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63661" w14:textId="788CB887" w:rsidR="006D5E8D" w:rsidRPr="0040095E" w:rsidRDefault="009E18DE" w:rsidP="00311B57">
      <w:pPr>
        <w:pStyle w:val="PlainText"/>
        <w:tabs>
          <w:tab w:val="left" w:pos="284"/>
          <w:tab w:val="left" w:pos="426"/>
        </w:tabs>
        <w:spacing w:line="300" w:lineRule="auto"/>
        <w:jc w:val="center"/>
        <w:rPr>
          <w:rFonts w:ascii="Times New Roman" w:hAnsi="Times New Roman" w:cs="Times New Roman"/>
          <w:b/>
          <w:sz w:val="28"/>
          <w:lang w:val="en-GB"/>
        </w:rPr>
      </w:pPr>
      <w:r>
        <w:rPr>
          <w:rFonts w:ascii="Times New Roman" w:hAnsi="Times New Roman" w:cs="Times New Roman"/>
          <w:b/>
          <w:sz w:val="28"/>
          <w:lang w:val="en-GB"/>
        </w:rPr>
        <w:t xml:space="preserve">  </w:t>
      </w:r>
    </w:p>
    <w:p w14:paraId="7A70D132" w14:textId="77777777" w:rsidR="006D5E8D" w:rsidRPr="0040095E" w:rsidRDefault="006D5E8D" w:rsidP="00311B57">
      <w:pPr>
        <w:pStyle w:val="PlainText"/>
        <w:tabs>
          <w:tab w:val="left" w:pos="284"/>
          <w:tab w:val="left" w:pos="426"/>
        </w:tabs>
        <w:spacing w:line="300" w:lineRule="auto"/>
        <w:jc w:val="center"/>
        <w:rPr>
          <w:rFonts w:ascii="Times New Roman" w:hAnsi="Times New Roman" w:cs="Times New Roman"/>
          <w:b/>
          <w:sz w:val="28"/>
          <w:lang w:val="en-GB"/>
        </w:rPr>
      </w:pPr>
    </w:p>
    <w:p w14:paraId="07CAAFD0" w14:textId="77777777" w:rsidR="00311B57" w:rsidRPr="0040095E" w:rsidRDefault="00311B57" w:rsidP="00311B57">
      <w:pPr>
        <w:pStyle w:val="PlainText"/>
        <w:tabs>
          <w:tab w:val="left" w:pos="284"/>
          <w:tab w:val="left" w:pos="426"/>
        </w:tabs>
        <w:spacing w:line="300" w:lineRule="auto"/>
        <w:jc w:val="center"/>
        <w:rPr>
          <w:rFonts w:ascii="Times New Roman" w:hAnsi="Times New Roman" w:cs="Times New Roman"/>
          <w:b/>
          <w:sz w:val="28"/>
          <w:lang w:val="en-GB"/>
        </w:rPr>
      </w:pPr>
      <w:r w:rsidRPr="0040095E">
        <w:rPr>
          <w:rFonts w:ascii="Times New Roman" w:hAnsi="Times New Roman" w:cs="Times New Roman"/>
          <w:b/>
          <w:sz w:val="28"/>
          <w:lang w:val="en-GB"/>
        </w:rPr>
        <w:t>UNIVERSITY OF WAIKATO</w:t>
      </w:r>
    </w:p>
    <w:p w14:paraId="05C7623B" w14:textId="77777777" w:rsidR="00311B57" w:rsidRPr="0040095E" w:rsidRDefault="00311B57" w:rsidP="00311B57">
      <w:pPr>
        <w:pStyle w:val="PlainText"/>
        <w:tabs>
          <w:tab w:val="left" w:pos="284"/>
          <w:tab w:val="left" w:pos="426"/>
        </w:tabs>
        <w:spacing w:line="300" w:lineRule="auto"/>
        <w:jc w:val="center"/>
        <w:rPr>
          <w:rFonts w:ascii="Times New Roman" w:hAnsi="Times New Roman" w:cs="Times New Roman"/>
          <w:b/>
          <w:sz w:val="14"/>
          <w:szCs w:val="14"/>
          <w:lang w:val="en-GB"/>
        </w:rPr>
      </w:pPr>
    </w:p>
    <w:p w14:paraId="4D103698" w14:textId="77777777" w:rsidR="00311B57" w:rsidRPr="0040095E" w:rsidRDefault="00311B57" w:rsidP="00311B57">
      <w:pPr>
        <w:pStyle w:val="PlainText"/>
        <w:tabs>
          <w:tab w:val="left" w:pos="284"/>
          <w:tab w:val="left" w:pos="426"/>
        </w:tabs>
        <w:spacing w:line="300" w:lineRule="auto"/>
        <w:jc w:val="center"/>
        <w:rPr>
          <w:rFonts w:ascii="Times New Roman" w:hAnsi="Times New Roman" w:cs="Times New Roman"/>
          <w:b/>
          <w:sz w:val="28"/>
          <w:lang w:val="en-GB"/>
        </w:rPr>
      </w:pPr>
      <w:r w:rsidRPr="0040095E">
        <w:rPr>
          <w:rFonts w:ascii="Times New Roman" w:hAnsi="Times New Roman" w:cs="Times New Roman"/>
          <w:b/>
          <w:sz w:val="28"/>
          <w:lang w:val="en-GB"/>
        </w:rPr>
        <w:t>Hamilton</w:t>
      </w:r>
    </w:p>
    <w:p w14:paraId="020B31CD" w14:textId="77777777" w:rsidR="00311B57" w:rsidRPr="0040095E" w:rsidRDefault="00311B57" w:rsidP="00311B57">
      <w:pPr>
        <w:pStyle w:val="PlainText"/>
        <w:tabs>
          <w:tab w:val="left" w:pos="284"/>
          <w:tab w:val="left" w:pos="426"/>
        </w:tabs>
        <w:spacing w:line="300" w:lineRule="auto"/>
        <w:jc w:val="center"/>
        <w:rPr>
          <w:rFonts w:ascii="Times New Roman" w:hAnsi="Times New Roman" w:cs="Times New Roman"/>
          <w:b/>
          <w:sz w:val="28"/>
          <w:lang w:val="en-GB"/>
        </w:rPr>
      </w:pPr>
      <w:r w:rsidRPr="0040095E">
        <w:rPr>
          <w:rFonts w:ascii="Times New Roman" w:hAnsi="Times New Roman" w:cs="Times New Roman"/>
          <w:b/>
          <w:sz w:val="28"/>
          <w:lang w:val="en-GB"/>
        </w:rPr>
        <w:t>New Zealand</w:t>
      </w:r>
    </w:p>
    <w:p w14:paraId="02822B04" w14:textId="77777777" w:rsidR="00311B57" w:rsidRPr="0040095E" w:rsidRDefault="00311B57" w:rsidP="00311B57">
      <w:pPr>
        <w:pStyle w:val="PlainText"/>
        <w:tabs>
          <w:tab w:val="left" w:pos="284"/>
          <w:tab w:val="left" w:pos="426"/>
        </w:tabs>
        <w:spacing w:line="300" w:lineRule="auto"/>
        <w:jc w:val="center"/>
        <w:rPr>
          <w:rFonts w:ascii="Times New Roman" w:hAnsi="Times New Roman" w:cs="Times New Roman"/>
          <w:b/>
          <w:sz w:val="28"/>
          <w:lang w:val="en-GB"/>
        </w:rPr>
      </w:pPr>
    </w:p>
    <w:p w14:paraId="56B8EC01" w14:textId="77777777" w:rsidR="00311B57" w:rsidRPr="0040095E" w:rsidRDefault="00311B57" w:rsidP="00311B5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4"/>
          <w:szCs w:val="24"/>
          <w:lang w:val="en-GB"/>
        </w:rPr>
      </w:pPr>
    </w:p>
    <w:p w14:paraId="654BCA9B" w14:textId="0E5BB771" w:rsidR="008545E1" w:rsidRDefault="007D2376" w:rsidP="00311B5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8"/>
          <w:szCs w:val="28"/>
          <w:lang w:val="en-GB"/>
        </w:rPr>
      </w:pPr>
      <w:r w:rsidRPr="0040095E">
        <w:rPr>
          <w:rFonts w:ascii="Times New Roman" w:hAnsi="Times New Roman" w:cs="Times New Roman"/>
          <w:b/>
          <w:sz w:val="28"/>
          <w:szCs w:val="28"/>
          <w:lang w:val="en-GB"/>
        </w:rPr>
        <w:t xml:space="preserve">Return or </w:t>
      </w:r>
      <w:r w:rsidR="008545E1">
        <w:rPr>
          <w:rFonts w:ascii="Times New Roman" w:hAnsi="Times New Roman" w:cs="Times New Roman"/>
          <w:b/>
          <w:sz w:val="28"/>
          <w:szCs w:val="28"/>
          <w:lang w:val="en-GB"/>
        </w:rPr>
        <w:t>N</w:t>
      </w:r>
      <w:r w:rsidRPr="0040095E">
        <w:rPr>
          <w:rFonts w:ascii="Times New Roman" w:hAnsi="Times New Roman" w:cs="Times New Roman"/>
          <w:b/>
          <w:sz w:val="28"/>
          <w:szCs w:val="28"/>
          <w:lang w:val="en-GB"/>
        </w:rPr>
        <w:t xml:space="preserve">ot </w:t>
      </w:r>
      <w:r w:rsidR="008545E1">
        <w:rPr>
          <w:rFonts w:ascii="Times New Roman" w:hAnsi="Times New Roman" w:cs="Times New Roman"/>
          <w:b/>
          <w:sz w:val="28"/>
          <w:szCs w:val="28"/>
          <w:lang w:val="en-GB"/>
        </w:rPr>
        <w:t>R</w:t>
      </w:r>
      <w:r w:rsidRPr="0040095E">
        <w:rPr>
          <w:rFonts w:ascii="Times New Roman" w:hAnsi="Times New Roman" w:cs="Times New Roman"/>
          <w:b/>
          <w:sz w:val="28"/>
          <w:szCs w:val="28"/>
          <w:lang w:val="en-GB"/>
        </w:rPr>
        <w:t xml:space="preserve">eturn? </w:t>
      </w:r>
    </w:p>
    <w:p w14:paraId="76E74488" w14:textId="0CEABA3E" w:rsidR="008545E1" w:rsidRDefault="007D2376" w:rsidP="00311B5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8"/>
          <w:szCs w:val="28"/>
          <w:lang w:val="en-GB"/>
        </w:rPr>
      </w:pPr>
      <w:r w:rsidRPr="0040095E">
        <w:rPr>
          <w:rFonts w:ascii="Times New Roman" w:hAnsi="Times New Roman" w:cs="Times New Roman"/>
          <w:b/>
          <w:sz w:val="28"/>
          <w:szCs w:val="28"/>
          <w:lang w:val="en-GB"/>
        </w:rPr>
        <w:t xml:space="preserve">The </w:t>
      </w:r>
      <w:r w:rsidR="008545E1">
        <w:rPr>
          <w:rFonts w:ascii="Times New Roman" w:hAnsi="Times New Roman" w:cs="Times New Roman"/>
          <w:b/>
          <w:sz w:val="28"/>
          <w:szCs w:val="28"/>
          <w:lang w:val="en-GB"/>
        </w:rPr>
        <w:t>R</w:t>
      </w:r>
      <w:r w:rsidRPr="0040095E">
        <w:rPr>
          <w:rFonts w:ascii="Times New Roman" w:hAnsi="Times New Roman" w:cs="Times New Roman"/>
          <w:b/>
          <w:sz w:val="28"/>
          <w:szCs w:val="28"/>
          <w:lang w:val="en-GB"/>
        </w:rPr>
        <w:t xml:space="preserve">ole of </w:t>
      </w:r>
      <w:r w:rsidR="008545E1">
        <w:rPr>
          <w:rFonts w:ascii="Times New Roman" w:hAnsi="Times New Roman" w:cs="Times New Roman"/>
          <w:b/>
          <w:sz w:val="28"/>
          <w:szCs w:val="28"/>
          <w:lang w:val="en-GB"/>
        </w:rPr>
        <w:t>H</w:t>
      </w:r>
      <w:r w:rsidRPr="0040095E">
        <w:rPr>
          <w:rFonts w:ascii="Times New Roman" w:hAnsi="Times New Roman" w:cs="Times New Roman"/>
          <w:b/>
          <w:sz w:val="28"/>
          <w:szCs w:val="28"/>
          <w:lang w:val="en-GB"/>
        </w:rPr>
        <w:t>ome-</w:t>
      </w:r>
      <w:r w:rsidR="008545E1">
        <w:rPr>
          <w:rFonts w:ascii="Times New Roman" w:hAnsi="Times New Roman" w:cs="Times New Roman"/>
          <w:b/>
          <w:sz w:val="28"/>
          <w:szCs w:val="28"/>
          <w:lang w:val="en-GB"/>
        </w:rPr>
        <w:t>C</w:t>
      </w:r>
      <w:r w:rsidRPr="0040095E">
        <w:rPr>
          <w:rFonts w:ascii="Times New Roman" w:hAnsi="Times New Roman" w:cs="Times New Roman"/>
          <w:b/>
          <w:sz w:val="28"/>
          <w:szCs w:val="28"/>
          <w:lang w:val="en-GB"/>
        </w:rPr>
        <w:t xml:space="preserve">ountry </w:t>
      </w:r>
      <w:r w:rsidR="008545E1">
        <w:rPr>
          <w:rFonts w:ascii="Times New Roman" w:hAnsi="Times New Roman" w:cs="Times New Roman"/>
          <w:b/>
          <w:sz w:val="28"/>
          <w:szCs w:val="28"/>
          <w:lang w:val="en-GB"/>
        </w:rPr>
        <w:t>I</w:t>
      </w:r>
      <w:r w:rsidRPr="0040095E">
        <w:rPr>
          <w:rFonts w:ascii="Times New Roman" w:hAnsi="Times New Roman" w:cs="Times New Roman"/>
          <w:b/>
          <w:sz w:val="28"/>
          <w:szCs w:val="28"/>
          <w:lang w:val="en-GB"/>
        </w:rPr>
        <w:t xml:space="preserve">nstitutional </w:t>
      </w:r>
      <w:r w:rsidR="008545E1">
        <w:rPr>
          <w:rFonts w:ascii="Times New Roman" w:hAnsi="Times New Roman" w:cs="Times New Roman"/>
          <w:b/>
          <w:sz w:val="28"/>
          <w:szCs w:val="28"/>
          <w:lang w:val="en-GB"/>
        </w:rPr>
        <w:t>Q</w:t>
      </w:r>
      <w:r w:rsidRPr="0040095E">
        <w:rPr>
          <w:rFonts w:ascii="Times New Roman" w:hAnsi="Times New Roman" w:cs="Times New Roman"/>
          <w:b/>
          <w:sz w:val="28"/>
          <w:szCs w:val="28"/>
          <w:lang w:val="en-GB"/>
        </w:rPr>
        <w:t xml:space="preserve">uality </w:t>
      </w:r>
    </w:p>
    <w:p w14:paraId="0F42D201" w14:textId="7665A451" w:rsidR="00311B57" w:rsidRPr="0040095E" w:rsidRDefault="007D2376" w:rsidP="00311B5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8"/>
          <w:szCs w:val="28"/>
          <w:lang w:val="en-GB"/>
        </w:rPr>
      </w:pPr>
      <w:r w:rsidRPr="0040095E">
        <w:rPr>
          <w:rFonts w:ascii="Times New Roman" w:hAnsi="Times New Roman" w:cs="Times New Roman"/>
          <w:b/>
          <w:sz w:val="28"/>
          <w:szCs w:val="28"/>
          <w:lang w:val="en-GB"/>
        </w:rPr>
        <w:t xml:space="preserve">in </w:t>
      </w:r>
      <w:r w:rsidR="00B510AE" w:rsidRPr="0040095E">
        <w:rPr>
          <w:rFonts w:ascii="Times New Roman" w:hAnsi="Times New Roman" w:cs="Times New Roman"/>
          <w:b/>
          <w:sz w:val="28"/>
          <w:szCs w:val="28"/>
          <w:lang w:val="en-GB"/>
        </w:rPr>
        <w:t>Vietnamese</w:t>
      </w:r>
      <w:r w:rsidRPr="0040095E">
        <w:rPr>
          <w:rFonts w:ascii="Times New Roman" w:hAnsi="Times New Roman" w:cs="Times New Roman"/>
          <w:b/>
          <w:sz w:val="28"/>
          <w:szCs w:val="28"/>
          <w:lang w:val="en-GB"/>
        </w:rPr>
        <w:t xml:space="preserve"> </w:t>
      </w:r>
      <w:r w:rsidR="008545E1">
        <w:rPr>
          <w:rFonts w:ascii="Times New Roman" w:hAnsi="Times New Roman" w:cs="Times New Roman"/>
          <w:b/>
          <w:sz w:val="28"/>
          <w:szCs w:val="28"/>
          <w:lang w:val="en-GB"/>
        </w:rPr>
        <w:t>M</w:t>
      </w:r>
      <w:r w:rsidRPr="0040095E">
        <w:rPr>
          <w:rFonts w:ascii="Times New Roman" w:hAnsi="Times New Roman" w:cs="Times New Roman"/>
          <w:b/>
          <w:sz w:val="28"/>
          <w:szCs w:val="28"/>
          <w:lang w:val="en-GB"/>
        </w:rPr>
        <w:t xml:space="preserve">igrants’ </w:t>
      </w:r>
      <w:r w:rsidR="008545E1">
        <w:rPr>
          <w:rFonts w:ascii="Times New Roman" w:hAnsi="Times New Roman" w:cs="Times New Roman"/>
          <w:b/>
          <w:sz w:val="28"/>
          <w:szCs w:val="28"/>
          <w:lang w:val="en-GB"/>
        </w:rPr>
        <w:t>R</w:t>
      </w:r>
      <w:r w:rsidRPr="0040095E">
        <w:rPr>
          <w:rFonts w:ascii="Times New Roman" w:hAnsi="Times New Roman" w:cs="Times New Roman"/>
          <w:b/>
          <w:sz w:val="28"/>
          <w:szCs w:val="28"/>
          <w:lang w:val="en-GB"/>
        </w:rPr>
        <w:t xml:space="preserve">eturn </w:t>
      </w:r>
      <w:r w:rsidR="008545E1">
        <w:rPr>
          <w:rFonts w:ascii="Times New Roman" w:hAnsi="Times New Roman" w:cs="Times New Roman"/>
          <w:b/>
          <w:sz w:val="28"/>
          <w:szCs w:val="28"/>
          <w:lang w:val="en-GB"/>
        </w:rPr>
        <w:t>I</w:t>
      </w:r>
      <w:r w:rsidRPr="0040095E">
        <w:rPr>
          <w:rFonts w:ascii="Times New Roman" w:hAnsi="Times New Roman" w:cs="Times New Roman"/>
          <w:b/>
          <w:sz w:val="28"/>
          <w:szCs w:val="28"/>
          <w:lang w:val="en-GB"/>
        </w:rPr>
        <w:t>ntentions</w:t>
      </w:r>
    </w:p>
    <w:p w14:paraId="117F34ED" w14:textId="77777777" w:rsidR="00311B57" w:rsidRPr="0040095E" w:rsidRDefault="00311B57" w:rsidP="00311B5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Cs/>
          <w:sz w:val="28"/>
          <w:szCs w:val="28"/>
          <w:lang w:val="en-GB"/>
        </w:rPr>
      </w:pPr>
    </w:p>
    <w:p w14:paraId="0FD55509" w14:textId="75526977" w:rsidR="00311B57" w:rsidRPr="0040095E" w:rsidRDefault="00311B57" w:rsidP="00311B5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Cs/>
          <w:sz w:val="28"/>
          <w:szCs w:val="28"/>
          <w:lang w:val="en-GB"/>
        </w:rPr>
      </w:pPr>
      <w:r w:rsidRPr="0040095E">
        <w:rPr>
          <w:rFonts w:ascii="Times New Roman" w:hAnsi="Times New Roman" w:cs="Times New Roman"/>
          <w:bCs/>
          <w:sz w:val="28"/>
          <w:szCs w:val="28"/>
          <w:lang w:val="en-GB"/>
        </w:rPr>
        <w:t xml:space="preserve">Ngoc </w:t>
      </w:r>
      <w:proofErr w:type="spellStart"/>
      <w:r w:rsidRPr="0040095E">
        <w:rPr>
          <w:rFonts w:ascii="Times New Roman" w:hAnsi="Times New Roman" w:cs="Times New Roman"/>
          <w:bCs/>
          <w:sz w:val="28"/>
          <w:szCs w:val="28"/>
          <w:lang w:val="en-GB"/>
        </w:rPr>
        <w:t>Thi</w:t>
      </w:r>
      <w:proofErr w:type="spellEnd"/>
      <w:r w:rsidRPr="0040095E">
        <w:rPr>
          <w:rFonts w:ascii="Times New Roman" w:hAnsi="Times New Roman" w:cs="Times New Roman"/>
          <w:bCs/>
          <w:sz w:val="28"/>
          <w:szCs w:val="28"/>
          <w:lang w:val="en-GB"/>
        </w:rPr>
        <w:t xml:space="preserve"> Minh Tran</w:t>
      </w:r>
      <w:r w:rsidR="008E7242" w:rsidRPr="0040095E">
        <w:rPr>
          <w:rFonts w:ascii="Times New Roman" w:hAnsi="Times New Roman" w:cs="Times New Roman"/>
          <w:bCs/>
          <w:sz w:val="28"/>
          <w:szCs w:val="28"/>
          <w:lang w:val="en-GB"/>
        </w:rPr>
        <w:t>,</w:t>
      </w:r>
      <w:r w:rsidR="009E18DE">
        <w:rPr>
          <w:rFonts w:ascii="Times New Roman" w:hAnsi="Times New Roman" w:cs="Times New Roman"/>
          <w:bCs/>
          <w:sz w:val="28"/>
          <w:szCs w:val="28"/>
          <w:lang w:val="en-GB"/>
        </w:rPr>
        <w:t xml:space="preserve"> </w:t>
      </w:r>
      <w:r w:rsidR="008E7242" w:rsidRPr="0040095E">
        <w:rPr>
          <w:rFonts w:ascii="Times New Roman" w:hAnsi="Times New Roman" w:cs="Times New Roman"/>
          <w:bCs/>
          <w:sz w:val="28"/>
          <w:szCs w:val="28"/>
          <w:lang w:val="en-GB"/>
        </w:rPr>
        <w:t xml:space="preserve"> </w:t>
      </w:r>
      <w:r w:rsidRPr="0040095E">
        <w:rPr>
          <w:rFonts w:ascii="Times New Roman" w:hAnsi="Times New Roman" w:cs="Times New Roman"/>
          <w:bCs/>
          <w:sz w:val="28"/>
          <w:szCs w:val="28"/>
          <w:lang w:val="en-GB"/>
        </w:rPr>
        <w:t>Michael P. Cameron</w:t>
      </w:r>
      <w:r w:rsidR="008E7242" w:rsidRPr="0040095E">
        <w:rPr>
          <w:rFonts w:ascii="Times New Roman" w:hAnsi="Times New Roman" w:cs="Times New Roman"/>
          <w:bCs/>
          <w:sz w:val="28"/>
          <w:szCs w:val="28"/>
          <w:lang w:val="en-GB"/>
        </w:rPr>
        <w:t xml:space="preserve"> </w:t>
      </w:r>
      <w:r w:rsidR="009E18DE">
        <w:rPr>
          <w:rFonts w:ascii="Times New Roman" w:hAnsi="Times New Roman" w:cs="Times New Roman"/>
          <w:bCs/>
          <w:sz w:val="28"/>
          <w:szCs w:val="28"/>
          <w:lang w:val="en-GB"/>
        </w:rPr>
        <w:t xml:space="preserve"> </w:t>
      </w:r>
      <w:r w:rsidR="008E7242" w:rsidRPr="0040095E">
        <w:rPr>
          <w:rFonts w:ascii="Times New Roman" w:hAnsi="Times New Roman" w:cs="Times New Roman"/>
          <w:bCs/>
          <w:sz w:val="28"/>
          <w:szCs w:val="28"/>
          <w:lang w:val="en-GB"/>
        </w:rPr>
        <w:t xml:space="preserve">and </w:t>
      </w:r>
      <w:r w:rsidR="009E18DE">
        <w:rPr>
          <w:rFonts w:ascii="Times New Roman" w:hAnsi="Times New Roman" w:cs="Times New Roman"/>
          <w:bCs/>
          <w:sz w:val="28"/>
          <w:szCs w:val="28"/>
          <w:lang w:val="en-GB"/>
        </w:rPr>
        <w:t xml:space="preserve"> </w:t>
      </w:r>
      <w:r w:rsidRPr="0040095E">
        <w:rPr>
          <w:rFonts w:ascii="Times New Roman" w:hAnsi="Times New Roman" w:cs="Times New Roman"/>
          <w:bCs/>
          <w:sz w:val="28"/>
          <w:szCs w:val="28"/>
          <w:lang w:val="en-GB"/>
        </w:rPr>
        <w:t xml:space="preserve">Jacques </w:t>
      </w:r>
      <w:proofErr w:type="spellStart"/>
      <w:r w:rsidRPr="0040095E">
        <w:rPr>
          <w:rFonts w:ascii="Times New Roman" w:hAnsi="Times New Roman" w:cs="Times New Roman"/>
          <w:bCs/>
          <w:sz w:val="28"/>
          <w:szCs w:val="28"/>
          <w:lang w:val="en-GB"/>
        </w:rPr>
        <w:t>Poot</w:t>
      </w:r>
      <w:proofErr w:type="spellEnd"/>
    </w:p>
    <w:p w14:paraId="062BE25C" w14:textId="77777777" w:rsidR="00311B57" w:rsidRPr="0040095E" w:rsidRDefault="00311B57" w:rsidP="00311B5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Cs/>
          <w:sz w:val="28"/>
          <w:szCs w:val="28"/>
          <w:lang w:val="en-GB"/>
        </w:rPr>
      </w:pPr>
    </w:p>
    <w:p w14:paraId="5C979DB7" w14:textId="77777777" w:rsidR="00311B57" w:rsidRPr="0040095E" w:rsidRDefault="00311B57" w:rsidP="00311B57">
      <w:pPr>
        <w:pStyle w:val="PlainText"/>
        <w:tabs>
          <w:tab w:val="left" w:pos="284"/>
          <w:tab w:val="left" w:pos="426"/>
        </w:tabs>
        <w:spacing w:line="300" w:lineRule="auto"/>
        <w:jc w:val="both"/>
        <w:rPr>
          <w:rFonts w:ascii="Times New Roman" w:hAnsi="Times New Roman" w:cs="Times New Roman"/>
          <w:b/>
          <w:lang w:val="en-GB"/>
        </w:rPr>
      </w:pPr>
    </w:p>
    <w:p w14:paraId="3F8A5B75" w14:textId="77777777" w:rsidR="00311B57" w:rsidRPr="0040095E" w:rsidRDefault="00311B57" w:rsidP="00311B57">
      <w:pPr>
        <w:pStyle w:val="PlainText"/>
        <w:tabs>
          <w:tab w:val="left" w:pos="284"/>
          <w:tab w:val="left" w:pos="426"/>
        </w:tabs>
        <w:spacing w:line="300" w:lineRule="auto"/>
        <w:jc w:val="center"/>
        <w:rPr>
          <w:rFonts w:ascii="Times New Roman" w:hAnsi="Times New Roman" w:cs="Times New Roman"/>
          <w:b/>
          <w:bCs/>
          <w:sz w:val="28"/>
          <w:lang w:val="en-GB"/>
        </w:rPr>
      </w:pPr>
    </w:p>
    <w:p w14:paraId="70B9990C" w14:textId="275BB137" w:rsidR="00311B57" w:rsidRPr="0040095E" w:rsidRDefault="00311B57" w:rsidP="00311B57">
      <w:pPr>
        <w:pStyle w:val="PlainText"/>
        <w:tabs>
          <w:tab w:val="left" w:pos="284"/>
          <w:tab w:val="left" w:pos="426"/>
        </w:tabs>
        <w:spacing w:line="300" w:lineRule="auto"/>
        <w:jc w:val="center"/>
        <w:rPr>
          <w:rFonts w:ascii="Times New Roman" w:hAnsi="Times New Roman" w:cs="Times New Roman"/>
          <w:b/>
          <w:bCs/>
          <w:sz w:val="28"/>
          <w:lang w:val="en-GB"/>
        </w:rPr>
      </w:pPr>
      <w:r w:rsidRPr="0040095E">
        <w:rPr>
          <w:rFonts w:ascii="Times New Roman" w:hAnsi="Times New Roman" w:cs="Times New Roman"/>
          <w:b/>
          <w:bCs/>
          <w:sz w:val="28"/>
          <w:lang w:val="en-GB"/>
        </w:rPr>
        <w:t xml:space="preserve">Working </w:t>
      </w:r>
      <w:r w:rsidR="001D1A38" w:rsidRPr="0040095E">
        <w:rPr>
          <w:rFonts w:ascii="Times New Roman" w:hAnsi="Times New Roman" w:cs="Times New Roman"/>
          <w:b/>
          <w:bCs/>
          <w:sz w:val="28"/>
          <w:lang w:val="en-GB"/>
        </w:rPr>
        <w:t xml:space="preserve">Paper in Economics </w:t>
      </w:r>
      <w:r w:rsidR="009E18DE">
        <w:rPr>
          <w:rFonts w:ascii="Times New Roman" w:hAnsi="Times New Roman" w:cs="Times New Roman"/>
          <w:b/>
          <w:bCs/>
          <w:sz w:val="28"/>
          <w:lang w:val="en-GB"/>
        </w:rPr>
        <w:t>4/1</w:t>
      </w:r>
      <w:r w:rsidR="00EA379F" w:rsidRPr="0040095E">
        <w:rPr>
          <w:rFonts w:ascii="Times New Roman" w:hAnsi="Times New Roman" w:cs="Times New Roman"/>
          <w:b/>
          <w:bCs/>
          <w:sz w:val="28"/>
          <w:lang w:val="en-GB"/>
        </w:rPr>
        <w:t>8</w:t>
      </w:r>
    </w:p>
    <w:p w14:paraId="1B31586C" w14:textId="77777777" w:rsidR="00311B57" w:rsidRPr="0040095E" w:rsidRDefault="00311B57" w:rsidP="00311B57">
      <w:pPr>
        <w:pStyle w:val="PlainText"/>
        <w:tabs>
          <w:tab w:val="left" w:pos="284"/>
          <w:tab w:val="left" w:pos="426"/>
        </w:tabs>
        <w:spacing w:line="300" w:lineRule="auto"/>
        <w:jc w:val="center"/>
        <w:rPr>
          <w:rFonts w:ascii="Times New Roman" w:hAnsi="Times New Roman" w:cs="Times New Roman"/>
          <w:b/>
          <w:bCs/>
          <w:sz w:val="28"/>
          <w:lang w:val="en-GB"/>
        </w:rPr>
      </w:pPr>
    </w:p>
    <w:p w14:paraId="4F19F2D6" w14:textId="02EBE966" w:rsidR="00311B57" w:rsidRPr="00E219F3" w:rsidRDefault="00E219F3" w:rsidP="00311B57">
      <w:pPr>
        <w:pStyle w:val="PlainText"/>
        <w:tabs>
          <w:tab w:val="left" w:pos="284"/>
          <w:tab w:val="left" w:pos="426"/>
        </w:tabs>
        <w:spacing w:line="300" w:lineRule="auto"/>
        <w:jc w:val="center"/>
        <w:rPr>
          <w:rFonts w:ascii="Times New Roman" w:hAnsi="Times New Roman" w:cs="Times New Roman"/>
          <w:b/>
          <w:sz w:val="28"/>
          <w:lang w:val="en-GB"/>
        </w:rPr>
      </w:pPr>
      <w:r>
        <w:rPr>
          <w:rFonts w:ascii="Times New Roman" w:hAnsi="Times New Roman" w:cs="Times New Roman"/>
          <w:b/>
          <w:sz w:val="28"/>
          <w:lang w:val="en-GB"/>
        </w:rPr>
        <w:t xml:space="preserve">March </w:t>
      </w:r>
      <w:r w:rsidR="00311B57" w:rsidRPr="00E219F3">
        <w:rPr>
          <w:rFonts w:ascii="Times New Roman" w:hAnsi="Times New Roman" w:cs="Times New Roman"/>
          <w:b/>
          <w:sz w:val="28"/>
          <w:lang w:val="en-GB"/>
        </w:rPr>
        <w:t>201</w:t>
      </w:r>
      <w:r w:rsidR="007D2376" w:rsidRPr="00E219F3">
        <w:rPr>
          <w:rFonts w:ascii="Times New Roman" w:hAnsi="Times New Roman" w:cs="Times New Roman"/>
          <w:b/>
          <w:sz w:val="28"/>
          <w:lang w:val="en-GB"/>
        </w:rPr>
        <w:t>8</w:t>
      </w:r>
    </w:p>
    <w:p w14:paraId="3185E026" w14:textId="0AAD7C9A" w:rsidR="00311B57" w:rsidRPr="0040095E" w:rsidRDefault="00311B57" w:rsidP="00311B57">
      <w:pPr>
        <w:pStyle w:val="PlainText"/>
        <w:tabs>
          <w:tab w:val="left" w:pos="284"/>
          <w:tab w:val="left" w:pos="426"/>
        </w:tabs>
        <w:spacing w:line="300" w:lineRule="auto"/>
        <w:jc w:val="center"/>
        <w:rPr>
          <w:rFonts w:ascii="Times New Roman" w:hAnsi="Times New Roman" w:cs="Times New Roman"/>
          <w:sz w:val="28"/>
          <w:lang w:val="en-GB"/>
        </w:rPr>
      </w:pPr>
    </w:p>
    <w:p w14:paraId="41C86469" w14:textId="77777777" w:rsidR="00240E19" w:rsidRPr="0040095E" w:rsidRDefault="00240E19" w:rsidP="00240E19">
      <w:pPr>
        <w:pStyle w:val="PlainText"/>
        <w:tabs>
          <w:tab w:val="left" w:pos="284"/>
          <w:tab w:val="left" w:pos="567"/>
        </w:tabs>
        <w:spacing w:line="300" w:lineRule="auto"/>
        <w:jc w:val="center"/>
        <w:rPr>
          <w:rFonts w:ascii="Times New Roman" w:hAnsi="Times New Roman" w:cs="Times New Roman"/>
          <w:i/>
          <w:iCs/>
          <w:sz w:val="24"/>
          <w:szCs w:val="24"/>
          <w:lang w:val="en-GB"/>
        </w:rPr>
      </w:pPr>
      <w:r w:rsidRPr="0040095E">
        <w:rPr>
          <w:rFonts w:ascii="Times New Roman" w:hAnsi="Times New Roman" w:cs="Times New Roman"/>
          <w:i/>
          <w:iCs/>
          <w:sz w:val="24"/>
          <w:szCs w:val="24"/>
          <w:lang w:val="en-GB"/>
        </w:rPr>
        <w:t>Corresponding Author</w:t>
      </w:r>
    </w:p>
    <w:p w14:paraId="068B9273" w14:textId="77777777" w:rsidR="00311B57" w:rsidRPr="0040095E" w:rsidRDefault="00311B57" w:rsidP="00311B57">
      <w:pPr>
        <w:pStyle w:val="PlainText"/>
        <w:tabs>
          <w:tab w:val="left" w:pos="284"/>
          <w:tab w:val="left" w:pos="426"/>
        </w:tabs>
        <w:spacing w:line="300" w:lineRule="auto"/>
        <w:jc w:val="center"/>
        <w:rPr>
          <w:rFonts w:ascii="Times New Roman" w:hAnsi="Times New Roman" w:cs="Times New Roman"/>
          <w:b/>
          <w:sz w:val="22"/>
          <w:lang w:val="en-GB"/>
        </w:rPr>
      </w:pPr>
      <w:r w:rsidRPr="0040095E">
        <w:rPr>
          <w:rFonts w:ascii="Times New Roman" w:hAnsi="Times New Roman" w:cs="Times New Roman"/>
          <w:b/>
          <w:sz w:val="24"/>
          <w:szCs w:val="24"/>
          <w:lang w:val="en-GB"/>
        </w:rPr>
        <w:t xml:space="preserve">Ngoc </w:t>
      </w:r>
      <w:proofErr w:type="spellStart"/>
      <w:r w:rsidRPr="0040095E">
        <w:rPr>
          <w:rFonts w:ascii="Times New Roman" w:hAnsi="Times New Roman" w:cs="Times New Roman"/>
          <w:b/>
          <w:sz w:val="24"/>
          <w:szCs w:val="24"/>
          <w:lang w:val="en-GB"/>
        </w:rPr>
        <w:t>Thi</w:t>
      </w:r>
      <w:proofErr w:type="spellEnd"/>
      <w:r w:rsidRPr="0040095E">
        <w:rPr>
          <w:rFonts w:ascii="Times New Roman" w:hAnsi="Times New Roman" w:cs="Times New Roman"/>
          <w:b/>
          <w:sz w:val="24"/>
          <w:szCs w:val="24"/>
          <w:lang w:val="en-GB"/>
        </w:rPr>
        <w:t xml:space="preserve"> Minh Tran</w:t>
      </w:r>
    </w:p>
    <w:p w14:paraId="6C3A5AC6" w14:textId="4A85E64A" w:rsidR="008E7242" w:rsidRPr="0040095E" w:rsidRDefault="009E18DE" w:rsidP="002E25F8">
      <w:pPr>
        <w:spacing w:line="240" w:lineRule="auto"/>
        <w:jc w:val="center"/>
        <w:rPr>
          <w:rFonts w:cstheme="majorBidi"/>
          <w:bCs/>
          <w:szCs w:val="24"/>
          <w:lang w:val="en-GB"/>
        </w:rPr>
      </w:pPr>
      <w:r>
        <w:rPr>
          <w:rFonts w:cstheme="majorBidi"/>
          <w:bCs/>
          <w:szCs w:val="24"/>
          <w:lang w:val="en-GB"/>
        </w:rPr>
        <w:t>School of Accounting, Finance and Economics</w:t>
      </w:r>
    </w:p>
    <w:p w14:paraId="0342FF1E" w14:textId="15B94230" w:rsidR="00311B57" w:rsidRPr="0040095E" w:rsidRDefault="00311B57" w:rsidP="002E25F8">
      <w:pPr>
        <w:spacing w:line="240" w:lineRule="auto"/>
        <w:jc w:val="center"/>
        <w:rPr>
          <w:rFonts w:cstheme="majorBidi"/>
          <w:bCs/>
          <w:szCs w:val="24"/>
          <w:lang w:val="en-GB"/>
        </w:rPr>
      </w:pPr>
      <w:r w:rsidRPr="0040095E">
        <w:rPr>
          <w:rFonts w:cstheme="majorBidi"/>
          <w:bCs/>
          <w:szCs w:val="24"/>
          <w:lang w:val="en-GB"/>
        </w:rPr>
        <w:t>University of Waikato</w:t>
      </w:r>
    </w:p>
    <w:p w14:paraId="42DD69FC" w14:textId="49491CAC" w:rsidR="00311B57" w:rsidRPr="0040095E" w:rsidRDefault="00311B57" w:rsidP="00702A47">
      <w:pPr>
        <w:spacing w:line="240" w:lineRule="auto"/>
        <w:jc w:val="center"/>
        <w:rPr>
          <w:rFonts w:cstheme="majorBidi"/>
          <w:bCs/>
          <w:szCs w:val="24"/>
          <w:lang w:val="en-GB"/>
        </w:rPr>
      </w:pPr>
      <w:r w:rsidRPr="0040095E">
        <w:rPr>
          <w:rFonts w:cstheme="majorBidi"/>
          <w:bCs/>
          <w:szCs w:val="24"/>
          <w:lang w:val="en-GB"/>
        </w:rPr>
        <w:t>Private Bag 3105</w:t>
      </w:r>
      <w:r w:rsidR="00702A47" w:rsidRPr="0040095E">
        <w:rPr>
          <w:rFonts w:cstheme="majorBidi"/>
          <w:bCs/>
          <w:szCs w:val="24"/>
          <w:lang w:val="en-GB"/>
        </w:rPr>
        <w:t xml:space="preserve">, </w:t>
      </w:r>
      <w:r w:rsidRPr="0040095E">
        <w:rPr>
          <w:rFonts w:cstheme="majorBidi"/>
          <w:bCs/>
          <w:szCs w:val="24"/>
          <w:lang w:val="en-GB"/>
        </w:rPr>
        <w:t>Hamilton 3240, New Zealand</w:t>
      </w:r>
    </w:p>
    <w:p w14:paraId="4337B187" w14:textId="77777777" w:rsidR="00311B57" w:rsidRPr="0040095E" w:rsidRDefault="00311B57" w:rsidP="00311B57">
      <w:pPr>
        <w:spacing w:line="240" w:lineRule="auto"/>
        <w:jc w:val="center"/>
        <w:rPr>
          <w:rFonts w:cstheme="majorBidi"/>
          <w:bCs/>
          <w:szCs w:val="24"/>
          <w:shd w:val="clear" w:color="auto" w:fill="FFFFFF"/>
          <w:lang w:val="en-GB"/>
        </w:rPr>
      </w:pPr>
      <w:r w:rsidRPr="0040095E">
        <w:rPr>
          <w:rFonts w:cstheme="majorBidi"/>
          <w:bCs/>
          <w:szCs w:val="24"/>
          <w:lang w:val="en-GB"/>
        </w:rPr>
        <w:t xml:space="preserve">Email: </w:t>
      </w:r>
      <w:hyperlink r:id="rId8" w:history="1">
        <w:r w:rsidRPr="0040095E">
          <w:rPr>
            <w:rStyle w:val="Hyperlink"/>
            <w:rFonts w:cstheme="majorBidi"/>
            <w:bCs/>
            <w:color w:val="auto"/>
            <w:szCs w:val="24"/>
            <w:shd w:val="clear" w:color="auto" w:fill="FFFFFF"/>
            <w:lang w:val="en-GB"/>
          </w:rPr>
          <w:t>ngocminh@gmail.com</w:t>
        </w:r>
      </w:hyperlink>
    </w:p>
    <w:p w14:paraId="4AA25EBC" w14:textId="77777777" w:rsidR="00311B57" w:rsidRPr="0040095E" w:rsidRDefault="00311B57" w:rsidP="00311B57">
      <w:pPr>
        <w:spacing w:line="240" w:lineRule="auto"/>
        <w:jc w:val="center"/>
        <w:rPr>
          <w:rFonts w:cstheme="majorBidi"/>
          <w:bCs/>
          <w:szCs w:val="24"/>
          <w:lang w:val="en-GB"/>
        </w:rPr>
      </w:pPr>
    </w:p>
    <w:p w14:paraId="52193234" w14:textId="77777777" w:rsidR="00311B57" w:rsidRPr="0040095E" w:rsidRDefault="00311B57" w:rsidP="00311B57">
      <w:pPr>
        <w:pStyle w:val="PlainText"/>
        <w:tabs>
          <w:tab w:val="left" w:pos="284"/>
          <w:tab w:val="left" w:pos="426"/>
        </w:tabs>
        <w:spacing w:line="300" w:lineRule="auto"/>
        <w:jc w:val="center"/>
        <w:rPr>
          <w:rFonts w:ascii="Times New Roman" w:hAnsi="Times New Roman" w:cs="Times New Roman"/>
          <w:b/>
          <w:bCs/>
          <w:sz w:val="24"/>
          <w:szCs w:val="24"/>
          <w:lang w:val="en-GB"/>
        </w:rPr>
      </w:pPr>
      <w:r w:rsidRPr="0040095E">
        <w:rPr>
          <w:rFonts w:ascii="Times New Roman" w:hAnsi="Times New Roman" w:cs="Times New Roman"/>
          <w:b/>
          <w:bCs/>
          <w:sz w:val="24"/>
          <w:szCs w:val="24"/>
          <w:lang w:val="en-GB"/>
        </w:rPr>
        <w:t>Michael P. Cameron</w:t>
      </w:r>
    </w:p>
    <w:p w14:paraId="42349344" w14:textId="77777777" w:rsidR="009E18DE" w:rsidRPr="0040095E" w:rsidRDefault="009E18DE" w:rsidP="009E18DE">
      <w:pPr>
        <w:spacing w:line="240" w:lineRule="auto"/>
        <w:jc w:val="center"/>
        <w:rPr>
          <w:rFonts w:cstheme="majorBidi"/>
          <w:bCs/>
          <w:szCs w:val="24"/>
          <w:lang w:val="en-GB"/>
        </w:rPr>
      </w:pPr>
      <w:r>
        <w:rPr>
          <w:rFonts w:cstheme="majorBidi"/>
          <w:bCs/>
          <w:szCs w:val="24"/>
          <w:lang w:val="en-GB"/>
        </w:rPr>
        <w:t>School of Accounting, Finance and Economics</w:t>
      </w:r>
    </w:p>
    <w:p w14:paraId="2BA7E1EA" w14:textId="3385B34F" w:rsidR="00311B57" w:rsidRPr="007B16A8" w:rsidRDefault="006B30F7" w:rsidP="009E18DE">
      <w:pPr>
        <w:spacing w:line="240" w:lineRule="auto"/>
        <w:jc w:val="center"/>
        <w:rPr>
          <w:rFonts w:ascii="Times New Roman" w:hAnsi="Times New Roman" w:cs="Times New Roman"/>
          <w:i/>
          <w:szCs w:val="24"/>
          <w:lang w:val="en-GB"/>
        </w:rPr>
      </w:pPr>
      <w:r w:rsidRPr="007B16A8">
        <w:rPr>
          <w:rFonts w:cstheme="majorBidi"/>
          <w:bCs/>
          <w:i/>
          <w:szCs w:val="24"/>
          <w:lang w:val="en-GB"/>
        </w:rPr>
        <w:t>and</w:t>
      </w:r>
    </w:p>
    <w:p w14:paraId="2B24D0B6" w14:textId="7EC10237" w:rsidR="00311B57" w:rsidRPr="0040095E" w:rsidRDefault="00311B57" w:rsidP="00311B57">
      <w:pPr>
        <w:pStyle w:val="PlainText"/>
        <w:tabs>
          <w:tab w:val="left" w:pos="284"/>
          <w:tab w:val="left" w:pos="426"/>
        </w:tabs>
        <w:jc w:val="center"/>
        <w:rPr>
          <w:rFonts w:ascii="Times New Roman" w:hAnsi="Times New Roman" w:cs="Times New Roman"/>
          <w:sz w:val="24"/>
          <w:szCs w:val="24"/>
          <w:lang w:val="en-GB"/>
        </w:rPr>
      </w:pPr>
      <w:r w:rsidRPr="0040095E">
        <w:rPr>
          <w:rFonts w:ascii="Times New Roman" w:hAnsi="Times New Roman" w:cs="Times New Roman"/>
          <w:sz w:val="24"/>
          <w:szCs w:val="24"/>
          <w:lang w:val="en-GB"/>
        </w:rPr>
        <w:t xml:space="preserve">National Institute of Demographic and Economic Analysis </w:t>
      </w:r>
      <w:r w:rsidRPr="0040095E">
        <w:rPr>
          <w:rFonts w:asciiTheme="majorBidi" w:hAnsiTheme="majorBidi" w:cstheme="majorBidi"/>
          <w:bCs/>
          <w:sz w:val="24"/>
          <w:szCs w:val="24"/>
          <w:lang w:val="en-GB"/>
        </w:rPr>
        <w:t>(NIDEA)</w:t>
      </w:r>
    </w:p>
    <w:p w14:paraId="3E679129" w14:textId="77777777" w:rsidR="00311B57" w:rsidRPr="0040095E" w:rsidRDefault="00311B57" w:rsidP="00311B57">
      <w:pPr>
        <w:spacing w:line="240" w:lineRule="auto"/>
        <w:jc w:val="center"/>
        <w:rPr>
          <w:rFonts w:cstheme="majorBidi"/>
          <w:bCs/>
          <w:szCs w:val="24"/>
          <w:lang w:val="en-GB"/>
        </w:rPr>
      </w:pPr>
      <w:r w:rsidRPr="0040095E">
        <w:rPr>
          <w:rFonts w:ascii="Times New Roman" w:hAnsi="Times New Roman" w:cs="Times New Roman"/>
          <w:szCs w:val="24"/>
          <w:lang w:val="en-GB"/>
        </w:rPr>
        <w:t>University of Waikato</w:t>
      </w:r>
    </w:p>
    <w:p w14:paraId="2638B0D5" w14:textId="77777777" w:rsidR="00311B57" w:rsidRPr="0040095E" w:rsidRDefault="00311B57" w:rsidP="00311B57">
      <w:pPr>
        <w:spacing w:line="240" w:lineRule="auto"/>
        <w:jc w:val="center"/>
        <w:rPr>
          <w:rFonts w:ascii="Times New Roman" w:hAnsi="Times New Roman" w:cs="Times New Roman"/>
          <w:szCs w:val="24"/>
          <w:lang w:val="en-GB"/>
        </w:rPr>
      </w:pPr>
      <w:r w:rsidRPr="0040095E">
        <w:rPr>
          <w:rFonts w:cstheme="majorBidi"/>
          <w:bCs/>
          <w:szCs w:val="24"/>
          <w:lang w:val="en-GB"/>
        </w:rPr>
        <w:t xml:space="preserve">Email: </w:t>
      </w:r>
      <w:hyperlink r:id="rId9" w:history="1">
        <w:r w:rsidRPr="0040095E">
          <w:rPr>
            <w:rStyle w:val="Hyperlink"/>
            <w:rFonts w:ascii="Times New Roman" w:hAnsi="Times New Roman" w:cs="Times New Roman"/>
            <w:color w:val="auto"/>
            <w:szCs w:val="24"/>
            <w:lang w:val="en-GB"/>
          </w:rPr>
          <w:t>michael.cameron@waikato.ac.nz</w:t>
        </w:r>
      </w:hyperlink>
    </w:p>
    <w:p w14:paraId="67E4942C" w14:textId="77777777" w:rsidR="00311B57" w:rsidRPr="0040095E" w:rsidRDefault="00311B57" w:rsidP="00311B57">
      <w:pPr>
        <w:spacing w:line="240" w:lineRule="auto"/>
        <w:jc w:val="center"/>
        <w:rPr>
          <w:rFonts w:cstheme="majorBidi"/>
          <w:bCs/>
          <w:szCs w:val="24"/>
          <w:lang w:val="en-GB"/>
        </w:rPr>
      </w:pPr>
    </w:p>
    <w:p w14:paraId="4715500C" w14:textId="77777777" w:rsidR="00311B57" w:rsidRPr="0040095E" w:rsidRDefault="00311B57" w:rsidP="00311B57">
      <w:pPr>
        <w:pStyle w:val="PlainText"/>
        <w:tabs>
          <w:tab w:val="left" w:pos="284"/>
          <w:tab w:val="left" w:pos="426"/>
        </w:tabs>
        <w:spacing w:line="300" w:lineRule="auto"/>
        <w:jc w:val="center"/>
        <w:rPr>
          <w:rFonts w:asciiTheme="majorBidi" w:hAnsiTheme="majorBidi" w:cstheme="majorBidi"/>
          <w:b/>
          <w:sz w:val="24"/>
          <w:szCs w:val="24"/>
          <w:lang w:val="en-GB"/>
        </w:rPr>
      </w:pPr>
      <w:r w:rsidRPr="0040095E">
        <w:rPr>
          <w:rFonts w:ascii="Times New Roman" w:hAnsi="Times New Roman" w:cs="Times New Roman"/>
          <w:b/>
          <w:bCs/>
          <w:sz w:val="24"/>
          <w:szCs w:val="24"/>
          <w:lang w:val="en-GB"/>
        </w:rPr>
        <w:t>Jacques</w:t>
      </w:r>
      <w:r w:rsidRPr="0040095E">
        <w:rPr>
          <w:rFonts w:ascii="Times New Roman" w:hAnsi="Times New Roman" w:cs="Times New Roman"/>
          <w:b/>
          <w:sz w:val="24"/>
          <w:szCs w:val="24"/>
          <w:lang w:val="en-GB"/>
        </w:rPr>
        <w:t xml:space="preserve"> </w:t>
      </w:r>
      <w:proofErr w:type="spellStart"/>
      <w:r w:rsidRPr="0040095E">
        <w:rPr>
          <w:rFonts w:ascii="Times New Roman" w:hAnsi="Times New Roman" w:cs="Times New Roman"/>
          <w:b/>
          <w:sz w:val="24"/>
          <w:szCs w:val="24"/>
          <w:lang w:val="en-GB"/>
        </w:rPr>
        <w:t>Poot</w:t>
      </w:r>
      <w:proofErr w:type="spellEnd"/>
    </w:p>
    <w:p w14:paraId="4BA381CD" w14:textId="77777777" w:rsidR="008E7242" w:rsidRPr="0040095E" w:rsidRDefault="00311B57" w:rsidP="002E25F8">
      <w:pPr>
        <w:pStyle w:val="PlainText"/>
        <w:tabs>
          <w:tab w:val="left" w:pos="284"/>
          <w:tab w:val="left" w:pos="426"/>
        </w:tabs>
        <w:jc w:val="center"/>
        <w:rPr>
          <w:rFonts w:asciiTheme="majorBidi" w:hAnsiTheme="majorBidi" w:cstheme="majorBidi"/>
          <w:bCs/>
          <w:sz w:val="24"/>
          <w:szCs w:val="24"/>
          <w:lang w:val="en-GB"/>
        </w:rPr>
      </w:pPr>
      <w:r w:rsidRPr="0040095E">
        <w:rPr>
          <w:rFonts w:asciiTheme="majorBidi" w:hAnsiTheme="majorBidi" w:cstheme="majorBidi"/>
          <w:bCs/>
          <w:sz w:val="24"/>
          <w:szCs w:val="24"/>
          <w:lang w:val="en-GB"/>
        </w:rPr>
        <w:t>National Institute of Demographic</w:t>
      </w:r>
      <w:r w:rsidRPr="007B16A8">
        <w:rPr>
          <w:rFonts w:asciiTheme="majorBidi" w:hAnsiTheme="majorBidi" w:cstheme="majorBidi"/>
          <w:bCs/>
          <w:i/>
          <w:sz w:val="24"/>
          <w:szCs w:val="24"/>
          <w:lang w:val="en-GB"/>
        </w:rPr>
        <w:t xml:space="preserve"> </w:t>
      </w:r>
      <w:r w:rsidRPr="00294983">
        <w:rPr>
          <w:rFonts w:asciiTheme="majorBidi" w:hAnsiTheme="majorBidi" w:cstheme="majorBidi"/>
          <w:bCs/>
          <w:sz w:val="24"/>
          <w:szCs w:val="24"/>
          <w:lang w:val="en-GB"/>
        </w:rPr>
        <w:t>and</w:t>
      </w:r>
      <w:r w:rsidRPr="007B16A8">
        <w:rPr>
          <w:rFonts w:asciiTheme="majorBidi" w:hAnsiTheme="majorBidi" w:cstheme="majorBidi"/>
          <w:bCs/>
          <w:i/>
          <w:sz w:val="24"/>
          <w:szCs w:val="24"/>
          <w:lang w:val="en-GB"/>
        </w:rPr>
        <w:t xml:space="preserve"> </w:t>
      </w:r>
      <w:r w:rsidRPr="0040095E">
        <w:rPr>
          <w:rFonts w:asciiTheme="majorBidi" w:hAnsiTheme="majorBidi" w:cstheme="majorBidi"/>
          <w:bCs/>
          <w:sz w:val="24"/>
          <w:szCs w:val="24"/>
          <w:lang w:val="en-GB"/>
        </w:rPr>
        <w:t>Economic Analysis (NIDEA)</w:t>
      </w:r>
    </w:p>
    <w:p w14:paraId="2B7334F4" w14:textId="77777777" w:rsidR="00294983" w:rsidRDefault="00311B57" w:rsidP="00A738F5">
      <w:pPr>
        <w:pStyle w:val="PlainText"/>
        <w:tabs>
          <w:tab w:val="left" w:pos="284"/>
          <w:tab w:val="left" w:pos="426"/>
        </w:tabs>
        <w:jc w:val="center"/>
        <w:rPr>
          <w:rFonts w:ascii="Times New Roman" w:hAnsi="Times New Roman" w:cs="Times New Roman"/>
          <w:bCs/>
          <w:sz w:val="24"/>
          <w:szCs w:val="24"/>
          <w:lang w:val="en-GB"/>
        </w:rPr>
      </w:pPr>
      <w:r w:rsidRPr="0040095E">
        <w:rPr>
          <w:rFonts w:asciiTheme="majorBidi" w:hAnsiTheme="majorBidi" w:cstheme="majorBidi"/>
          <w:bCs/>
          <w:sz w:val="24"/>
          <w:szCs w:val="24"/>
          <w:lang w:val="en-GB"/>
        </w:rPr>
        <w:t>University of Waika</w:t>
      </w:r>
      <w:r w:rsidRPr="00A738F5">
        <w:rPr>
          <w:rFonts w:ascii="Times New Roman" w:hAnsi="Times New Roman" w:cs="Times New Roman"/>
          <w:bCs/>
          <w:sz w:val="24"/>
          <w:szCs w:val="24"/>
          <w:lang w:val="en-GB"/>
        </w:rPr>
        <w:t>to</w:t>
      </w:r>
    </w:p>
    <w:p w14:paraId="51CA960F" w14:textId="77777777" w:rsidR="00294983" w:rsidRDefault="00124525" w:rsidP="00A738F5">
      <w:pPr>
        <w:pStyle w:val="PlainText"/>
        <w:tabs>
          <w:tab w:val="left" w:pos="284"/>
          <w:tab w:val="left" w:pos="426"/>
        </w:tabs>
        <w:jc w:val="center"/>
        <w:rPr>
          <w:rFonts w:ascii="Times New Roman" w:hAnsi="Times New Roman" w:cs="Times New Roman"/>
          <w:bCs/>
          <w:sz w:val="24"/>
          <w:szCs w:val="24"/>
          <w:lang w:val="en-GB"/>
        </w:rPr>
      </w:pPr>
      <w:r w:rsidRPr="00294983">
        <w:rPr>
          <w:rFonts w:ascii="Times New Roman" w:hAnsi="Times New Roman" w:cs="Times New Roman"/>
          <w:bCs/>
          <w:i/>
          <w:sz w:val="24"/>
          <w:szCs w:val="24"/>
          <w:lang w:val="en-GB"/>
        </w:rPr>
        <w:t>a</w:t>
      </w:r>
      <w:r w:rsidR="00091E1E" w:rsidRPr="00294983">
        <w:rPr>
          <w:rFonts w:ascii="Times New Roman" w:hAnsi="Times New Roman" w:cs="Times New Roman"/>
          <w:bCs/>
          <w:i/>
          <w:sz w:val="24"/>
          <w:szCs w:val="24"/>
          <w:lang w:val="en-GB"/>
        </w:rPr>
        <w:t>nd</w:t>
      </w:r>
      <w:r w:rsidRPr="00A738F5">
        <w:rPr>
          <w:rFonts w:ascii="Times New Roman" w:hAnsi="Times New Roman" w:cs="Times New Roman"/>
          <w:bCs/>
          <w:sz w:val="24"/>
          <w:szCs w:val="24"/>
          <w:lang w:val="en-GB"/>
        </w:rPr>
        <w:t xml:space="preserve"> </w:t>
      </w:r>
    </w:p>
    <w:p w14:paraId="7C23CE0C" w14:textId="6F7E0D21" w:rsidR="00091E1E" w:rsidRPr="00A738F5" w:rsidRDefault="00091E1E" w:rsidP="00A738F5">
      <w:pPr>
        <w:pStyle w:val="PlainText"/>
        <w:tabs>
          <w:tab w:val="left" w:pos="284"/>
          <w:tab w:val="left" w:pos="426"/>
        </w:tabs>
        <w:jc w:val="center"/>
        <w:rPr>
          <w:rFonts w:ascii="Times New Roman" w:hAnsi="Times New Roman" w:cs="Times New Roman"/>
          <w:bCs/>
          <w:sz w:val="24"/>
          <w:szCs w:val="24"/>
          <w:lang w:val="en-GB"/>
        </w:rPr>
      </w:pPr>
      <w:r w:rsidRPr="00A738F5">
        <w:rPr>
          <w:rFonts w:ascii="Times New Roman" w:hAnsi="Times New Roman" w:cs="Times New Roman"/>
          <w:sz w:val="24"/>
          <w:szCs w:val="24"/>
          <w:lang w:val="en-GB"/>
        </w:rPr>
        <w:t>VU University Amsterdam</w:t>
      </w:r>
    </w:p>
    <w:p w14:paraId="4D53013E" w14:textId="0EE2C7B1" w:rsidR="00311B57" w:rsidRPr="00A738F5" w:rsidRDefault="00311B57" w:rsidP="00311B57">
      <w:pPr>
        <w:spacing w:line="300" w:lineRule="auto"/>
        <w:jc w:val="center"/>
        <w:rPr>
          <w:rFonts w:ascii="Times New Roman" w:hAnsi="Times New Roman" w:cs="Times New Roman"/>
          <w:b/>
          <w:bCs/>
          <w:szCs w:val="24"/>
          <w:lang w:val="en-GB"/>
        </w:rPr>
      </w:pPr>
      <w:r w:rsidRPr="00A738F5">
        <w:rPr>
          <w:rFonts w:ascii="Times New Roman" w:hAnsi="Times New Roman" w:cs="Times New Roman"/>
          <w:bCs/>
          <w:szCs w:val="24"/>
          <w:lang w:val="en-GB"/>
        </w:rPr>
        <w:t xml:space="preserve">Email: </w:t>
      </w:r>
      <w:hyperlink r:id="rId10" w:history="1">
        <w:r w:rsidRPr="00A738F5">
          <w:rPr>
            <w:rStyle w:val="Hyperlink"/>
            <w:rFonts w:ascii="Times New Roman" w:hAnsi="Times New Roman" w:cs="Times New Roman"/>
            <w:bCs/>
            <w:color w:val="auto"/>
            <w:szCs w:val="24"/>
            <w:lang w:val="en-GB"/>
          </w:rPr>
          <w:t>jacques.poot@waikato.ac.nz</w:t>
        </w:r>
      </w:hyperlink>
    </w:p>
    <w:p w14:paraId="7D41E21B" w14:textId="77777777" w:rsidR="00CB7A63" w:rsidRPr="0040095E" w:rsidRDefault="00CB7A63" w:rsidP="00DC3C94">
      <w:pPr>
        <w:spacing w:line="300" w:lineRule="auto"/>
        <w:jc w:val="center"/>
        <w:rPr>
          <w:b/>
          <w:bCs/>
          <w:szCs w:val="24"/>
          <w:lang w:val="en-GB"/>
        </w:rPr>
      </w:pPr>
    </w:p>
    <w:p w14:paraId="5154D0ED" w14:textId="77777777" w:rsidR="00DC3C94" w:rsidRPr="0040095E" w:rsidRDefault="00DC3C94" w:rsidP="00DC3C94">
      <w:pPr>
        <w:spacing w:line="300" w:lineRule="auto"/>
        <w:jc w:val="center"/>
        <w:rPr>
          <w:b/>
          <w:bCs/>
          <w:szCs w:val="24"/>
          <w:lang w:val="en-GB"/>
        </w:rPr>
      </w:pPr>
    </w:p>
    <w:p w14:paraId="06A69C9D" w14:textId="77777777" w:rsidR="00716880" w:rsidRDefault="00716880" w:rsidP="00DC3C94">
      <w:pPr>
        <w:spacing w:line="300" w:lineRule="auto"/>
        <w:jc w:val="center"/>
        <w:rPr>
          <w:b/>
          <w:bCs/>
          <w:szCs w:val="24"/>
          <w:lang w:val="en-GB"/>
        </w:rPr>
      </w:pPr>
    </w:p>
    <w:p w14:paraId="51F22FF4" w14:textId="77777777" w:rsidR="00716880" w:rsidRDefault="00716880" w:rsidP="00DC3C94">
      <w:pPr>
        <w:spacing w:line="300" w:lineRule="auto"/>
        <w:jc w:val="center"/>
        <w:rPr>
          <w:b/>
          <w:bCs/>
          <w:szCs w:val="24"/>
          <w:lang w:val="en-GB"/>
        </w:rPr>
      </w:pPr>
    </w:p>
    <w:p w14:paraId="10589DFB" w14:textId="77777777" w:rsidR="00716880" w:rsidRDefault="00716880" w:rsidP="00DC3C94">
      <w:pPr>
        <w:spacing w:line="300" w:lineRule="auto"/>
        <w:jc w:val="center"/>
        <w:rPr>
          <w:b/>
          <w:bCs/>
          <w:szCs w:val="24"/>
          <w:lang w:val="en-GB"/>
        </w:rPr>
      </w:pPr>
    </w:p>
    <w:p w14:paraId="4DE017E6" w14:textId="77777777" w:rsidR="00716880" w:rsidRDefault="00716880" w:rsidP="00DC3C94">
      <w:pPr>
        <w:spacing w:line="300" w:lineRule="auto"/>
        <w:jc w:val="center"/>
        <w:rPr>
          <w:b/>
          <w:bCs/>
          <w:szCs w:val="24"/>
          <w:lang w:val="en-GB"/>
        </w:rPr>
      </w:pPr>
    </w:p>
    <w:p w14:paraId="3DE00444" w14:textId="7421C06D" w:rsidR="00DC3C94" w:rsidRPr="0040095E" w:rsidRDefault="00DC3C94" w:rsidP="00DC3C94">
      <w:pPr>
        <w:spacing w:line="300" w:lineRule="auto"/>
        <w:jc w:val="center"/>
        <w:rPr>
          <w:b/>
          <w:bCs/>
          <w:szCs w:val="24"/>
          <w:lang w:val="en-GB"/>
        </w:rPr>
      </w:pPr>
      <w:r w:rsidRPr="0040095E">
        <w:rPr>
          <w:b/>
          <w:bCs/>
          <w:szCs w:val="24"/>
          <w:lang w:val="en-GB"/>
        </w:rPr>
        <w:t>Abstract</w:t>
      </w:r>
    </w:p>
    <w:p w14:paraId="56107B52" w14:textId="77777777" w:rsidR="00DC3C94" w:rsidRPr="0040095E" w:rsidRDefault="00DC3C94" w:rsidP="00DC3C94">
      <w:pPr>
        <w:spacing w:line="300" w:lineRule="auto"/>
        <w:jc w:val="center"/>
        <w:rPr>
          <w:b/>
          <w:bCs/>
          <w:sz w:val="12"/>
          <w:szCs w:val="12"/>
          <w:lang w:val="en-GB"/>
        </w:rPr>
      </w:pPr>
    </w:p>
    <w:p w14:paraId="0F48C625" w14:textId="697A8D76" w:rsidR="00376975" w:rsidRPr="0040095E" w:rsidRDefault="004D3203" w:rsidP="00DC3C94">
      <w:pPr>
        <w:spacing w:line="300" w:lineRule="auto"/>
        <w:jc w:val="both"/>
        <w:rPr>
          <w:szCs w:val="24"/>
          <w:lang w:val="en-GB"/>
        </w:rPr>
      </w:pPr>
      <w:r w:rsidRPr="0040095E">
        <w:rPr>
          <w:szCs w:val="24"/>
          <w:lang w:val="en-GB"/>
        </w:rPr>
        <w:t xml:space="preserve">Previous research has </w:t>
      </w:r>
      <w:r w:rsidR="00726930" w:rsidRPr="0040095E">
        <w:rPr>
          <w:szCs w:val="24"/>
          <w:lang w:val="en-GB"/>
        </w:rPr>
        <w:t>shown that</w:t>
      </w:r>
      <w:r w:rsidRPr="0040095E">
        <w:rPr>
          <w:szCs w:val="24"/>
          <w:lang w:val="en-GB"/>
        </w:rPr>
        <w:t xml:space="preserve"> institution</w:t>
      </w:r>
      <w:r w:rsidR="005F05BF" w:rsidRPr="0040095E">
        <w:rPr>
          <w:szCs w:val="24"/>
          <w:lang w:val="en-GB"/>
        </w:rPr>
        <w:t>s</w:t>
      </w:r>
      <w:r w:rsidRPr="0040095E">
        <w:rPr>
          <w:szCs w:val="24"/>
          <w:lang w:val="en-GB"/>
        </w:rPr>
        <w:t xml:space="preserve"> </w:t>
      </w:r>
      <w:r w:rsidR="00726930" w:rsidRPr="0040095E">
        <w:rPr>
          <w:szCs w:val="24"/>
          <w:lang w:val="en-GB"/>
        </w:rPr>
        <w:t xml:space="preserve">matter </w:t>
      </w:r>
      <w:r w:rsidRPr="0040095E">
        <w:rPr>
          <w:szCs w:val="24"/>
          <w:lang w:val="en-GB"/>
        </w:rPr>
        <w:t>in decisions</w:t>
      </w:r>
      <w:r w:rsidR="00726930" w:rsidRPr="0040095E">
        <w:rPr>
          <w:szCs w:val="24"/>
          <w:lang w:val="en-GB"/>
        </w:rPr>
        <w:t xml:space="preserve"> regarding migration</w:t>
      </w:r>
      <w:r w:rsidRPr="0040095E">
        <w:rPr>
          <w:szCs w:val="24"/>
          <w:lang w:val="en-GB"/>
        </w:rPr>
        <w:t xml:space="preserve">. </w:t>
      </w:r>
      <w:r w:rsidR="006B1C88" w:rsidRPr="0040095E">
        <w:rPr>
          <w:szCs w:val="24"/>
          <w:lang w:val="en-GB"/>
        </w:rPr>
        <w:t xml:space="preserve">This paper extends </w:t>
      </w:r>
      <w:r w:rsidR="002F2CC2" w:rsidRPr="0040095E">
        <w:rPr>
          <w:szCs w:val="24"/>
          <w:lang w:val="en-GB"/>
        </w:rPr>
        <w:t xml:space="preserve">investigation of </w:t>
      </w:r>
      <w:r w:rsidR="006B1C88" w:rsidRPr="0040095E">
        <w:rPr>
          <w:szCs w:val="24"/>
          <w:lang w:val="en-GB"/>
        </w:rPr>
        <w:t>the role of</w:t>
      </w:r>
      <w:r w:rsidRPr="0040095E">
        <w:rPr>
          <w:szCs w:val="24"/>
          <w:lang w:val="en-GB"/>
        </w:rPr>
        <w:t xml:space="preserve"> </w:t>
      </w:r>
      <w:r w:rsidR="006B1C88" w:rsidRPr="0040095E">
        <w:rPr>
          <w:szCs w:val="24"/>
          <w:lang w:val="en-GB"/>
        </w:rPr>
        <w:t xml:space="preserve">institutional quality in migration to the return intentions of </w:t>
      </w:r>
      <w:r w:rsidR="00EC1452" w:rsidRPr="0040095E">
        <w:rPr>
          <w:szCs w:val="24"/>
          <w:lang w:val="en-GB"/>
        </w:rPr>
        <w:t xml:space="preserve">international </w:t>
      </w:r>
      <w:r w:rsidR="006B1C88" w:rsidRPr="0040095E">
        <w:rPr>
          <w:szCs w:val="24"/>
          <w:lang w:val="en-GB"/>
        </w:rPr>
        <w:t xml:space="preserve">migrants. </w:t>
      </w:r>
      <w:r w:rsidR="00FE0C6A" w:rsidRPr="0040095E">
        <w:rPr>
          <w:szCs w:val="24"/>
          <w:lang w:val="en-GB"/>
        </w:rPr>
        <w:t>Using data from a</w:t>
      </w:r>
      <w:r w:rsidR="00726930" w:rsidRPr="0040095E">
        <w:rPr>
          <w:szCs w:val="24"/>
          <w:lang w:val="en-GB"/>
        </w:rPr>
        <w:t xml:space="preserve"> web-based</w:t>
      </w:r>
      <w:r w:rsidR="00FE0C6A" w:rsidRPr="0040095E">
        <w:rPr>
          <w:szCs w:val="24"/>
          <w:lang w:val="en-GB"/>
        </w:rPr>
        <w:t xml:space="preserve"> survey</w:t>
      </w:r>
      <w:r w:rsidR="00726930" w:rsidRPr="0040095E">
        <w:rPr>
          <w:szCs w:val="24"/>
          <w:lang w:val="en-GB"/>
        </w:rPr>
        <w:t xml:space="preserve"> </w:t>
      </w:r>
      <w:r w:rsidR="002F2CC2" w:rsidRPr="0040095E">
        <w:rPr>
          <w:szCs w:val="24"/>
          <w:lang w:val="en-GB"/>
        </w:rPr>
        <w:t xml:space="preserve">that </w:t>
      </w:r>
      <w:r w:rsidR="00726930" w:rsidRPr="0040095E">
        <w:rPr>
          <w:szCs w:val="24"/>
          <w:lang w:val="en-GB"/>
        </w:rPr>
        <w:t>we conducted in OECD countries in 2016</w:t>
      </w:r>
      <w:r w:rsidR="00FE0C6A" w:rsidRPr="0040095E">
        <w:rPr>
          <w:szCs w:val="24"/>
          <w:lang w:val="en-GB"/>
        </w:rPr>
        <w:t xml:space="preserve">, we </w:t>
      </w:r>
      <w:r w:rsidR="00361A9D" w:rsidRPr="0040095E">
        <w:rPr>
          <w:szCs w:val="24"/>
          <w:lang w:val="en-GB"/>
        </w:rPr>
        <w:t xml:space="preserve">examine </w:t>
      </w:r>
      <w:r w:rsidR="00FC41E1" w:rsidRPr="0040095E">
        <w:rPr>
          <w:szCs w:val="24"/>
          <w:lang w:val="en-GB"/>
        </w:rPr>
        <w:t>both micro-level and macro-level</w:t>
      </w:r>
      <w:r w:rsidR="00361A9D" w:rsidRPr="0040095E">
        <w:rPr>
          <w:szCs w:val="24"/>
          <w:lang w:val="en-GB"/>
        </w:rPr>
        <w:t xml:space="preserve"> </w:t>
      </w:r>
      <w:r w:rsidR="001948A2" w:rsidRPr="0040095E">
        <w:rPr>
          <w:szCs w:val="24"/>
          <w:lang w:val="en-GB"/>
        </w:rPr>
        <w:t xml:space="preserve">determinants of the </w:t>
      </w:r>
      <w:r w:rsidR="00CC75E3" w:rsidRPr="0040095E">
        <w:rPr>
          <w:szCs w:val="24"/>
          <w:lang w:val="en-GB"/>
        </w:rPr>
        <w:t>intentions to repatriate</w:t>
      </w:r>
      <w:r w:rsidRPr="0040095E">
        <w:rPr>
          <w:szCs w:val="24"/>
          <w:lang w:val="en-GB"/>
        </w:rPr>
        <w:t xml:space="preserve"> among</w:t>
      </w:r>
      <w:r w:rsidR="00FE0C6A" w:rsidRPr="0040095E">
        <w:rPr>
          <w:szCs w:val="24"/>
          <w:lang w:val="en-GB"/>
        </w:rPr>
        <w:t xml:space="preserve"> </w:t>
      </w:r>
      <w:r w:rsidRPr="0040095E">
        <w:rPr>
          <w:szCs w:val="24"/>
          <w:lang w:val="en-GB"/>
        </w:rPr>
        <w:t>Vietnamese migrants</w:t>
      </w:r>
      <w:r w:rsidR="00A9448D" w:rsidRPr="0040095E">
        <w:rPr>
          <w:szCs w:val="24"/>
          <w:lang w:val="en-GB"/>
        </w:rPr>
        <w:t xml:space="preserve">. </w:t>
      </w:r>
      <w:r w:rsidR="00532CAD" w:rsidRPr="0040095E">
        <w:rPr>
          <w:szCs w:val="24"/>
          <w:lang w:val="en-GB"/>
        </w:rPr>
        <w:t xml:space="preserve">The results of our logistic </w:t>
      </w:r>
      <w:r w:rsidR="002F2CC2" w:rsidRPr="0040095E">
        <w:rPr>
          <w:szCs w:val="24"/>
          <w:lang w:val="en-GB"/>
        </w:rPr>
        <w:t xml:space="preserve">regression </w:t>
      </w:r>
      <w:r w:rsidR="00726930" w:rsidRPr="0040095E">
        <w:rPr>
          <w:szCs w:val="24"/>
          <w:lang w:val="en-GB"/>
        </w:rPr>
        <w:t xml:space="preserve">analysis </w:t>
      </w:r>
      <w:r w:rsidR="00FC41E1" w:rsidRPr="0040095E">
        <w:rPr>
          <w:szCs w:val="24"/>
          <w:lang w:val="en-GB"/>
        </w:rPr>
        <w:t>suggest that</w:t>
      </w:r>
      <w:r w:rsidR="00EA32FA" w:rsidRPr="0040095E">
        <w:rPr>
          <w:szCs w:val="24"/>
          <w:lang w:val="en-GB"/>
        </w:rPr>
        <w:t xml:space="preserve"> </w:t>
      </w:r>
      <w:r w:rsidR="000E1C79" w:rsidRPr="0040095E">
        <w:rPr>
          <w:szCs w:val="24"/>
          <w:lang w:val="en-GB"/>
        </w:rPr>
        <w:t xml:space="preserve">those migrants who </w:t>
      </w:r>
      <w:r w:rsidR="005170D2" w:rsidRPr="0040095E">
        <w:rPr>
          <w:szCs w:val="24"/>
          <w:lang w:val="en-GB"/>
        </w:rPr>
        <w:t xml:space="preserve">attach greater importance to the </w:t>
      </w:r>
      <w:r w:rsidR="007D2639" w:rsidRPr="0040095E">
        <w:rPr>
          <w:szCs w:val="24"/>
          <w:lang w:val="en-GB"/>
        </w:rPr>
        <w:t xml:space="preserve">institutional quality </w:t>
      </w:r>
      <w:r w:rsidR="00FB551C" w:rsidRPr="0040095E">
        <w:rPr>
          <w:szCs w:val="24"/>
          <w:lang w:val="en-GB"/>
        </w:rPr>
        <w:t>in</w:t>
      </w:r>
      <w:r w:rsidR="005170D2" w:rsidRPr="0040095E">
        <w:rPr>
          <w:szCs w:val="24"/>
          <w:lang w:val="en-GB"/>
        </w:rPr>
        <w:t xml:space="preserve"> </w:t>
      </w:r>
      <w:r w:rsidR="007D2639" w:rsidRPr="0040095E">
        <w:rPr>
          <w:szCs w:val="24"/>
          <w:lang w:val="en-GB"/>
        </w:rPr>
        <w:t>Viet Nam</w:t>
      </w:r>
      <w:r w:rsidR="000E1C79" w:rsidRPr="0040095E">
        <w:rPr>
          <w:szCs w:val="24"/>
          <w:lang w:val="en-GB"/>
        </w:rPr>
        <w:t xml:space="preserve"> are less likely to have the intention to return than other Vie</w:t>
      </w:r>
      <w:r w:rsidR="00FF5A67" w:rsidRPr="0040095E">
        <w:rPr>
          <w:szCs w:val="24"/>
          <w:lang w:val="en-GB"/>
        </w:rPr>
        <w:t>tn</w:t>
      </w:r>
      <w:r w:rsidR="000E1C79" w:rsidRPr="0040095E">
        <w:rPr>
          <w:szCs w:val="24"/>
          <w:lang w:val="en-GB"/>
        </w:rPr>
        <w:t>amese migrants. However, there is considerably heterogeneity by gender</w:t>
      </w:r>
      <w:r w:rsidR="005170D2" w:rsidRPr="0040095E">
        <w:rPr>
          <w:szCs w:val="24"/>
          <w:lang w:val="en-GB"/>
        </w:rPr>
        <w:t>. The concern about</w:t>
      </w:r>
      <w:r w:rsidR="000E1C79" w:rsidRPr="0040095E">
        <w:rPr>
          <w:szCs w:val="24"/>
          <w:lang w:val="en-GB"/>
        </w:rPr>
        <w:t xml:space="preserve"> </w:t>
      </w:r>
      <w:r w:rsidR="00FF5A67" w:rsidRPr="0040095E">
        <w:rPr>
          <w:szCs w:val="24"/>
          <w:lang w:val="en-GB"/>
        </w:rPr>
        <w:t xml:space="preserve">institutional quality </w:t>
      </w:r>
      <w:r w:rsidR="00D407A8" w:rsidRPr="0040095E">
        <w:rPr>
          <w:szCs w:val="24"/>
          <w:lang w:val="en-GB"/>
        </w:rPr>
        <w:t>in Viet Nam</w:t>
      </w:r>
      <w:r w:rsidR="005170D2" w:rsidRPr="0040095E">
        <w:rPr>
          <w:szCs w:val="24"/>
          <w:lang w:val="en-GB"/>
        </w:rPr>
        <w:t xml:space="preserve"> is only</w:t>
      </w:r>
      <w:r w:rsidR="00FF5A67" w:rsidRPr="0040095E">
        <w:rPr>
          <w:szCs w:val="24"/>
          <w:lang w:val="en-GB"/>
        </w:rPr>
        <w:t xml:space="preserve"> statistically significant for males. Nonetheless, our </w:t>
      </w:r>
      <w:r w:rsidR="00376975" w:rsidRPr="0040095E">
        <w:rPr>
          <w:szCs w:val="24"/>
          <w:lang w:val="en-GB"/>
        </w:rPr>
        <w:t xml:space="preserve">findings underscore the </w:t>
      </w:r>
      <w:r w:rsidR="00D14010" w:rsidRPr="0040095E">
        <w:rPr>
          <w:szCs w:val="24"/>
          <w:lang w:val="en-GB"/>
        </w:rPr>
        <w:t>necess</w:t>
      </w:r>
      <w:r w:rsidR="00423EF5" w:rsidRPr="0040095E">
        <w:rPr>
          <w:szCs w:val="24"/>
          <w:lang w:val="en-GB"/>
        </w:rPr>
        <w:t>it</w:t>
      </w:r>
      <w:r w:rsidR="00D14010" w:rsidRPr="0040095E">
        <w:rPr>
          <w:szCs w:val="24"/>
          <w:lang w:val="en-GB"/>
        </w:rPr>
        <w:t>y</w:t>
      </w:r>
      <w:r w:rsidR="00376975" w:rsidRPr="0040095E">
        <w:rPr>
          <w:szCs w:val="24"/>
          <w:lang w:val="en-GB"/>
        </w:rPr>
        <w:t xml:space="preserve"> of institutional reforms in Viet Nam to </w:t>
      </w:r>
      <w:r w:rsidR="00FF5A67" w:rsidRPr="0040095E">
        <w:rPr>
          <w:szCs w:val="24"/>
          <w:lang w:val="en-GB"/>
        </w:rPr>
        <w:t xml:space="preserve">encourage </w:t>
      </w:r>
      <w:r w:rsidR="00376975" w:rsidRPr="0040095E">
        <w:rPr>
          <w:szCs w:val="24"/>
          <w:lang w:val="en-GB"/>
        </w:rPr>
        <w:t>return migration for development.</w:t>
      </w:r>
    </w:p>
    <w:p w14:paraId="75182E01" w14:textId="77777777" w:rsidR="00F4343E" w:rsidRPr="0040095E" w:rsidRDefault="00F4343E" w:rsidP="00DC3C94">
      <w:pPr>
        <w:spacing w:line="300" w:lineRule="auto"/>
        <w:jc w:val="both"/>
        <w:rPr>
          <w:szCs w:val="24"/>
          <w:lang w:val="en-GB"/>
        </w:rPr>
      </w:pPr>
    </w:p>
    <w:p w14:paraId="2A1BD399" w14:textId="77777777" w:rsidR="00DC3C94" w:rsidRPr="0040095E" w:rsidRDefault="00DC3C94" w:rsidP="00DC3C94">
      <w:pPr>
        <w:spacing w:line="300" w:lineRule="auto"/>
        <w:jc w:val="both"/>
        <w:rPr>
          <w:rFonts w:cstheme="majorBidi"/>
          <w:szCs w:val="24"/>
          <w:lang w:val="en-GB"/>
        </w:rPr>
      </w:pPr>
    </w:p>
    <w:p w14:paraId="08915E51" w14:textId="77777777" w:rsidR="00DC3C94" w:rsidRPr="0040095E" w:rsidRDefault="00DC3C94" w:rsidP="00DC3C94">
      <w:pPr>
        <w:spacing w:line="300" w:lineRule="auto"/>
        <w:jc w:val="center"/>
        <w:rPr>
          <w:b/>
          <w:bCs/>
          <w:szCs w:val="24"/>
          <w:lang w:val="en-GB"/>
        </w:rPr>
      </w:pPr>
      <w:r w:rsidRPr="0040095E">
        <w:rPr>
          <w:b/>
          <w:bCs/>
          <w:szCs w:val="24"/>
          <w:lang w:val="en-GB"/>
        </w:rPr>
        <w:t>Keywords</w:t>
      </w:r>
    </w:p>
    <w:p w14:paraId="62C31E36" w14:textId="77777777" w:rsidR="00DC3C94" w:rsidRPr="0040095E" w:rsidRDefault="00DC3C94" w:rsidP="00DC3C94">
      <w:pPr>
        <w:spacing w:line="300" w:lineRule="auto"/>
        <w:jc w:val="center"/>
        <w:rPr>
          <w:szCs w:val="24"/>
          <w:lang w:val="en-GB"/>
        </w:rPr>
      </w:pPr>
      <w:r w:rsidRPr="0040095E">
        <w:rPr>
          <w:szCs w:val="24"/>
          <w:lang w:val="en-GB"/>
        </w:rPr>
        <w:t>institutional quality</w:t>
      </w:r>
    </w:p>
    <w:p w14:paraId="5A353825" w14:textId="77777777" w:rsidR="00DC3C94" w:rsidRPr="0040095E" w:rsidRDefault="00DC3C94" w:rsidP="00DC3C94">
      <w:pPr>
        <w:spacing w:line="300" w:lineRule="auto"/>
        <w:jc w:val="center"/>
        <w:rPr>
          <w:szCs w:val="24"/>
          <w:lang w:val="en-GB"/>
        </w:rPr>
      </w:pPr>
      <w:r w:rsidRPr="0040095E">
        <w:rPr>
          <w:szCs w:val="24"/>
          <w:lang w:val="en-GB"/>
        </w:rPr>
        <w:t>international migration</w:t>
      </w:r>
    </w:p>
    <w:p w14:paraId="1823DA5E" w14:textId="1F1076B4" w:rsidR="00DC3C94" w:rsidRPr="0040095E" w:rsidRDefault="007D2376" w:rsidP="00DC3C94">
      <w:pPr>
        <w:spacing w:line="300" w:lineRule="auto"/>
        <w:jc w:val="center"/>
        <w:rPr>
          <w:szCs w:val="24"/>
          <w:lang w:val="en-GB"/>
        </w:rPr>
      </w:pPr>
      <w:r w:rsidRPr="0040095E">
        <w:rPr>
          <w:szCs w:val="24"/>
          <w:lang w:val="en-GB"/>
        </w:rPr>
        <w:t>return intentions</w:t>
      </w:r>
    </w:p>
    <w:p w14:paraId="449C4E1B" w14:textId="60165C80" w:rsidR="00DC3C94" w:rsidRPr="0040095E" w:rsidRDefault="007D2376" w:rsidP="00DC3C94">
      <w:pPr>
        <w:spacing w:line="300" w:lineRule="auto"/>
        <w:jc w:val="center"/>
        <w:rPr>
          <w:rFonts w:ascii="Times New Roman" w:hAnsi="Times New Roman" w:cs="Times New Roman"/>
          <w:szCs w:val="24"/>
          <w:lang w:val="en-GB"/>
        </w:rPr>
      </w:pPr>
      <w:r w:rsidRPr="0040095E">
        <w:rPr>
          <w:szCs w:val="24"/>
          <w:lang w:val="en-GB"/>
        </w:rPr>
        <w:t>Viet Nam</w:t>
      </w:r>
    </w:p>
    <w:p w14:paraId="3B6D2F96" w14:textId="77777777" w:rsidR="00DC3C94" w:rsidRPr="0040095E" w:rsidRDefault="00DC3C94" w:rsidP="00DC3C94">
      <w:pPr>
        <w:spacing w:line="300" w:lineRule="auto"/>
        <w:jc w:val="center"/>
        <w:rPr>
          <w:rFonts w:ascii="Times New Roman" w:hAnsi="Times New Roman" w:cs="Times New Roman"/>
          <w:szCs w:val="24"/>
          <w:lang w:val="en-GB"/>
        </w:rPr>
      </w:pPr>
    </w:p>
    <w:p w14:paraId="4814B883" w14:textId="77777777" w:rsidR="00E02695" w:rsidRPr="0040095E" w:rsidRDefault="00E02695" w:rsidP="00DC3C94">
      <w:pPr>
        <w:spacing w:line="300" w:lineRule="auto"/>
        <w:jc w:val="center"/>
        <w:rPr>
          <w:rFonts w:ascii="Times New Roman" w:hAnsi="Times New Roman" w:cs="Times New Roman"/>
          <w:szCs w:val="24"/>
          <w:lang w:val="en-GB"/>
        </w:rPr>
      </w:pPr>
    </w:p>
    <w:p w14:paraId="66C755CC" w14:textId="77777777" w:rsidR="00DC3C94" w:rsidRPr="0040095E" w:rsidRDefault="00DC3C94" w:rsidP="00DC3C94">
      <w:pPr>
        <w:spacing w:line="300" w:lineRule="auto"/>
        <w:jc w:val="center"/>
        <w:rPr>
          <w:b/>
          <w:bCs/>
          <w:szCs w:val="24"/>
          <w:lang w:val="en-GB"/>
        </w:rPr>
      </w:pPr>
      <w:r w:rsidRPr="0040095E">
        <w:rPr>
          <w:b/>
          <w:bCs/>
          <w:szCs w:val="24"/>
          <w:lang w:val="en-GB"/>
        </w:rPr>
        <w:t>JEL Classification</w:t>
      </w:r>
    </w:p>
    <w:p w14:paraId="34BCA533" w14:textId="4EE75FB6" w:rsidR="00DC3C94" w:rsidRPr="0040095E" w:rsidRDefault="00DC3C94" w:rsidP="00E11C3E">
      <w:pPr>
        <w:spacing w:line="300" w:lineRule="auto"/>
        <w:jc w:val="center"/>
        <w:rPr>
          <w:rFonts w:ascii="Times New Roman" w:hAnsi="Times New Roman" w:cs="Times New Roman"/>
          <w:szCs w:val="24"/>
          <w:lang w:val="en-GB"/>
        </w:rPr>
      </w:pPr>
      <w:r w:rsidRPr="0040095E">
        <w:rPr>
          <w:rFonts w:ascii="Times New Roman" w:hAnsi="Times New Roman" w:cs="Times New Roman"/>
          <w:szCs w:val="24"/>
          <w:lang w:val="en-GB"/>
        </w:rPr>
        <w:t>F22; O15.</w:t>
      </w:r>
    </w:p>
    <w:p w14:paraId="41CE01BF" w14:textId="79E63306" w:rsidR="00DC3C94" w:rsidRDefault="00DC3C94" w:rsidP="00DA0231">
      <w:pPr>
        <w:rPr>
          <w:lang w:val="en-GB"/>
        </w:rPr>
      </w:pPr>
    </w:p>
    <w:p w14:paraId="0F406405" w14:textId="210835CB" w:rsidR="00716880" w:rsidRDefault="00716880" w:rsidP="00DA0231">
      <w:pPr>
        <w:rPr>
          <w:lang w:val="en-GB"/>
        </w:rPr>
      </w:pPr>
    </w:p>
    <w:p w14:paraId="53046338" w14:textId="77777777" w:rsidR="00716880" w:rsidRPr="0040095E" w:rsidRDefault="00716880" w:rsidP="00DA0231">
      <w:pPr>
        <w:rPr>
          <w:lang w:val="en-GB"/>
        </w:rPr>
      </w:pPr>
    </w:p>
    <w:p w14:paraId="1725E297" w14:textId="77777777" w:rsidR="00DC3C94" w:rsidRPr="0040095E" w:rsidRDefault="00DC3C94" w:rsidP="008E7242">
      <w:pPr>
        <w:jc w:val="center"/>
        <w:rPr>
          <w:b/>
          <w:bCs/>
          <w:sz w:val="22"/>
          <w:lang w:val="en-GB"/>
        </w:rPr>
      </w:pPr>
      <w:r w:rsidRPr="0040095E">
        <w:rPr>
          <w:b/>
          <w:bCs/>
          <w:sz w:val="22"/>
          <w:lang w:val="en-GB"/>
        </w:rPr>
        <w:t>Acknowledgements</w:t>
      </w:r>
    </w:p>
    <w:p w14:paraId="52CE0CC2" w14:textId="77777777" w:rsidR="007B6E1C" w:rsidRDefault="006A5D8C" w:rsidP="008E7242">
      <w:pPr>
        <w:spacing w:line="240" w:lineRule="auto"/>
        <w:jc w:val="center"/>
        <w:rPr>
          <w:rFonts w:ascii="Times New Roman" w:hAnsi="Times New Roman" w:cs="Times New Roman"/>
          <w:sz w:val="22"/>
          <w:lang w:val="en-GB" w:eastAsia="en-NZ"/>
        </w:rPr>
      </w:pPr>
      <w:r w:rsidRPr="0040095E">
        <w:rPr>
          <w:rFonts w:ascii="Times New Roman" w:hAnsi="Times New Roman" w:cs="Times New Roman"/>
          <w:sz w:val="22"/>
          <w:lang w:val="en-GB" w:eastAsia="en-NZ"/>
        </w:rPr>
        <w:t xml:space="preserve">This research is supported by the New Zealand Aid Program </w:t>
      </w:r>
    </w:p>
    <w:p w14:paraId="23728B68" w14:textId="6A5ED2E8" w:rsidR="00DC3C94" w:rsidRPr="0040095E" w:rsidRDefault="006A5D8C" w:rsidP="008E7242">
      <w:pPr>
        <w:spacing w:line="240" w:lineRule="auto"/>
        <w:jc w:val="center"/>
        <w:rPr>
          <w:rFonts w:ascii="Times New Roman" w:hAnsi="Times New Roman" w:cs="Times New Roman"/>
          <w:sz w:val="22"/>
          <w:lang w:val="en-GB" w:eastAsia="en-NZ"/>
        </w:rPr>
      </w:pPr>
      <w:r w:rsidRPr="0040095E">
        <w:rPr>
          <w:rFonts w:ascii="Times New Roman" w:hAnsi="Times New Roman" w:cs="Times New Roman"/>
          <w:sz w:val="22"/>
          <w:lang w:val="en-GB" w:eastAsia="en-NZ"/>
        </w:rPr>
        <w:t>in the form of a New Zealand</w:t>
      </w:r>
      <w:r w:rsidR="007D160D" w:rsidRPr="0040095E">
        <w:rPr>
          <w:rFonts w:ascii="Times New Roman" w:hAnsi="Times New Roman" w:cs="Times New Roman"/>
          <w:sz w:val="22"/>
          <w:lang w:val="en-GB" w:eastAsia="en-NZ"/>
        </w:rPr>
        <w:t xml:space="preserve"> </w:t>
      </w:r>
      <w:r w:rsidRPr="0040095E">
        <w:rPr>
          <w:rFonts w:ascii="Times New Roman" w:hAnsi="Times New Roman" w:cs="Times New Roman"/>
          <w:sz w:val="22"/>
          <w:lang w:val="en-GB" w:eastAsia="en-NZ"/>
        </w:rPr>
        <w:t>Scholarship granted to the first author.</w:t>
      </w:r>
    </w:p>
    <w:p w14:paraId="140767B9" w14:textId="77777777" w:rsidR="008E7242" w:rsidRPr="0040095E" w:rsidRDefault="008E7242" w:rsidP="005461A7">
      <w:pPr>
        <w:spacing w:line="240" w:lineRule="auto"/>
        <w:jc w:val="both"/>
        <w:rPr>
          <w:rFonts w:ascii="Times New Roman" w:hAnsi="Times New Roman" w:cs="Times New Roman"/>
          <w:lang w:val="en-GB" w:eastAsia="en-NZ"/>
        </w:rPr>
      </w:pPr>
    </w:p>
    <w:p w14:paraId="7B22F101" w14:textId="77777777" w:rsidR="008E7242" w:rsidRPr="0040095E" w:rsidRDefault="008E7242" w:rsidP="005461A7">
      <w:pPr>
        <w:spacing w:line="240" w:lineRule="auto"/>
        <w:jc w:val="both"/>
        <w:rPr>
          <w:rFonts w:ascii="Times New Roman" w:hAnsi="Times New Roman" w:cs="Times New Roman"/>
          <w:lang w:val="en-GB" w:eastAsia="en-NZ"/>
        </w:rPr>
      </w:pPr>
    </w:p>
    <w:p w14:paraId="0684BA8A" w14:textId="77777777" w:rsidR="008E7242" w:rsidRPr="0040095E" w:rsidRDefault="008E7242" w:rsidP="005461A7">
      <w:pPr>
        <w:spacing w:line="240" w:lineRule="auto"/>
        <w:jc w:val="both"/>
        <w:rPr>
          <w:rFonts w:ascii="Times New Roman" w:hAnsi="Times New Roman" w:cs="Times New Roman"/>
          <w:lang w:val="en-GB" w:eastAsia="en-NZ"/>
        </w:rPr>
      </w:pPr>
    </w:p>
    <w:p w14:paraId="72A89CBA" w14:textId="77777777" w:rsidR="00423EF5" w:rsidRPr="0040095E" w:rsidRDefault="00423EF5">
      <w:pPr>
        <w:spacing w:after="160" w:line="259" w:lineRule="auto"/>
        <w:rPr>
          <w:rFonts w:eastAsiaTheme="majorEastAsia" w:cstheme="majorBidi"/>
          <w:b/>
          <w:bCs/>
          <w:szCs w:val="24"/>
          <w:lang w:val="en-GB"/>
        </w:rPr>
      </w:pPr>
      <w:r w:rsidRPr="0040095E">
        <w:rPr>
          <w:b/>
          <w:bCs/>
          <w:szCs w:val="24"/>
          <w:lang w:val="en-GB"/>
        </w:rPr>
        <w:br w:type="page"/>
      </w:r>
    </w:p>
    <w:p w14:paraId="546558DA" w14:textId="0B7DC2D8" w:rsidR="00D1001B" w:rsidRPr="0040095E" w:rsidRDefault="00885DC2" w:rsidP="004D61F4">
      <w:pPr>
        <w:pStyle w:val="Heading1"/>
        <w:numPr>
          <w:ilvl w:val="0"/>
          <w:numId w:val="11"/>
        </w:numPr>
        <w:spacing w:before="0" w:line="300" w:lineRule="auto"/>
        <w:rPr>
          <w:rFonts w:asciiTheme="majorBidi" w:hAnsiTheme="majorBidi"/>
          <w:b/>
          <w:bCs/>
          <w:color w:val="auto"/>
          <w:sz w:val="24"/>
          <w:szCs w:val="24"/>
          <w:lang w:val="en-GB"/>
        </w:rPr>
      </w:pPr>
      <w:r w:rsidRPr="0040095E">
        <w:rPr>
          <w:rFonts w:asciiTheme="majorBidi" w:hAnsiTheme="majorBidi"/>
          <w:b/>
          <w:bCs/>
          <w:color w:val="auto"/>
          <w:sz w:val="24"/>
          <w:szCs w:val="24"/>
          <w:lang w:val="en-GB"/>
        </w:rPr>
        <w:lastRenderedPageBreak/>
        <w:t>I</w:t>
      </w:r>
      <w:r w:rsidR="00424DDB" w:rsidRPr="0040095E">
        <w:rPr>
          <w:rFonts w:asciiTheme="majorBidi" w:hAnsiTheme="majorBidi"/>
          <w:b/>
          <w:bCs/>
          <w:color w:val="auto"/>
          <w:sz w:val="24"/>
          <w:szCs w:val="24"/>
          <w:lang w:val="en-GB"/>
        </w:rPr>
        <w:t>ntroduction</w:t>
      </w:r>
    </w:p>
    <w:p w14:paraId="4F0E7996" w14:textId="77777777" w:rsidR="00322C50" w:rsidRPr="0040095E" w:rsidRDefault="00322C50" w:rsidP="00322C50">
      <w:pPr>
        <w:rPr>
          <w:sz w:val="12"/>
          <w:szCs w:val="12"/>
          <w:lang w:val="en-GB"/>
        </w:rPr>
      </w:pPr>
    </w:p>
    <w:p w14:paraId="344D87D3" w14:textId="5E111D40" w:rsidR="00953519" w:rsidRPr="0040095E" w:rsidRDefault="00606F49" w:rsidP="004A3821">
      <w:pPr>
        <w:spacing w:line="300" w:lineRule="auto"/>
        <w:jc w:val="both"/>
        <w:rPr>
          <w:szCs w:val="24"/>
          <w:lang w:val="en-GB"/>
        </w:rPr>
      </w:pPr>
      <w:r w:rsidRPr="0040095E">
        <w:rPr>
          <w:szCs w:val="24"/>
          <w:lang w:val="en-GB"/>
        </w:rPr>
        <w:t xml:space="preserve">The debate on why </w:t>
      </w:r>
      <w:r w:rsidR="00313E28" w:rsidRPr="0040095E">
        <w:rPr>
          <w:szCs w:val="24"/>
          <w:lang w:val="en-GB"/>
        </w:rPr>
        <w:t xml:space="preserve">some </w:t>
      </w:r>
      <w:r w:rsidRPr="0040095E">
        <w:rPr>
          <w:szCs w:val="24"/>
          <w:lang w:val="en-GB"/>
        </w:rPr>
        <w:t>international migrants return</w:t>
      </w:r>
      <w:r w:rsidR="00E9205E" w:rsidRPr="0040095E">
        <w:rPr>
          <w:szCs w:val="24"/>
          <w:lang w:val="en-GB"/>
        </w:rPr>
        <w:t xml:space="preserve"> to the</w:t>
      </w:r>
      <w:r w:rsidR="00313E28" w:rsidRPr="0040095E">
        <w:rPr>
          <w:szCs w:val="24"/>
          <w:lang w:val="en-GB"/>
        </w:rPr>
        <w:t>ir</w:t>
      </w:r>
      <w:r w:rsidR="00E9205E" w:rsidRPr="0040095E">
        <w:rPr>
          <w:szCs w:val="24"/>
          <w:lang w:val="en-GB"/>
        </w:rPr>
        <w:t xml:space="preserve"> home country</w:t>
      </w:r>
      <w:r w:rsidRPr="0040095E">
        <w:rPr>
          <w:szCs w:val="24"/>
          <w:lang w:val="en-GB"/>
        </w:rPr>
        <w:t xml:space="preserve"> has </w:t>
      </w:r>
      <w:r w:rsidR="00E9205E" w:rsidRPr="0040095E">
        <w:rPr>
          <w:szCs w:val="24"/>
          <w:lang w:val="en-GB"/>
        </w:rPr>
        <w:t xml:space="preserve">centred on the </w:t>
      </w:r>
      <w:r w:rsidR="00313E28" w:rsidRPr="0040095E">
        <w:rPr>
          <w:szCs w:val="24"/>
          <w:lang w:val="en-GB"/>
        </w:rPr>
        <w:t xml:space="preserve">impact of migrants experiencing </w:t>
      </w:r>
      <w:r w:rsidR="00E9205E" w:rsidRPr="0040095E">
        <w:rPr>
          <w:szCs w:val="24"/>
          <w:lang w:val="en-GB"/>
        </w:rPr>
        <w:t>failure versus success in the host country</w:t>
      </w:r>
      <w:r w:rsidR="00BE63B8" w:rsidRPr="0040095E">
        <w:rPr>
          <w:szCs w:val="24"/>
          <w:lang w:val="en-GB"/>
        </w:rPr>
        <w:t xml:space="preserve"> </w:t>
      </w:r>
      <w:r w:rsidR="00BE63B8" w:rsidRPr="0040095E">
        <w:rPr>
          <w:lang w:val="en-GB"/>
        </w:rPr>
        <w:t>(</w:t>
      </w:r>
      <w:proofErr w:type="spellStart"/>
      <w:r w:rsidR="00BE63B8" w:rsidRPr="0040095E">
        <w:rPr>
          <w:lang w:val="en-GB"/>
        </w:rPr>
        <w:t>Cassarino</w:t>
      </w:r>
      <w:proofErr w:type="spellEnd"/>
      <w:r w:rsidR="00BE63B8" w:rsidRPr="0040095E">
        <w:rPr>
          <w:lang w:val="en-GB"/>
        </w:rPr>
        <w:t xml:space="preserve"> 2004)</w:t>
      </w:r>
      <w:r w:rsidR="00E9205E" w:rsidRPr="0040095E">
        <w:rPr>
          <w:szCs w:val="24"/>
          <w:lang w:val="en-GB"/>
        </w:rPr>
        <w:t xml:space="preserve">. Advocates of the view </w:t>
      </w:r>
      <w:r w:rsidR="00313E28" w:rsidRPr="0040095E">
        <w:rPr>
          <w:szCs w:val="24"/>
          <w:lang w:val="en-GB"/>
        </w:rPr>
        <w:t xml:space="preserve">that </w:t>
      </w:r>
      <w:r w:rsidR="00B34246" w:rsidRPr="0040095E">
        <w:rPr>
          <w:szCs w:val="24"/>
          <w:lang w:val="en-GB"/>
        </w:rPr>
        <w:t xml:space="preserve">returnees </w:t>
      </w:r>
      <w:r w:rsidR="00313E28" w:rsidRPr="0040095E">
        <w:rPr>
          <w:szCs w:val="24"/>
          <w:lang w:val="en-GB"/>
        </w:rPr>
        <w:t xml:space="preserve">are </w:t>
      </w:r>
      <w:r w:rsidR="00E9205E" w:rsidRPr="0040095E">
        <w:rPr>
          <w:szCs w:val="24"/>
          <w:lang w:val="en-GB"/>
        </w:rPr>
        <w:t>successful</w:t>
      </w:r>
      <w:r w:rsidR="00B34246" w:rsidRPr="0040095E">
        <w:rPr>
          <w:szCs w:val="24"/>
          <w:lang w:val="en-GB"/>
        </w:rPr>
        <w:t xml:space="preserve"> migrants </w:t>
      </w:r>
      <w:r w:rsidR="00906B7B" w:rsidRPr="0040095E">
        <w:rPr>
          <w:szCs w:val="24"/>
          <w:lang w:val="en-GB"/>
        </w:rPr>
        <w:t>emphasize</w:t>
      </w:r>
      <w:r w:rsidR="004A6CE7" w:rsidRPr="0040095E">
        <w:rPr>
          <w:szCs w:val="24"/>
          <w:lang w:val="en-GB"/>
        </w:rPr>
        <w:t xml:space="preserve"> their </w:t>
      </w:r>
      <w:r w:rsidR="00906B7B" w:rsidRPr="0040095E">
        <w:rPr>
          <w:szCs w:val="24"/>
          <w:lang w:val="en-GB"/>
        </w:rPr>
        <w:t>positive</w:t>
      </w:r>
      <w:r w:rsidR="004A6CE7" w:rsidRPr="0040095E">
        <w:rPr>
          <w:szCs w:val="24"/>
          <w:lang w:val="en-GB"/>
        </w:rPr>
        <w:t xml:space="preserve"> contribution</w:t>
      </w:r>
      <w:r w:rsidR="001B06B9" w:rsidRPr="0040095E">
        <w:rPr>
          <w:szCs w:val="24"/>
          <w:lang w:val="en-GB"/>
        </w:rPr>
        <w:t>s</w:t>
      </w:r>
      <w:r w:rsidR="004A6CE7" w:rsidRPr="0040095E">
        <w:rPr>
          <w:szCs w:val="24"/>
          <w:lang w:val="en-GB"/>
        </w:rPr>
        <w:t xml:space="preserve"> to </w:t>
      </w:r>
      <w:r w:rsidR="00313E28" w:rsidRPr="0040095E">
        <w:rPr>
          <w:szCs w:val="24"/>
          <w:lang w:val="en-GB"/>
        </w:rPr>
        <w:t xml:space="preserve">further </w:t>
      </w:r>
      <w:r w:rsidR="004A6CE7" w:rsidRPr="0040095E">
        <w:rPr>
          <w:szCs w:val="24"/>
          <w:lang w:val="en-GB"/>
        </w:rPr>
        <w:t xml:space="preserve">development </w:t>
      </w:r>
      <w:r w:rsidR="00313E28" w:rsidRPr="0040095E">
        <w:rPr>
          <w:szCs w:val="24"/>
          <w:lang w:val="en-GB"/>
        </w:rPr>
        <w:t xml:space="preserve">of </w:t>
      </w:r>
      <w:r w:rsidR="004A6CE7" w:rsidRPr="0040095E">
        <w:rPr>
          <w:szCs w:val="24"/>
          <w:lang w:val="en-GB"/>
        </w:rPr>
        <w:t>the home countr</w:t>
      </w:r>
      <w:r w:rsidR="00906B7B" w:rsidRPr="0040095E">
        <w:rPr>
          <w:szCs w:val="24"/>
          <w:lang w:val="en-GB"/>
        </w:rPr>
        <w:t>y</w:t>
      </w:r>
      <w:r w:rsidR="00313E28" w:rsidRPr="0040095E">
        <w:rPr>
          <w:szCs w:val="24"/>
          <w:lang w:val="en-GB"/>
        </w:rPr>
        <w:t xml:space="preserve">. </w:t>
      </w:r>
      <w:r w:rsidR="008E55A5" w:rsidRPr="0040095E">
        <w:rPr>
          <w:szCs w:val="24"/>
          <w:lang w:val="en-GB"/>
        </w:rPr>
        <w:t xml:space="preserve">On the other hand, those who believe that returnees have often experienced failure in the host country expect a less positive impact on home countries. In all cases, </w:t>
      </w:r>
      <w:r w:rsidR="004A6CE7" w:rsidRPr="0040095E">
        <w:rPr>
          <w:szCs w:val="24"/>
          <w:lang w:val="en-GB"/>
        </w:rPr>
        <w:t xml:space="preserve">return migrants </w:t>
      </w:r>
      <w:r w:rsidR="00AA2AB5" w:rsidRPr="0040095E">
        <w:rPr>
          <w:szCs w:val="24"/>
          <w:lang w:val="en-GB"/>
        </w:rPr>
        <w:t xml:space="preserve">are known as development agents </w:t>
      </w:r>
      <w:r w:rsidR="00313E28" w:rsidRPr="0040095E">
        <w:rPr>
          <w:szCs w:val="24"/>
          <w:lang w:val="en-GB"/>
        </w:rPr>
        <w:t xml:space="preserve">who </w:t>
      </w:r>
      <w:r w:rsidR="002F2CC2" w:rsidRPr="0040095E">
        <w:rPr>
          <w:szCs w:val="24"/>
          <w:lang w:val="en-GB"/>
        </w:rPr>
        <w:t>bring with them</w:t>
      </w:r>
      <w:r w:rsidR="004A6CE7" w:rsidRPr="0040095E">
        <w:rPr>
          <w:szCs w:val="24"/>
          <w:lang w:val="en-GB"/>
        </w:rPr>
        <w:t xml:space="preserve"> </w:t>
      </w:r>
      <w:r w:rsidR="00F072FC" w:rsidRPr="0040095E">
        <w:rPr>
          <w:szCs w:val="24"/>
          <w:lang w:val="en-GB"/>
        </w:rPr>
        <w:t>human capital, financial capital, and advanced norms</w:t>
      </w:r>
      <w:r w:rsidR="007058A7" w:rsidRPr="0040095E">
        <w:rPr>
          <w:szCs w:val="24"/>
          <w:lang w:val="en-GB"/>
        </w:rPr>
        <w:t xml:space="preserve"> attained in the host country</w:t>
      </w:r>
      <w:r w:rsidR="00F072FC" w:rsidRPr="0040095E">
        <w:rPr>
          <w:szCs w:val="24"/>
          <w:lang w:val="en-GB"/>
        </w:rPr>
        <w:t xml:space="preserve"> </w:t>
      </w:r>
      <w:r w:rsidR="004D17F0" w:rsidRPr="0040095E">
        <w:rPr>
          <w:rFonts w:ascii="Times New Roman" w:hAnsi="Times New Roman" w:cs="Times New Roman"/>
          <w:lang w:val="en-GB"/>
        </w:rPr>
        <w:t>(Wahba 2014)</w:t>
      </w:r>
      <w:r w:rsidR="00F072FC" w:rsidRPr="0040095E">
        <w:rPr>
          <w:szCs w:val="24"/>
          <w:lang w:val="en-GB"/>
        </w:rPr>
        <w:t xml:space="preserve">. </w:t>
      </w:r>
      <w:r w:rsidR="00157148" w:rsidRPr="0040095E">
        <w:rPr>
          <w:szCs w:val="24"/>
          <w:lang w:val="en-GB"/>
        </w:rPr>
        <w:t>Therefore, p</w:t>
      </w:r>
      <w:r w:rsidR="00F072FC" w:rsidRPr="0040095E">
        <w:rPr>
          <w:szCs w:val="24"/>
          <w:lang w:val="en-GB"/>
        </w:rPr>
        <w:t xml:space="preserve">romoting </w:t>
      </w:r>
      <w:r w:rsidR="001C602F" w:rsidRPr="0040095E">
        <w:rPr>
          <w:szCs w:val="24"/>
          <w:lang w:val="en-GB"/>
        </w:rPr>
        <w:t xml:space="preserve">voluntary </w:t>
      </w:r>
      <w:r w:rsidR="00F072FC" w:rsidRPr="0040095E">
        <w:rPr>
          <w:szCs w:val="24"/>
          <w:lang w:val="en-GB"/>
        </w:rPr>
        <w:t>r</w:t>
      </w:r>
      <w:r w:rsidR="00953519" w:rsidRPr="0040095E">
        <w:rPr>
          <w:szCs w:val="24"/>
          <w:lang w:val="en-GB"/>
        </w:rPr>
        <w:t>eturn</w:t>
      </w:r>
      <w:r w:rsidR="00753062" w:rsidRPr="0040095E">
        <w:rPr>
          <w:szCs w:val="24"/>
          <w:lang w:val="en-GB"/>
        </w:rPr>
        <w:t xml:space="preserve"> migration</w:t>
      </w:r>
      <w:r w:rsidR="00953519" w:rsidRPr="0040095E">
        <w:rPr>
          <w:szCs w:val="24"/>
          <w:lang w:val="en-GB"/>
        </w:rPr>
        <w:t xml:space="preserve"> for development has been a </w:t>
      </w:r>
      <w:r w:rsidR="00313E28" w:rsidRPr="0040095E">
        <w:rPr>
          <w:szCs w:val="24"/>
          <w:lang w:val="en-GB"/>
        </w:rPr>
        <w:t>key objective</w:t>
      </w:r>
      <w:r w:rsidR="00F072FC" w:rsidRPr="0040095E">
        <w:rPr>
          <w:szCs w:val="24"/>
          <w:lang w:val="en-GB"/>
        </w:rPr>
        <w:t xml:space="preserve"> of policy makers in developing countries</w:t>
      </w:r>
      <w:r w:rsidR="00953519" w:rsidRPr="0040095E">
        <w:rPr>
          <w:szCs w:val="24"/>
          <w:lang w:val="en-GB"/>
        </w:rPr>
        <w:t xml:space="preserve"> </w:t>
      </w:r>
      <w:r w:rsidR="00086B91" w:rsidRPr="0040095E">
        <w:rPr>
          <w:szCs w:val="24"/>
          <w:lang w:val="en-GB"/>
        </w:rPr>
        <w:t>characterized by</w:t>
      </w:r>
      <w:r w:rsidR="001A16C7" w:rsidRPr="0040095E">
        <w:rPr>
          <w:szCs w:val="24"/>
          <w:lang w:val="en-GB"/>
        </w:rPr>
        <w:t xml:space="preserve"> </w:t>
      </w:r>
      <w:r w:rsidR="00953519" w:rsidRPr="0040095E">
        <w:rPr>
          <w:szCs w:val="24"/>
          <w:lang w:val="en-GB"/>
        </w:rPr>
        <w:t>large diaspora</w:t>
      </w:r>
      <w:r w:rsidR="00313E28" w:rsidRPr="0040095E">
        <w:rPr>
          <w:szCs w:val="24"/>
          <w:lang w:val="en-GB"/>
        </w:rPr>
        <w:t>s</w:t>
      </w:r>
      <w:r w:rsidR="00157148" w:rsidRPr="0040095E">
        <w:rPr>
          <w:szCs w:val="24"/>
          <w:lang w:val="en-GB"/>
        </w:rPr>
        <w:t>.</w:t>
      </w:r>
    </w:p>
    <w:p w14:paraId="409456F8" w14:textId="203CE64A" w:rsidR="00671CAA" w:rsidRPr="0040095E" w:rsidRDefault="00953519" w:rsidP="004A3821">
      <w:pPr>
        <w:spacing w:line="300" w:lineRule="auto"/>
        <w:jc w:val="both"/>
        <w:rPr>
          <w:szCs w:val="24"/>
          <w:lang w:val="en-GB"/>
        </w:rPr>
      </w:pPr>
      <w:r w:rsidRPr="0040095E">
        <w:rPr>
          <w:szCs w:val="24"/>
          <w:lang w:val="en-GB"/>
        </w:rPr>
        <w:tab/>
      </w:r>
    </w:p>
    <w:p w14:paraId="77E433DF" w14:textId="3C3502D7" w:rsidR="00F97A2A" w:rsidRPr="0040095E" w:rsidRDefault="009C6D28" w:rsidP="004A3821">
      <w:pPr>
        <w:spacing w:line="300" w:lineRule="auto"/>
        <w:ind w:firstLine="567"/>
        <w:jc w:val="both"/>
        <w:rPr>
          <w:szCs w:val="24"/>
          <w:lang w:val="en-GB"/>
        </w:rPr>
      </w:pPr>
      <w:r w:rsidRPr="0040095E">
        <w:rPr>
          <w:szCs w:val="24"/>
          <w:lang w:val="en-GB"/>
        </w:rPr>
        <w:t>In every v</w:t>
      </w:r>
      <w:r w:rsidR="001C602F" w:rsidRPr="0040095E">
        <w:rPr>
          <w:szCs w:val="24"/>
          <w:lang w:val="en-GB"/>
        </w:rPr>
        <w:t xml:space="preserve">oluntary return </w:t>
      </w:r>
      <w:r w:rsidRPr="0040095E">
        <w:rPr>
          <w:szCs w:val="24"/>
          <w:lang w:val="en-GB"/>
        </w:rPr>
        <w:t xml:space="preserve">movement, return intentions and return decisions are inseparable </w:t>
      </w:r>
      <w:r w:rsidR="004D17F0" w:rsidRPr="0040095E">
        <w:rPr>
          <w:rFonts w:ascii="Times New Roman" w:hAnsi="Times New Roman" w:cs="Times New Roman"/>
          <w:szCs w:val="24"/>
          <w:lang w:val="en-GB"/>
        </w:rPr>
        <w:t>(Caro</w:t>
      </w:r>
      <w:r w:rsidR="005D5A4A" w:rsidRPr="0040095E">
        <w:rPr>
          <w:rFonts w:ascii="Times New Roman" w:hAnsi="Times New Roman" w:cs="Times New Roman"/>
          <w:szCs w:val="24"/>
          <w:lang w:val="en-GB"/>
        </w:rPr>
        <w:t xml:space="preserve"> </w:t>
      </w:r>
      <w:r w:rsidR="00476377" w:rsidRPr="0040095E">
        <w:rPr>
          <w:rFonts w:ascii="Times New Roman" w:hAnsi="Times New Roman" w:cs="Times New Roman"/>
          <w:i/>
          <w:szCs w:val="24"/>
          <w:lang w:val="en-GB"/>
        </w:rPr>
        <w:t>et al.</w:t>
      </w:r>
      <w:r w:rsidR="004D17F0" w:rsidRPr="0040095E">
        <w:rPr>
          <w:rFonts w:ascii="Times New Roman" w:hAnsi="Times New Roman" w:cs="Times New Roman"/>
          <w:szCs w:val="24"/>
          <w:lang w:val="en-GB"/>
        </w:rPr>
        <w:t xml:space="preserve"> 2016)</w:t>
      </w:r>
      <w:r w:rsidRPr="0040095E">
        <w:rPr>
          <w:szCs w:val="24"/>
          <w:lang w:val="en-GB"/>
        </w:rPr>
        <w:t>. Al</w:t>
      </w:r>
      <w:r w:rsidR="00155539" w:rsidRPr="0040095E">
        <w:rPr>
          <w:szCs w:val="24"/>
          <w:lang w:val="en-GB"/>
        </w:rPr>
        <w:t xml:space="preserve">beit </w:t>
      </w:r>
      <w:r w:rsidRPr="0040095E">
        <w:rPr>
          <w:szCs w:val="24"/>
          <w:lang w:val="en-GB"/>
        </w:rPr>
        <w:t>h</w:t>
      </w:r>
      <w:r w:rsidR="00155539" w:rsidRPr="0040095E">
        <w:rPr>
          <w:szCs w:val="24"/>
          <w:lang w:val="en-GB"/>
        </w:rPr>
        <w:t xml:space="preserve">aving a desire to return </w:t>
      </w:r>
      <w:r w:rsidR="004A69E9" w:rsidRPr="0040095E">
        <w:rPr>
          <w:szCs w:val="24"/>
          <w:lang w:val="en-GB"/>
        </w:rPr>
        <w:t xml:space="preserve">does not </w:t>
      </w:r>
      <w:r w:rsidR="00715680" w:rsidRPr="0040095E">
        <w:rPr>
          <w:szCs w:val="24"/>
          <w:lang w:val="en-GB"/>
        </w:rPr>
        <w:t xml:space="preserve">guarantee </w:t>
      </w:r>
      <w:r w:rsidR="004A69E9" w:rsidRPr="0040095E">
        <w:rPr>
          <w:szCs w:val="24"/>
          <w:lang w:val="en-GB"/>
        </w:rPr>
        <w:t xml:space="preserve">an </w:t>
      </w:r>
      <w:r w:rsidR="00167D08" w:rsidRPr="0040095E">
        <w:rPr>
          <w:i/>
          <w:szCs w:val="24"/>
          <w:lang w:val="en-GB"/>
        </w:rPr>
        <w:t>ex</w:t>
      </w:r>
      <w:r w:rsidR="00286681" w:rsidRPr="0040095E">
        <w:rPr>
          <w:i/>
          <w:szCs w:val="24"/>
          <w:lang w:val="en-GB"/>
        </w:rPr>
        <w:t xml:space="preserve"> </w:t>
      </w:r>
      <w:r w:rsidR="00167D08" w:rsidRPr="0040095E">
        <w:rPr>
          <w:i/>
          <w:szCs w:val="24"/>
          <w:lang w:val="en-GB"/>
        </w:rPr>
        <w:t>post</w:t>
      </w:r>
      <w:r w:rsidR="00167D08" w:rsidRPr="0040095E">
        <w:rPr>
          <w:szCs w:val="24"/>
          <w:lang w:val="en-GB"/>
        </w:rPr>
        <w:t xml:space="preserve"> realization</w:t>
      </w:r>
      <w:r w:rsidR="00155539" w:rsidRPr="0040095E">
        <w:rPr>
          <w:szCs w:val="24"/>
          <w:lang w:val="en-GB"/>
        </w:rPr>
        <w:t xml:space="preserve">, voluntary return </w:t>
      </w:r>
      <w:r w:rsidR="00167D08" w:rsidRPr="0040095E">
        <w:rPr>
          <w:szCs w:val="24"/>
          <w:lang w:val="en-GB"/>
        </w:rPr>
        <w:t>decisions</w:t>
      </w:r>
      <w:r w:rsidR="00155539" w:rsidRPr="0040095E">
        <w:rPr>
          <w:szCs w:val="24"/>
          <w:lang w:val="en-GB"/>
        </w:rPr>
        <w:t xml:space="preserve"> </w:t>
      </w:r>
      <w:r w:rsidR="004A69E9" w:rsidRPr="0040095E">
        <w:rPr>
          <w:szCs w:val="24"/>
          <w:lang w:val="en-GB"/>
        </w:rPr>
        <w:t xml:space="preserve">are </w:t>
      </w:r>
      <w:r w:rsidR="00167D08" w:rsidRPr="0040095E">
        <w:rPr>
          <w:szCs w:val="24"/>
          <w:lang w:val="en-GB"/>
        </w:rPr>
        <w:t xml:space="preserve">naturally grounded </w:t>
      </w:r>
      <w:r w:rsidR="00715680" w:rsidRPr="0040095E">
        <w:rPr>
          <w:szCs w:val="24"/>
          <w:lang w:val="en-GB"/>
        </w:rPr>
        <w:t xml:space="preserve">in </w:t>
      </w:r>
      <w:r w:rsidR="00155539" w:rsidRPr="0040095E">
        <w:rPr>
          <w:szCs w:val="24"/>
          <w:lang w:val="en-GB"/>
        </w:rPr>
        <w:t xml:space="preserve">return </w:t>
      </w:r>
      <w:r w:rsidR="009D0491" w:rsidRPr="0040095E">
        <w:rPr>
          <w:szCs w:val="24"/>
          <w:lang w:val="en-GB"/>
        </w:rPr>
        <w:t>intention</w:t>
      </w:r>
      <w:r w:rsidR="00155539" w:rsidRPr="0040095E">
        <w:rPr>
          <w:szCs w:val="24"/>
          <w:lang w:val="en-GB"/>
        </w:rPr>
        <w:t xml:space="preserve">s. </w:t>
      </w:r>
      <w:r w:rsidR="009D0491" w:rsidRPr="0040095E">
        <w:rPr>
          <w:szCs w:val="24"/>
          <w:lang w:val="en-GB"/>
        </w:rPr>
        <w:t>Theoretically</w:t>
      </w:r>
      <w:r w:rsidR="00167D08" w:rsidRPr="0040095E">
        <w:rPr>
          <w:szCs w:val="24"/>
          <w:lang w:val="en-GB"/>
        </w:rPr>
        <w:t xml:space="preserve">, </w:t>
      </w:r>
      <w:r w:rsidR="00715680" w:rsidRPr="0040095E">
        <w:rPr>
          <w:szCs w:val="24"/>
          <w:lang w:val="en-GB"/>
        </w:rPr>
        <w:t>it has been argued that</w:t>
      </w:r>
      <w:r w:rsidR="003F0CBD" w:rsidRPr="0040095E">
        <w:rPr>
          <w:szCs w:val="24"/>
          <w:lang w:val="en-GB"/>
        </w:rPr>
        <w:t xml:space="preserve"> return </w:t>
      </w:r>
      <w:r w:rsidR="009D0491" w:rsidRPr="0040095E">
        <w:rPr>
          <w:szCs w:val="24"/>
          <w:lang w:val="en-GB"/>
        </w:rPr>
        <w:t>intention</w:t>
      </w:r>
      <w:r w:rsidR="003F0CBD" w:rsidRPr="0040095E">
        <w:rPr>
          <w:szCs w:val="24"/>
          <w:lang w:val="en-GB"/>
        </w:rPr>
        <w:t xml:space="preserve">s </w:t>
      </w:r>
      <w:r w:rsidR="00715680" w:rsidRPr="0040095E">
        <w:rPr>
          <w:szCs w:val="24"/>
          <w:lang w:val="en-GB"/>
        </w:rPr>
        <w:t>may signal that such</w:t>
      </w:r>
      <w:r w:rsidR="009E049D" w:rsidRPr="0040095E">
        <w:rPr>
          <w:szCs w:val="24"/>
          <w:lang w:val="en-GB"/>
        </w:rPr>
        <w:t xml:space="preserve"> migrants</w:t>
      </w:r>
      <w:r w:rsidR="00D44FA2" w:rsidRPr="0040095E">
        <w:rPr>
          <w:szCs w:val="24"/>
          <w:lang w:val="en-GB"/>
        </w:rPr>
        <w:t xml:space="preserve"> </w:t>
      </w:r>
      <w:r w:rsidR="00715680" w:rsidRPr="0040095E">
        <w:rPr>
          <w:szCs w:val="24"/>
          <w:lang w:val="en-GB"/>
        </w:rPr>
        <w:t>could</w:t>
      </w:r>
      <w:r w:rsidR="009E049D" w:rsidRPr="0040095E">
        <w:rPr>
          <w:szCs w:val="24"/>
          <w:lang w:val="en-GB"/>
        </w:rPr>
        <w:t xml:space="preserve"> </w:t>
      </w:r>
      <w:r w:rsidR="007B0619" w:rsidRPr="0040095E">
        <w:rPr>
          <w:szCs w:val="24"/>
          <w:lang w:val="en-GB"/>
        </w:rPr>
        <w:t xml:space="preserve">positively </w:t>
      </w:r>
      <w:r w:rsidR="009E049D" w:rsidRPr="0040095E">
        <w:rPr>
          <w:szCs w:val="24"/>
          <w:lang w:val="en-GB"/>
        </w:rPr>
        <w:t xml:space="preserve">affect the home </w:t>
      </w:r>
      <w:r w:rsidR="007B0619" w:rsidRPr="0040095E">
        <w:rPr>
          <w:szCs w:val="24"/>
          <w:lang w:val="en-GB"/>
        </w:rPr>
        <w:t>country</w:t>
      </w:r>
      <w:r w:rsidR="009E049D" w:rsidRPr="0040095E">
        <w:rPr>
          <w:rFonts w:ascii="Times New Roman" w:hAnsi="Times New Roman" w:cs="Times New Roman"/>
          <w:szCs w:val="24"/>
          <w:lang w:val="en-GB"/>
        </w:rPr>
        <w:t xml:space="preserve"> </w:t>
      </w:r>
      <w:r w:rsidR="004D17F0" w:rsidRPr="0040095E">
        <w:rPr>
          <w:rFonts w:ascii="Times New Roman" w:hAnsi="Times New Roman" w:cs="Times New Roman"/>
          <w:szCs w:val="24"/>
          <w:lang w:val="en-GB"/>
        </w:rPr>
        <w:t>(</w:t>
      </w:r>
      <w:proofErr w:type="spellStart"/>
      <w:r w:rsidR="004D17F0" w:rsidRPr="0040095E">
        <w:rPr>
          <w:rFonts w:ascii="Times New Roman" w:hAnsi="Times New Roman" w:cs="Times New Roman"/>
          <w:szCs w:val="24"/>
          <w:lang w:val="en-GB"/>
        </w:rPr>
        <w:t>Dustmann</w:t>
      </w:r>
      <w:proofErr w:type="spellEnd"/>
      <w:r w:rsidR="004D17F0" w:rsidRPr="0040095E">
        <w:rPr>
          <w:rFonts w:ascii="Times New Roman" w:hAnsi="Times New Roman" w:cs="Times New Roman"/>
          <w:szCs w:val="24"/>
          <w:lang w:val="en-GB"/>
        </w:rPr>
        <w:t xml:space="preserve"> </w:t>
      </w:r>
      <w:r w:rsidR="009E18DE">
        <w:rPr>
          <w:rFonts w:ascii="Times New Roman" w:hAnsi="Times New Roman" w:cs="Times New Roman"/>
          <w:szCs w:val="24"/>
          <w:lang w:val="en-GB"/>
        </w:rPr>
        <w:t>and</w:t>
      </w:r>
      <w:r w:rsidR="004D17F0" w:rsidRPr="0040095E">
        <w:rPr>
          <w:rFonts w:ascii="Times New Roman" w:hAnsi="Times New Roman" w:cs="Times New Roman"/>
          <w:szCs w:val="24"/>
          <w:lang w:val="en-GB"/>
        </w:rPr>
        <w:t xml:space="preserve"> </w:t>
      </w:r>
      <w:proofErr w:type="spellStart"/>
      <w:r w:rsidR="004D17F0" w:rsidRPr="0040095E">
        <w:rPr>
          <w:rFonts w:ascii="Times New Roman" w:hAnsi="Times New Roman" w:cs="Times New Roman"/>
          <w:szCs w:val="24"/>
          <w:lang w:val="en-GB"/>
        </w:rPr>
        <w:t>Görlach</w:t>
      </w:r>
      <w:proofErr w:type="spellEnd"/>
      <w:r w:rsidR="006609EE">
        <w:rPr>
          <w:rFonts w:ascii="Times New Roman" w:hAnsi="Times New Roman" w:cs="Times New Roman"/>
          <w:szCs w:val="24"/>
          <w:lang w:val="en-GB"/>
        </w:rPr>
        <w:t xml:space="preserve"> </w:t>
      </w:r>
      <w:r w:rsidR="004D17F0" w:rsidRPr="0040095E">
        <w:rPr>
          <w:rFonts w:ascii="Times New Roman" w:hAnsi="Times New Roman" w:cs="Times New Roman"/>
          <w:szCs w:val="24"/>
          <w:lang w:val="en-GB"/>
        </w:rPr>
        <w:t>2016)</w:t>
      </w:r>
      <w:r w:rsidR="00CC63CC" w:rsidRPr="0040095E">
        <w:rPr>
          <w:szCs w:val="24"/>
          <w:lang w:val="en-GB"/>
        </w:rPr>
        <w:t>.</w:t>
      </w:r>
      <w:r w:rsidR="00335869" w:rsidRPr="0040095E">
        <w:rPr>
          <w:szCs w:val="24"/>
          <w:lang w:val="en-GB"/>
        </w:rPr>
        <w:t xml:space="preserve"> </w:t>
      </w:r>
      <w:r w:rsidR="009D0491" w:rsidRPr="0040095E">
        <w:rPr>
          <w:szCs w:val="24"/>
          <w:lang w:val="en-GB"/>
        </w:rPr>
        <w:t>Empirically</w:t>
      </w:r>
      <w:r w:rsidR="00EB490B" w:rsidRPr="0040095E">
        <w:rPr>
          <w:szCs w:val="24"/>
          <w:lang w:val="en-GB"/>
        </w:rPr>
        <w:t>,</w:t>
      </w:r>
      <w:r w:rsidR="009D0491" w:rsidRPr="0040095E">
        <w:rPr>
          <w:szCs w:val="24"/>
          <w:lang w:val="en-GB"/>
        </w:rPr>
        <w:t xml:space="preserve"> return intentions</w:t>
      </w:r>
      <w:r w:rsidR="00CD592C" w:rsidRPr="0040095E">
        <w:rPr>
          <w:szCs w:val="24"/>
          <w:lang w:val="en-GB"/>
        </w:rPr>
        <w:t xml:space="preserve"> are found to </w:t>
      </w:r>
      <w:r w:rsidR="000566ED" w:rsidRPr="0040095E">
        <w:rPr>
          <w:szCs w:val="24"/>
          <w:lang w:val="en-GB"/>
        </w:rPr>
        <w:t xml:space="preserve">be associated with </w:t>
      </w:r>
      <w:r w:rsidR="00715680" w:rsidRPr="0040095E">
        <w:rPr>
          <w:szCs w:val="24"/>
          <w:lang w:val="en-GB"/>
        </w:rPr>
        <w:t xml:space="preserve">a </w:t>
      </w:r>
      <w:r w:rsidR="000566ED" w:rsidRPr="0040095E">
        <w:rPr>
          <w:szCs w:val="24"/>
          <w:lang w:val="en-GB"/>
        </w:rPr>
        <w:t>higher</w:t>
      </w:r>
      <w:r w:rsidR="00CD592C" w:rsidRPr="0040095E">
        <w:rPr>
          <w:szCs w:val="24"/>
          <w:lang w:val="en-GB"/>
        </w:rPr>
        <w:t xml:space="preserve"> probability </w:t>
      </w:r>
      <w:r w:rsidR="000566ED" w:rsidRPr="0040095E">
        <w:rPr>
          <w:szCs w:val="24"/>
          <w:lang w:val="en-GB"/>
        </w:rPr>
        <w:t>to</w:t>
      </w:r>
      <w:r w:rsidR="00CD592C" w:rsidRPr="0040095E">
        <w:rPr>
          <w:szCs w:val="24"/>
          <w:lang w:val="en-GB"/>
        </w:rPr>
        <w:t xml:space="preserve"> remit</w:t>
      </w:r>
      <w:r w:rsidR="002F2CC2" w:rsidRPr="0040095E">
        <w:rPr>
          <w:szCs w:val="24"/>
          <w:lang w:val="en-GB"/>
        </w:rPr>
        <w:t xml:space="preserve"> to</w:t>
      </w:r>
      <w:r w:rsidR="00CD592C" w:rsidRPr="0040095E">
        <w:rPr>
          <w:szCs w:val="24"/>
          <w:lang w:val="en-GB"/>
        </w:rPr>
        <w:t>, invest</w:t>
      </w:r>
      <w:r w:rsidR="002F2CC2" w:rsidRPr="0040095E">
        <w:rPr>
          <w:szCs w:val="24"/>
          <w:lang w:val="en-GB"/>
        </w:rPr>
        <w:t xml:space="preserve"> in</w:t>
      </w:r>
      <w:r w:rsidR="00CD592C" w:rsidRPr="0040095E">
        <w:rPr>
          <w:szCs w:val="24"/>
          <w:lang w:val="en-GB"/>
        </w:rPr>
        <w:t xml:space="preserve">, and </w:t>
      </w:r>
      <w:r w:rsidR="000566ED" w:rsidRPr="0040095E">
        <w:rPr>
          <w:szCs w:val="24"/>
          <w:lang w:val="en-GB"/>
        </w:rPr>
        <w:t xml:space="preserve">participate in the </w:t>
      </w:r>
      <w:r w:rsidR="00CD592C" w:rsidRPr="0040095E">
        <w:rPr>
          <w:szCs w:val="24"/>
          <w:lang w:val="en-GB"/>
        </w:rPr>
        <w:t xml:space="preserve">political </w:t>
      </w:r>
      <w:r w:rsidR="000566ED" w:rsidRPr="0040095E">
        <w:rPr>
          <w:szCs w:val="24"/>
          <w:lang w:val="en-GB"/>
        </w:rPr>
        <w:t>process</w:t>
      </w:r>
      <w:r w:rsidR="002F2CC2" w:rsidRPr="0040095E">
        <w:rPr>
          <w:szCs w:val="24"/>
          <w:lang w:val="en-GB"/>
        </w:rPr>
        <w:t>es</w:t>
      </w:r>
      <w:r w:rsidR="000566ED" w:rsidRPr="0040095E">
        <w:rPr>
          <w:szCs w:val="24"/>
          <w:lang w:val="en-GB"/>
        </w:rPr>
        <w:t xml:space="preserve"> </w:t>
      </w:r>
      <w:r w:rsidR="002F2CC2" w:rsidRPr="0040095E">
        <w:rPr>
          <w:szCs w:val="24"/>
          <w:lang w:val="en-GB"/>
        </w:rPr>
        <w:t xml:space="preserve">of </w:t>
      </w:r>
      <w:r w:rsidR="00CD592C" w:rsidRPr="0040095E">
        <w:rPr>
          <w:szCs w:val="24"/>
          <w:lang w:val="en-GB"/>
        </w:rPr>
        <w:t xml:space="preserve">the home country </w:t>
      </w:r>
      <w:r w:rsidR="004D17F0" w:rsidRPr="0040095E">
        <w:rPr>
          <w:rFonts w:ascii="Times New Roman" w:hAnsi="Times New Roman" w:cs="Times New Roman"/>
          <w:szCs w:val="24"/>
          <w:lang w:val="en-GB"/>
        </w:rPr>
        <w:t>(</w:t>
      </w:r>
      <w:proofErr w:type="spellStart"/>
      <w:r w:rsidR="004D17F0" w:rsidRPr="0040095E">
        <w:rPr>
          <w:rFonts w:ascii="Times New Roman" w:hAnsi="Times New Roman" w:cs="Times New Roman"/>
          <w:szCs w:val="24"/>
          <w:lang w:val="en-GB"/>
        </w:rPr>
        <w:t>Chabé</w:t>
      </w:r>
      <w:proofErr w:type="spellEnd"/>
      <w:r w:rsidR="004D17F0" w:rsidRPr="0040095E">
        <w:rPr>
          <w:rFonts w:ascii="Times New Roman" w:hAnsi="Times New Roman" w:cs="Times New Roman"/>
          <w:szCs w:val="24"/>
          <w:lang w:val="en-GB"/>
        </w:rPr>
        <w:t>-Ferret</w:t>
      </w:r>
      <w:r w:rsidR="00CD5D1C" w:rsidRPr="0040095E">
        <w:rPr>
          <w:rFonts w:ascii="Times New Roman" w:hAnsi="Times New Roman" w:cs="Times New Roman"/>
          <w:szCs w:val="24"/>
          <w:lang w:val="en-GB"/>
        </w:rPr>
        <w:t xml:space="preserve"> </w:t>
      </w:r>
      <w:r w:rsidR="00476377" w:rsidRPr="0040095E">
        <w:rPr>
          <w:rFonts w:ascii="Times New Roman" w:hAnsi="Times New Roman" w:cs="Times New Roman"/>
          <w:i/>
          <w:szCs w:val="24"/>
          <w:lang w:val="en-GB"/>
        </w:rPr>
        <w:t>et al.</w:t>
      </w:r>
      <w:r w:rsidR="004D17F0" w:rsidRPr="0040095E">
        <w:rPr>
          <w:rFonts w:ascii="Times New Roman" w:hAnsi="Times New Roman" w:cs="Times New Roman"/>
          <w:szCs w:val="24"/>
          <w:lang w:val="en-GB"/>
        </w:rPr>
        <w:t xml:space="preserve"> 2016</w:t>
      </w:r>
      <w:r w:rsidR="006609EE">
        <w:rPr>
          <w:rFonts w:ascii="Times New Roman" w:hAnsi="Times New Roman" w:cs="Times New Roman"/>
          <w:szCs w:val="24"/>
          <w:lang w:val="en-GB"/>
        </w:rPr>
        <w:t xml:space="preserve">, </w:t>
      </w:r>
      <w:proofErr w:type="spellStart"/>
      <w:r w:rsidR="004D17F0" w:rsidRPr="0040095E">
        <w:rPr>
          <w:rFonts w:ascii="Times New Roman" w:hAnsi="Times New Roman" w:cs="Times New Roman"/>
          <w:szCs w:val="24"/>
          <w:lang w:val="en-GB"/>
        </w:rPr>
        <w:t>Dustmann</w:t>
      </w:r>
      <w:proofErr w:type="spellEnd"/>
      <w:r w:rsidR="004D17F0" w:rsidRPr="0040095E">
        <w:rPr>
          <w:rFonts w:ascii="Times New Roman" w:hAnsi="Times New Roman" w:cs="Times New Roman"/>
          <w:szCs w:val="24"/>
          <w:lang w:val="en-GB"/>
        </w:rPr>
        <w:t xml:space="preserve"> </w:t>
      </w:r>
      <w:r w:rsidR="009E18DE">
        <w:rPr>
          <w:rFonts w:ascii="Times New Roman" w:hAnsi="Times New Roman" w:cs="Times New Roman"/>
          <w:szCs w:val="24"/>
          <w:lang w:val="en-GB"/>
        </w:rPr>
        <w:t>and</w:t>
      </w:r>
      <w:r w:rsidR="004D17F0" w:rsidRPr="0040095E">
        <w:rPr>
          <w:rFonts w:ascii="Times New Roman" w:hAnsi="Times New Roman" w:cs="Times New Roman"/>
          <w:szCs w:val="24"/>
          <w:lang w:val="en-GB"/>
        </w:rPr>
        <w:t xml:space="preserve"> </w:t>
      </w:r>
      <w:proofErr w:type="spellStart"/>
      <w:r w:rsidR="004D17F0" w:rsidRPr="0040095E">
        <w:rPr>
          <w:rFonts w:ascii="Times New Roman" w:hAnsi="Times New Roman" w:cs="Times New Roman"/>
          <w:szCs w:val="24"/>
          <w:lang w:val="en-GB"/>
        </w:rPr>
        <w:t>Mestres</w:t>
      </w:r>
      <w:proofErr w:type="spellEnd"/>
      <w:r w:rsidR="006609EE">
        <w:rPr>
          <w:rFonts w:ascii="Times New Roman" w:hAnsi="Times New Roman" w:cs="Times New Roman"/>
          <w:szCs w:val="24"/>
          <w:lang w:val="en-GB"/>
        </w:rPr>
        <w:t xml:space="preserve"> </w:t>
      </w:r>
      <w:r w:rsidR="004D17F0" w:rsidRPr="0040095E">
        <w:rPr>
          <w:rFonts w:ascii="Times New Roman" w:hAnsi="Times New Roman" w:cs="Times New Roman"/>
          <w:szCs w:val="24"/>
          <w:lang w:val="en-GB"/>
        </w:rPr>
        <w:t>2010</w:t>
      </w:r>
      <w:r w:rsidR="006609EE">
        <w:rPr>
          <w:rFonts w:ascii="Times New Roman" w:hAnsi="Times New Roman" w:cs="Times New Roman"/>
          <w:szCs w:val="24"/>
          <w:lang w:val="en-GB"/>
        </w:rPr>
        <w:t xml:space="preserve"> and </w:t>
      </w:r>
      <w:r w:rsidR="004D17F0" w:rsidRPr="0040095E">
        <w:rPr>
          <w:rFonts w:ascii="Times New Roman" w:hAnsi="Times New Roman" w:cs="Times New Roman"/>
          <w:szCs w:val="24"/>
          <w:lang w:val="en-GB"/>
        </w:rPr>
        <w:t>Wolff 2015)</w:t>
      </w:r>
      <w:r w:rsidR="00CD592C" w:rsidRPr="0040095E">
        <w:rPr>
          <w:szCs w:val="24"/>
          <w:lang w:val="en-GB"/>
        </w:rPr>
        <w:t>.</w:t>
      </w:r>
      <w:r w:rsidR="004333DA" w:rsidRPr="0040095E">
        <w:rPr>
          <w:szCs w:val="24"/>
          <w:lang w:val="en-GB"/>
        </w:rPr>
        <w:t xml:space="preserve"> </w:t>
      </w:r>
      <w:r w:rsidR="00CD592C" w:rsidRPr="0040095E">
        <w:rPr>
          <w:szCs w:val="24"/>
          <w:lang w:val="en-GB"/>
        </w:rPr>
        <w:t>Therefore</w:t>
      </w:r>
      <w:r w:rsidR="003A55D0" w:rsidRPr="0040095E">
        <w:rPr>
          <w:szCs w:val="24"/>
          <w:lang w:val="en-GB"/>
        </w:rPr>
        <w:t xml:space="preserve">, </w:t>
      </w:r>
      <w:r w:rsidR="00C559C7" w:rsidRPr="0040095E">
        <w:rPr>
          <w:szCs w:val="24"/>
          <w:lang w:val="en-GB"/>
        </w:rPr>
        <w:t>understanding</w:t>
      </w:r>
      <w:r w:rsidR="003A55D0" w:rsidRPr="0040095E">
        <w:rPr>
          <w:szCs w:val="24"/>
          <w:lang w:val="en-GB"/>
        </w:rPr>
        <w:t xml:space="preserve"> what shapes </w:t>
      </w:r>
      <w:r w:rsidR="008D4232" w:rsidRPr="0040095E">
        <w:rPr>
          <w:szCs w:val="24"/>
          <w:lang w:val="en-GB"/>
        </w:rPr>
        <w:t>migrants’</w:t>
      </w:r>
      <w:r w:rsidR="00E41FE7" w:rsidRPr="0040095E">
        <w:rPr>
          <w:szCs w:val="24"/>
          <w:lang w:val="en-GB"/>
        </w:rPr>
        <w:t xml:space="preserve"> </w:t>
      </w:r>
      <w:r w:rsidR="003A55D0" w:rsidRPr="0040095E">
        <w:rPr>
          <w:szCs w:val="24"/>
          <w:lang w:val="en-GB"/>
        </w:rPr>
        <w:t xml:space="preserve">return intentions is </w:t>
      </w:r>
      <w:r w:rsidR="00E41FE7" w:rsidRPr="0040095E">
        <w:rPr>
          <w:szCs w:val="24"/>
          <w:lang w:val="en-GB"/>
        </w:rPr>
        <w:t>necessary</w:t>
      </w:r>
      <w:r w:rsidR="002F2CC2" w:rsidRPr="0040095E">
        <w:rPr>
          <w:szCs w:val="24"/>
          <w:lang w:val="en-GB"/>
        </w:rPr>
        <w:t xml:space="preserve"> in order</w:t>
      </w:r>
      <w:r w:rsidR="00E41FE7" w:rsidRPr="0040095E">
        <w:rPr>
          <w:szCs w:val="24"/>
          <w:lang w:val="en-GB"/>
        </w:rPr>
        <w:t xml:space="preserve"> </w:t>
      </w:r>
      <w:r w:rsidR="003A55D0" w:rsidRPr="0040095E">
        <w:rPr>
          <w:szCs w:val="24"/>
          <w:lang w:val="en-GB"/>
        </w:rPr>
        <w:t xml:space="preserve">to design well-targeted </w:t>
      </w:r>
      <w:r w:rsidR="008E55A5" w:rsidRPr="0040095E">
        <w:rPr>
          <w:szCs w:val="24"/>
          <w:lang w:val="en-GB"/>
        </w:rPr>
        <w:t xml:space="preserve">development </w:t>
      </w:r>
      <w:r w:rsidR="003A55D0" w:rsidRPr="0040095E">
        <w:rPr>
          <w:szCs w:val="24"/>
          <w:lang w:val="en-GB"/>
        </w:rPr>
        <w:t xml:space="preserve">policies </w:t>
      </w:r>
      <w:r w:rsidR="008E55A5" w:rsidRPr="0040095E">
        <w:rPr>
          <w:szCs w:val="24"/>
          <w:lang w:val="en-GB"/>
        </w:rPr>
        <w:t xml:space="preserve">that </w:t>
      </w:r>
      <w:r w:rsidR="00E34083" w:rsidRPr="0040095E">
        <w:rPr>
          <w:szCs w:val="24"/>
          <w:lang w:val="en-GB"/>
        </w:rPr>
        <w:t>evoke</w:t>
      </w:r>
      <w:r w:rsidR="001D5461" w:rsidRPr="0040095E">
        <w:rPr>
          <w:szCs w:val="24"/>
          <w:lang w:val="en-GB"/>
        </w:rPr>
        <w:t>, sustain, and materialize</w:t>
      </w:r>
      <w:r w:rsidR="00E34083" w:rsidRPr="0040095E">
        <w:rPr>
          <w:szCs w:val="24"/>
          <w:lang w:val="en-GB"/>
        </w:rPr>
        <w:t xml:space="preserve"> </w:t>
      </w:r>
      <w:r w:rsidR="002A3347" w:rsidRPr="0040095E">
        <w:rPr>
          <w:szCs w:val="24"/>
          <w:lang w:val="en-GB"/>
        </w:rPr>
        <w:t xml:space="preserve">the </w:t>
      </w:r>
      <w:r w:rsidR="00A55698" w:rsidRPr="0040095E">
        <w:rPr>
          <w:szCs w:val="24"/>
          <w:lang w:val="en-GB"/>
        </w:rPr>
        <w:t>willingness</w:t>
      </w:r>
      <w:r w:rsidR="002A3347" w:rsidRPr="0040095E">
        <w:rPr>
          <w:szCs w:val="24"/>
          <w:lang w:val="en-GB"/>
        </w:rPr>
        <w:t xml:space="preserve"> to return</w:t>
      </w:r>
      <w:r w:rsidR="001D5461" w:rsidRPr="0040095E">
        <w:rPr>
          <w:szCs w:val="24"/>
          <w:lang w:val="en-GB"/>
        </w:rPr>
        <w:t xml:space="preserve"> among migrants</w:t>
      </w:r>
      <w:r w:rsidR="006618D2" w:rsidRPr="0040095E">
        <w:rPr>
          <w:szCs w:val="24"/>
          <w:lang w:val="en-GB"/>
        </w:rPr>
        <w:t>.</w:t>
      </w:r>
      <w:r w:rsidR="00155539" w:rsidRPr="0040095E">
        <w:rPr>
          <w:szCs w:val="24"/>
          <w:lang w:val="en-GB"/>
        </w:rPr>
        <w:t xml:space="preserve"> </w:t>
      </w:r>
      <w:r w:rsidR="002A3347" w:rsidRPr="0040095E">
        <w:rPr>
          <w:szCs w:val="24"/>
          <w:lang w:val="en-GB"/>
        </w:rPr>
        <w:t xml:space="preserve">However, </w:t>
      </w:r>
      <w:r w:rsidR="00DE248A" w:rsidRPr="0040095E">
        <w:rPr>
          <w:szCs w:val="24"/>
          <w:lang w:val="en-GB"/>
        </w:rPr>
        <w:t>while</w:t>
      </w:r>
      <w:r w:rsidR="004A69E9" w:rsidRPr="0040095E">
        <w:rPr>
          <w:szCs w:val="24"/>
          <w:lang w:val="en-GB"/>
        </w:rPr>
        <w:t xml:space="preserve"> </w:t>
      </w:r>
      <w:r w:rsidR="00715680" w:rsidRPr="0040095E">
        <w:rPr>
          <w:szCs w:val="24"/>
          <w:lang w:val="en-GB"/>
        </w:rPr>
        <w:t xml:space="preserve">huge </w:t>
      </w:r>
      <w:r w:rsidR="004A69E9" w:rsidRPr="0040095E">
        <w:rPr>
          <w:szCs w:val="24"/>
          <w:lang w:val="en-GB"/>
        </w:rPr>
        <w:t xml:space="preserve">academic and political </w:t>
      </w:r>
      <w:r w:rsidR="00715680" w:rsidRPr="0040095E">
        <w:rPr>
          <w:szCs w:val="24"/>
          <w:lang w:val="en-GB"/>
        </w:rPr>
        <w:t xml:space="preserve">attention </w:t>
      </w:r>
      <w:r w:rsidR="00874BD8" w:rsidRPr="0040095E">
        <w:rPr>
          <w:szCs w:val="24"/>
          <w:lang w:val="en-GB"/>
        </w:rPr>
        <w:t xml:space="preserve">has </w:t>
      </w:r>
      <w:r w:rsidR="00715680" w:rsidRPr="0040095E">
        <w:rPr>
          <w:szCs w:val="24"/>
          <w:lang w:val="en-GB"/>
        </w:rPr>
        <w:t xml:space="preserve">already </w:t>
      </w:r>
      <w:r w:rsidR="004A69E9" w:rsidRPr="0040095E">
        <w:rPr>
          <w:szCs w:val="24"/>
          <w:lang w:val="en-GB"/>
        </w:rPr>
        <w:t xml:space="preserve">been paid to </w:t>
      </w:r>
      <w:r w:rsidR="00715680" w:rsidRPr="0040095E">
        <w:rPr>
          <w:szCs w:val="24"/>
          <w:lang w:val="en-GB"/>
        </w:rPr>
        <w:t xml:space="preserve">observed </w:t>
      </w:r>
      <w:r w:rsidR="004A69E9" w:rsidRPr="0040095E">
        <w:rPr>
          <w:szCs w:val="24"/>
          <w:lang w:val="en-GB"/>
        </w:rPr>
        <w:t>return migration</w:t>
      </w:r>
      <w:r w:rsidR="009A27F7" w:rsidRPr="0040095E">
        <w:rPr>
          <w:szCs w:val="24"/>
          <w:lang w:val="en-GB"/>
        </w:rPr>
        <w:t xml:space="preserve"> </w:t>
      </w:r>
      <w:r w:rsidR="009A27F7" w:rsidRPr="0040095E">
        <w:rPr>
          <w:rFonts w:ascii="Times New Roman" w:hAnsi="Times New Roman" w:cs="Times New Roman"/>
          <w:lang w:val="en-GB"/>
        </w:rPr>
        <w:t>(</w:t>
      </w:r>
      <w:r w:rsidR="006609EE">
        <w:rPr>
          <w:rFonts w:ascii="Times New Roman" w:hAnsi="Times New Roman" w:cs="Times New Roman"/>
          <w:lang w:val="en-GB"/>
        </w:rPr>
        <w:t>for example,</w:t>
      </w:r>
      <w:r w:rsidR="002F13E3" w:rsidRPr="0040095E">
        <w:rPr>
          <w:rFonts w:ascii="Times New Roman" w:hAnsi="Times New Roman" w:cs="Times New Roman"/>
          <w:lang w:val="en-GB"/>
        </w:rPr>
        <w:t xml:space="preserve"> </w:t>
      </w:r>
      <w:r w:rsidR="009A27F7" w:rsidRPr="0040095E">
        <w:rPr>
          <w:rFonts w:ascii="Times New Roman" w:hAnsi="Times New Roman" w:cs="Times New Roman"/>
          <w:lang w:val="en-GB"/>
        </w:rPr>
        <w:t>OECD, 2008)</w:t>
      </w:r>
      <w:r w:rsidR="004A69E9" w:rsidRPr="0040095E">
        <w:rPr>
          <w:szCs w:val="24"/>
          <w:lang w:val="en-GB"/>
        </w:rPr>
        <w:t xml:space="preserve">, research on return intentions </w:t>
      </w:r>
      <w:r w:rsidR="00715680" w:rsidRPr="0040095E">
        <w:rPr>
          <w:szCs w:val="24"/>
          <w:lang w:val="en-GB"/>
        </w:rPr>
        <w:t xml:space="preserve">has </w:t>
      </w:r>
      <w:r w:rsidR="002F2CC2" w:rsidRPr="0040095E">
        <w:rPr>
          <w:szCs w:val="24"/>
          <w:lang w:val="en-GB"/>
        </w:rPr>
        <w:t xml:space="preserve">to date </w:t>
      </w:r>
      <w:r w:rsidR="00715680" w:rsidRPr="0040095E">
        <w:rPr>
          <w:szCs w:val="24"/>
          <w:lang w:val="en-GB"/>
        </w:rPr>
        <w:t xml:space="preserve">been rather </w:t>
      </w:r>
      <w:r w:rsidR="004A69E9" w:rsidRPr="0040095E">
        <w:rPr>
          <w:szCs w:val="24"/>
          <w:lang w:val="en-GB"/>
        </w:rPr>
        <w:t>scattered</w:t>
      </w:r>
      <w:r w:rsidR="007A5B01" w:rsidRPr="0040095E">
        <w:rPr>
          <w:szCs w:val="24"/>
          <w:lang w:val="en-GB"/>
        </w:rPr>
        <w:t xml:space="preserve"> and context-specific</w:t>
      </w:r>
      <w:r w:rsidR="00874BD8" w:rsidRPr="0040095E">
        <w:rPr>
          <w:szCs w:val="24"/>
          <w:lang w:val="en-GB"/>
        </w:rPr>
        <w:t xml:space="preserve"> – predominantly due to a lack of appropriate data</w:t>
      </w:r>
      <w:r w:rsidR="00155539" w:rsidRPr="0040095E">
        <w:rPr>
          <w:szCs w:val="24"/>
          <w:lang w:val="en-GB"/>
        </w:rPr>
        <w:t>.</w:t>
      </w:r>
    </w:p>
    <w:p w14:paraId="07F2E68C" w14:textId="77777777" w:rsidR="00F97A2A" w:rsidRPr="0040095E" w:rsidRDefault="00F97A2A" w:rsidP="004A3821">
      <w:pPr>
        <w:spacing w:line="300" w:lineRule="auto"/>
        <w:ind w:firstLine="567"/>
        <w:jc w:val="both"/>
        <w:rPr>
          <w:szCs w:val="24"/>
          <w:lang w:val="en-GB"/>
        </w:rPr>
      </w:pPr>
    </w:p>
    <w:p w14:paraId="15D94B87" w14:textId="5F9C3854" w:rsidR="00166C68" w:rsidRPr="0040095E" w:rsidRDefault="00B37CCE" w:rsidP="004A3821">
      <w:pPr>
        <w:spacing w:line="300" w:lineRule="auto"/>
        <w:ind w:firstLine="567"/>
        <w:jc w:val="both"/>
        <w:rPr>
          <w:szCs w:val="24"/>
          <w:lang w:val="en-GB"/>
        </w:rPr>
      </w:pPr>
      <w:r w:rsidRPr="0040095E">
        <w:rPr>
          <w:szCs w:val="24"/>
          <w:lang w:val="en-GB"/>
        </w:rPr>
        <w:t>Extant work examin</w:t>
      </w:r>
      <w:r w:rsidR="00A33AB7" w:rsidRPr="0040095E">
        <w:rPr>
          <w:szCs w:val="24"/>
          <w:lang w:val="en-GB"/>
        </w:rPr>
        <w:t>ing</w:t>
      </w:r>
      <w:r w:rsidR="00D86D99" w:rsidRPr="0040095E">
        <w:rPr>
          <w:szCs w:val="24"/>
          <w:lang w:val="en-GB"/>
        </w:rPr>
        <w:t xml:space="preserve"> the</w:t>
      </w:r>
      <w:r w:rsidR="00D86D99" w:rsidRPr="0040095E">
        <w:rPr>
          <w:lang w:val="en-GB"/>
        </w:rPr>
        <w:t xml:space="preserve"> </w:t>
      </w:r>
      <w:r w:rsidR="00D86D99" w:rsidRPr="0040095E">
        <w:rPr>
          <w:szCs w:val="24"/>
          <w:lang w:val="en-GB"/>
        </w:rPr>
        <w:t xml:space="preserve">determinants of return intentions </w:t>
      </w:r>
      <w:r w:rsidR="00874BD8" w:rsidRPr="0040095E">
        <w:rPr>
          <w:szCs w:val="24"/>
          <w:lang w:val="en-GB"/>
        </w:rPr>
        <w:t xml:space="preserve">has been </w:t>
      </w:r>
      <w:r w:rsidR="00B11891" w:rsidRPr="0040095E">
        <w:rPr>
          <w:szCs w:val="24"/>
          <w:lang w:val="en-GB"/>
        </w:rPr>
        <w:t xml:space="preserve">mainly </w:t>
      </w:r>
      <w:r w:rsidRPr="0040095E">
        <w:rPr>
          <w:szCs w:val="24"/>
          <w:lang w:val="en-GB"/>
        </w:rPr>
        <w:t xml:space="preserve">developed </w:t>
      </w:r>
      <w:r w:rsidR="00793458" w:rsidRPr="0040095E">
        <w:rPr>
          <w:szCs w:val="24"/>
          <w:lang w:val="en-GB"/>
        </w:rPr>
        <w:t>within</w:t>
      </w:r>
      <w:r w:rsidR="00D86D99" w:rsidRPr="0040095E">
        <w:rPr>
          <w:szCs w:val="24"/>
          <w:lang w:val="en-GB"/>
        </w:rPr>
        <w:t xml:space="preserve"> the </w:t>
      </w:r>
      <w:r w:rsidR="00793458" w:rsidRPr="0040095E">
        <w:rPr>
          <w:szCs w:val="24"/>
          <w:lang w:val="en-GB"/>
        </w:rPr>
        <w:t>integration and transnationalism</w:t>
      </w:r>
      <w:r w:rsidR="00BA67A5" w:rsidRPr="0040095E">
        <w:rPr>
          <w:szCs w:val="24"/>
          <w:lang w:val="en-GB"/>
        </w:rPr>
        <w:t xml:space="preserve"> theoretical framework</w:t>
      </w:r>
      <w:r w:rsidR="00793458" w:rsidRPr="0040095E">
        <w:rPr>
          <w:szCs w:val="24"/>
          <w:lang w:val="en-GB"/>
        </w:rPr>
        <w:t xml:space="preserve">. </w:t>
      </w:r>
      <w:r w:rsidR="001D643A" w:rsidRPr="0040095E">
        <w:rPr>
          <w:szCs w:val="24"/>
          <w:lang w:val="en-GB"/>
        </w:rPr>
        <w:t xml:space="preserve">More specifically, </w:t>
      </w:r>
      <w:r w:rsidR="002F2CC2" w:rsidRPr="0040095E">
        <w:rPr>
          <w:szCs w:val="24"/>
          <w:lang w:val="en-GB"/>
        </w:rPr>
        <w:t xml:space="preserve">in </w:t>
      </w:r>
      <w:r w:rsidR="00631450" w:rsidRPr="0040095E">
        <w:rPr>
          <w:szCs w:val="24"/>
          <w:lang w:val="en-GB"/>
        </w:rPr>
        <w:t>this</w:t>
      </w:r>
      <w:r w:rsidR="002F2CC2" w:rsidRPr="0040095E">
        <w:rPr>
          <w:szCs w:val="24"/>
          <w:lang w:val="en-GB"/>
        </w:rPr>
        <w:t xml:space="preserve"> framework </w:t>
      </w:r>
      <w:r w:rsidR="001D643A" w:rsidRPr="0040095E">
        <w:rPr>
          <w:szCs w:val="24"/>
          <w:lang w:val="en-GB"/>
        </w:rPr>
        <w:t xml:space="preserve">the relative strength </w:t>
      </w:r>
      <w:r w:rsidR="00853E8C" w:rsidRPr="0040095E">
        <w:rPr>
          <w:szCs w:val="24"/>
          <w:lang w:val="en-GB"/>
        </w:rPr>
        <w:t xml:space="preserve">of attachment to the host country and </w:t>
      </w:r>
      <w:r w:rsidR="00480D13" w:rsidRPr="0040095E">
        <w:rPr>
          <w:szCs w:val="24"/>
          <w:lang w:val="en-GB"/>
        </w:rPr>
        <w:t xml:space="preserve">engagement </w:t>
      </w:r>
      <w:r w:rsidR="002766CE" w:rsidRPr="0040095E">
        <w:rPr>
          <w:szCs w:val="24"/>
          <w:lang w:val="en-GB"/>
        </w:rPr>
        <w:t>with</w:t>
      </w:r>
      <w:r w:rsidR="00853E8C" w:rsidRPr="0040095E">
        <w:rPr>
          <w:szCs w:val="24"/>
          <w:lang w:val="en-GB"/>
        </w:rPr>
        <w:t xml:space="preserve"> the home country </w:t>
      </w:r>
      <w:r w:rsidR="002F2CC2" w:rsidRPr="0040095E">
        <w:rPr>
          <w:szCs w:val="24"/>
          <w:lang w:val="en-GB"/>
        </w:rPr>
        <w:t xml:space="preserve">both </w:t>
      </w:r>
      <w:r w:rsidR="00853E8C" w:rsidRPr="0040095E">
        <w:rPr>
          <w:szCs w:val="24"/>
          <w:lang w:val="en-GB"/>
        </w:rPr>
        <w:t>matter for</w:t>
      </w:r>
      <w:r w:rsidR="00547B4E" w:rsidRPr="0040095E">
        <w:rPr>
          <w:szCs w:val="24"/>
          <w:lang w:val="en-GB"/>
        </w:rPr>
        <w:t xml:space="preserve"> the</w:t>
      </w:r>
      <w:r w:rsidR="00853E8C" w:rsidRPr="0040095E">
        <w:rPr>
          <w:szCs w:val="24"/>
          <w:lang w:val="en-GB"/>
        </w:rPr>
        <w:t xml:space="preserve"> return intentions</w:t>
      </w:r>
      <w:r w:rsidR="00804B69" w:rsidRPr="0040095E">
        <w:rPr>
          <w:szCs w:val="24"/>
          <w:lang w:val="en-GB"/>
        </w:rPr>
        <w:t xml:space="preserve"> of migrants</w:t>
      </w:r>
      <w:r w:rsidR="00853E8C" w:rsidRPr="0040095E">
        <w:rPr>
          <w:szCs w:val="24"/>
          <w:lang w:val="en-GB"/>
        </w:rPr>
        <w:t xml:space="preserve">, independent of </w:t>
      </w:r>
      <w:r w:rsidR="00804B69" w:rsidRPr="0040095E">
        <w:rPr>
          <w:szCs w:val="24"/>
          <w:lang w:val="en-GB"/>
        </w:rPr>
        <w:t>individual heterogeneity</w:t>
      </w:r>
      <w:r w:rsidR="00853E8C" w:rsidRPr="0040095E">
        <w:rPr>
          <w:szCs w:val="24"/>
          <w:lang w:val="en-GB"/>
        </w:rPr>
        <w:t xml:space="preserve"> </w:t>
      </w:r>
      <w:r w:rsidR="004D17F0" w:rsidRPr="0040095E">
        <w:rPr>
          <w:rFonts w:ascii="Times New Roman" w:hAnsi="Times New Roman" w:cs="Times New Roman"/>
          <w:lang w:val="en-GB"/>
        </w:rPr>
        <w:t xml:space="preserve">(Carling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Pettersen</w:t>
      </w:r>
      <w:r w:rsidR="007B6E1C">
        <w:rPr>
          <w:rFonts w:ascii="Times New Roman" w:hAnsi="Times New Roman" w:cs="Times New Roman"/>
          <w:lang w:val="en-GB"/>
        </w:rPr>
        <w:t xml:space="preserve"> </w:t>
      </w:r>
      <w:r w:rsidR="004D17F0" w:rsidRPr="0040095E">
        <w:rPr>
          <w:rFonts w:ascii="Times New Roman" w:hAnsi="Times New Roman" w:cs="Times New Roman"/>
          <w:lang w:val="en-GB"/>
        </w:rPr>
        <w:t>2014)</w:t>
      </w:r>
      <w:r w:rsidR="00853E8C" w:rsidRPr="0040095E">
        <w:rPr>
          <w:szCs w:val="24"/>
          <w:lang w:val="en-GB"/>
        </w:rPr>
        <w:t xml:space="preserve">. </w:t>
      </w:r>
      <w:r w:rsidR="006215BC" w:rsidRPr="0040095E">
        <w:rPr>
          <w:szCs w:val="24"/>
          <w:lang w:val="en-GB"/>
        </w:rPr>
        <w:t>Notably</w:t>
      </w:r>
      <w:r w:rsidR="00F622F6" w:rsidRPr="0040095E">
        <w:rPr>
          <w:szCs w:val="24"/>
          <w:lang w:val="en-GB"/>
        </w:rPr>
        <w:t>, t</w:t>
      </w:r>
      <w:r w:rsidR="00267BAF" w:rsidRPr="0040095E">
        <w:rPr>
          <w:szCs w:val="24"/>
          <w:lang w:val="en-GB"/>
        </w:rPr>
        <w:t xml:space="preserve">he return intentions </w:t>
      </w:r>
      <w:r w:rsidR="003D2B12" w:rsidRPr="0040095E">
        <w:rPr>
          <w:szCs w:val="24"/>
          <w:lang w:val="en-GB"/>
        </w:rPr>
        <w:t xml:space="preserve">of migrants </w:t>
      </w:r>
      <w:r w:rsidR="00267BAF" w:rsidRPr="0040095E">
        <w:rPr>
          <w:szCs w:val="24"/>
          <w:lang w:val="en-GB"/>
        </w:rPr>
        <w:t>vary across countr</w:t>
      </w:r>
      <w:r w:rsidR="00DD4526" w:rsidRPr="0040095E">
        <w:rPr>
          <w:szCs w:val="24"/>
          <w:lang w:val="en-GB"/>
        </w:rPr>
        <w:t>ies</w:t>
      </w:r>
      <w:r w:rsidR="00267BAF" w:rsidRPr="0040095E">
        <w:rPr>
          <w:szCs w:val="24"/>
          <w:lang w:val="en-GB"/>
        </w:rPr>
        <w:t xml:space="preserve"> of origin</w:t>
      </w:r>
      <w:r w:rsidR="003D2B12" w:rsidRPr="0040095E">
        <w:rPr>
          <w:szCs w:val="24"/>
          <w:lang w:val="en-GB"/>
        </w:rPr>
        <w:t xml:space="preserve"> </w:t>
      </w:r>
      <w:r w:rsidR="004D17F0" w:rsidRPr="0040095E">
        <w:rPr>
          <w:rFonts w:ascii="Times New Roman" w:hAnsi="Times New Roman" w:cs="Times New Roman"/>
          <w:lang w:val="en-GB"/>
        </w:rPr>
        <w:t xml:space="preserve">(Alberts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Hazen 2005</w:t>
      </w:r>
      <w:r w:rsidR="00A738F5">
        <w:rPr>
          <w:rFonts w:ascii="Times New Roman" w:hAnsi="Times New Roman" w:cs="Times New Roman"/>
          <w:lang w:val="en-GB"/>
        </w:rPr>
        <w:t>,</w:t>
      </w:r>
      <w:r w:rsidR="004D17F0" w:rsidRPr="0040095E">
        <w:rPr>
          <w:rFonts w:ascii="Times New Roman" w:hAnsi="Times New Roman" w:cs="Times New Roman"/>
          <w:lang w:val="en-GB"/>
        </w:rPr>
        <w:t xml:space="preserve"> Carling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Pettersen</w:t>
      </w:r>
      <w:r w:rsidR="00A738F5">
        <w:rPr>
          <w:rFonts w:ascii="Times New Roman" w:hAnsi="Times New Roman" w:cs="Times New Roman"/>
          <w:lang w:val="en-GB"/>
        </w:rPr>
        <w:t xml:space="preserve"> </w:t>
      </w:r>
      <w:r w:rsidR="004D17F0" w:rsidRPr="0040095E">
        <w:rPr>
          <w:rFonts w:ascii="Times New Roman" w:hAnsi="Times New Roman" w:cs="Times New Roman"/>
          <w:lang w:val="en-GB"/>
        </w:rPr>
        <w:t>2014</w:t>
      </w:r>
      <w:r w:rsidR="00A738F5">
        <w:rPr>
          <w:rFonts w:ascii="Times New Roman" w:hAnsi="Times New Roman" w:cs="Times New Roman"/>
          <w:lang w:val="en-GB"/>
        </w:rPr>
        <w:t xml:space="preserve"> and </w:t>
      </w:r>
      <w:r w:rsidR="004D17F0" w:rsidRPr="0040095E">
        <w:rPr>
          <w:rFonts w:ascii="Times New Roman" w:hAnsi="Times New Roman" w:cs="Times New Roman"/>
          <w:lang w:val="en-GB"/>
        </w:rPr>
        <w:t xml:space="preserve">Caro </w:t>
      </w:r>
      <w:r w:rsidR="00476377" w:rsidRPr="0040095E">
        <w:rPr>
          <w:rFonts w:ascii="Times New Roman" w:hAnsi="Times New Roman" w:cs="Times New Roman"/>
          <w:i/>
          <w:lang w:val="en-GB"/>
        </w:rPr>
        <w:t>et al.</w:t>
      </w:r>
      <w:r w:rsidR="004D17F0" w:rsidRPr="0040095E">
        <w:rPr>
          <w:rFonts w:ascii="Times New Roman" w:hAnsi="Times New Roman" w:cs="Times New Roman"/>
          <w:lang w:val="en-GB"/>
        </w:rPr>
        <w:t xml:space="preserve"> 2016)</w:t>
      </w:r>
      <w:r w:rsidR="0012436A" w:rsidRPr="0040095E">
        <w:rPr>
          <w:szCs w:val="24"/>
          <w:lang w:val="en-GB"/>
        </w:rPr>
        <w:t>,</w:t>
      </w:r>
      <w:r w:rsidR="00267BAF" w:rsidRPr="0040095E">
        <w:rPr>
          <w:szCs w:val="24"/>
          <w:lang w:val="en-GB"/>
        </w:rPr>
        <w:t xml:space="preserve"> </w:t>
      </w:r>
      <w:r w:rsidR="0028715F" w:rsidRPr="0040095E">
        <w:rPr>
          <w:szCs w:val="24"/>
          <w:lang w:val="en-GB"/>
        </w:rPr>
        <w:t>a</w:t>
      </w:r>
      <w:r w:rsidR="00267BAF" w:rsidRPr="0040095E">
        <w:rPr>
          <w:szCs w:val="24"/>
          <w:lang w:val="en-GB"/>
        </w:rPr>
        <w:t>nd</w:t>
      </w:r>
      <w:r w:rsidR="003D2B12" w:rsidRPr="0040095E">
        <w:rPr>
          <w:szCs w:val="24"/>
          <w:lang w:val="en-GB"/>
        </w:rPr>
        <w:t xml:space="preserve"> migrants from less developed countries are more likely to have </w:t>
      </w:r>
      <w:r w:rsidR="00206DF0" w:rsidRPr="0040095E">
        <w:rPr>
          <w:szCs w:val="24"/>
          <w:lang w:val="en-GB"/>
        </w:rPr>
        <w:t xml:space="preserve">a </w:t>
      </w:r>
      <w:r w:rsidR="003D2B12" w:rsidRPr="0040095E">
        <w:rPr>
          <w:szCs w:val="24"/>
          <w:lang w:val="en-GB"/>
        </w:rPr>
        <w:t xml:space="preserve">lower propensity to return </w:t>
      </w:r>
      <w:r w:rsidR="004D17F0" w:rsidRPr="0040095E">
        <w:rPr>
          <w:rFonts w:ascii="Times New Roman" w:hAnsi="Times New Roman" w:cs="Times New Roman"/>
          <w:lang w:val="en-GB"/>
        </w:rPr>
        <w:t xml:space="preserve">(Jensen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Pedersen 2007)</w:t>
      </w:r>
      <w:r w:rsidR="00B81190" w:rsidRPr="0040095E">
        <w:rPr>
          <w:szCs w:val="24"/>
          <w:lang w:val="en-GB"/>
        </w:rPr>
        <w:t>. This varia</w:t>
      </w:r>
      <w:r w:rsidR="00F622F6" w:rsidRPr="0040095E">
        <w:rPr>
          <w:szCs w:val="24"/>
          <w:lang w:val="en-GB"/>
        </w:rPr>
        <w:t xml:space="preserve">tion is attributed to </w:t>
      </w:r>
      <w:r w:rsidR="003D2B12" w:rsidRPr="0040095E">
        <w:rPr>
          <w:szCs w:val="24"/>
          <w:lang w:val="en-GB"/>
        </w:rPr>
        <w:t xml:space="preserve">the </w:t>
      </w:r>
      <w:r w:rsidR="00D135FB" w:rsidRPr="0040095E">
        <w:rPr>
          <w:szCs w:val="24"/>
          <w:lang w:val="en-GB"/>
        </w:rPr>
        <w:t>macro-level</w:t>
      </w:r>
      <w:r w:rsidR="00076B73" w:rsidRPr="0040095E">
        <w:rPr>
          <w:szCs w:val="24"/>
          <w:lang w:val="en-GB"/>
        </w:rPr>
        <w:t xml:space="preserve"> context in the home country</w:t>
      </w:r>
      <w:r w:rsidR="001429D7" w:rsidRPr="0040095E">
        <w:rPr>
          <w:szCs w:val="24"/>
          <w:lang w:val="en-GB"/>
        </w:rPr>
        <w:t xml:space="preserve">, which has </w:t>
      </w:r>
      <w:r w:rsidR="004D1287" w:rsidRPr="0040095E">
        <w:rPr>
          <w:szCs w:val="24"/>
          <w:lang w:val="en-GB"/>
        </w:rPr>
        <w:t xml:space="preserve">long </w:t>
      </w:r>
      <w:r w:rsidR="001429D7" w:rsidRPr="0040095E">
        <w:rPr>
          <w:szCs w:val="24"/>
          <w:lang w:val="en-GB"/>
        </w:rPr>
        <w:t>been argued to be</w:t>
      </w:r>
      <w:r w:rsidR="00D95716" w:rsidRPr="0040095E">
        <w:rPr>
          <w:szCs w:val="24"/>
          <w:lang w:val="en-GB"/>
        </w:rPr>
        <w:t xml:space="preserve"> </w:t>
      </w:r>
      <w:r w:rsidR="007E7946" w:rsidRPr="0040095E">
        <w:rPr>
          <w:szCs w:val="24"/>
          <w:lang w:val="en-GB"/>
        </w:rPr>
        <w:t>fundamental</w:t>
      </w:r>
      <w:r w:rsidR="00D95716" w:rsidRPr="0040095E">
        <w:rPr>
          <w:szCs w:val="24"/>
          <w:lang w:val="en-GB"/>
        </w:rPr>
        <w:t xml:space="preserve"> to </w:t>
      </w:r>
      <w:r w:rsidR="004D1287" w:rsidRPr="0040095E">
        <w:rPr>
          <w:szCs w:val="24"/>
          <w:lang w:val="en-GB"/>
        </w:rPr>
        <w:t>the re-adapt</w:t>
      </w:r>
      <w:r w:rsidR="002F2CC2" w:rsidRPr="0040095E">
        <w:rPr>
          <w:szCs w:val="24"/>
          <w:lang w:val="en-GB"/>
        </w:rPr>
        <w:t>at</w:t>
      </w:r>
      <w:r w:rsidR="004D1287" w:rsidRPr="0040095E">
        <w:rPr>
          <w:szCs w:val="24"/>
          <w:lang w:val="en-GB"/>
        </w:rPr>
        <w:t>ion process of returnees</w:t>
      </w:r>
      <w:r w:rsidR="00D95716" w:rsidRPr="0040095E">
        <w:rPr>
          <w:szCs w:val="24"/>
          <w:lang w:val="en-GB"/>
        </w:rPr>
        <w:t xml:space="preserve"> </w:t>
      </w:r>
      <w:r w:rsidR="004D17F0" w:rsidRPr="0040095E">
        <w:rPr>
          <w:rFonts w:ascii="Times New Roman" w:hAnsi="Times New Roman" w:cs="Times New Roman"/>
          <w:lang w:val="en-GB"/>
        </w:rPr>
        <w:t>(</w:t>
      </w:r>
      <w:proofErr w:type="spellStart"/>
      <w:r w:rsidR="004D17F0" w:rsidRPr="0040095E">
        <w:rPr>
          <w:rFonts w:ascii="Times New Roman" w:hAnsi="Times New Roman" w:cs="Times New Roman"/>
          <w:lang w:val="en-GB"/>
        </w:rPr>
        <w:t>Cerase</w:t>
      </w:r>
      <w:proofErr w:type="spellEnd"/>
      <w:r w:rsidR="004D17F0" w:rsidRPr="0040095E">
        <w:rPr>
          <w:rFonts w:ascii="Times New Roman" w:hAnsi="Times New Roman" w:cs="Times New Roman"/>
          <w:lang w:val="en-GB"/>
        </w:rPr>
        <w:t xml:space="preserve"> 1974)</w:t>
      </w:r>
      <w:r w:rsidR="00D95716" w:rsidRPr="0040095E">
        <w:rPr>
          <w:szCs w:val="24"/>
          <w:lang w:val="en-GB"/>
        </w:rPr>
        <w:t>.</w:t>
      </w:r>
      <w:r w:rsidR="004C1558" w:rsidRPr="0040095E">
        <w:rPr>
          <w:szCs w:val="24"/>
          <w:lang w:val="en-GB"/>
        </w:rPr>
        <w:t xml:space="preserve"> </w:t>
      </w:r>
      <w:r w:rsidR="00D135FB" w:rsidRPr="0040095E">
        <w:rPr>
          <w:szCs w:val="24"/>
          <w:lang w:val="en-GB"/>
        </w:rPr>
        <w:t>Notwithstanding</w:t>
      </w:r>
      <w:r w:rsidR="002F2CC2" w:rsidRPr="0040095E">
        <w:rPr>
          <w:szCs w:val="24"/>
          <w:lang w:val="en-GB"/>
        </w:rPr>
        <w:t xml:space="preserve"> this</w:t>
      </w:r>
      <w:r w:rsidR="00F622F6" w:rsidRPr="0040095E">
        <w:rPr>
          <w:szCs w:val="24"/>
          <w:lang w:val="en-GB"/>
        </w:rPr>
        <w:t xml:space="preserve">, </w:t>
      </w:r>
      <w:r w:rsidR="00D135FB" w:rsidRPr="0040095E">
        <w:rPr>
          <w:szCs w:val="24"/>
          <w:lang w:val="en-GB"/>
        </w:rPr>
        <w:t xml:space="preserve">empirical models examining what predicts return intentions are </w:t>
      </w:r>
      <w:r w:rsidR="00650853" w:rsidRPr="0040095E">
        <w:rPr>
          <w:szCs w:val="24"/>
          <w:lang w:val="en-GB"/>
        </w:rPr>
        <w:t xml:space="preserve">consistently </w:t>
      </w:r>
      <w:r w:rsidR="00D135FB" w:rsidRPr="0040095E">
        <w:rPr>
          <w:szCs w:val="24"/>
          <w:lang w:val="en-GB"/>
        </w:rPr>
        <w:t xml:space="preserve">inclusive of individual-specific </w:t>
      </w:r>
      <w:r w:rsidR="007D77C5" w:rsidRPr="0040095E">
        <w:rPr>
          <w:szCs w:val="24"/>
          <w:lang w:val="en-GB"/>
        </w:rPr>
        <w:t>variables</w:t>
      </w:r>
      <w:r w:rsidR="00D135FB" w:rsidRPr="0040095E">
        <w:rPr>
          <w:szCs w:val="24"/>
          <w:lang w:val="en-GB"/>
        </w:rPr>
        <w:t>, but</w:t>
      </w:r>
      <w:r w:rsidR="00CF1C69" w:rsidRPr="0040095E">
        <w:rPr>
          <w:szCs w:val="24"/>
          <w:lang w:val="en-GB"/>
        </w:rPr>
        <w:t xml:space="preserve"> </w:t>
      </w:r>
      <w:r w:rsidR="00874BD8" w:rsidRPr="0040095E">
        <w:rPr>
          <w:szCs w:val="24"/>
          <w:lang w:val="en-GB"/>
        </w:rPr>
        <w:t xml:space="preserve">often </w:t>
      </w:r>
      <w:r w:rsidR="00D135FB" w:rsidRPr="0040095E">
        <w:rPr>
          <w:szCs w:val="24"/>
          <w:lang w:val="en-GB"/>
        </w:rPr>
        <w:t>exclu</w:t>
      </w:r>
      <w:r w:rsidR="00C906AF" w:rsidRPr="0040095E">
        <w:rPr>
          <w:szCs w:val="24"/>
          <w:lang w:val="en-GB"/>
        </w:rPr>
        <w:t>de</w:t>
      </w:r>
      <w:r w:rsidR="00D135FB" w:rsidRPr="0040095E">
        <w:rPr>
          <w:szCs w:val="24"/>
          <w:lang w:val="en-GB"/>
        </w:rPr>
        <w:t xml:space="preserve"> macro-level factors.</w:t>
      </w:r>
    </w:p>
    <w:p w14:paraId="26E455C7" w14:textId="35D1DBD3" w:rsidR="00987EA9" w:rsidRPr="0040095E" w:rsidRDefault="00987EA9" w:rsidP="004A3821">
      <w:pPr>
        <w:spacing w:line="300" w:lineRule="auto"/>
        <w:ind w:firstLine="567"/>
        <w:jc w:val="both"/>
        <w:rPr>
          <w:szCs w:val="24"/>
          <w:lang w:val="en-GB"/>
        </w:rPr>
      </w:pPr>
    </w:p>
    <w:p w14:paraId="2E0BF8C9" w14:textId="7ACED202" w:rsidR="006B3924" w:rsidRPr="0040095E" w:rsidRDefault="006B3924" w:rsidP="004A3821">
      <w:pPr>
        <w:spacing w:line="300" w:lineRule="auto"/>
        <w:ind w:firstLine="567"/>
        <w:jc w:val="both"/>
        <w:rPr>
          <w:szCs w:val="24"/>
          <w:lang w:val="en-GB"/>
        </w:rPr>
      </w:pPr>
      <w:r w:rsidRPr="0040095E">
        <w:rPr>
          <w:szCs w:val="24"/>
          <w:lang w:val="en-GB"/>
        </w:rPr>
        <w:t xml:space="preserve">In recent years, </w:t>
      </w:r>
      <w:r w:rsidR="00F24EFB" w:rsidRPr="0040095E">
        <w:rPr>
          <w:szCs w:val="24"/>
          <w:lang w:val="en-GB"/>
        </w:rPr>
        <w:t xml:space="preserve">literature </w:t>
      </w:r>
      <w:r w:rsidR="00CF1BFB" w:rsidRPr="0040095E">
        <w:rPr>
          <w:szCs w:val="24"/>
          <w:lang w:val="en-GB"/>
        </w:rPr>
        <w:t xml:space="preserve">has been emerging </w:t>
      </w:r>
      <w:r w:rsidR="00F24EFB" w:rsidRPr="0040095E">
        <w:rPr>
          <w:szCs w:val="24"/>
          <w:lang w:val="en-GB"/>
        </w:rPr>
        <w:t xml:space="preserve">on </w:t>
      </w:r>
      <w:r w:rsidRPr="0040095E">
        <w:rPr>
          <w:szCs w:val="24"/>
          <w:lang w:val="en-GB"/>
        </w:rPr>
        <w:t xml:space="preserve">institutional quality as a significant macro-level factor </w:t>
      </w:r>
      <w:r w:rsidR="002A05D0" w:rsidRPr="0040095E">
        <w:rPr>
          <w:szCs w:val="24"/>
          <w:lang w:val="en-GB"/>
        </w:rPr>
        <w:t xml:space="preserve">that drives </w:t>
      </w:r>
      <w:r w:rsidRPr="0040095E">
        <w:rPr>
          <w:szCs w:val="24"/>
          <w:lang w:val="en-GB"/>
        </w:rPr>
        <w:t>migration decisions.</w:t>
      </w:r>
      <w:r w:rsidR="005661A2" w:rsidRPr="0040095E">
        <w:rPr>
          <w:szCs w:val="24"/>
          <w:lang w:val="en-GB"/>
        </w:rPr>
        <w:t xml:space="preserve"> </w:t>
      </w:r>
      <w:r w:rsidR="006E2F5E" w:rsidRPr="0040095E">
        <w:rPr>
          <w:szCs w:val="24"/>
          <w:lang w:val="en-GB"/>
        </w:rPr>
        <w:t>Institution</w:t>
      </w:r>
      <w:r w:rsidR="0022169D" w:rsidRPr="0040095E">
        <w:rPr>
          <w:szCs w:val="24"/>
          <w:lang w:val="en-GB"/>
        </w:rPr>
        <w:t xml:space="preserve">s </w:t>
      </w:r>
      <w:r w:rsidR="00CA609D" w:rsidRPr="0040095E">
        <w:rPr>
          <w:szCs w:val="24"/>
          <w:lang w:val="en-GB"/>
        </w:rPr>
        <w:t xml:space="preserve">affect the </w:t>
      </w:r>
      <w:r w:rsidR="008958FB" w:rsidRPr="0040095E">
        <w:rPr>
          <w:szCs w:val="24"/>
          <w:lang w:val="en-GB"/>
        </w:rPr>
        <w:t xml:space="preserve">spatial </w:t>
      </w:r>
      <w:r w:rsidR="00CA609D" w:rsidRPr="0040095E">
        <w:rPr>
          <w:szCs w:val="24"/>
          <w:lang w:val="en-GB"/>
        </w:rPr>
        <w:t>movement</w:t>
      </w:r>
      <w:r w:rsidR="008958FB" w:rsidRPr="0040095E">
        <w:rPr>
          <w:szCs w:val="24"/>
          <w:lang w:val="en-GB"/>
        </w:rPr>
        <w:t xml:space="preserve"> of </w:t>
      </w:r>
      <w:r w:rsidR="00631450" w:rsidRPr="0040095E">
        <w:rPr>
          <w:szCs w:val="24"/>
          <w:lang w:val="en-GB"/>
        </w:rPr>
        <w:lastRenderedPageBreak/>
        <w:t xml:space="preserve">people </w:t>
      </w:r>
      <w:r w:rsidR="00E546D9" w:rsidRPr="0040095E">
        <w:rPr>
          <w:szCs w:val="24"/>
          <w:lang w:val="en-GB"/>
        </w:rPr>
        <w:t xml:space="preserve">in </w:t>
      </w:r>
      <w:r w:rsidR="007361F3" w:rsidRPr="0040095E">
        <w:rPr>
          <w:szCs w:val="24"/>
          <w:lang w:val="en-GB"/>
        </w:rPr>
        <w:t xml:space="preserve">opposite </w:t>
      </w:r>
      <w:r w:rsidR="00E546D9" w:rsidRPr="0040095E">
        <w:rPr>
          <w:szCs w:val="24"/>
          <w:lang w:val="en-GB"/>
        </w:rPr>
        <w:t>directions</w:t>
      </w:r>
      <w:r w:rsidR="00631450" w:rsidRPr="0040095E">
        <w:rPr>
          <w:szCs w:val="24"/>
          <w:lang w:val="en-GB"/>
        </w:rPr>
        <w:t>,</w:t>
      </w:r>
      <w:r w:rsidR="00E546D9" w:rsidRPr="0040095E">
        <w:rPr>
          <w:szCs w:val="24"/>
          <w:lang w:val="en-GB"/>
        </w:rPr>
        <w:t xml:space="preserve"> depending on whether </w:t>
      </w:r>
      <w:r w:rsidR="006936CD" w:rsidRPr="0040095E">
        <w:rPr>
          <w:szCs w:val="24"/>
          <w:lang w:val="en-GB"/>
        </w:rPr>
        <w:t xml:space="preserve">a </w:t>
      </w:r>
      <w:r w:rsidR="00E546D9" w:rsidRPr="0040095E">
        <w:rPr>
          <w:szCs w:val="24"/>
          <w:lang w:val="en-GB"/>
        </w:rPr>
        <w:t>‘pull’ or ‘push’ mechanism is at play.</w:t>
      </w:r>
      <w:r w:rsidR="00CD7A4A" w:rsidRPr="0040095E">
        <w:rPr>
          <w:szCs w:val="24"/>
          <w:lang w:val="en-GB"/>
        </w:rPr>
        <w:t xml:space="preserve"> As migrants are </w:t>
      </w:r>
      <w:r w:rsidR="00874BD8" w:rsidRPr="0040095E">
        <w:rPr>
          <w:szCs w:val="24"/>
          <w:lang w:val="en-GB"/>
        </w:rPr>
        <w:t xml:space="preserve">assumed to be </w:t>
      </w:r>
      <w:r w:rsidR="00CD7A4A" w:rsidRPr="0040095E">
        <w:rPr>
          <w:szCs w:val="24"/>
          <w:lang w:val="en-GB"/>
        </w:rPr>
        <w:t>rational</w:t>
      </w:r>
      <w:r w:rsidR="00874BD8" w:rsidRPr="0040095E">
        <w:rPr>
          <w:szCs w:val="24"/>
          <w:lang w:val="en-GB"/>
        </w:rPr>
        <w:t xml:space="preserve"> and utility maximising</w:t>
      </w:r>
      <w:r w:rsidR="00CD7A4A" w:rsidRPr="0040095E">
        <w:rPr>
          <w:szCs w:val="24"/>
          <w:lang w:val="en-GB"/>
        </w:rPr>
        <w:t xml:space="preserve">, they are attracted to countries with </w:t>
      </w:r>
      <w:r w:rsidR="001B06B9" w:rsidRPr="0040095E">
        <w:rPr>
          <w:szCs w:val="24"/>
          <w:lang w:val="en-GB"/>
        </w:rPr>
        <w:t>better</w:t>
      </w:r>
      <w:r w:rsidR="006E2F5E" w:rsidRPr="0040095E">
        <w:rPr>
          <w:szCs w:val="24"/>
          <w:lang w:val="en-GB"/>
        </w:rPr>
        <w:t xml:space="preserve"> institutions</w:t>
      </w:r>
      <w:r w:rsidR="007361F3" w:rsidRPr="0040095E">
        <w:rPr>
          <w:szCs w:val="24"/>
          <w:lang w:val="en-GB"/>
        </w:rPr>
        <w:t xml:space="preserve"> and </w:t>
      </w:r>
      <w:r w:rsidR="00CF1BFB" w:rsidRPr="0040095E">
        <w:rPr>
          <w:szCs w:val="24"/>
          <w:lang w:val="en-GB"/>
        </w:rPr>
        <w:t xml:space="preserve">steer </w:t>
      </w:r>
      <w:r w:rsidR="007361F3" w:rsidRPr="0040095E">
        <w:rPr>
          <w:szCs w:val="24"/>
          <w:lang w:val="en-GB"/>
        </w:rPr>
        <w:t xml:space="preserve">away from countries with </w:t>
      </w:r>
      <w:r w:rsidR="001B06B9" w:rsidRPr="0040095E">
        <w:rPr>
          <w:szCs w:val="24"/>
          <w:lang w:val="en-GB"/>
        </w:rPr>
        <w:t>worse</w:t>
      </w:r>
      <w:r w:rsidR="007361F3" w:rsidRPr="0040095E">
        <w:rPr>
          <w:szCs w:val="24"/>
          <w:lang w:val="en-GB"/>
        </w:rPr>
        <w:t xml:space="preserve"> institutions</w:t>
      </w:r>
      <w:r w:rsidR="005661A2" w:rsidRPr="0040095E">
        <w:rPr>
          <w:szCs w:val="24"/>
          <w:lang w:val="en-GB"/>
        </w:rPr>
        <w:t xml:space="preserve"> </w:t>
      </w:r>
      <w:r w:rsidR="004D17F0" w:rsidRPr="0040095E">
        <w:rPr>
          <w:rFonts w:ascii="Times New Roman" w:hAnsi="Times New Roman" w:cs="Times New Roman"/>
          <w:szCs w:val="24"/>
          <w:lang w:val="en-GB"/>
        </w:rPr>
        <w:t xml:space="preserve">(see </w:t>
      </w:r>
      <w:proofErr w:type="spellStart"/>
      <w:r w:rsidR="004D17F0" w:rsidRPr="0040095E">
        <w:rPr>
          <w:rFonts w:ascii="Times New Roman" w:hAnsi="Times New Roman" w:cs="Times New Roman"/>
          <w:szCs w:val="24"/>
          <w:lang w:val="en-GB"/>
        </w:rPr>
        <w:t>Baudassé</w:t>
      </w:r>
      <w:proofErr w:type="spellEnd"/>
      <w:r w:rsidR="007D003C" w:rsidRPr="0040095E">
        <w:rPr>
          <w:rFonts w:ascii="Times New Roman" w:hAnsi="Times New Roman" w:cs="Times New Roman"/>
          <w:szCs w:val="24"/>
          <w:lang w:val="en-GB"/>
        </w:rPr>
        <w:t xml:space="preserve"> </w:t>
      </w:r>
      <w:r w:rsidR="00476377" w:rsidRPr="0040095E">
        <w:rPr>
          <w:rFonts w:ascii="Times New Roman" w:hAnsi="Times New Roman" w:cs="Times New Roman"/>
          <w:i/>
          <w:szCs w:val="24"/>
          <w:lang w:val="en-GB"/>
        </w:rPr>
        <w:t>et al.</w:t>
      </w:r>
      <w:r w:rsidR="004D17F0" w:rsidRPr="0040095E">
        <w:rPr>
          <w:rFonts w:ascii="Times New Roman" w:hAnsi="Times New Roman" w:cs="Times New Roman"/>
          <w:szCs w:val="24"/>
          <w:lang w:val="en-GB"/>
        </w:rPr>
        <w:t xml:space="preserve"> 2017 for a recent review)</w:t>
      </w:r>
      <w:r w:rsidR="00F173B5" w:rsidRPr="0040095E">
        <w:rPr>
          <w:szCs w:val="24"/>
          <w:lang w:val="en-GB"/>
        </w:rPr>
        <w:t>.</w:t>
      </w:r>
      <w:r w:rsidR="0085487D" w:rsidRPr="0040095E">
        <w:rPr>
          <w:szCs w:val="24"/>
          <w:lang w:val="en-GB"/>
        </w:rPr>
        <w:t xml:space="preserve"> </w:t>
      </w:r>
      <w:r w:rsidR="003F2BD4" w:rsidRPr="0040095E">
        <w:rPr>
          <w:szCs w:val="24"/>
          <w:lang w:val="en-GB"/>
        </w:rPr>
        <w:t xml:space="preserve">Particularly, </w:t>
      </w:r>
      <w:proofErr w:type="spellStart"/>
      <w:r w:rsidR="003F2BD4" w:rsidRPr="0040095E">
        <w:rPr>
          <w:rFonts w:ascii="Times New Roman" w:hAnsi="Times New Roman" w:cs="Times New Roman"/>
          <w:lang w:val="en-GB"/>
        </w:rPr>
        <w:t>Cassarino</w:t>
      </w:r>
      <w:proofErr w:type="spellEnd"/>
      <w:r w:rsidR="003F2BD4" w:rsidRPr="0040095E">
        <w:rPr>
          <w:rFonts w:ascii="Times New Roman" w:hAnsi="Times New Roman" w:cs="Times New Roman"/>
          <w:lang w:val="en-GB"/>
        </w:rPr>
        <w:t xml:space="preserve"> </w:t>
      </w:r>
      <w:r w:rsidR="004D17F0" w:rsidRPr="0040095E">
        <w:rPr>
          <w:rFonts w:ascii="Times New Roman" w:hAnsi="Times New Roman" w:cs="Times New Roman"/>
          <w:lang w:val="en-GB"/>
        </w:rPr>
        <w:t>(2004)</w:t>
      </w:r>
      <w:r w:rsidR="00F24EFB" w:rsidRPr="0040095E">
        <w:rPr>
          <w:szCs w:val="24"/>
          <w:lang w:val="en-GB"/>
        </w:rPr>
        <w:t xml:space="preserve"> </w:t>
      </w:r>
      <w:r w:rsidR="003F2BD4" w:rsidRPr="0040095E">
        <w:rPr>
          <w:szCs w:val="24"/>
          <w:lang w:val="en-GB"/>
        </w:rPr>
        <w:t xml:space="preserve">argued </w:t>
      </w:r>
      <w:r w:rsidR="007A0500" w:rsidRPr="0040095E">
        <w:rPr>
          <w:szCs w:val="24"/>
          <w:lang w:val="en-GB"/>
        </w:rPr>
        <w:t xml:space="preserve">that </w:t>
      </w:r>
      <w:r w:rsidR="003F2BD4" w:rsidRPr="0040095E">
        <w:rPr>
          <w:szCs w:val="24"/>
          <w:lang w:val="en-GB"/>
        </w:rPr>
        <w:t xml:space="preserve">the development potential of return </w:t>
      </w:r>
      <w:r w:rsidR="00874BD8" w:rsidRPr="0040095E">
        <w:rPr>
          <w:szCs w:val="24"/>
          <w:lang w:val="en-GB"/>
        </w:rPr>
        <w:t xml:space="preserve">migration </w:t>
      </w:r>
      <w:r w:rsidR="00D9751F" w:rsidRPr="0040095E">
        <w:rPr>
          <w:szCs w:val="24"/>
          <w:lang w:val="en-GB"/>
        </w:rPr>
        <w:t>is</w:t>
      </w:r>
      <w:r w:rsidR="003F2BD4" w:rsidRPr="0040095E">
        <w:rPr>
          <w:szCs w:val="24"/>
          <w:lang w:val="en-GB"/>
        </w:rPr>
        <w:t xml:space="preserve"> contingent on </w:t>
      </w:r>
      <w:r w:rsidR="001C2CB9" w:rsidRPr="0040095E">
        <w:rPr>
          <w:szCs w:val="24"/>
          <w:lang w:val="en-GB"/>
        </w:rPr>
        <w:t xml:space="preserve">the </w:t>
      </w:r>
      <w:r w:rsidR="003F2BD4" w:rsidRPr="0040095E">
        <w:rPr>
          <w:szCs w:val="24"/>
          <w:lang w:val="en-GB"/>
        </w:rPr>
        <w:t xml:space="preserve">willingness and readiness </w:t>
      </w:r>
      <w:r w:rsidR="001C2CB9" w:rsidRPr="0040095E">
        <w:rPr>
          <w:szCs w:val="24"/>
          <w:lang w:val="en-GB"/>
        </w:rPr>
        <w:t xml:space="preserve">of migrants </w:t>
      </w:r>
      <w:r w:rsidR="003F2BD4" w:rsidRPr="0040095E">
        <w:rPr>
          <w:szCs w:val="24"/>
          <w:lang w:val="en-GB"/>
        </w:rPr>
        <w:t>to return</w:t>
      </w:r>
      <w:r w:rsidR="001C2CB9" w:rsidRPr="0040095E">
        <w:rPr>
          <w:szCs w:val="24"/>
          <w:lang w:val="en-GB"/>
        </w:rPr>
        <w:t xml:space="preserve"> home</w:t>
      </w:r>
      <w:r w:rsidR="007A0500" w:rsidRPr="0040095E">
        <w:rPr>
          <w:szCs w:val="24"/>
          <w:lang w:val="en-GB"/>
        </w:rPr>
        <w:t>, which in turn depend</w:t>
      </w:r>
      <w:r w:rsidR="00D9751F" w:rsidRPr="0040095E">
        <w:rPr>
          <w:szCs w:val="24"/>
          <w:lang w:val="en-GB"/>
        </w:rPr>
        <w:t>s</w:t>
      </w:r>
      <w:r w:rsidR="007A0500" w:rsidRPr="0040095E">
        <w:rPr>
          <w:szCs w:val="24"/>
          <w:lang w:val="en-GB"/>
        </w:rPr>
        <w:t xml:space="preserve"> on </w:t>
      </w:r>
      <w:r w:rsidR="001C2CB9" w:rsidRPr="0040095E">
        <w:rPr>
          <w:szCs w:val="24"/>
          <w:lang w:val="en-GB"/>
        </w:rPr>
        <w:t xml:space="preserve">their </w:t>
      </w:r>
      <w:r w:rsidR="007A0500" w:rsidRPr="0040095E">
        <w:rPr>
          <w:szCs w:val="24"/>
          <w:lang w:val="en-GB"/>
        </w:rPr>
        <w:t>perception</w:t>
      </w:r>
      <w:r w:rsidR="001B76E2" w:rsidRPr="0040095E">
        <w:rPr>
          <w:szCs w:val="24"/>
          <w:lang w:val="en-GB"/>
        </w:rPr>
        <w:t>s</w:t>
      </w:r>
      <w:r w:rsidR="007A0500" w:rsidRPr="0040095E">
        <w:rPr>
          <w:szCs w:val="24"/>
          <w:lang w:val="en-GB"/>
        </w:rPr>
        <w:t xml:space="preserve"> </w:t>
      </w:r>
      <w:r w:rsidR="001C2CB9" w:rsidRPr="0040095E">
        <w:rPr>
          <w:szCs w:val="24"/>
          <w:lang w:val="en-GB"/>
        </w:rPr>
        <w:t xml:space="preserve">of </w:t>
      </w:r>
      <w:r w:rsidR="007A0500" w:rsidRPr="0040095E">
        <w:rPr>
          <w:szCs w:val="24"/>
          <w:lang w:val="en-GB"/>
        </w:rPr>
        <w:t>the institutional, economic</w:t>
      </w:r>
      <w:r w:rsidR="00691795" w:rsidRPr="0040095E">
        <w:rPr>
          <w:szCs w:val="24"/>
          <w:lang w:val="en-GB"/>
        </w:rPr>
        <w:t>,</w:t>
      </w:r>
      <w:r w:rsidR="007A0500" w:rsidRPr="0040095E">
        <w:rPr>
          <w:szCs w:val="24"/>
          <w:lang w:val="en-GB"/>
        </w:rPr>
        <w:t xml:space="preserve"> and political </w:t>
      </w:r>
      <w:r w:rsidR="007F0C64" w:rsidRPr="0040095E">
        <w:rPr>
          <w:szCs w:val="24"/>
          <w:lang w:val="en-GB"/>
        </w:rPr>
        <w:t>conditions</w:t>
      </w:r>
      <w:r w:rsidR="007A0500" w:rsidRPr="0040095E">
        <w:rPr>
          <w:szCs w:val="24"/>
          <w:lang w:val="en-GB"/>
        </w:rPr>
        <w:t xml:space="preserve"> in the home country. So far, there is </w:t>
      </w:r>
      <w:r w:rsidR="001C2CB9" w:rsidRPr="0040095E">
        <w:rPr>
          <w:szCs w:val="24"/>
          <w:lang w:val="en-GB"/>
        </w:rPr>
        <w:t xml:space="preserve">to our knowledge </w:t>
      </w:r>
      <w:r w:rsidR="007A0500" w:rsidRPr="0040095E">
        <w:rPr>
          <w:szCs w:val="24"/>
          <w:lang w:val="en-GB"/>
        </w:rPr>
        <w:t xml:space="preserve">no empirical evidence that </w:t>
      </w:r>
      <w:r w:rsidR="001B76E2" w:rsidRPr="0040095E">
        <w:rPr>
          <w:szCs w:val="24"/>
          <w:lang w:val="en-GB"/>
        </w:rPr>
        <w:t>links</w:t>
      </w:r>
      <w:r w:rsidR="007A0500" w:rsidRPr="0040095E">
        <w:rPr>
          <w:szCs w:val="24"/>
          <w:lang w:val="en-GB"/>
        </w:rPr>
        <w:t xml:space="preserve"> the theoretically discussed role of institutional quality</w:t>
      </w:r>
      <w:r w:rsidR="001B76E2" w:rsidRPr="0040095E">
        <w:rPr>
          <w:szCs w:val="24"/>
          <w:lang w:val="en-GB"/>
        </w:rPr>
        <w:t xml:space="preserve"> to </w:t>
      </w:r>
      <w:r w:rsidR="00D9751F" w:rsidRPr="0040095E">
        <w:rPr>
          <w:szCs w:val="24"/>
          <w:lang w:val="en-GB"/>
        </w:rPr>
        <w:t>the</w:t>
      </w:r>
      <w:r w:rsidR="007A0500" w:rsidRPr="0040095E">
        <w:rPr>
          <w:szCs w:val="24"/>
          <w:lang w:val="en-GB"/>
        </w:rPr>
        <w:t xml:space="preserve"> </w:t>
      </w:r>
      <w:r w:rsidR="001C2CB9" w:rsidRPr="0040095E">
        <w:rPr>
          <w:szCs w:val="24"/>
          <w:lang w:val="en-GB"/>
        </w:rPr>
        <w:t xml:space="preserve">self-reported </w:t>
      </w:r>
      <w:r w:rsidR="007A0500" w:rsidRPr="0040095E">
        <w:rPr>
          <w:szCs w:val="24"/>
          <w:lang w:val="en-GB"/>
        </w:rPr>
        <w:t>return intentions</w:t>
      </w:r>
      <w:r w:rsidR="00D9751F" w:rsidRPr="0040095E">
        <w:rPr>
          <w:szCs w:val="24"/>
          <w:lang w:val="en-GB"/>
        </w:rPr>
        <w:t xml:space="preserve"> of migrants</w:t>
      </w:r>
      <w:r w:rsidR="007A0500" w:rsidRPr="0040095E">
        <w:rPr>
          <w:szCs w:val="24"/>
          <w:lang w:val="en-GB"/>
        </w:rPr>
        <w:t xml:space="preserve">. </w:t>
      </w:r>
    </w:p>
    <w:p w14:paraId="1FC61E85" w14:textId="3DDCECCD" w:rsidR="007F726F" w:rsidRPr="00A738F5" w:rsidRDefault="007F726F" w:rsidP="004A3821">
      <w:pPr>
        <w:spacing w:line="300" w:lineRule="auto"/>
        <w:ind w:firstLine="567"/>
        <w:jc w:val="both"/>
        <w:rPr>
          <w:sz w:val="20"/>
          <w:szCs w:val="20"/>
          <w:lang w:val="en-GB"/>
        </w:rPr>
      </w:pPr>
    </w:p>
    <w:p w14:paraId="77CB5D4B" w14:textId="54862456" w:rsidR="00631450" w:rsidRPr="0040095E" w:rsidRDefault="007F726F" w:rsidP="004A3821">
      <w:pPr>
        <w:spacing w:line="300" w:lineRule="auto"/>
        <w:ind w:firstLine="567"/>
        <w:jc w:val="both"/>
        <w:rPr>
          <w:szCs w:val="24"/>
          <w:lang w:val="en-GB"/>
        </w:rPr>
      </w:pPr>
      <w:r w:rsidRPr="0040095E">
        <w:rPr>
          <w:szCs w:val="24"/>
          <w:lang w:val="en-GB"/>
        </w:rPr>
        <w:t xml:space="preserve">This paper </w:t>
      </w:r>
      <w:r w:rsidR="00803E50" w:rsidRPr="0040095E">
        <w:rPr>
          <w:szCs w:val="24"/>
          <w:lang w:val="en-GB"/>
        </w:rPr>
        <w:t>aims to</w:t>
      </w:r>
      <w:r w:rsidR="00CF1C69" w:rsidRPr="0040095E">
        <w:rPr>
          <w:szCs w:val="24"/>
          <w:lang w:val="en-GB"/>
        </w:rPr>
        <w:t xml:space="preserve"> </w:t>
      </w:r>
      <w:r w:rsidR="00CF1BFB" w:rsidRPr="0040095E">
        <w:rPr>
          <w:szCs w:val="24"/>
          <w:lang w:val="en-GB"/>
        </w:rPr>
        <w:t xml:space="preserve">contribute to </w:t>
      </w:r>
      <w:r w:rsidR="00803E50" w:rsidRPr="0040095E">
        <w:rPr>
          <w:szCs w:val="24"/>
          <w:lang w:val="en-GB"/>
        </w:rPr>
        <w:t>fill</w:t>
      </w:r>
      <w:r w:rsidR="00CF1BFB" w:rsidRPr="0040095E">
        <w:rPr>
          <w:szCs w:val="24"/>
          <w:lang w:val="en-GB"/>
        </w:rPr>
        <w:t>ing</w:t>
      </w:r>
      <w:r w:rsidR="00803E50" w:rsidRPr="0040095E">
        <w:rPr>
          <w:szCs w:val="24"/>
          <w:lang w:val="en-GB"/>
        </w:rPr>
        <w:t xml:space="preserve"> </w:t>
      </w:r>
      <w:r w:rsidR="001C2CB9" w:rsidRPr="0040095E">
        <w:rPr>
          <w:szCs w:val="24"/>
          <w:lang w:val="en-GB"/>
        </w:rPr>
        <w:t xml:space="preserve">this </w:t>
      </w:r>
      <w:r w:rsidR="00803E50" w:rsidRPr="0040095E">
        <w:rPr>
          <w:szCs w:val="24"/>
          <w:lang w:val="en-GB"/>
        </w:rPr>
        <w:t xml:space="preserve">literature </w:t>
      </w:r>
      <w:r w:rsidR="001C2CB9" w:rsidRPr="0040095E">
        <w:rPr>
          <w:szCs w:val="24"/>
          <w:lang w:val="en-GB"/>
        </w:rPr>
        <w:t xml:space="preserve">gap </w:t>
      </w:r>
      <w:r w:rsidR="00803E50" w:rsidRPr="0040095E">
        <w:rPr>
          <w:szCs w:val="24"/>
          <w:lang w:val="en-GB"/>
        </w:rPr>
        <w:t>by</w:t>
      </w:r>
      <w:r w:rsidR="007F0C64" w:rsidRPr="0040095E">
        <w:rPr>
          <w:szCs w:val="24"/>
          <w:lang w:val="en-GB"/>
        </w:rPr>
        <w:t xml:space="preserve"> providing an empirical</w:t>
      </w:r>
      <w:r w:rsidR="00803E50" w:rsidRPr="0040095E">
        <w:rPr>
          <w:szCs w:val="24"/>
          <w:lang w:val="en-GB"/>
        </w:rPr>
        <w:t xml:space="preserve"> </w:t>
      </w:r>
      <w:r w:rsidR="00D21F23" w:rsidRPr="0040095E">
        <w:rPr>
          <w:szCs w:val="24"/>
          <w:lang w:val="en-GB"/>
        </w:rPr>
        <w:t>analys</w:t>
      </w:r>
      <w:r w:rsidR="007F0C64" w:rsidRPr="0040095E">
        <w:rPr>
          <w:szCs w:val="24"/>
          <w:lang w:val="en-GB"/>
        </w:rPr>
        <w:t>is of</w:t>
      </w:r>
      <w:r w:rsidR="00D21F23" w:rsidRPr="0040095E">
        <w:rPr>
          <w:szCs w:val="24"/>
          <w:lang w:val="en-GB"/>
        </w:rPr>
        <w:t xml:space="preserve"> </w:t>
      </w:r>
      <w:r w:rsidR="00A74206" w:rsidRPr="0040095E">
        <w:rPr>
          <w:szCs w:val="24"/>
          <w:lang w:val="en-GB"/>
        </w:rPr>
        <w:t xml:space="preserve">the return intentions of Vietnamese migrants living </w:t>
      </w:r>
      <w:r w:rsidR="001C2CB9" w:rsidRPr="0040095E">
        <w:rPr>
          <w:szCs w:val="24"/>
          <w:lang w:val="en-GB"/>
        </w:rPr>
        <w:t xml:space="preserve">in </w:t>
      </w:r>
      <w:r w:rsidR="00A74206" w:rsidRPr="0040095E">
        <w:rPr>
          <w:szCs w:val="24"/>
          <w:lang w:val="en-GB"/>
        </w:rPr>
        <w:t>OECD countries.</w:t>
      </w:r>
      <w:r w:rsidR="007F0C64" w:rsidRPr="0040095E">
        <w:rPr>
          <w:szCs w:val="24"/>
          <w:lang w:val="en-GB"/>
        </w:rPr>
        <w:t xml:space="preserve"> </w:t>
      </w:r>
      <w:r w:rsidR="002F2AD9" w:rsidRPr="0040095E">
        <w:rPr>
          <w:szCs w:val="24"/>
          <w:lang w:val="en-GB"/>
        </w:rPr>
        <w:t xml:space="preserve">We apply a logistic </w:t>
      </w:r>
      <w:r w:rsidR="00631450" w:rsidRPr="0040095E">
        <w:rPr>
          <w:szCs w:val="24"/>
          <w:lang w:val="en-GB"/>
        </w:rPr>
        <w:t xml:space="preserve">regression </w:t>
      </w:r>
      <w:r w:rsidR="002F2AD9" w:rsidRPr="0040095E">
        <w:rPr>
          <w:szCs w:val="24"/>
          <w:lang w:val="en-GB"/>
        </w:rPr>
        <w:t xml:space="preserve">model </w:t>
      </w:r>
      <w:r w:rsidR="00631450" w:rsidRPr="0040095E">
        <w:rPr>
          <w:szCs w:val="24"/>
          <w:lang w:val="en-GB"/>
        </w:rPr>
        <w:t xml:space="preserve">including </w:t>
      </w:r>
      <w:r w:rsidR="00CF1BFB" w:rsidRPr="0040095E">
        <w:rPr>
          <w:szCs w:val="24"/>
          <w:lang w:val="en-GB"/>
        </w:rPr>
        <w:t xml:space="preserve">both </w:t>
      </w:r>
      <w:r w:rsidR="002F2AD9" w:rsidRPr="0040095E">
        <w:rPr>
          <w:szCs w:val="24"/>
          <w:lang w:val="en-GB"/>
        </w:rPr>
        <w:t xml:space="preserve">micro-level and macro-level determinants of return intentions. </w:t>
      </w:r>
      <w:r w:rsidR="00CF1BFB" w:rsidRPr="0040095E">
        <w:rPr>
          <w:szCs w:val="24"/>
          <w:lang w:val="en-GB"/>
        </w:rPr>
        <w:t xml:space="preserve">Our novel contribution is the </w:t>
      </w:r>
      <w:r w:rsidR="00A64272" w:rsidRPr="0040095E">
        <w:rPr>
          <w:szCs w:val="24"/>
          <w:lang w:val="en-GB"/>
        </w:rPr>
        <w:t>inclusion of the perception</w:t>
      </w:r>
      <w:r w:rsidR="00AB6A97" w:rsidRPr="0040095E">
        <w:rPr>
          <w:szCs w:val="24"/>
          <w:lang w:val="en-GB"/>
        </w:rPr>
        <w:t>s</w:t>
      </w:r>
      <w:r w:rsidR="00A64272" w:rsidRPr="0040095E">
        <w:rPr>
          <w:szCs w:val="24"/>
          <w:lang w:val="en-GB"/>
        </w:rPr>
        <w:t xml:space="preserve"> of Vietnamese migrants </w:t>
      </w:r>
      <w:r w:rsidR="00631450" w:rsidRPr="0040095E">
        <w:rPr>
          <w:szCs w:val="24"/>
          <w:lang w:val="en-GB"/>
        </w:rPr>
        <w:t xml:space="preserve">of </w:t>
      </w:r>
      <w:r w:rsidR="00A64272" w:rsidRPr="0040095E">
        <w:rPr>
          <w:szCs w:val="24"/>
          <w:lang w:val="en-GB"/>
        </w:rPr>
        <w:t xml:space="preserve">institutional quality in Viet Nam </w:t>
      </w:r>
      <w:r w:rsidR="000B74D1" w:rsidRPr="0040095E">
        <w:rPr>
          <w:szCs w:val="24"/>
          <w:lang w:val="en-GB"/>
        </w:rPr>
        <w:t xml:space="preserve">as a determinant of return intentions. This </w:t>
      </w:r>
      <w:r w:rsidR="00A64272" w:rsidRPr="0040095E">
        <w:rPr>
          <w:szCs w:val="24"/>
          <w:lang w:val="en-GB"/>
        </w:rPr>
        <w:t>extend</w:t>
      </w:r>
      <w:r w:rsidR="0018231C" w:rsidRPr="0040095E">
        <w:rPr>
          <w:szCs w:val="24"/>
          <w:lang w:val="en-GB"/>
        </w:rPr>
        <w:t>s</w:t>
      </w:r>
      <w:r w:rsidR="00A64272" w:rsidRPr="0040095E">
        <w:rPr>
          <w:szCs w:val="24"/>
          <w:lang w:val="en-GB"/>
        </w:rPr>
        <w:t xml:space="preserve"> the</w:t>
      </w:r>
      <w:r w:rsidR="004A3C60" w:rsidRPr="0040095E">
        <w:rPr>
          <w:szCs w:val="24"/>
          <w:lang w:val="en-GB"/>
        </w:rPr>
        <w:t xml:space="preserve"> role of institutional quality in migration </w:t>
      </w:r>
      <w:r w:rsidR="00631450" w:rsidRPr="0040095E">
        <w:rPr>
          <w:szCs w:val="24"/>
          <w:lang w:val="en-GB"/>
        </w:rPr>
        <w:t xml:space="preserve">research </w:t>
      </w:r>
      <w:r w:rsidR="008A06D7" w:rsidRPr="0040095E">
        <w:rPr>
          <w:szCs w:val="24"/>
          <w:lang w:val="en-GB"/>
        </w:rPr>
        <w:t xml:space="preserve">to </w:t>
      </w:r>
      <w:r w:rsidR="001C2CB9" w:rsidRPr="0040095E">
        <w:rPr>
          <w:szCs w:val="24"/>
          <w:lang w:val="en-GB"/>
        </w:rPr>
        <w:t xml:space="preserve">the </w:t>
      </w:r>
      <w:r w:rsidR="008A06D7" w:rsidRPr="0040095E">
        <w:rPr>
          <w:szCs w:val="24"/>
          <w:lang w:val="en-GB"/>
        </w:rPr>
        <w:t xml:space="preserve">under-exploited area of </w:t>
      </w:r>
      <w:r w:rsidR="001C2CB9" w:rsidRPr="0040095E">
        <w:rPr>
          <w:szCs w:val="24"/>
          <w:lang w:val="en-GB"/>
        </w:rPr>
        <w:t xml:space="preserve">studying </w:t>
      </w:r>
      <w:r w:rsidR="001C2CB9" w:rsidRPr="0040095E">
        <w:rPr>
          <w:i/>
          <w:szCs w:val="24"/>
          <w:lang w:val="en-GB"/>
        </w:rPr>
        <w:t>ex ante</w:t>
      </w:r>
      <w:r w:rsidR="001C2CB9" w:rsidRPr="0040095E">
        <w:rPr>
          <w:szCs w:val="24"/>
          <w:lang w:val="en-GB"/>
        </w:rPr>
        <w:t xml:space="preserve"> </w:t>
      </w:r>
      <w:r w:rsidR="008A06D7" w:rsidRPr="0040095E">
        <w:rPr>
          <w:szCs w:val="24"/>
          <w:lang w:val="en-GB"/>
        </w:rPr>
        <w:t xml:space="preserve">return </w:t>
      </w:r>
      <w:r w:rsidR="00CF1C69" w:rsidRPr="0040095E">
        <w:rPr>
          <w:szCs w:val="24"/>
          <w:lang w:val="en-GB"/>
        </w:rPr>
        <w:t>decisions</w:t>
      </w:r>
      <w:r w:rsidR="000B74D1" w:rsidRPr="0040095E">
        <w:rPr>
          <w:szCs w:val="24"/>
          <w:lang w:val="en-GB"/>
        </w:rPr>
        <w:t>.</w:t>
      </w:r>
      <w:r w:rsidR="008A06D7" w:rsidRPr="0040095E">
        <w:rPr>
          <w:szCs w:val="24"/>
          <w:lang w:val="en-GB"/>
        </w:rPr>
        <w:t xml:space="preserve"> </w:t>
      </w:r>
      <w:r w:rsidR="00631450" w:rsidRPr="0040095E">
        <w:rPr>
          <w:szCs w:val="24"/>
          <w:lang w:val="en-GB"/>
        </w:rPr>
        <w:t>The d</w:t>
      </w:r>
      <w:r w:rsidR="008A06D7" w:rsidRPr="0040095E">
        <w:rPr>
          <w:szCs w:val="24"/>
          <w:lang w:val="en-GB"/>
        </w:rPr>
        <w:t xml:space="preserve">ata used in this analysis </w:t>
      </w:r>
      <w:r w:rsidR="001C2CB9" w:rsidRPr="0040095E">
        <w:rPr>
          <w:szCs w:val="24"/>
          <w:lang w:val="en-GB"/>
        </w:rPr>
        <w:t xml:space="preserve">were derived from a web-based survey </w:t>
      </w:r>
      <w:r w:rsidR="00631450" w:rsidRPr="0040095E">
        <w:rPr>
          <w:szCs w:val="24"/>
          <w:lang w:val="en-GB"/>
        </w:rPr>
        <w:t xml:space="preserve">that </w:t>
      </w:r>
      <w:r w:rsidR="001C2CB9" w:rsidRPr="0040095E">
        <w:rPr>
          <w:szCs w:val="24"/>
          <w:lang w:val="en-GB"/>
        </w:rPr>
        <w:t>we conducted in OECD countries</w:t>
      </w:r>
      <w:r w:rsidR="008A06D7" w:rsidRPr="0040095E">
        <w:rPr>
          <w:szCs w:val="24"/>
          <w:lang w:val="en-GB"/>
        </w:rPr>
        <w:t xml:space="preserve"> in 2016.</w:t>
      </w:r>
      <w:r w:rsidR="00D21F23" w:rsidRPr="0040095E">
        <w:rPr>
          <w:szCs w:val="24"/>
          <w:lang w:val="en-GB"/>
        </w:rPr>
        <w:t xml:space="preserve"> </w:t>
      </w:r>
    </w:p>
    <w:p w14:paraId="424170EA" w14:textId="77777777" w:rsidR="00631450" w:rsidRPr="00A738F5" w:rsidRDefault="00631450" w:rsidP="004A3821">
      <w:pPr>
        <w:spacing w:line="300" w:lineRule="auto"/>
        <w:ind w:firstLine="567"/>
        <w:jc w:val="both"/>
        <w:rPr>
          <w:sz w:val="20"/>
          <w:szCs w:val="20"/>
          <w:lang w:val="en-GB"/>
        </w:rPr>
      </w:pPr>
    </w:p>
    <w:p w14:paraId="42BF80B3" w14:textId="05A84724" w:rsidR="00996351" w:rsidRPr="0040095E" w:rsidRDefault="00B90C7C" w:rsidP="004A3821">
      <w:pPr>
        <w:spacing w:line="300" w:lineRule="auto"/>
        <w:ind w:firstLine="567"/>
        <w:jc w:val="both"/>
        <w:rPr>
          <w:spacing w:val="-2"/>
          <w:szCs w:val="24"/>
          <w:lang w:val="en-GB"/>
        </w:rPr>
      </w:pPr>
      <w:r w:rsidRPr="0040095E">
        <w:rPr>
          <w:spacing w:val="-2"/>
          <w:szCs w:val="24"/>
          <w:lang w:val="en-GB"/>
        </w:rPr>
        <w:t>Viet Nam</w:t>
      </w:r>
      <w:r w:rsidR="00D67E10" w:rsidRPr="0040095E">
        <w:rPr>
          <w:spacing w:val="-2"/>
          <w:szCs w:val="24"/>
          <w:lang w:val="en-GB"/>
        </w:rPr>
        <w:t xml:space="preserve"> </w:t>
      </w:r>
      <w:r w:rsidR="005612BC" w:rsidRPr="0040095E">
        <w:rPr>
          <w:spacing w:val="-2"/>
          <w:szCs w:val="24"/>
          <w:lang w:val="en-GB"/>
        </w:rPr>
        <w:t>i</w:t>
      </w:r>
      <w:r w:rsidR="00D67E10" w:rsidRPr="0040095E">
        <w:rPr>
          <w:spacing w:val="-2"/>
          <w:szCs w:val="24"/>
          <w:lang w:val="en-GB"/>
        </w:rPr>
        <w:t xml:space="preserve">s </w:t>
      </w:r>
      <w:r w:rsidR="005612BC" w:rsidRPr="0040095E">
        <w:rPr>
          <w:spacing w:val="-2"/>
          <w:szCs w:val="24"/>
          <w:lang w:val="en-GB"/>
        </w:rPr>
        <w:t xml:space="preserve">a </w:t>
      </w:r>
      <w:r w:rsidRPr="0040095E">
        <w:rPr>
          <w:spacing w:val="-2"/>
          <w:szCs w:val="24"/>
          <w:lang w:val="en-GB"/>
        </w:rPr>
        <w:t>net migrant sending country</w:t>
      </w:r>
      <w:r w:rsidR="008A06D7" w:rsidRPr="0040095E">
        <w:rPr>
          <w:rStyle w:val="FootnoteReference"/>
          <w:spacing w:val="-2"/>
          <w:szCs w:val="24"/>
          <w:lang w:val="en-GB"/>
        </w:rPr>
        <w:footnoteReference w:id="1"/>
      </w:r>
      <w:r w:rsidR="00D67E10" w:rsidRPr="0040095E">
        <w:rPr>
          <w:spacing w:val="-2"/>
          <w:szCs w:val="24"/>
          <w:vertAlign w:val="superscript"/>
          <w:lang w:val="en-GB"/>
        </w:rPr>
        <w:t xml:space="preserve"> </w:t>
      </w:r>
      <w:r w:rsidR="005612BC" w:rsidRPr="0040095E">
        <w:rPr>
          <w:spacing w:val="-2"/>
          <w:szCs w:val="24"/>
          <w:lang w:val="en-GB"/>
        </w:rPr>
        <w:t xml:space="preserve">with </w:t>
      </w:r>
      <w:r w:rsidR="00D67E10" w:rsidRPr="0040095E">
        <w:rPr>
          <w:spacing w:val="-2"/>
          <w:szCs w:val="24"/>
          <w:lang w:val="en-GB"/>
        </w:rPr>
        <w:t>a</w:t>
      </w:r>
      <w:r w:rsidR="009804F5" w:rsidRPr="0040095E">
        <w:rPr>
          <w:spacing w:val="-2"/>
          <w:szCs w:val="24"/>
          <w:lang w:val="en-GB"/>
        </w:rPr>
        <w:t xml:space="preserve"> </w:t>
      </w:r>
      <w:r w:rsidR="001C2CB9" w:rsidRPr="0040095E">
        <w:rPr>
          <w:spacing w:val="-2"/>
          <w:szCs w:val="24"/>
          <w:lang w:val="en-GB"/>
        </w:rPr>
        <w:t>diaspora</w:t>
      </w:r>
      <w:r w:rsidR="009804F5" w:rsidRPr="0040095E">
        <w:rPr>
          <w:spacing w:val="-2"/>
          <w:szCs w:val="24"/>
          <w:lang w:val="en-GB"/>
        </w:rPr>
        <w:t xml:space="preserve"> </w:t>
      </w:r>
      <w:r w:rsidR="00D67E10" w:rsidRPr="0040095E">
        <w:rPr>
          <w:spacing w:val="-2"/>
          <w:szCs w:val="24"/>
          <w:lang w:val="en-GB"/>
        </w:rPr>
        <w:t>of</w:t>
      </w:r>
      <w:r w:rsidR="009804F5" w:rsidRPr="0040095E">
        <w:rPr>
          <w:spacing w:val="-2"/>
          <w:szCs w:val="24"/>
          <w:lang w:val="en-GB"/>
        </w:rPr>
        <w:t xml:space="preserve"> </w:t>
      </w:r>
      <w:r w:rsidR="00D67E10" w:rsidRPr="0040095E">
        <w:rPr>
          <w:spacing w:val="-2"/>
          <w:szCs w:val="24"/>
          <w:lang w:val="en-GB"/>
        </w:rPr>
        <w:t xml:space="preserve">roughly </w:t>
      </w:r>
      <w:r w:rsidR="009804F5" w:rsidRPr="0040095E">
        <w:rPr>
          <w:spacing w:val="-2"/>
          <w:szCs w:val="24"/>
          <w:lang w:val="en-GB"/>
        </w:rPr>
        <w:t xml:space="preserve">2.6 million people in </w:t>
      </w:r>
      <w:proofErr w:type="gramStart"/>
      <w:r w:rsidR="009804F5" w:rsidRPr="0040095E">
        <w:rPr>
          <w:spacing w:val="-2"/>
          <w:szCs w:val="24"/>
          <w:lang w:val="en-GB"/>
        </w:rPr>
        <w:t>2013</w:t>
      </w:r>
      <w:r w:rsidR="00631450" w:rsidRPr="0040095E">
        <w:rPr>
          <w:spacing w:val="-2"/>
          <w:szCs w:val="24"/>
          <w:lang w:val="en-GB"/>
        </w:rPr>
        <w:t>,</w:t>
      </w:r>
      <w:r w:rsidR="005612BC" w:rsidRPr="0040095E">
        <w:rPr>
          <w:spacing w:val="-2"/>
          <w:szCs w:val="24"/>
          <w:lang w:val="en-GB"/>
        </w:rPr>
        <w:t xml:space="preserve"> and</w:t>
      </w:r>
      <w:proofErr w:type="gramEnd"/>
      <w:r w:rsidR="00D67E10" w:rsidRPr="0040095E">
        <w:rPr>
          <w:spacing w:val="-2"/>
          <w:szCs w:val="24"/>
          <w:lang w:val="en-GB"/>
        </w:rPr>
        <w:t xml:space="preserve"> was ranked </w:t>
      </w:r>
      <w:r w:rsidR="001C2CB9" w:rsidRPr="0040095E">
        <w:rPr>
          <w:spacing w:val="-2"/>
          <w:szCs w:val="24"/>
          <w:lang w:val="en-GB"/>
        </w:rPr>
        <w:t xml:space="preserve">among the </w:t>
      </w:r>
      <w:r w:rsidR="00996351" w:rsidRPr="0040095E">
        <w:rPr>
          <w:spacing w:val="-2"/>
          <w:szCs w:val="24"/>
          <w:lang w:val="en-GB"/>
        </w:rPr>
        <w:t xml:space="preserve">top ten remittance </w:t>
      </w:r>
      <w:r w:rsidR="00631450" w:rsidRPr="0040095E">
        <w:rPr>
          <w:spacing w:val="-2"/>
          <w:szCs w:val="24"/>
          <w:lang w:val="en-GB"/>
        </w:rPr>
        <w:t xml:space="preserve">receiving countries </w:t>
      </w:r>
      <w:r w:rsidR="00996351" w:rsidRPr="0040095E">
        <w:rPr>
          <w:spacing w:val="-2"/>
          <w:szCs w:val="24"/>
          <w:lang w:val="en-GB"/>
        </w:rPr>
        <w:t>in 2015</w:t>
      </w:r>
      <w:r w:rsidR="00D67E10" w:rsidRPr="0040095E">
        <w:rPr>
          <w:spacing w:val="-2"/>
          <w:szCs w:val="24"/>
          <w:lang w:val="en-GB"/>
        </w:rPr>
        <w:t xml:space="preserve"> </w:t>
      </w:r>
      <w:r w:rsidR="004D17F0" w:rsidRPr="0040095E">
        <w:rPr>
          <w:rFonts w:ascii="Times New Roman" w:hAnsi="Times New Roman" w:cs="Times New Roman"/>
          <w:spacing w:val="-2"/>
          <w:lang w:val="en-GB"/>
        </w:rPr>
        <w:t>(</w:t>
      </w:r>
      <w:proofErr w:type="spellStart"/>
      <w:r w:rsidR="004D17F0" w:rsidRPr="0040095E">
        <w:rPr>
          <w:rFonts w:ascii="Times New Roman" w:hAnsi="Times New Roman" w:cs="Times New Roman"/>
          <w:spacing w:val="-2"/>
          <w:lang w:val="en-GB"/>
        </w:rPr>
        <w:t>Ratha</w:t>
      </w:r>
      <w:proofErr w:type="spellEnd"/>
      <w:r w:rsidR="00534E02" w:rsidRPr="0040095E">
        <w:rPr>
          <w:rFonts w:ascii="Times New Roman" w:hAnsi="Times New Roman" w:cs="Times New Roman"/>
          <w:spacing w:val="-2"/>
          <w:lang w:val="en-GB"/>
        </w:rPr>
        <w:t xml:space="preserve"> </w:t>
      </w:r>
      <w:r w:rsidR="00476377" w:rsidRPr="0040095E">
        <w:rPr>
          <w:rFonts w:ascii="Times New Roman" w:hAnsi="Times New Roman" w:cs="Times New Roman"/>
          <w:i/>
          <w:spacing w:val="-2"/>
          <w:lang w:val="en-GB"/>
        </w:rPr>
        <w:t>et al.</w:t>
      </w:r>
      <w:r w:rsidR="004D17F0" w:rsidRPr="0040095E">
        <w:rPr>
          <w:rFonts w:ascii="Times New Roman" w:hAnsi="Times New Roman" w:cs="Times New Roman"/>
          <w:spacing w:val="-2"/>
          <w:lang w:val="en-GB"/>
        </w:rPr>
        <w:t xml:space="preserve"> 2016)</w:t>
      </w:r>
      <w:r w:rsidR="00996351" w:rsidRPr="0040095E">
        <w:rPr>
          <w:spacing w:val="-2"/>
          <w:szCs w:val="24"/>
          <w:lang w:val="en-GB"/>
        </w:rPr>
        <w:t xml:space="preserve">. </w:t>
      </w:r>
      <w:r w:rsidR="001C2CB9" w:rsidRPr="0040095E">
        <w:rPr>
          <w:spacing w:val="-2"/>
          <w:szCs w:val="24"/>
          <w:lang w:val="en-GB"/>
        </w:rPr>
        <w:t xml:space="preserve">The </w:t>
      </w:r>
      <w:r w:rsidR="005612BC" w:rsidRPr="0040095E">
        <w:rPr>
          <w:spacing w:val="-2"/>
          <w:szCs w:val="24"/>
          <w:lang w:val="en-GB"/>
        </w:rPr>
        <w:t>Vietnamese diasporic community has been asserted in statutory provision</w:t>
      </w:r>
      <w:r w:rsidR="0018231C" w:rsidRPr="0040095E">
        <w:rPr>
          <w:spacing w:val="-2"/>
          <w:szCs w:val="24"/>
          <w:lang w:val="en-GB"/>
        </w:rPr>
        <w:t>s</w:t>
      </w:r>
      <w:r w:rsidR="004551F1" w:rsidRPr="0040095E">
        <w:rPr>
          <w:spacing w:val="-2"/>
          <w:szCs w:val="24"/>
          <w:lang w:val="en-GB"/>
        </w:rPr>
        <w:t xml:space="preserve"> of Viet Nam</w:t>
      </w:r>
      <w:r w:rsidR="005612BC" w:rsidRPr="0040095E">
        <w:rPr>
          <w:spacing w:val="-2"/>
          <w:szCs w:val="24"/>
          <w:lang w:val="en-GB"/>
        </w:rPr>
        <w:t xml:space="preserve"> as</w:t>
      </w:r>
      <w:r w:rsidR="0023395A" w:rsidRPr="0040095E">
        <w:rPr>
          <w:spacing w:val="-2"/>
          <w:szCs w:val="24"/>
          <w:lang w:val="en-GB"/>
        </w:rPr>
        <w:t xml:space="preserve"> an</w:t>
      </w:r>
      <w:r w:rsidR="005612BC" w:rsidRPr="0040095E">
        <w:rPr>
          <w:spacing w:val="-2"/>
          <w:szCs w:val="24"/>
          <w:lang w:val="en-GB"/>
        </w:rPr>
        <w:t xml:space="preserve"> inseparable part of the nation. Accordingly, </w:t>
      </w:r>
      <w:r w:rsidR="001C2CB9" w:rsidRPr="0040095E">
        <w:rPr>
          <w:spacing w:val="-2"/>
          <w:szCs w:val="24"/>
          <w:lang w:val="en-GB"/>
        </w:rPr>
        <w:t xml:space="preserve">the </w:t>
      </w:r>
      <w:r w:rsidR="005612BC" w:rsidRPr="0040095E">
        <w:rPr>
          <w:spacing w:val="-2"/>
          <w:szCs w:val="24"/>
          <w:lang w:val="en-GB"/>
        </w:rPr>
        <w:t>Vietnamese government has launch</w:t>
      </w:r>
      <w:r w:rsidR="0018231C" w:rsidRPr="0040095E">
        <w:rPr>
          <w:spacing w:val="-2"/>
          <w:szCs w:val="24"/>
          <w:lang w:val="en-GB"/>
        </w:rPr>
        <w:t>ed</w:t>
      </w:r>
      <w:r w:rsidR="005612BC" w:rsidRPr="0040095E">
        <w:rPr>
          <w:spacing w:val="-2"/>
          <w:szCs w:val="24"/>
          <w:lang w:val="en-GB"/>
        </w:rPr>
        <w:t xml:space="preserve"> a variety of policies and action plans</w:t>
      </w:r>
      <w:r w:rsidR="003D55F3" w:rsidRPr="0040095E">
        <w:rPr>
          <w:spacing w:val="-2"/>
          <w:szCs w:val="24"/>
          <w:lang w:val="en-GB"/>
        </w:rPr>
        <w:t xml:space="preserve"> to strengthen the connection with </w:t>
      </w:r>
      <w:r w:rsidR="00E30E77" w:rsidRPr="0040095E">
        <w:rPr>
          <w:spacing w:val="-2"/>
          <w:szCs w:val="24"/>
          <w:lang w:val="en-GB"/>
        </w:rPr>
        <w:t xml:space="preserve">the </w:t>
      </w:r>
      <w:r w:rsidR="003D55F3" w:rsidRPr="0040095E">
        <w:rPr>
          <w:spacing w:val="-2"/>
          <w:szCs w:val="24"/>
          <w:lang w:val="en-GB"/>
        </w:rPr>
        <w:t xml:space="preserve">Vietnamese diasporic community and </w:t>
      </w:r>
      <w:r w:rsidR="000B74D1" w:rsidRPr="0040095E">
        <w:rPr>
          <w:spacing w:val="-2"/>
          <w:szCs w:val="24"/>
          <w:lang w:val="en-GB"/>
        </w:rPr>
        <w:t xml:space="preserve">to </w:t>
      </w:r>
      <w:r w:rsidR="003D55F3" w:rsidRPr="0040095E">
        <w:rPr>
          <w:spacing w:val="-2"/>
          <w:szCs w:val="24"/>
          <w:lang w:val="en-GB"/>
        </w:rPr>
        <w:t>encourage</w:t>
      </w:r>
      <w:r w:rsidR="0018231C" w:rsidRPr="0040095E">
        <w:rPr>
          <w:spacing w:val="-2"/>
          <w:szCs w:val="24"/>
          <w:lang w:val="en-GB"/>
        </w:rPr>
        <w:t xml:space="preserve"> </w:t>
      </w:r>
      <w:r w:rsidR="005517E2" w:rsidRPr="0040095E">
        <w:rPr>
          <w:spacing w:val="-2"/>
          <w:szCs w:val="24"/>
          <w:lang w:val="en-GB"/>
        </w:rPr>
        <w:t>their</w:t>
      </w:r>
      <w:r w:rsidR="003D55F3" w:rsidRPr="0040095E">
        <w:rPr>
          <w:spacing w:val="-2"/>
          <w:szCs w:val="24"/>
          <w:lang w:val="en-GB"/>
        </w:rPr>
        <w:t xml:space="preserve"> return for development. However, </w:t>
      </w:r>
      <w:r w:rsidR="00E30E77" w:rsidRPr="0040095E">
        <w:rPr>
          <w:spacing w:val="-2"/>
          <w:szCs w:val="24"/>
          <w:lang w:val="en-GB"/>
        </w:rPr>
        <w:t>these efforts appear to have had limited effectiveness.</w:t>
      </w:r>
      <w:r w:rsidR="003D55F3" w:rsidRPr="0040095E">
        <w:rPr>
          <w:spacing w:val="-2"/>
          <w:szCs w:val="24"/>
          <w:lang w:val="en-GB"/>
        </w:rPr>
        <w:t xml:space="preserve"> Given </w:t>
      </w:r>
      <w:r w:rsidR="00E30E77" w:rsidRPr="0040095E">
        <w:rPr>
          <w:spacing w:val="-2"/>
          <w:szCs w:val="24"/>
          <w:lang w:val="en-GB"/>
        </w:rPr>
        <w:t>that institutional quality remains much higher in</w:t>
      </w:r>
      <w:r w:rsidR="003D55F3" w:rsidRPr="0040095E">
        <w:rPr>
          <w:spacing w:val="-2"/>
          <w:szCs w:val="24"/>
          <w:lang w:val="en-GB"/>
        </w:rPr>
        <w:t xml:space="preserve"> OECD host countries </w:t>
      </w:r>
      <w:r w:rsidR="00E30E77" w:rsidRPr="0040095E">
        <w:rPr>
          <w:spacing w:val="-2"/>
          <w:szCs w:val="24"/>
          <w:lang w:val="en-GB"/>
        </w:rPr>
        <w:t xml:space="preserve">than in </w:t>
      </w:r>
      <w:r w:rsidR="003D55F3" w:rsidRPr="0040095E">
        <w:rPr>
          <w:spacing w:val="-2"/>
          <w:szCs w:val="24"/>
          <w:lang w:val="en-GB"/>
        </w:rPr>
        <w:t xml:space="preserve">Viet Nam, </w:t>
      </w:r>
      <w:r w:rsidR="00E30E77" w:rsidRPr="0040095E">
        <w:rPr>
          <w:spacing w:val="-2"/>
          <w:szCs w:val="24"/>
          <w:lang w:val="en-GB"/>
        </w:rPr>
        <w:t>the</w:t>
      </w:r>
      <w:r w:rsidR="003D55F3" w:rsidRPr="0040095E">
        <w:rPr>
          <w:spacing w:val="-2"/>
          <w:szCs w:val="24"/>
          <w:lang w:val="en-GB"/>
        </w:rPr>
        <w:t xml:space="preserve"> low return rate of Vietnamese migrants</w:t>
      </w:r>
      <w:r w:rsidR="000B74D1" w:rsidRPr="0040095E">
        <w:rPr>
          <w:spacing w:val="-2"/>
          <w:szCs w:val="24"/>
          <w:lang w:val="en-GB"/>
        </w:rPr>
        <w:t xml:space="preserve"> </w:t>
      </w:r>
      <w:r w:rsidR="00E30E77" w:rsidRPr="0040095E">
        <w:rPr>
          <w:spacing w:val="-2"/>
          <w:szCs w:val="24"/>
          <w:lang w:val="en-GB"/>
        </w:rPr>
        <w:t xml:space="preserve">may </w:t>
      </w:r>
      <w:r w:rsidR="00631450" w:rsidRPr="0040095E">
        <w:rPr>
          <w:spacing w:val="-2"/>
          <w:szCs w:val="24"/>
          <w:lang w:val="en-GB"/>
        </w:rPr>
        <w:t xml:space="preserve">be </w:t>
      </w:r>
      <w:r w:rsidR="000B74D1" w:rsidRPr="0040095E">
        <w:rPr>
          <w:spacing w:val="-2"/>
          <w:szCs w:val="24"/>
          <w:lang w:val="en-GB"/>
        </w:rPr>
        <w:t xml:space="preserve">at least </w:t>
      </w:r>
      <w:r w:rsidR="00E30E77" w:rsidRPr="0040095E">
        <w:rPr>
          <w:spacing w:val="-2"/>
          <w:szCs w:val="24"/>
          <w:lang w:val="en-GB"/>
        </w:rPr>
        <w:t>partially attributed</w:t>
      </w:r>
      <w:r w:rsidR="003D55F3" w:rsidRPr="0040095E">
        <w:rPr>
          <w:spacing w:val="-2"/>
          <w:szCs w:val="24"/>
          <w:lang w:val="en-GB"/>
        </w:rPr>
        <w:t xml:space="preserve"> to institutional quality in Viet Nam</w:t>
      </w:r>
      <w:r w:rsidR="00FA247A" w:rsidRPr="0040095E">
        <w:rPr>
          <w:spacing w:val="-2"/>
          <w:szCs w:val="24"/>
          <w:lang w:val="en-GB"/>
        </w:rPr>
        <w:t xml:space="preserve"> </w:t>
      </w:r>
      <w:r w:rsidR="00E30E77" w:rsidRPr="0040095E">
        <w:rPr>
          <w:spacing w:val="-2"/>
          <w:szCs w:val="24"/>
          <w:lang w:val="en-GB"/>
        </w:rPr>
        <w:t>remaining relatively low.</w:t>
      </w:r>
      <w:r w:rsidR="00FA247A" w:rsidRPr="0040095E">
        <w:rPr>
          <w:spacing w:val="-2"/>
          <w:szCs w:val="24"/>
          <w:lang w:val="en-GB"/>
        </w:rPr>
        <w:t xml:space="preserve"> </w:t>
      </w:r>
      <w:r w:rsidR="000B74D1" w:rsidRPr="0040095E">
        <w:rPr>
          <w:spacing w:val="-2"/>
          <w:szCs w:val="24"/>
          <w:lang w:val="en-GB"/>
        </w:rPr>
        <w:t xml:space="preserve">We test this empirically </w:t>
      </w:r>
      <w:r w:rsidR="00631450" w:rsidRPr="0040095E">
        <w:rPr>
          <w:spacing w:val="-2"/>
          <w:szCs w:val="24"/>
          <w:lang w:val="en-GB"/>
        </w:rPr>
        <w:t>using</w:t>
      </w:r>
      <w:r w:rsidR="000B74D1" w:rsidRPr="0040095E">
        <w:rPr>
          <w:spacing w:val="-2"/>
          <w:szCs w:val="24"/>
          <w:lang w:val="en-GB"/>
        </w:rPr>
        <w:t xml:space="preserve"> a logit </w:t>
      </w:r>
      <w:r w:rsidR="00631450" w:rsidRPr="0040095E">
        <w:rPr>
          <w:spacing w:val="-2"/>
          <w:szCs w:val="24"/>
          <w:lang w:val="en-GB"/>
        </w:rPr>
        <w:t xml:space="preserve">regression </w:t>
      </w:r>
      <w:r w:rsidR="000B74D1" w:rsidRPr="0040095E">
        <w:rPr>
          <w:spacing w:val="-2"/>
          <w:szCs w:val="24"/>
          <w:lang w:val="en-GB"/>
        </w:rPr>
        <w:t>model of return migration intentions.</w:t>
      </w:r>
      <w:r w:rsidR="00132098" w:rsidRPr="0040095E">
        <w:rPr>
          <w:spacing w:val="-2"/>
          <w:szCs w:val="24"/>
          <w:lang w:val="en-GB"/>
        </w:rPr>
        <w:t xml:space="preserve"> </w:t>
      </w:r>
    </w:p>
    <w:p w14:paraId="6C9C3903" w14:textId="77777777" w:rsidR="00A738F5" w:rsidRPr="00A738F5" w:rsidRDefault="00A738F5" w:rsidP="004A3821">
      <w:pPr>
        <w:spacing w:line="300" w:lineRule="auto"/>
        <w:ind w:firstLine="567"/>
        <w:jc w:val="both"/>
        <w:rPr>
          <w:sz w:val="20"/>
          <w:szCs w:val="20"/>
          <w:lang w:val="en-GB"/>
        </w:rPr>
      </w:pPr>
    </w:p>
    <w:p w14:paraId="22E43A66" w14:textId="3160E0C8" w:rsidR="004D6A62" w:rsidRPr="0040095E" w:rsidRDefault="004C5F7A" w:rsidP="004A3821">
      <w:pPr>
        <w:spacing w:line="300" w:lineRule="auto"/>
        <w:ind w:firstLine="567"/>
        <w:jc w:val="both"/>
        <w:rPr>
          <w:szCs w:val="24"/>
          <w:lang w:val="en-GB"/>
        </w:rPr>
      </w:pPr>
      <w:r w:rsidRPr="0040095E">
        <w:rPr>
          <w:szCs w:val="24"/>
          <w:lang w:val="en-GB"/>
        </w:rPr>
        <w:t xml:space="preserve">The </w:t>
      </w:r>
      <w:r w:rsidRPr="0040095E">
        <w:rPr>
          <w:rFonts w:cstheme="majorBidi"/>
          <w:szCs w:val="24"/>
          <w:lang w:val="en-GB"/>
        </w:rPr>
        <w:t>remainder</w:t>
      </w:r>
      <w:r w:rsidRPr="0040095E">
        <w:rPr>
          <w:szCs w:val="24"/>
          <w:lang w:val="en-GB"/>
        </w:rPr>
        <w:t xml:space="preserve"> of this paper is structure</w:t>
      </w:r>
      <w:r w:rsidR="008B290A" w:rsidRPr="0040095E">
        <w:rPr>
          <w:szCs w:val="24"/>
          <w:lang w:val="en-GB"/>
        </w:rPr>
        <w:t>d</w:t>
      </w:r>
      <w:r w:rsidRPr="0040095E">
        <w:rPr>
          <w:szCs w:val="24"/>
          <w:lang w:val="en-GB"/>
        </w:rPr>
        <w:t xml:space="preserve"> as follows. Section 2 </w:t>
      </w:r>
      <w:r w:rsidR="0008466F" w:rsidRPr="0040095E">
        <w:rPr>
          <w:szCs w:val="24"/>
          <w:lang w:val="en-GB"/>
        </w:rPr>
        <w:t>reviews the</w:t>
      </w:r>
      <w:r w:rsidR="001E1433" w:rsidRPr="0040095E">
        <w:rPr>
          <w:szCs w:val="24"/>
          <w:lang w:val="en-GB"/>
        </w:rPr>
        <w:t xml:space="preserve"> main</w:t>
      </w:r>
      <w:r w:rsidR="0008466F" w:rsidRPr="0040095E">
        <w:rPr>
          <w:szCs w:val="24"/>
          <w:lang w:val="en-GB"/>
        </w:rPr>
        <w:t xml:space="preserve"> determinants of return intentions</w:t>
      </w:r>
      <w:r w:rsidRPr="0040095E">
        <w:rPr>
          <w:szCs w:val="24"/>
          <w:lang w:val="en-GB"/>
        </w:rPr>
        <w:t xml:space="preserve">. Section 3 </w:t>
      </w:r>
      <w:r w:rsidR="00337D0D" w:rsidRPr="0040095E">
        <w:rPr>
          <w:rFonts w:cstheme="majorBidi"/>
          <w:color w:val="231F20"/>
          <w:szCs w:val="24"/>
          <w:lang w:val="en-GB"/>
        </w:rPr>
        <w:t>presents</w:t>
      </w:r>
      <w:r w:rsidR="00EB1B50" w:rsidRPr="0040095E">
        <w:rPr>
          <w:rFonts w:cstheme="majorBidi"/>
          <w:color w:val="231F20"/>
          <w:szCs w:val="24"/>
          <w:lang w:val="en-GB"/>
        </w:rPr>
        <w:t xml:space="preserve"> the data and </w:t>
      </w:r>
      <w:r w:rsidRPr="0040095E">
        <w:rPr>
          <w:szCs w:val="24"/>
          <w:lang w:val="en-GB"/>
        </w:rPr>
        <w:t>the appl</w:t>
      </w:r>
      <w:r w:rsidR="00623D37" w:rsidRPr="0040095E">
        <w:rPr>
          <w:szCs w:val="24"/>
          <w:lang w:val="en-GB"/>
        </w:rPr>
        <w:t xml:space="preserve">ied research method. </w:t>
      </w:r>
      <w:r w:rsidRPr="0040095E">
        <w:rPr>
          <w:szCs w:val="24"/>
          <w:lang w:val="en-GB"/>
        </w:rPr>
        <w:t xml:space="preserve">Section </w:t>
      </w:r>
      <w:r w:rsidR="00EB1B50" w:rsidRPr="0040095E">
        <w:rPr>
          <w:szCs w:val="24"/>
          <w:lang w:val="en-GB"/>
        </w:rPr>
        <w:t>4</w:t>
      </w:r>
      <w:r w:rsidRPr="0040095E">
        <w:rPr>
          <w:szCs w:val="24"/>
          <w:lang w:val="en-GB"/>
        </w:rPr>
        <w:t xml:space="preserve"> reports </w:t>
      </w:r>
      <w:r w:rsidR="00F4088D" w:rsidRPr="0040095E">
        <w:rPr>
          <w:szCs w:val="24"/>
          <w:lang w:val="en-GB"/>
        </w:rPr>
        <w:t xml:space="preserve">and discusses </w:t>
      </w:r>
      <w:r w:rsidRPr="0040095E">
        <w:rPr>
          <w:szCs w:val="24"/>
          <w:lang w:val="en-GB"/>
        </w:rPr>
        <w:t>the result</w:t>
      </w:r>
      <w:r w:rsidR="002555BD" w:rsidRPr="0040095E">
        <w:rPr>
          <w:szCs w:val="24"/>
          <w:lang w:val="en-GB"/>
        </w:rPr>
        <w:t>s</w:t>
      </w:r>
      <w:r w:rsidR="00EF6803" w:rsidRPr="0040095E">
        <w:rPr>
          <w:szCs w:val="24"/>
          <w:lang w:val="en-GB"/>
        </w:rPr>
        <w:t>.</w:t>
      </w:r>
      <w:r w:rsidRPr="0040095E">
        <w:rPr>
          <w:szCs w:val="24"/>
          <w:lang w:val="en-GB"/>
        </w:rPr>
        <w:t xml:space="preserve"> Section </w:t>
      </w:r>
      <w:r w:rsidR="00EB1B50" w:rsidRPr="0040095E">
        <w:rPr>
          <w:szCs w:val="24"/>
          <w:lang w:val="en-GB"/>
        </w:rPr>
        <w:t>5</w:t>
      </w:r>
      <w:r w:rsidRPr="0040095E">
        <w:rPr>
          <w:szCs w:val="24"/>
          <w:lang w:val="en-GB"/>
        </w:rPr>
        <w:t xml:space="preserve"> </w:t>
      </w:r>
      <w:r w:rsidR="00AE69C7" w:rsidRPr="0040095E">
        <w:rPr>
          <w:szCs w:val="24"/>
          <w:lang w:val="en-GB"/>
        </w:rPr>
        <w:t>concludes.</w:t>
      </w:r>
    </w:p>
    <w:p w14:paraId="259BA731" w14:textId="77777777" w:rsidR="000B74D1" w:rsidRPr="0040095E" w:rsidRDefault="000B74D1" w:rsidP="004A3821">
      <w:pPr>
        <w:tabs>
          <w:tab w:val="left" w:pos="2622"/>
          <w:tab w:val="right" w:pos="9026"/>
        </w:tabs>
        <w:spacing w:line="300" w:lineRule="auto"/>
        <w:jc w:val="both"/>
        <w:rPr>
          <w:szCs w:val="24"/>
          <w:lang w:val="en-GB"/>
        </w:rPr>
      </w:pPr>
    </w:p>
    <w:p w14:paraId="45E826E1" w14:textId="5987B1A8" w:rsidR="00A00F9E" w:rsidRPr="0040095E" w:rsidRDefault="0008466F" w:rsidP="004A3821">
      <w:pPr>
        <w:pStyle w:val="Heading1"/>
        <w:numPr>
          <w:ilvl w:val="0"/>
          <w:numId w:val="11"/>
        </w:numPr>
        <w:spacing w:before="0" w:line="300" w:lineRule="auto"/>
        <w:rPr>
          <w:rFonts w:asciiTheme="majorBidi" w:hAnsiTheme="majorBidi"/>
          <w:b/>
          <w:bCs/>
          <w:color w:val="auto"/>
          <w:sz w:val="24"/>
          <w:szCs w:val="24"/>
          <w:lang w:val="en-GB"/>
        </w:rPr>
      </w:pPr>
      <w:r w:rsidRPr="0040095E">
        <w:rPr>
          <w:rFonts w:asciiTheme="majorBidi" w:hAnsiTheme="majorBidi"/>
          <w:b/>
          <w:bCs/>
          <w:color w:val="auto"/>
          <w:sz w:val="24"/>
          <w:szCs w:val="24"/>
          <w:lang w:val="en-GB"/>
        </w:rPr>
        <w:t xml:space="preserve">The </w:t>
      </w:r>
      <w:r w:rsidR="001537E2">
        <w:rPr>
          <w:rFonts w:asciiTheme="majorBidi" w:hAnsiTheme="majorBidi"/>
          <w:b/>
          <w:bCs/>
          <w:color w:val="auto"/>
          <w:sz w:val="24"/>
          <w:szCs w:val="24"/>
          <w:lang w:val="en-GB"/>
        </w:rPr>
        <w:t>D</w:t>
      </w:r>
      <w:r w:rsidRPr="0040095E">
        <w:rPr>
          <w:rFonts w:asciiTheme="majorBidi" w:hAnsiTheme="majorBidi"/>
          <w:b/>
          <w:bCs/>
          <w:color w:val="auto"/>
          <w:sz w:val="24"/>
          <w:szCs w:val="24"/>
          <w:lang w:val="en-GB"/>
        </w:rPr>
        <w:t>eterminants of</w:t>
      </w:r>
      <w:r w:rsidR="001537E2">
        <w:rPr>
          <w:rFonts w:asciiTheme="majorBidi" w:hAnsiTheme="majorBidi"/>
          <w:b/>
          <w:bCs/>
          <w:color w:val="auto"/>
          <w:sz w:val="24"/>
          <w:szCs w:val="24"/>
          <w:lang w:val="en-GB"/>
        </w:rPr>
        <w:t xml:space="preserve"> R</w:t>
      </w:r>
      <w:r w:rsidRPr="0040095E">
        <w:rPr>
          <w:rFonts w:asciiTheme="majorBidi" w:hAnsiTheme="majorBidi"/>
          <w:b/>
          <w:bCs/>
          <w:color w:val="auto"/>
          <w:sz w:val="24"/>
          <w:szCs w:val="24"/>
          <w:lang w:val="en-GB"/>
        </w:rPr>
        <w:t xml:space="preserve">eturn </w:t>
      </w:r>
      <w:r w:rsidR="001537E2">
        <w:rPr>
          <w:rFonts w:asciiTheme="majorBidi" w:hAnsiTheme="majorBidi"/>
          <w:b/>
          <w:bCs/>
          <w:color w:val="auto"/>
          <w:sz w:val="24"/>
          <w:szCs w:val="24"/>
          <w:lang w:val="en-GB"/>
        </w:rPr>
        <w:t>I</w:t>
      </w:r>
      <w:r w:rsidRPr="0040095E">
        <w:rPr>
          <w:rFonts w:asciiTheme="majorBidi" w:hAnsiTheme="majorBidi"/>
          <w:b/>
          <w:bCs/>
          <w:color w:val="auto"/>
          <w:sz w:val="24"/>
          <w:szCs w:val="24"/>
          <w:lang w:val="en-GB"/>
        </w:rPr>
        <w:t>ntentions</w:t>
      </w:r>
    </w:p>
    <w:p w14:paraId="762865CB" w14:textId="77777777" w:rsidR="009F4099" w:rsidRPr="0040095E" w:rsidRDefault="009F4099" w:rsidP="004A3821">
      <w:pPr>
        <w:spacing w:line="300" w:lineRule="auto"/>
        <w:rPr>
          <w:sz w:val="12"/>
          <w:szCs w:val="12"/>
          <w:lang w:val="en-GB"/>
        </w:rPr>
      </w:pPr>
    </w:p>
    <w:p w14:paraId="08461C4D" w14:textId="349A318F" w:rsidR="004B546A" w:rsidRPr="0040095E" w:rsidRDefault="00ED60DE" w:rsidP="004A3821">
      <w:pPr>
        <w:spacing w:line="300" w:lineRule="auto"/>
        <w:jc w:val="both"/>
        <w:rPr>
          <w:rFonts w:cstheme="majorBidi"/>
          <w:szCs w:val="24"/>
          <w:lang w:val="en-GB"/>
        </w:rPr>
      </w:pPr>
      <w:r w:rsidRPr="0040095E">
        <w:rPr>
          <w:rFonts w:cstheme="majorBidi"/>
          <w:szCs w:val="24"/>
          <w:lang w:val="en-GB"/>
        </w:rPr>
        <w:t>Both micro-level and macro-level factors may shape</w:t>
      </w:r>
      <w:r w:rsidR="00AA7011" w:rsidRPr="0040095E">
        <w:rPr>
          <w:rFonts w:cstheme="majorBidi"/>
          <w:szCs w:val="24"/>
          <w:lang w:val="en-GB"/>
        </w:rPr>
        <w:t xml:space="preserve"> the</w:t>
      </w:r>
      <w:r w:rsidRPr="0040095E">
        <w:rPr>
          <w:rFonts w:cstheme="majorBidi"/>
          <w:szCs w:val="24"/>
          <w:lang w:val="en-GB"/>
        </w:rPr>
        <w:t xml:space="preserve"> return intentions of migrants </w:t>
      </w:r>
      <w:r w:rsidR="004D17F0" w:rsidRPr="0040095E">
        <w:rPr>
          <w:rFonts w:ascii="Times New Roman" w:hAnsi="Times New Roman" w:cs="Times New Roman"/>
          <w:lang w:val="en-GB"/>
        </w:rPr>
        <w:t>(</w:t>
      </w:r>
      <w:proofErr w:type="spellStart"/>
      <w:r w:rsidR="004D17F0" w:rsidRPr="0040095E">
        <w:rPr>
          <w:rFonts w:ascii="Times New Roman" w:hAnsi="Times New Roman" w:cs="Times New Roman"/>
          <w:lang w:val="en-GB"/>
        </w:rPr>
        <w:t>Paparusso</w:t>
      </w:r>
      <w:proofErr w:type="spellEnd"/>
      <w:r w:rsidR="004D17F0" w:rsidRPr="0040095E">
        <w:rPr>
          <w:rFonts w:ascii="Times New Roman" w:hAnsi="Times New Roman" w:cs="Times New Roman"/>
          <w:lang w:val="en-GB"/>
        </w:rPr>
        <w:t xml:space="preserve">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w:t>
      </w:r>
      <w:proofErr w:type="spellStart"/>
      <w:r w:rsidR="004D17F0" w:rsidRPr="0040095E">
        <w:rPr>
          <w:rFonts w:ascii="Times New Roman" w:hAnsi="Times New Roman" w:cs="Times New Roman"/>
          <w:lang w:val="en-GB"/>
        </w:rPr>
        <w:t>Ambrosetti</w:t>
      </w:r>
      <w:proofErr w:type="spellEnd"/>
      <w:r w:rsidR="004D17F0" w:rsidRPr="0040095E">
        <w:rPr>
          <w:rFonts w:ascii="Times New Roman" w:hAnsi="Times New Roman" w:cs="Times New Roman"/>
          <w:lang w:val="en-GB"/>
        </w:rPr>
        <w:t xml:space="preserve"> 2017)</w:t>
      </w:r>
      <w:r w:rsidRPr="0040095E">
        <w:rPr>
          <w:rFonts w:cstheme="majorBidi"/>
          <w:szCs w:val="24"/>
          <w:lang w:val="en-GB"/>
        </w:rPr>
        <w:t xml:space="preserve">. </w:t>
      </w:r>
      <w:r w:rsidR="00631450" w:rsidRPr="0040095E">
        <w:rPr>
          <w:rFonts w:cstheme="majorBidi"/>
          <w:szCs w:val="24"/>
          <w:lang w:val="en-GB"/>
        </w:rPr>
        <w:t>M</w:t>
      </w:r>
      <w:r w:rsidRPr="0040095E">
        <w:rPr>
          <w:rFonts w:cstheme="majorBidi"/>
          <w:szCs w:val="24"/>
          <w:lang w:val="en-GB"/>
        </w:rPr>
        <w:t xml:space="preserve">icro-level factors encompass integration in </w:t>
      </w:r>
      <w:r w:rsidR="001F526D" w:rsidRPr="0040095E">
        <w:rPr>
          <w:rFonts w:cstheme="majorBidi"/>
          <w:szCs w:val="24"/>
          <w:lang w:val="en-GB"/>
        </w:rPr>
        <w:t xml:space="preserve">the </w:t>
      </w:r>
      <w:r w:rsidRPr="0040095E">
        <w:rPr>
          <w:rFonts w:cstheme="majorBidi"/>
          <w:szCs w:val="24"/>
          <w:lang w:val="en-GB"/>
        </w:rPr>
        <w:t>host countr</w:t>
      </w:r>
      <w:r w:rsidR="001F526D" w:rsidRPr="0040095E">
        <w:rPr>
          <w:rFonts w:cstheme="majorBidi"/>
          <w:szCs w:val="24"/>
          <w:lang w:val="en-GB"/>
        </w:rPr>
        <w:t>y</w:t>
      </w:r>
      <w:r w:rsidRPr="0040095E">
        <w:rPr>
          <w:rFonts w:cstheme="majorBidi"/>
          <w:szCs w:val="24"/>
          <w:lang w:val="en-GB"/>
        </w:rPr>
        <w:t xml:space="preserve">, ties with </w:t>
      </w:r>
      <w:r w:rsidR="001F526D" w:rsidRPr="0040095E">
        <w:rPr>
          <w:rFonts w:cstheme="majorBidi"/>
          <w:szCs w:val="24"/>
          <w:lang w:val="en-GB"/>
        </w:rPr>
        <w:t xml:space="preserve">the </w:t>
      </w:r>
      <w:r w:rsidRPr="0040095E">
        <w:rPr>
          <w:rFonts w:cstheme="majorBidi"/>
          <w:szCs w:val="24"/>
          <w:lang w:val="en-GB"/>
        </w:rPr>
        <w:t>home countr</w:t>
      </w:r>
      <w:r w:rsidR="001F526D" w:rsidRPr="0040095E">
        <w:rPr>
          <w:rFonts w:cstheme="majorBidi"/>
          <w:szCs w:val="24"/>
          <w:lang w:val="en-GB"/>
        </w:rPr>
        <w:t>y</w:t>
      </w:r>
      <w:r w:rsidRPr="0040095E">
        <w:rPr>
          <w:rFonts w:cstheme="majorBidi"/>
          <w:szCs w:val="24"/>
          <w:lang w:val="en-GB"/>
        </w:rPr>
        <w:t xml:space="preserve">, migration </w:t>
      </w:r>
      <w:r w:rsidR="0070340D" w:rsidRPr="0040095E">
        <w:rPr>
          <w:rFonts w:cstheme="majorBidi"/>
          <w:szCs w:val="24"/>
          <w:lang w:val="en-GB"/>
        </w:rPr>
        <w:t>history</w:t>
      </w:r>
      <w:r w:rsidRPr="0040095E">
        <w:rPr>
          <w:rFonts w:cstheme="majorBidi"/>
          <w:szCs w:val="24"/>
          <w:lang w:val="en-GB"/>
        </w:rPr>
        <w:t xml:space="preserve">, and </w:t>
      </w:r>
      <w:r w:rsidR="00631450" w:rsidRPr="0040095E">
        <w:rPr>
          <w:rFonts w:cstheme="majorBidi"/>
          <w:szCs w:val="24"/>
          <w:lang w:val="en-GB"/>
        </w:rPr>
        <w:t xml:space="preserve">the </w:t>
      </w:r>
      <w:r w:rsidRPr="0040095E">
        <w:rPr>
          <w:rFonts w:cstheme="majorBidi"/>
          <w:szCs w:val="24"/>
          <w:lang w:val="en-GB"/>
        </w:rPr>
        <w:t xml:space="preserve">individual demographic </w:t>
      </w:r>
      <w:r w:rsidRPr="0040095E">
        <w:rPr>
          <w:rFonts w:cstheme="majorBidi"/>
          <w:szCs w:val="24"/>
          <w:lang w:val="en-GB"/>
        </w:rPr>
        <w:lastRenderedPageBreak/>
        <w:t>characteristics of migrants. Social, economic, institutional</w:t>
      </w:r>
      <w:r w:rsidR="00FD51D8" w:rsidRPr="0040095E">
        <w:rPr>
          <w:rFonts w:cstheme="majorBidi"/>
          <w:szCs w:val="24"/>
          <w:lang w:val="en-GB"/>
        </w:rPr>
        <w:t>,</w:t>
      </w:r>
      <w:r w:rsidR="00631450" w:rsidRPr="0040095E">
        <w:rPr>
          <w:rFonts w:cstheme="majorBidi"/>
          <w:szCs w:val="24"/>
          <w:lang w:val="en-GB"/>
        </w:rPr>
        <w:t xml:space="preserve"> and other</w:t>
      </w:r>
      <w:r w:rsidRPr="0040095E">
        <w:rPr>
          <w:rFonts w:cstheme="majorBidi"/>
          <w:szCs w:val="24"/>
          <w:lang w:val="en-GB"/>
        </w:rPr>
        <w:t xml:space="preserve"> conditions pertaining to pair</w:t>
      </w:r>
      <w:r w:rsidR="00EC7ECC" w:rsidRPr="0040095E">
        <w:rPr>
          <w:rFonts w:cstheme="majorBidi"/>
          <w:szCs w:val="24"/>
          <w:lang w:val="en-GB"/>
        </w:rPr>
        <w:t>s</w:t>
      </w:r>
      <w:r w:rsidRPr="0040095E">
        <w:rPr>
          <w:rFonts w:cstheme="majorBidi"/>
          <w:szCs w:val="24"/>
          <w:lang w:val="en-GB"/>
        </w:rPr>
        <w:t xml:space="preserve"> of host and home countries represent the macro-level factors.</w:t>
      </w:r>
      <w:r w:rsidR="004B546A" w:rsidRPr="0040095E">
        <w:rPr>
          <w:rFonts w:cstheme="majorBidi"/>
          <w:szCs w:val="24"/>
          <w:lang w:val="en-GB"/>
        </w:rPr>
        <w:t xml:space="preserve"> In this section, we review </w:t>
      </w:r>
      <w:r w:rsidR="001F526D" w:rsidRPr="0040095E">
        <w:rPr>
          <w:rFonts w:cstheme="majorBidi"/>
          <w:szCs w:val="24"/>
          <w:lang w:val="en-GB"/>
        </w:rPr>
        <w:t>the</w:t>
      </w:r>
      <w:r w:rsidR="000B74D1" w:rsidRPr="0040095E">
        <w:rPr>
          <w:rFonts w:cstheme="majorBidi"/>
          <w:szCs w:val="24"/>
          <w:lang w:val="en-GB"/>
        </w:rPr>
        <w:t>se</w:t>
      </w:r>
      <w:r w:rsidR="001F526D" w:rsidRPr="0040095E">
        <w:rPr>
          <w:rFonts w:cstheme="majorBidi"/>
          <w:szCs w:val="24"/>
          <w:lang w:val="en-GB"/>
        </w:rPr>
        <w:t xml:space="preserve"> </w:t>
      </w:r>
      <w:r w:rsidR="004B546A" w:rsidRPr="0040095E">
        <w:rPr>
          <w:rFonts w:cstheme="majorBidi"/>
          <w:szCs w:val="24"/>
          <w:lang w:val="en-GB"/>
        </w:rPr>
        <w:t xml:space="preserve">main determinants of </w:t>
      </w:r>
      <w:r w:rsidR="00140053" w:rsidRPr="0040095E">
        <w:rPr>
          <w:rFonts w:cstheme="majorBidi"/>
          <w:szCs w:val="24"/>
          <w:lang w:val="en-GB"/>
        </w:rPr>
        <w:t>migrants’ return intention</w:t>
      </w:r>
      <w:r w:rsidR="00E92C4F" w:rsidRPr="0040095E">
        <w:rPr>
          <w:rFonts w:cstheme="majorBidi"/>
          <w:szCs w:val="24"/>
          <w:lang w:val="en-GB"/>
        </w:rPr>
        <w:t>s</w:t>
      </w:r>
      <w:r w:rsidR="00140053" w:rsidRPr="0040095E">
        <w:rPr>
          <w:rFonts w:cstheme="majorBidi"/>
          <w:szCs w:val="24"/>
          <w:lang w:val="en-GB"/>
        </w:rPr>
        <w:t>.</w:t>
      </w:r>
    </w:p>
    <w:p w14:paraId="2D9E05EF" w14:textId="77777777" w:rsidR="007700A6" w:rsidRPr="0040095E" w:rsidRDefault="007700A6" w:rsidP="004A3821">
      <w:pPr>
        <w:spacing w:line="300" w:lineRule="auto"/>
        <w:jc w:val="both"/>
        <w:rPr>
          <w:rFonts w:cstheme="majorBidi"/>
          <w:szCs w:val="24"/>
          <w:lang w:val="en-GB"/>
        </w:rPr>
      </w:pPr>
    </w:p>
    <w:p w14:paraId="35AC7FFE" w14:textId="5EF0425F" w:rsidR="00876581" w:rsidRPr="0040095E" w:rsidRDefault="00350909" w:rsidP="004A3821">
      <w:pPr>
        <w:spacing w:line="300" w:lineRule="auto"/>
        <w:ind w:firstLine="720"/>
        <w:jc w:val="both"/>
        <w:rPr>
          <w:rFonts w:cstheme="majorBidi"/>
          <w:szCs w:val="24"/>
          <w:lang w:val="en-GB"/>
        </w:rPr>
      </w:pPr>
      <w:r w:rsidRPr="0040095E">
        <w:rPr>
          <w:rFonts w:cstheme="majorBidi"/>
          <w:szCs w:val="24"/>
          <w:lang w:val="en-GB"/>
        </w:rPr>
        <w:t>I</w:t>
      </w:r>
      <w:r w:rsidR="00876581" w:rsidRPr="0040095E">
        <w:rPr>
          <w:rFonts w:cstheme="majorBidi"/>
          <w:szCs w:val="24"/>
          <w:lang w:val="en-GB"/>
        </w:rPr>
        <w:t>ntegration and transnational</w:t>
      </w:r>
      <w:r w:rsidR="003856D0" w:rsidRPr="0040095E">
        <w:rPr>
          <w:rFonts w:cstheme="majorBidi"/>
          <w:szCs w:val="24"/>
          <w:lang w:val="en-GB"/>
        </w:rPr>
        <w:t>ism</w:t>
      </w:r>
      <w:r w:rsidR="00876581" w:rsidRPr="0040095E">
        <w:rPr>
          <w:rFonts w:cstheme="majorBidi"/>
          <w:szCs w:val="24"/>
          <w:lang w:val="en-GB"/>
        </w:rPr>
        <w:t xml:space="preserve"> are two</w:t>
      </w:r>
      <w:r w:rsidRPr="0040095E">
        <w:rPr>
          <w:rFonts w:cstheme="majorBidi"/>
          <w:szCs w:val="24"/>
          <w:lang w:val="en-GB"/>
        </w:rPr>
        <w:t xml:space="preserve"> </w:t>
      </w:r>
      <w:r w:rsidR="00876581" w:rsidRPr="0040095E">
        <w:rPr>
          <w:rFonts w:cstheme="majorBidi"/>
          <w:szCs w:val="24"/>
          <w:lang w:val="en-GB"/>
        </w:rPr>
        <w:t xml:space="preserve">pivotal concepts in </w:t>
      </w:r>
      <w:r w:rsidR="00791311" w:rsidRPr="0040095E">
        <w:rPr>
          <w:rFonts w:cstheme="majorBidi"/>
          <w:szCs w:val="24"/>
          <w:lang w:val="en-GB"/>
        </w:rPr>
        <w:t xml:space="preserve">the </w:t>
      </w:r>
      <w:r w:rsidR="00822281" w:rsidRPr="0040095E">
        <w:rPr>
          <w:rFonts w:cstheme="majorBidi"/>
          <w:szCs w:val="24"/>
          <w:lang w:val="en-GB"/>
        </w:rPr>
        <w:t>theoretical</w:t>
      </w:r>
      <w:r w:rsidR="00876581" w:rsidRPr="0040095E">
        <w:rPr>
          <w:rFonts w:cstheme="majorBidi"/>
          <w:szCs w:val="24"/>
          <w:lang w:val="en-GB"/>
        </w:rPr>
        <w:t xml:space="preserve"> framework </w:t>
      </w:r>
      <w:r w:rsidR="000401F7" w:rsidRPr="0040095E">
        <w:rPr>
          <w:rFonts w:cstheme="majorBidi"/>
          <w:szCs w:val="24"/>
          <w:lang w:val="en-GB"/>
        </w:rPr>
        <w:t>for</w:t>
      </w:r>
      <w:r w:rsidR="00876581" w:rsidRPr="0040095E">
        <w:rPr>
          <w:rFonts w:cstheme="majorBidi"/>
          <w:szCs w:val="24"/>
          <w:lang w:val="en-GB"/>
        </w:rPr>
        <w:t xml:space="preserve"> examining return intentions.</w:t>
      </w:r>
      <w:r w:rsidR="00651935" w:rsidRPr="0040095E">
        <w:rPr>
          <w:rFonts w:cstheme="majorBidi"/>
          <w:szCs w:val="24"/>
          <w:lang w:val="en-GB"/>
        </w:rPr>
        <w:t xml:space="preserve"> </w:t>
      </w:r>
      <w:r w:rsidR="00142218" w:rsidRPr="0040095E">
        <w:rPr>
          <w:rFonts w:cstheme="majorBidi"/>
          <w:szCs w:val="24"/>
          <w:lang w:val="en-GB"/>
        </w:rPr>
        <w:t xml:space="preserve">While the strength of </w:t>
      </w:r>
      <w:r w:rsidR="003909E6" w:rsidRPr="0040095E">
        <w:rPr>
          <w:rFonts w:cstheme="majorBidi"/>
          <w:szCs w:val="24"/>
          <w:lang w:val="en-GB"/>
        </w:rPr>
        <w:t>engagement with</w:t>
      </w:r>
      <w:r w:rsidR="006D15BB" w:rsidRPr="0040095E">
        <w:rPr>
          <w:rFonts w:cstheme="majorBidi"/>
          <w:szCs w:val="24"/>
          <w:lang w:val="en-GB"/>
        </w:rPr>
        <w:t xml:space="preserve"> the home country</w:t>
      </w:r>
      <w:r w:rsidR="00142218" w:rsidRPr="0040095E">
        <w:rPr>
          <w:rFonts w:cstheme="majorBidi"/>
          <w:szCs w:val="24"/>
          <w:lang w:val="en-GB"/>
        </w:rPr>
        <w:t xml:space="preserve"> </w:t>
      </w:r>
      <w:r w:rsidR="00D70B82" w:rsidRPr="0040095E">
        <w:rPr>
          <w:rFonts w:cstheme="majorBidi"/>
          <w:szCs w:val="24"/>
          <w:lang w:val="en-GB"/>
        </w:rPr>
        <w:t xml:space="preserve">is </w:t>
      </w:r>
      <w:r w:rsidR="00241F21" w:rsidRPr="0040095E">
        <w:rPr>
          <w:rFonts w:cstheme="majorBidi"/>
          <w:szCs w:val="24"/>
          <w:lang w:val="en-GB"/>
        </w:rPr>
        <w:t>predicted</w:t>
      </w:r>
      <w:r w:rsidR="00142218" w:rsidRPr="0040095E">
        <w:rPr>
          <w:rFonts w:cstheme="majorBidi"/>
          <w:szCs w:val="24"/>
          <w:lang w:val="en-GB"/>
        </w:rPr>
        <w:t xml:space="preserve"> to have </w:t>
      </w:r>
      <w:r w:rsidR="00631450" w:rsidRPr="0040095E">
        <w:rPr>
          <w:rFonts w:cstheme="majorBidi"/>
          <w:szCs w:val="24"/>
          <w:lang w:val="en-GB"/>
        </w:rPr>
        <w:t xml:space="preserve">a </w:t>
      </w:r>
      <w:r w:rsidR="00142218" w:rsidRPr="0040095E">
        <w:rPr>
          <w:rFonts w:cstheme="majorBidi"/>
          <w:szCs w:val="24"/>
          <w:lang w:val="en-GB"/>
        </w:rPr>
        <w:t xml:space="preserve">positive </w:t>
      </w:r>
      <w:r w:rsidR="00F32BC5" w:rsidRPr="0040095E">
        <w:rPr>
          <w:rFonts w:cstheme="majorBidi"/>
          <w:szCs w:val="24"/>
          <w:lang w:val="en-GB"/>
        </w:rPr>
        <w:t>correlation with</w:t>
      </w:r>
      <w:r w:rsidR="00142218" w:rsidRPr="0040095E">
        <w:rPr>
          <w:rFonts w:cstheme="majorBidi"/>
          <w:szCs w:val="24"/>
          <w:lang w:val="en-GB"/>
        </w:rPr>
        <w:t xml:space="preserve"> return intentions</w:t>
      </w:r>
      <w:r w:rsidR="00EC2143" w:rsidRPr="0040095E">
        <w:rPr>
          <w:rFonts w:cstheme="majorBidi"/>
          <w:szCs w:val="24"/>
          <w:lang w:val="en-GB"/>
        </w:rPr>
        <w:t xml:space="preserve"> </w:t>
      </w:r>
      <w:r w:rsidR="004D17F0" w:rsidRPr="0040095E">
        <w:rPr>
          <w:rFonts w:ascii="Times New Roman" w:hAnsi="Times New Roman" w:cs="Times New Roman"/>
          <w:lang w:val="en-GB"/>
        </w:rPr>
        <w:t xml:space="preserve">(de Haas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w:t>
      </w:r>
      <w:proofErr w:type="spellStart"/>
      <w:r w:rsidR="004D17F0" w:rsidRPr="0040095E">
        <w:rPr>
          <w:rFonts w:ascii="Times New Roman" w:hAnsi="Times New Roman" w:cs="Times New Roman"/>
          <w:lang w:val="en-GB"/>
        </w:rPr>
        <w:t>Fokkema</w:t>
      </w:r>
      <w:proofErr w:type="spellEnd"/>
      <w:r w:rsidR="00A738F5">
        <w:rPr>
          <w:rFonts w:ascii="Times New Roman" w:hAnsi="Times New Roman" w:cs="Times New Roman"/>
          <w:lang w:val="en-GB"/>
        </w:rPr>
        <w:t xml:space="preserve"> </w:t>
      </w:r>
      <w:r w:rsidR="004D17F0" w:rsidRPr="0040095E">
        <w:rPr>
          <w:rFonts w:ascii="Times New Roman" w:hAnsi="Times New Roman" w:cs="Times New Roman"/>
          <w:lang w:val="en-GB"/>
        </w:rPr>
        <w:t>2011)</w:t>
      </w:r>
      <w:r w:rsidR="00142218" w:rsidRPr="0040095E">
        <w:rPr>
          <w:rFonts w:cstheme="majorBidi"/>
          <w:szCs w:val="24"/>
          <w:lang w:val="en-GB"/>
        </w:rPr>
        <w:t>,</w:t>
      </w:r>
      <w:r w:rsidR="00516EDD" w:rsidRPr="0040095E">
        <w:rPr>
          <w:rFonts w:cstheme="majorBidi"/>
          <w:szCs w:val="24"/>
          <w:lang w:val="en-GB"/>
        </w:rPr>
        <w:t xml:space="preserve"> v</w:t>
      </w:r>
      <w:r w:rsidRPr="0040095E">
        <w:rPr>
          <w:rFonts w:cstheme="majorBidi"/>
          <w:szCs w:val="24"/>
          <w:lang w:val="en-GB"/>
        </w:rPr>
        <w:t xml:space="preserve">iews on the </w:t>
      </w:r>
      <w:r w:rsidR="00010C7B" w:rsidRPr="0040095E">
        <w:rPr>
          <w:rFonts w:cstheme="majorBidi"/>
          <w:szCs w:val="24"/>
          <w:lang w:val="en-GB"/>
        </w:rPr>
        <w:t>relationship between</w:t>
      </w:r>
      <w:r w:rsidR="00142218" w:rsidRPr="0040095E">
        <w:rPr>
          <w:rFonts w:cstheme="majorBidi"/>
          <w:szCs w:val="24"/>
          <w:lang w:val="en-GB"/>
        </w:rPr>
        <w:t xml:space="preserve"> integration</w:t>
      </w:r>
      <w:r w:rsidR="00D70B82" w:rsidRPr="0040095E">
        <w:rPr>
          <w:rFonts w:cstheme="majorBidi"/>
          <w:szCs w:val="24"/>
          <w:lang w:val="en-GB"/>
        </w:rPr>
        <w:t xml:space="preserve"> in the host country</w:t>
      </w:r>
      <w:r w:rsidR="00142218" w:rsidRPr="0040095E">
        <w:rPr>
          <w:rFonts w:cstheme="majorBidi"/>
          <w:szCs w:val="24"/>
          <w:lang w:val="en-GB"/>
        </w:rPr>
        <w:t xml:space="preserve"> </w:t>
      </w:r>
      <w:r w:rsidR="00010C7B" w:rsidRPr="0040095E">
        <w:rPr>
          <w:rFonts w:cstheme="majorBidi"/>
          <w:szCs w:val="24"/>
          <w:lang w:val="en-GB"/>
        </w:rPr>
        <w:t>and</w:t>
      </w:r>
      <w:r w:rsidR="00142218" w:rsidRPr="0040095E">
        <w:rPr>
          <w:rFonts w:cstheme="majorBidi"/>
          <w:szCs w:val="24"/>
          <w:lang w:val="en-GB"/>
        </w:rPr>
        <w:t xml:space="preserve"> </w:t>
      </w:r>
      <w:r w:rsidR="00DD55CC" w:rsidRPr="0040095E">
        <w:rPr>
          <w:rFonts w:cstheme="majorBidi"/>
          <w:szCs w:val="24"/>
          <w:lang w:val="en-GB"/>
        </w:rPr>
        <w:t xml:space="preserve">the wish to return </w:t>
      </w:r>
      <w:r w:rsidR="00B61953" w:rsidRPr="0040095E">
        <w:rPr>
          <w:rFonts w:cstheme="majorBidi"/>
          <w:szCs w:val="24"/>
          <w:lang w:val="en-GB"/>
        </w:rPr>
        <w:t xml:space="preserve">have </w:t>
      </w:r>
      <w:r w:rsidR="00D6741A" w:rsidRPr="0040095E">
        <w:rPr>
          <w:rFonts w:cstheme="majorBidi"/>
          <w:szCs w:val="24"/>
          <w:lang w:val="en-GB"/>
        </w:rPr>
        <w:t xml:space="preserve">diverged </w:t>
      </w:r>
      <w:r w:rsidR="004D17F0" w:rsidRPr="0040095E">
        <w:rPr>
          <w:rFonts w:ascii="Times New Roman" w:hAnsi="Times New Roman" w:cs="Times New Roman"/>
          <w:lang w:val="en-GB"/>
        </w:rPr>
        <w:t>(</w:t>
      </w:r>
      <w:proofErr w:type="spellStart"/>
      <w:r w:rsidR="004D17F0" w:rsidRPr="0040095E">
        <w:rPr>
          <w:rFonts w:ascii="Times New Roman" w:hAnsi="Times New Roman" w:cs="Times New Roman"/>
          <w:lang w:val="en-GB"/>
        </w:rPr>
        <w:t>Anniste</w:t>
      </w:r>
      <w:proofErr w:type="spellEnd"/>
      <w:r w:rsidR="004D17F0" w:rsidRPr="0040095E">
        <w:rPr>
          <w:rFonts w:ascii="Times New Roman" w:hAnsi="Times New Roman" w:cs="Times New Roman"/>
          <w:lang w:val="en-GB"/>
        </w:rPr>
        <w:t xml:space="preserve">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w:t>
      </w:r>
      <w:proofErr w:type="spellStart"/>
      <w:r w:rsidR="004D17F0" w:rsidRPr="0040095E">
        <w:rPr>
          <w:rFonts w:ascii="Times New Roman" w:hAnsi="Times New Roman" w:cs="Times New Roman"/>
          <w:lang w:val="en-GB"/>
        </w:rPr>
        <w:t>Tammaru</w:t>
      </w:r>
      <w:proofErr w:type="spellEnd"/>
      <w:r w:rsidR="004D17F0" w:rsidRPr="0040095E">
        <w:rPr>
          <w:rFonts w:ascii="Times New Roman" w:hAnsi="Times New Roman" w:cs="Times New Roman"/>
          <w:lang w:val="en-GB"/>
        </w:rPr>
        <w:t xml:space="preserve"> 2014)</w:t>
      </w:r>
      <w:r w:rsidR="00D6741A" w:rsidRPr="0040095E">
        <w:rPr>
          <w:rFonts w:cstheme="majorBidi"/>
          <w:szCs w:val="24"/>
          <w:lang w:val="en-GB"/>
        </w:rPr>
        <w:t>.</w:t>
      </w:r>
      <w:r w:rsidR="00241F21" w:rsidRPr="0040095E">
        <w:rPr>
          <w:rFonts w:cstheme="majorBidi"/>
          <w:szCs w:val="24"/>
          <w:lang w:val="en-GB"/>
        </w:rPr>
        <w:t xml:space="preserve"> </w:t>
      </w:r>
      <w:r w:rsidR="009510AC" w:rsidRPr="0040095E">
        <w:rPr>
          <w:rFonts w:cstheme="majorBidi"/>
          <w:szCs w:val="24"/>
          <w:lang w:val="en-GB"/>
        </w:rPr>
        <w:t xml:space="preserve">Assimilation theorists suggest a negative </w:t>
      </w:r>
      <w:r w:rsidR="00010C7B" w:rsidRPr="0040095E">
        <w:rPr>
          <w:rFonts w:cstheme="majorBidi"/>
          <w:szCs w:val="24"/>
          <w:lang w:val="en-GB"/>
        </w:rPr>
        <w:t>relationship</w:t>
      </w:r>
      <w:r w:rsidR="009510AC" w:rsidRPr="0040095E">
        <w:rPr>
          <w:rFonts w:cstheme="majorBidi"/>
          <w:szCs w:val="24"/>
          <w:lang w:val="en-GB"/>
        </w:rPr>
        <w:t xml:space="preserve"> </w:t>
      </w:r>
      <w:r w:rsidR="00B61953" w:rsidRPr="0040095E">
        <w:rPr>
          <w:rFonts w:cstheme="majorBidi"/>
          <w:szCs w:val="24"/>
          <w:lang w:val="en-GB"/>
        </w:rPr>
        <w:t>due to integration in the host society substituting for</w:t>
      </w:r>
      <w:r w:rsidR="009510AC" w:rsidRPr="0040095E">
        <w:rPr>
          <w:rFonts w:cstheme="majorBidi"/>
          <w:szCs w:val="24"/>
          <w:lang w:val="en-GB"/>
        </w:rPr>
        <w:t xml:space="preserve"> homeland ties. </w:t>
      </w:r>
      <w:r w:rsidR="00631450" w:rsidRPr="0040095E">
        <w:rPr>
          <w:rFonts w:cstheme="majorBidi"/>
          <w:szCs w:val="24"/>
          <w:lang w:val="en-GB"/>
        </w:rPr>
        <w:t xml:space="preserve">In </w:t>
      </w:r>
      <w:r w:rsidR="009510AC" w:rsidRPr="0040095E">
        <w:rPr>
          <w:rFonts w:cstheme="majorBidi"/>
          <w:szCs w:val="24"/>
          <w:lang w:val="en-GB"/>
        </w:rPr>
        <w:t>contrast, transnationalism and social network theorists</w:t>
      </w:r>
      <w:r w:rsidR="00822281" w:rsidRPr="0040095E">
        <w:rPr>
          <w:rFonts w:cstheme="majorBidi"/>
          <w:szCs w:val="24"/>
          <w:lang w:val="en-GB"/>
        </w:rPr>
        <w:t xml:space="preserve"> assume</w:t>
      </w:r>
      <w:r w:rsidR="009510AC" w:rsidRPr="0040095E">
        <w:rPr>
          <w:rFonts w:cstheme="majorBidi"/>
          <w:szCs w:val="24"/>
          <w:lang w:val="en-GB"/>
        </w:rPr>
        <w:t xml:space="preserve"> </w:t>
      </w:r>
      <w:r w:rsidR="00B61953" w:rsidRPr="0040095E">
        <w:rPr>
          <w:rFonts w:cstheme="majorBidi"/>
          <w:szCs w:val="24"/>
          <w:lang w:val="en-GB"/>
        </w:rPr>
        <w:t xml:space="preserve">a complementarity between </w:t>
      </w:r>
      <w:r w:rsidR="009510AC" w:rsidRPr="0040095E">
        <w:rPr>
          <w:rFonts w:cstheme="majorBidi"/>
          <w:szCs w:val="24"/>
          <w:lang w:val="en-GB"/>
        </w:rPr>
        <w:t>integration</w:t>
      </w:r>
      <w:r w:rsidR="00010C7B" w:rsidRPr="0040095E">
        <w:rPr>
          <w:rFonts w:cstheme="majorBidi"/>
          <w:szCs w:val="24"/>
          <w:lang w:val="en-GB"/>
        </w:rPr>
        <w:t xml:space="preserve"> </w:t>
      </w:r>
      <w:r w:rsidR="00B61953" w:rsidRPr="0040095E">
        <w:rPr>
          <w:rFonts w:cstheme="majorBidi"/>
          <w:szCs w:val="24"/>
          <w:lang w:val="en-GB"/>
        </w:rPr>
        <w:t>and</w:t>
      </w:r>
      <w:r w:rsidR="00010C7B" w:rsidRPr="0040095E">
        <w:rPr>
          <w:rFonts w:cstheme="majorBidi"/>
          <w:szCs w:val="24"/>
          <w:lang w:val="en-GB"/>
        </w:rPr>
        <w:t xml:space="preserve"> cross-border linkages</w:t>
      </w:r>
      <w:r w:rsidR="00B61953" w:rsidRPr="0040095E">
        <w:rPr>
          <w:rFonts w:cstheme="majorBidi"/>
          <w:szCs w:val="24"/>
          <w:lang w:val="en-GB"/>
        </w:rPr>
        <w:t xml:space="preserve"> with</w:t>
      </w:r>
      <w:r w:rsidR="00A85999" w:rsidRPr="0040095E">
        <w:rPr>
          <w:rFonts w:cstheme="majorBidi"/>
          <w:szCs w:val="24"/>
          <w:lang w:val="en-GB"/>
        </w:rPr>
        <w:t xml:space="preserve"> </w:t>
      </w:r>
      <w:r w:rsidR="00010C7B" w:rsidRPr="0040095E">
        <w:rPr>
          <w:rFonts w:cstheme="majorBidi"/>
          <w:szCs w:val="24"/>
          <w:lang w:val="en-GB"/>
        </w:rPr>
        <w:t>the home country</w:t>
      </w:r>
      <w:r w:rsidR="00B61953" w:rsidRPr="0040095E">
        <w:rPr>
          <w:rFonts w:cstheme="majorBidi"/>
          <w:szCs w:val="24"/>
          <w:lang w:val="en-GB"/>
        </w:rPr>
        <w:t>,</w:t>
      </w:r>
      <w:r w:rsidR="00010C7B" w:rsidRPr="0040095E">
        <w:rPr>
          <w:rFonts w:cstheme="majorBidi"/>
          <w:szCs w:val="24"/>
          <w:lang w:val="en-GB"/>
        </w:rPr>
        <w:t xml:space="preserve"> </w:t>
      </w:r>
      <w:r w:rsidR="00840C95" w:rsidRPr="0040095E">
        <w:rPr>
          <w:rFonts w:cstheme="majorBidi"/>
          <w:szCs w:val="24"/>
          <w:lang w:val="en-GB"/>
        </w:rPr>
        <w:t>with deeper integration</w:t>
      </w:r>
      <w:r w:rsidR="00010C7B" w:rsidRPr="0040095E">
        <w:rPr>
          <w:rFonts w:cstheme="majorBidi"/>
          <w:szCs w:val="24"/>
          <w:lang w:val="en-GB"/>
        </w:rPr>
        <w:t xml:space="preserve"> </w:t>
      </w:r>
      <w:r w:rsidR="00840C95" w:rsidRPr="0040095E">
        <w:rPr>
          <w:rFonts w:cstheme="majorBidi"/>
          <w:szCs w:val="24"/>
          <w:lang w:val="en-GB"/>
        </w:rPr>
        <w:t xml:space="preserve">facilitating </w:t>
      </w:r>
      <w:r w:rsidR="00010C7B" w:rsidRPr="0040095E">
        <w:rPr>
          <w:rFonts w:cstheme="majorBidi"/>
          <w:szCs w:val="24"/>
          <w:lang w:val="en-GB"/>
        </w:rPr>
        <w:t>return migration.</w:t>
      </w:r>
      <w:r w:rsidR="00464AFC" w:rsidRPr="0040095E">
        <w:rPr>
          <w:rFonts w:cstheme="majorBidi"/>
          <w:szCs w:val="24"/>
          <w:lang w:val="en-GB"/>
        </w:rPr>
        <w:t xml:space="preserve"> </w:t>
      </w:r>
      <w:r w:rsidR="00840C95" w:rsidRPr="0040095E">
        <w:rPr>
          <w:rFonts w:cstheme="majorBidi"/>
          <w:szCs w:val="24"/>
          <w:lang w:val="en-GB"/>
        </w:rPr>
        <w:t>We conclude that</w:t>
      </w:r>
      <w:r w:rsidR="00822281" w:rsidRPr="0040095E">
        <w:rPr>
          <w:rFonts w:cstheme="majorBidi"/>
          <w:szCs w:val="24"/>
          <w:lang w:val="en-GB"/>
        </w:rPr>
        <w:t xml:space="preserve">, </w:t>
      </w:r>
      <w:r w:rsidR="00E443CD" w:rsidRPr="0040095E">
        <w:rPr>
          <w:rFonts w:cstheme="majorBidi"/>
          <w:szCs w:val="24"/>
          <w:lang w:val="en-GB"/>
        </w:rPr>
        <w:t xml:space="preserve">since </w:t>
      </w:r>
      <w:r w:rsidR="00822281" w:rsidRPr="0040095E">
        <w:rPr>
          <w:rFonts w:cstheme="majorBidi"/>
          <w:szCs w:val="24"/>
          <w:lang w:val="en-GB"/>
        </w:rPr>
        <w:t xml:space="preserve">integration and homeland </w:t>
      </w:r>
      <w:r w:rsidR="007F11EC" w:rsidRPr="0040095E">
        <w:rPr>
          <w:rFonts w:cstheme="majorBidi"/>
          <w:szCs w:val="24"/>
          <w:lang w:val="en-GB"/>
        </w:rPr>
        <w:t>engagement</w:t>
      </w:r>
      <w:r w:rsidR="00822281" w:rsidRPr="0040095E">
        <w:rPr>
          <w:rFonts w:cstheme="majorBidi"/>
          <w:szCs w:val="24"/>
          <w:lang w:val="en-GB"/>
        </w:rPr>
        <w:t xml:space="preserve"> </w:t>
      </w:r>
      <w:r w:rsidR="0067321A" w:rsidRPr="0040095E">
        <w:rPr>
          <w:rFonts w:cstheme="majorBidi"/>
          <w:szCs w:val="24"/>
          <w:lang w:val="en-GB"/>
        </w:rPr>
        <w:t>mutually drive return intentions</w:t>
      </w:r>
      <w:r w:rsidR="00E443CD" w:rsidRPr="0040095E">
        <w:rPr>
          <w:rFonts w:cstheme="majorBidi"/>
          <w:szCs w:val="24"/>
          <w:lang w:val="en-GB"/>
        </w:rPr>
        <w:t>, these concepts</w:t>
      </w:r>
      <w:r w:rsidR="0067321A" w:rsidRPr="0040095E">
        <w:rPr>
          <w:rFonts w:cstheme="majorBidi"/>
          <w:szCs w:val="24"/>
          <w:lang w:val="en-GB"/>
        </w:rPr>
        <w:t xml:space="preserve"> should be simultaneously consider</w:t>
      </w:r>
      <w:r w:rsidR="009E6988" w:rsidRPr="0040095E">
        <w:rPr>
          <w:rFonts w:cstheme="majorBidi"/>
          <w:szCs w:val="24"/>
          <w:lang w:val="en-GB"/>
        </w:rPr>
        <w:t>ed</w:t>
      </w:r>
      <w:r w:rsidR="0067321A" w:rsidRPr="0040095E">
        <w:rPr>
          <w:rFonts w:cstheme="majorBidi"/>
          <w:szCs w:val="24"/>
          <w:lang w:val="en-GB"/>
        </w:rPr>
        <w:t xml:space="preserve">. </w:t>
      </w:r>
      <w:r w:rsidR="00572B2B" w:rsidRPr="0040095E">
        <w:rPr>
          <w:rFonts w:ascii="Times New Roman" w:hAnsi="Times New Roman" w:cs="Times New Roman"/>
          <w:lang w:val="en-GB"/>
        </w:rPr>
        <w:t>Carling and Pettersen</w:t>
      </w:r>
      <w:r w:rsidR="00572B2B" w:rsidRPr="0040095E">
        <w:rPr>
          <w:rFonts w:cstheme="majorBidi"/>
          <w:szCs w:val="24"/>
          <w:lang w:val="en-GB"/>
        </w:rPr>
        <w:t xml:space="preserve"> </w:t>
      </w:r>
      <w:r w:rsidR="004D17F0" w:rsidRPr="0040095E">
        <w:rPr>
          <w:rFonts w:ascii="Times New Roman" w:hAnsi="Times New Roman" w:cs="Times New Roman"/>
          <w:lang w:val="en-GB"/>
        </w:rPr>
        <w:t>(2014)</w:t>
      </w:r>
      <w:r w:rsidR="00023557" w:rsidRPr="0040095E">
        <w:rPr>
          <w:rFonts w:cstheme="majorBidi"/>
          <w:szCs w:val="24"/>
          <w:lang w:val="en-GB"/>
        </w:rPr>
        <w:t xml:space="preserve"> developed </w:t>
      </w:r>
      <w:r w:rsidR="00142218" w:rsidRPr="0040095E">
        <w:rPr>
          <w:rFonts w:cstheme="majorBidi"/>
          <w:szCs w:val="24"/>
          <w:lang w:val="en-GB"/>
        </w:rPr>
        <w:t>the integration</w:t>
      </w:r>
      <w:r w:rsidR="00675F23" w:rsidRPr="0040095E">
        <w:rPr>
          <w:rFonts w:cstheme="majorBidi"/>
          <w:szCs w:val="24"/>
          <w:lang w:val="en-GB"/>
        </w:rPr>
        <w:t>–</w:t>
      </w:r>
      <w:r w:rsidR="00142218" w:rsidRPr="0040095E">
        <w:rPr>
          <w:rFonts w:cstheme="majorBidi"/>
          <w:szCs w:val="24"/>
          <w:lang w:val="en-GB"/>
        </w:rPr>
        <w:t xml:space="preserve">transnationalism matrix </w:t>
      </w:r>
      <w:r w:rsidR="00F150F6" w:rsidRPr="0040095E">
        <w:rPr>
          <w:rFonts w:cstheme="majorBidi"/>
          <w:szCs w:val="24"/>
          <w:lang w:val="en-GB"/>
        </w:rPr>
        <w:t xml:space="preserve">that allows </w:t>
      </w:r>
      <w:r w:rsidR="00B84DF3" w:rsidRPr="0040095E">
        <w:rPr>
          <w:rFonts w:cstheme="majorBidi"/>
          <w:szCs w:val="24"/>
          <w:lang w:val="en-GB"/>
        </w:rPr>
        <w:t xml:space="preserve">four </w:t>
      </w:r>
      <w:r w:rsidR="00F150F6" w:rsidRPr="0040095E">
        <w:rPr>
          <w:rFonts w:cstheme="majorBidi"/>
          <w:szCs w:val="24"/>
          <w:lang w:val="en-GB"/>
        </w:rPr>
        <w:t xml:space="preserve">different possibilities </w:t>
      </w:r>
      <w:r w:rsidR="00631450" w:rsidRPr="0040095E">
        <w:rPr>
          <w:rFonts w:cstheme="majorBidi"/>
          <w:szCs w:val="24"/>
          <w:lang w:val="en-GB"/>
        </w:rPr>
        <w:t xml:space="preserve">for </w:t>
      </w:r>
      <w:r w:rsidR="00A53E9B" w:rsidRPr="0040095E">
        <w:rPr>
          <w:rFonts w:cstheme="majorBidi"/>
          <w:szCs w:val="24"/>
          <w:lang w:val="en-GB"/>
        </w:rPr>
        <w:t xml:space="preserve">the </w:t>
      </w:r>
      <w:r w:rsidR="00F150F6" w:rsidRPr="0040095E">
        <w:rPr>
          <w:rFonts w:cstheme="majorBidi"/>
          <w:szCs w:val="24"/>
          <w:lang w:val="en-GB"/>
        </w:rPr>
        <w:t>relative strength of attachm</w:t>
      </w:r>
      <w:r w:rsidR="00A44DC1" w:rsidRPr="0040095E">
        <w:rPr>
          <w:rFonts w:cstheme="majorBidi"/>
          <w:szCs w:val="24"/>
          <w:lang w:val="en-GB"/>
        </w:rPr>
        <w:t>ent to</w:t>
      </w:r>
      <w:r w:rsidR="00A53E9B" w:rsidRPr="0040095E">
        <w:rPr>
          <w:rFonts w:cstheme="majorBidi"/>
          <w:szCs w:val="24"/>
          <w:lang w:val="en-GB"/>
        </w:rPr>
        <w:t xml:space="preserve"> pairs of</w:t>
      </w:r>
      <w:r w:rsidR="00A44DC1" w:rsidRPr="0040095E">
        <w:rPr>
          <w:rFonts w:cstheme="majorBidi"/>
          <w:szCs w:val="24"/>
          <w:lang w:val="en-GB"/>
        </w:rPr>
        <w:t xml:space="preserve"> home and host countries</w:t>
      </w:r>
      <w:r w:rsidR="00793348" w:rsidRPr="0040095E">
        <w:rPr>
          <w:rFonts w:cstheme="majorBidi"/>
          <w:szCs w:val="24"/>
          <w:lang w:val="en-GB"/>
        </w:rPr>
        <w:t xml:space="preserve"> (see Figure 1)</w:t>
      </w:r>
      <w:r w:rsidR="00B84DF3" w:rsidRPr="0040095E">
        <w:rPr>
          <w:rFonts w:cstheme="majorBidi"/>
          <w:szCs w:val="24"/>
          <w:lang w:val="en-GB"/>
        </w:rPr>
        <w:t xml:space="preserve">. Their bivariate analysis </w:t>
      </w:r>
      <w:r w:rsidR="000B74D1" w:rsidRPr="0040095E">
        <w:rPr>
          <w:rFonts w:cstheme="majorBidi"/>
          <w:szCs w:val="24"/>
          <w:lang w:val="en-GB"/>
        </w:rPr>
        <w:t>predicts</w:t>
      </w:r>
      <w:r w:rsidR="00B84DF3" w:rsidRPr="0040095E">
        <w:rPr>
          <w:rFonts w:cstheme="majorBidi"/>
          <w:szCs w:val="24"/>
          <w:lang w:val="en-GB"/>
        </w:rPr>
        <w:t xml:space="preserve"> that </w:t>
      </w:r>
      <w:r w:rsidR="007D677C" w:rsidRPr="0040095E">
        <w:rPr>
          <w:rFonts w:cstheme="majorBidi"/>
          <w:szCs w:val="24"/>
          <w:lang w:val="en-GB"/>
        </w:rPr>
        <w:t>migrants</w:t>
      </w:r>
      <w:r w:rsidR="005316BC" w:rsidRPr="0040095E">
        <w:rPr>
          <w:rFonts w:cstheme="majorBidi"/>
          <w:szCs w:val="24"/>
          <w:lang w:val="en-GB"/>
        </w:rPr>
        <w:t xml:space="preserve"> in quadrant D</w:t>
      </w:r>
      <w:r w:rsidR="007D677C" w:rsidRPr="0040095E">
        <w:rPr>
          <w:rFonts w:cstheme="majorBidi"/>
          <w:szCs w:val="24"/>
          <w:lang w:val="en-GB"/>
        </w:rPr>
        <w:t xml:space="preserve"> </w:t>
      </w:r>
      <w:r w:rsidR="00B84DF3" w:rsidRPr="0040095E">
        <w:rPr>
          <w:rFonts w:cstheme="majorBidi"/>
          <w:szCs w:val="24"/>
          <w:lang w:val="en-GB"/>
        </w:rPr>
        <w:t>characterized</w:t>
      </w:r>
      <w:r w:rsidR="006D15BB" w:rsidRPr="0040095E">
        <w:rPr>
          <w:rFonts w:cstheme="majorBidi"/>
          <w:szCs w:val="24"/>
          <w:lang w:val="en-GB"/>
        </w:rPr>
        <w:t xml:space="preserve"> by</w:t>
      </w:r>
      <w:r w:rsidR="00B84DF3" w:rsidRPr="0040095E">
        <w:rPr>
          <w:rFonts w:cstheme="majorBidi"/>
          <w:szCs w:val="24"/>
          <w:lang w:val="en-GB"/>
        </w:rPr>
        <w:t xml:space="preserve"> strong transnationalism and weak integration demonstrate the highest </w:t>
      </w:r>
      <w:r w:rsidR="002F0EEC" w:rsidRPr="0040095E">
        <w:rPr>
          <w:rFonts w:cstheme="majorBidi"/>
          <w:szCs w:val="24"/>
          <w:lang w:val="en-GB"/>
        </w:rPr>
        <w:t>likelihood</w:t>
      </w:r>
      <w:r w:rsidR="00B84DF3" w:rsidRPr="0040095E">
        <w:rPr>
          <w:rFonts w:cstheme="majorBidi"/>
          <w:szCs w:val="24"/>
          <w:lang w:val="en-GB"/>
        </w:rPr>
        <w:t xml:space="preserve"> of returning. Th</w:t>
      </w:r>
      <w:r w:rsidR="007E3D68" w:rsidRPr="0040095E">
        <w:rPr>
          <w:rFonts w:cstheme="majorBidi"/>
          <w:szCs w:val="24"/>
          <w:lang w:val="en-GB"/>
        </w:rPr>
        <w:t>e matrix’s</w:t>
      </w:r>
      <w:r w:rsidR="00B84DF3" w:rsidRPr="0040095E">
        <w:rPr>
          <w:rFonts w:cstheme="majorBidi"/>
          <w:szCs w:val="24"/>
          <w:lang w:val="en-GB"/>
        </w:rPr>
        <w:t xml:space="preserve"> prediction</w:t>
      </w:r>
      <w:r w:rsidR="00E4470E" w:rsidRPr="0040095E">
        <w:rPr>
          <w:rFonts w:cstheme="majorBidi"/>
          <w:szCs w:val="24"/>
          <w:lang w:val="en-GB"/>
        </w:rPr>
        <w:t xml:space="preserve"> </w:t>
      </w:r>
      <w:r w:rsidR="009A544D" w:rsidRPr="0040095E">
        <w:rPr>
          <w:rFonts w:cstheme="majorBidi"/>
          <w:szCs w:val="24"/>
          <w:lang w:val="en-GB"/>
        </w:rPr>
        <w:t>wa</w:t>
      </w:r>
      <w:r w:rsidR="00E4470E" w:rsidRPr="0040095E">
        <w:rPr>
          <w:rFonts w:cstheme="majorBidi"/>
          <w:szCs w:val="24"/>
          <w:lang w:val="en-GB"/>
        </w:rPr>
        <w:t>s</w:t>
      </w:r>
      <w:r w:rsidR="00B84DF3" w:rsidRPr="0040095E">
        <w:rPr>
          <w:rFonts w:cstheme="majorBidi"/>
          <w:szCs w:val="24"/>
          <w:lang w:val="en-GB"/>
        </w:rPr>
        <w:t xml:space="preserve"> </w:t>
      </w:r>
      <w:r w:rsidR="00266229" w:rsidRPr="0040095E">
        <w:rPr>
          <w:rFonts w:cstheme="majorBidi"/>
          <w:szCs w:val="24"/>
          <w:lang w:val="en-GB"/>
        </w:rPr>
        <w:t xml:space="preserve">confirmed </w:t>
      </w:r>
      <w:r w:rsidR="00E4470E" w:rsidRPr="0040095E">
        <w:rPr>
          <w:rFonts w:cstheme="majorBidi"/>
          <w:szCs w:val="24"/>
          <w:lang w:val="en-GB"/>
        </w:rPr>
        <w:t>by</w:t>
      </w:r>
      <w:r w:rsidR="00B84DF3" w:rsidRPr="0040095E">
        <w:rPr>
          <w:rFonts w:cstheme="majorBidi"/>
          <w:szCs w:val="24"/>
          <w:lang w:val="en-GB"/>
        </w:rPr>
        <w:t xml:space="preserve"> their empirical investigation of the return intentions </w:t>
      </w:r>
      <w:r w:rsidR="001E1A93" w:rsidRPr="0040095E">
        <w:rPr>
          <w:rFonts w:cstheme="majorBidi"/>
          <w:szCs w:val="24"/>
          <w:lang w:val="en-GB"/>
        </w:rPr>
        <w:t>of</w:t>
      </w:r>
      <w:r w:rsidR="00A44DC1" w:rsidRPr="0040095E">
        <w:rPr>
          <w:rFonts w:cstheme="majorBidi"/>
          <w:szCs w:val="24"/>
          <w:lang w:val="en-GB"/>
        </w:rPr>
        <w:t xml:space="preserve"> immigrants in Finland</w:t>
      </w:r>
      <w:r w:rsidR="00B84DF3" w:rsidRPr="0040095E">
        <w:rPr>
          <w:rFonts w:cstheme="majorBidi"/>
          <w:szCs w:val="24"/>
          <w:lang w:val="en-GB"/>
        </w:rPr>
        <w:t xml:space="preserve">, and </w:t>
      </w:r>
      <w:r w:rsidR="004C55C5" w:rsidRPr="0040095E">
        <w:rPr>
          <w:rFonts w:cstheme="majorBidi"/>
          <w:szCs w:val="24"/>
          <w:lang w:val="en-GB"/>
        </w:rPr>
        <w:t xml:space="preserve">more </w:t>
      </w:r>
      <w:r w:rsidR="00B84DF3" w:rsidRPr="0040095E">
        <w:rPr>
          <w:rFonts w:cstheme="majorBidi"/>
          <w:szCs w:val="24"/>
          <w:lang w:val="en-GB"/>
        </w:rPr>
        <w:t xml:space="preserve">recently </w:t>
      </w:r>
      <w:r w:rsidR="004C55C5" w:rsidRPr="0040095E">
        <w:rPr>
          <w:rFonts w:cstheme="majorBidi"/>
          <w:szCs w:val="24"/>
          <w:lang w:val="en-GB"/>
        </w:rPr>
        <w:t xml:space="preserve">by other research on </w:t>
      </w:r>
      <w:r w:rsidR="00BD6536" w:rsidRPr="0040095E">
        <w:rPr>
          <w:rFonts w:cstheme="majorBidi"/>
          <w:szCs w:val="24"/>
          <w:lang w:val="en-GB"/>
        </w:rPr>
        <w:t xml:space="preserve">immigrants in </w:t>
      </w:r>
      <w:r w:rsidR="00AC608C" w:rsidRPr="0040095E">
        <w:rPr>
          <w:rFonts w:cstheme="majorBidi"/>
          <w:szCs w:val="24"/>
          <w:lang w:val="en-GB"/>
        </w:rPr>
        <w:t>t</w:t>
      </w:r>
      <w:r w:rsidR="00BD6536" w:rsidRPr="0040095E">
        <w:rPr>
          <w:rFonts w:cstheme="majorBidi"/>
          <w:szCs w:val="24"/>
          <w:lang w:val="en-GB"/>
        </w:rPr>
        <w:t xml:space="preserve">he Netherlands </w:t>
      </w:r>
      <w:r w:rsidR="004D17F0" w:rsidRPr="0040095E">
        <w:rPr>
          <w:rFonts w:ascii="Times New Roman" w:hAnsi="Times New Roman" w:cs="Times New Roman"/>
          <w:lang w:val="en-GB"/>
        </w:rPr>
        <w:t>(</w:t>
      </w:r>
      <w:proofErr w:type="spellStart"/>
      <w:r w:rsidR="004D17F0" w:rsidRPr="0040095E">
        <w:rPr>
          <w:rFonts w:ascii="Times New Roman" w:hAnsi="Times New Roman" w:cs="Times New Roman"/>
          <w:lang w:val="en-GB"/>
        </w:rPr>
        <w:t>Bilgili</w:t>
      </w:r>
      <w:proofErr w:type="spellEnd"/>
      <w:r w:rsidR="004D17F0" w:rsidRPr="0040095E">
        <w:rPr>
          <w:rFonts w:ascii="Times New Roman" w:hAnsi="Times New Roman" w:cs="Times New Roman"/>
          <w:lang w:val="en-GB"/>
        </w:rPr>
        <w:t xml:space="preserve">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Siegel</w:t>
      </w:r>
      <w:r w:rsidR="00EC5C7A">
        <w:rPr>
          <w:rFonts w:ascii="Times New Roman" w:hAnsi="Times New Roman" w:cs="Times New Roman"/>
          <w:lang w:val="en-GB"/>
        </w:rPr>
        <w:t xml:space="preserve"> </w:t>
      </w:r>
      <w:r w:rsidR="004D17F0" w:rsidRPr="0040095E">
        <w:rPr>
          <w:rFonts w:ascii="Times New Roman" w:hAnsi="Times New Roman" w:cs="Times New Roman"/>
          <w:lang w:val="en-GB"/>
        </w:rPr>
        <w:t>2017)</w:t>
      </w:r>
      <w:r w:rsidR="00B84DF3" w:rsidRPr="0040095E">
        <w:rPr>
          <w:rFonts w:cstheme="majorBidi"/>
          <w:szCs w:val="24"/>
          <w:lang w:val="en-GB"/>
        </w:rPr>
        <w:t xml:space="preserve">, </w:t>
      </w:r>
      <w:r w:rsidR="00BD6536" w:rsidRPr="0040095E">
        <w:rPr>
          <w:rFonts w:cstheme="majorBidi"/>
          <w:szCs w:val="24"/>
          <w:lang w:val="en-GB"/>
        </w:rPr>
        <w:t>and Moroccans in Italy</w:t>
      </w:r>
      <w:r w:rsidR="00142218" w:rsidRPr="0040095E">
        <w:rPr>
          <w:rFonts w:cstheme="majorBidi"/>
          <w:szCs w:val="24"/>
          <w:lang w:val="en-GB"/>
        </w:rPr>
        <w:t xml:space="preserve"> </w:t>
      </w:r>
      <w:r w:rsidR="004D17F0" w:rsidRPr="0040095E">
        <w:rPr>
          <w:rFonts w:ascii="Times New Roman" w:hAnsi="Times New Roman" w:cs="Times New Roman"/>
          <w:lang w:val="en-GB"/>
        </w:rPr>
        <w:t>(</w:t>
      </w:r>
      <w:proofErr w:type="spellStart"/>
      <w:r w:rsidR="004D17F0" w:rsidRPr="0040095E">
        <w:rPr>
          <w:rFonts w:ascii="Times New Roman" w:hAnsi="Times New Roman" w:cs="Times New Roman"/>
          <w:lang w:val="en-GB"/>
        </w:rPr>
        <w:t>Paparusso</w:t>
      </w:r>
      <w:proofErr w:type="spellEnd"/>
      <w:r w:rsidR="004D17F0" w:rsidRPr="0040095E">
        <w:rPr>
          <w:rFonts w:ascii="Times New Roman" w:hAnsi="Times New Roman" w:cs="Times New Roman"/>
          <w:lang w:val="en-GB"/>
        </w:rPr>
        <w:t xml:space="preserve">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w:t>
      </w:r>
      <w:proofErr w:type="spellStart"/>
      <w:r w:rsidR="004D17F0" w:rsidRPr="0040095E">
        <w:rPr>
          <w:rFonts w:ascii="Times New Roman" w:hAnsi="Times New Roman" w:cs="Times New Roman"/>
          <w:lang w:val="en-GB"/>
        </w:rPr>
        <w:t>Ambrosetti</w:t>
      </w:r>
      <w:proofErr w:type="spellEnd"/>
      <w:r w:rsidR="00EC5C7A">
        <w:rPr>
          <w:rFonts w:ascii="Times New Roman" w:hAnsi="Times New Roman" w:cs="Times New Roman"/>
          <w:lang w:val="en-GB"/>
        </w:rPr>
        <w:t xml:space="preserve"> </w:t>
      </w:r>
      <w:r w:rsidR="004D17F0" w:rsidRPr="0040095E">
        <w:rPr>
          <w:rFonts w:ascii="Times New Roman" w:hAnsi="Times New Roman" w:cs="Times New Roman"/>
          <w:lang w:val="en-GB"/>
        </w:rPr>
        <w:t>2017)</w:t>
      </w:r>
      <w:r w:rsidR="00BD6536" w:rsidRPr="0040095E">
        <w:rPr>
          <w:rFonts w:cstheme="majorBidi"/>
          <w:szCs w:val="24"/>
          <w:lang w:val="en-GB"/>
        </w:rPr>
        <w:t>.</w:t>
      </w:r>
      <w:r w:rsidR="00582DE6" w:rsidRPr="0040095E">
        <w:rPr>
          <w:rFonts w:cstheme="majorBidi"/>
          <w:szCs w:val="24"/>
          <w:lang w:val="en-GB"/>
        </w:rPr>
        <w:t xml:space="preserve"> </w:t>
      </w:r>
      <w:r w:rsidR="00FB041D" w:rsidRPr="0040095E">
        <w:rPr>
          <w:rFonts w:cstheme="majorBidi"/>
          <w:szCs w:val="24"/>
          <w:lang w:val="en-GB"/>
        </w:rPr>
        <w:t xml:space="preserve">Researchers have employed </w:t>
      </w:r>
      <w:r w:rsidR="003840AB" w:rsidRPr="0040095E">
        <w:rPr>
          <w:rFonts w:cstheme="majorBidi"/>
          <w:szCs w:val="24"/>
          <w:lang w:val="en-GB"/>
        </w:rPr>
        <w:t xml:space="preserve">a wide range </w:t>
      </w:r>
      <w:r w:rsidR="00FB041D" w:rsidRPr="0040095E">
        <w:rPr>
          <w:rFonts w:cstheme="majorBidi"/>
          <w:szCs w:val="24"/>
          <w:lang w:val="en-GB"/>
        </w:rPr>
        <w:t xml:space="preserve">of indicators, separately or as an index, to measure these two concepts. </w:t>
      </w:r>
      <w:r w:rsidR="00B44FF8" w:rsidRPr="0040095E">
        <w:rPr>
          <w:rFonts w:cstheme="majorBidi"/>
          <w:szCs w:val="24"/>
          <w:lang w:val="en-GB"/>
        </w:rPr>
        <w:t>Legal status, employment, dependants</w:t>
      </w:r>
      <w:r w:rsidR="0039778D" w:rsidRPr="0040095E">
        <w:rPr>
          <w:rFonts w:cstheme="majorBidi"/>
          <w:szCs w:val="24"/>
          <w:lang w:val="en-GB"/>
        </w:rPr>
        <w:t xml:space="preserve"> living in the host country</w:t>
      </w:r>
      <w:r w:rsidR="00B44FF8" w:rsidRPr="0040095E">
        <w:rPr>
          <w:rFonts w:cstheme="majorBidi"/>
          <w:szCs w:val="24"/>
          <w:lang w:val="en-GB"/>
        </w:rPr>
        <w:t xml:space="preserve">, </w:t>
      </w:r>
      <w:r w:rsidR="00975CEE" w:rsidRPr="0040095E">
        <w:rPr>
          <w:rFonts w:cstheme="majorBidi"/>
          <w:szCs w:val="24"/>
          <w:lang w:val="en-GB"/>
        </w:rPr>
        <w:t xml:space="preserve">language fluency, </w:t>
      </w:r>
      <w:r w:rsidR="00D87751" w:rsidRPr="0040095E">
        <w:rPr>
          <w:rFonts w:cstheme="majorBidi"/>
          <w:szCs w:val="24"/>
          <w:lang w:val="en-GB"/>
        </w:rPr>
        <w:t xml:space="preserve">host country </w:t>
      </w:r>
      <w:r w:rsidR="00C90DF4" w:rsidRPr="0040095E">
        <w:rPr>
          <w:rFonts w:cstheme="majorBidi"/>
          <w:szCs w:val="24"/>
          <w:lang w:val="en-GB"/>
        </w:rPr>
        <w:t xml:space="preserve">media and cultural consumption, </w:t>
      </w:r>
      <w:r w:rsidR="00975CEE" w:rsidRPr="0040095E">
        <w:rPr>
          <w:rFonts w:cstheme="majorBidi"/>
          <w:szCs w:val="24"/>
          <w:lang w:val="en-GB"/>
        </w:rPr>
        <w:t xml:space="preserve">friends among native citizens, </w:t>
      </w:r>
      <w:r w:rsidR="00F170FF" w:rsidRPr="0040095E">
        <w:rPr>
          <w:rFonts w:cstheme="majorBidi"/>
          <w:szCs w:val="24"/>
          <w:lang w:val="en-GB"/>
        </w:rPr>
        <w:t>organization</w:t>
      </w:r>
      <w:r w:rsidR="004C55C5" w:rsidRPr="0040095E">
        <w:rPr>
          <w:rFonts w:cstheme="majorBidi"/>
          <w:szCs w:val="24"/>
          <w:lang w:val="en-GB"/>
        </w:rPr>
        <w:t>al</w:t>
      </w:r>
      <w:r w:rsidR="00F170FF" w:rsidRPr="0040095E">
        <w:rPr>
          <w:rFonts w:cstheme="majorBidi"/>
          <w:szCs w:val="24"/>
          <w:lang w:val="en-GB"/>
        </w:rPr>
        <w:t xml:space="preserve"> engagement, voting participation, </w:t>
      </w:r>
      <w:r w:rsidR="008C03CC" w:rsidRPr="0040095E">
        <w:rPr>
          <w:rFonts w:cstheme="majorBidi"/>
          <w:szCs w:val="24"/>
          <w:lang w:val="en-GB"/>
        </w:rPr>
        <w:t xml:space="preserve">property </w:t>
      </w:r>
      <w:r w:rsidR="00975CEE" w:rsidRPr="0040095E">
        <w:rPr>
          <w:rFonts w:cstheme="majorBidi"/>
          <w:szCs w:val="24"/>
          <w:lang w:val="en-GB"/>
        </w:rPr>
        <w:t xml:space="preserve">ownership, </w:t>
      </w:r>
      <w:r w:rsidR="008C03CC" w:rsidRPr="0040095E">
        <w:rPr>
          <w:rFonts w:cstheme="majorBidi"/>
          <w:szCs w:val="24"/>
          <w:lang w:val="en-GB"/>
        </w:rPr>
        <w:t>investment</w:t>
      </w:r>
      <w:r w:rsidR="004C55C5" w:rsidRPr="0040095E">
        <w:rPr>
          <w:rFonts w:cstheme="majorBidi"/>
          <w:szCs w:val="24"/>
          <w:lang w:val="en-GB"/>
        </w:rPr>
        <w:t xml:space="preserve"> in the host country</w:t>
      </w:r>
      <w:r w:rsidR="000E0430" w:rsidRPr="0040095E">
        <w:rPr>
          <w:rFonts w:cstheme="majorBidi"/>
          <w:szCs w:val="24"/>
          <w:lang w:val="en-GB"/>
        </w:rPr>
        <w:t xml:space="preserve">, satisfaction, </w:t>
      </w:r>
      <w:r w:rsidR="00550A0E" w:rsidRPr="0040095E">
        <w:rPr>
          <w:rFonts w:cstheme="majorBidi"/>
          <w:szCs w:val="24"/>
          <w:lang w:val="en-GB"/>
        </w:rPr>
        <w:t>and sense</w:t>
      </w:r>
      <w:r w:rsidR="000E0430" w:rsidRPr="0040095E">
        <w:rPr>
          <w:rFonts w:cstheme="majorBidi"/>
          <w:szCs w:val="24"/>
          <w:lang w:val="en-GB"/>
        </w:rPr>
        <w:t xml:space="preserve"> of belonging </w:t>
      </w:r>
      <w:r w:rsidR="00F170FF" w:rsidRPr="0040095E">
        <w:rPr>
          <w:rFonts w:cstheme="majorBidi"/>
          <w:szCs w:val="24"/>
          <w:lang w:val="en-GB"/>
        </w:rPr>
        <w:t>are</w:t>
      </w:r>
      <w:r w:rsidR="008C03CC" w:rsidRPr="0040095E">
        <w:rPr>
          <w:rFonts w:cstheme="majorBidi"/>
          <w:szCs w:val="24"/>
          <w:lang w:val="en-GB"/>
        </w:rPr>
        <w:t xml:space="preserve"> conventional</w:t>
      </w:r>
      <w:r w:rsidR="00F170FF" w:rsidRPr="0040095E">
        <w:rPr>
          <w:rFonts w:cstheme="majorBidi"/>
          <w:szCs w:val="24"/>
          <w:lang w:val="en-GB"/>
        </w:rPr>
        <w:t xml:space="preserve"> indicators </w:t>
      </w:r>
      <w:r w:rsidR="00517255" w:rsidRPr="0040095E">
        <w:rPr>
          <w:rFonts w:cstheme="majorBidi"/>
          <w:szCs w:val="24"/>
          <w:lang w:val="en-GB"/>
        </w:rPr>
        <w:t>of</w:t>
      </w:r>
      <w:r w:rsidR="00F170FF" w:rsidRPr="0040095E">
        <w:rPr>
          <w:rFonts w:cstheme="majorBidi"/>
          <w:szCs w:val="24"/>
          <w:lang w:val="en-GB"/>
        </w:rPr>
        <w:t xml:space="preserve"> integration. </w:t>
      </w:r>
      <w:r w:rsidR="0039778D" w:rsidRPr="0040095E">
        <w:rPr>
          <w:rFonts w:cstheme="majorBidi"/>
          <w:szCs w:val="24"/>
          <w:lang w:val="en-GB"/>
        </w:rPr>
        <w:t xml:space="preserve">Dependants living in the home country, </w:t>
      </w:r>
      <w:r w:rsidR="001F177D" w:rsidRPr="0040095E">
        <w:rPr>
          <w:rFonts w:cstheme="majorBidi"/>
          <w:szCs w:val="24"/>
          <w:lang w:val="en-GB"/>
        </w:rPr>
        <w:t>origin country media and cultural consumption,</w:t>
      </w:r>
      <w:r w:rsidR="00CA74AF" w:rsidRPr="0040095E">
        <w:rPr>
          <w:rFonts w:cstheme="majorBidi"/>
          <w:szCs w:val="24"/>
          <w:lang w:val="en-GB"/>
        </w:rPr>
        <w:t xml:space="preserve"> sending remittances</w:t>
      </w:r>
      <w:r w:rsidR="00C47F79" w:rsidRPr="0040095E">
        <w:rPr>
          <w:rFonts w:cstheme="majorBidi"/>
          <w:szCs w:val="24"/>
          <w:lang w:val="en-GB"/>
        </w:rPr>
        <w:t>, visiting home, organization</w:t>
      </w:r>
      <w:r w:rsidR="004C55C5" w:rsidRPr="0040095E">
        <w:rPr>
          <w:rFonts w:cstheme="majorBidi"/>
          <w:szCs w:val="24"/>
          <w:lang w:val="en-GB"/>
        </w:rPr>
        <w:t>al</w:t>
      </w:r>
      <w:r w:rsidR="00C47F79" w:rsidRPr="0040095E">
        <w:rPr>
          <w:rFonts w:cstheme="majorBidi"/>
          <w:szCs w:val="24"/>
          <w:lang w:val="en-GB"/>
        </w:rPr>
        <w:t xml:space="preserve"> engagement, </w:t>
      </w:r>
      <w:r w:rsidR="00302686" w:rsidRPr="0040095E">
        <w:rPr>
          <w:rFonts w:cstheme="majorBidi"/>
          <w:szCs w:val="24"/>
          <w:lang w:val="en-GB"/>
        </w:rPr>
        <w:t>property</w:t>
      </w:r>
      <w:r w:rsidR="00C47F79" w:rsidRPr="0040095E">
        <w:rPr>
          <w:rFonts w:cstheme="majorBidi"/>
          <w:szCs w:val="24"/>
          <w:lang w:val="en-GB"/>
        </w:rPr>
        <w:t xml:space="preserve"> ownership</w:t>
      </w:r>
      <w:r w:rsidR="003840AB" w:rsidRPr="0040095E">
        <w:rPr>
          <w:rFonts w:cstheme="majorBidi"/>
          <w:szCs w:val="24"/>
          <w:lang w:val="en-GB"/>
        </w:rPr>
        <w:t>,</w:t>
      </w:r>
      <w:r w:rsidR="007F29A2" w:rsidRPr="0040095E">
        <w:rPr>
          <w:rFonts w:cstheme="majorBidi"/>
          <w:szCs w:val="24"/>
          <w:lang w:val="en-GB"/>
        </w:rPr>
        <w:t xml:space="preserve"> and</w:t>
      </w:r>
      <w:r w:rsidR="003840AB" w:rsidRPr="0040095E">
        <w:rPr>
          <w:rFonts w:cstheme="majorBidi"/>
          <w:szCs w:val="24"/>
          <w:lang w:val="en-GB"/>
        </w:rPr>
        <w:t xml:space="preserve"> investment</w:t>
      </w:r>
      <w:r w:rsidR="007F29A2" w:rsidRPr="0040095E">
        <w:rPr>
          <w:rFonts w:cstheme="majorBidi"/>
          <w:szCs w:val="24"/>
          <w:lang w:val="en-GB"/>
        </w:rPr>
        <w:t xml:space="preserve"> </w:t>
      </w:r>
      <w:r w:rsidR="004C55C5" w:rsidRPr="0040095E">
        <w:rPr>
          <w:rFonts w:cstheme="majorBidi"/>
          <w:szCs w:val="24"/>
          <w:lang w:val="en-GB"/>
        </w:rPr>
        <w:t xml:space="preserve">in the home country </w:t>
      </w:r>
      <w:r w:rsidR="006D15BB" w:rsidRPr="0040095E">
        <w:rPr>
          <w:rFonts w:cstheme="majorBidi"/>
          <w:szCs w:val="24"/>
          <w:lang w:val="en-GB"/>
        </w:rPr>
        <w:t>have been</w:t>
      </w:r>
      <w:r w:rsidR="007F29A2" w:rsidRPr="0040095E">
        <w:rPr>
          <w:rFonts w:cstheme="majorBidi"/>
          <w:szCs w:val="24"/>
          <w:lang w:val="en-GB"/>
        </w:rPr>
        <w:t xml:space="preserve"> </w:t>
      </w:r>
      <w:r w:rsidR="00CB2165" w:rsidRPr="0040095E">
        <w:rPr>
          <w:rFonts w:cstheme="majorBidi"/>
          <w:szCs w:val="24"/>
          <w:lang w:val="en-GB"/>
        </w:rPr>
        <w:t xml:space="preserve">widely </w:t>
      </w:r>
      <w:r w:rsidR="008F07FF" w:rsidRPr="0040095E">
        <w:rPr>
          <w:rFonts w:cstheme="majorBidi"/>
          <w:szCs w:val="24"/>
          <w:lang w:val="en-GB"/>
        </w:rPr>
        <w:t>employed</w:t>
      </w:r>
      <w:r w:rsidR="00CB2165" w:rsidRPr="0040095E">
        <w:rPr>
          <w:rFonts w:cstheme="majorBidi"/>
          <w:szCs w:val="24"/>
          <w:lang w:val="en-GB"/>
        </w:rPr>
        <w:t xml:space="preserve"> to reflect </w:t>
      </w:r>
      <w:r w:rsidR="003F2F23" w:rsidRPr="0040095E">
        <w:rPr>
          <w:rFonts w:cstheme="majorBidi"/>
          <w:szCs w:val="24"/>
          <w:lang w:val="en-GB"/>
        </w:rPr>
        <w:t>ties with</w:t>
      </w:r>
      <w:r w:rsidR="00CB2165" w:rsidRPr="0040095E">
        <w:rPr>
          <w:rFonts w:cstheme="majorBidi"/>
          <w:szCs w:val="24"/>
          <w:lang w:val="en-GB"/>
        </w:rPr>
        <w:t xml:space="preserve"> the home country.</w:t>
      </w:r>
    </w:p>
    <w:p w14:paraId="0ED8FD8F" w14:textId="1838611E" w:rsidR="00A50CF8" w:rsidRPr="0040095E" w:rsidRDefault="00A50CF8" w:rsidP="004A3821">
      <w:pPr>
        <w:spacing w:line="300" w:lineRule="auto"/>
        <w:rPr>
          <w:rFonts w:cstheme="majorBidi"/>
          <w:b/>
          <w:sz w:val="22"/>
          <w:szCs w:val="24"/>
          <w:lang w:val="en-GB"/>
        </w:rPr>
      </w:pPr>
    </w:p>
    <w:p w14:paraId="5A29EA30" w14:textId="1A98857D" w:rsidR="0070340D" w:rsidRPr="0040095E" w:rsidRDefault="004D27E8" w:rsidP="004A3821">
      <w:pPr>
        <w:spacing w:line="300" w:lineRule="auto"/>
        <w:jc w:val="both"/>
        <w:rPr>
          <w:rFonts w:cstheme="majorBidi"/>
          <w:spacing w:val="-2"/>
          <w:szCs w:val="24"/>
          <w:lang w:val="en-GB"/>
        </w:rPr>
      </w:pPr>
      <w:r w:rsidRPr="0040095E">
        <w:rPr>
          <w:rFonts w:cstheme="majorBidi"/>
          <w:szCs w:val="24"/>
          <w:lang w:val="en-GB"/>
        </w:rPr>
        <w:tab/>
      </w:r>
      <w:r w:rsidR="0070340D" w:rsidRPr="0040095E">
        <w:rPr>
          <w:rFonts w:cstheme="majorBidi"/>
          <w:spacing w:val="-2"/>
          <w:szCs w:val="24"/>
          <w:lang w:val="en-GB"/>
        </w:rPr>
        <w:t>Duration-of-stay is the most commonly used indicator of migration history</w:t>
      </w:r>
      <w:r w:rsidR="00DD520D" w:rsidRPr="0040095E">
        <w:rPr>
          <w:rFonts w:cstheme="majorBidi"/>
          <w:spacing w:val="-2"/>
          <w:szCs w:val="24"/>
          <w:lang w:val="en-GB"/>
        </w:rPr>
        <w:t>;</w:t>
      </w:r>
      <w:r w:rsidR="00EC0A6E" w:rsidRPr="0040095E">
        <w:rPr>
          <w:rFonts w:cstheme="majorBidi"/>
          <w:spacing w:val="-2"/>
          <w:szCs w:val="24"/>
          <w:lang w:val="en-GB"/>
        </w:rPr>
        <w:t xml:space="preserve"> however, it</w:t>
      </w:r>
      <w:r w:rsidR="00346C14" w:rsidRPr="0040095E">
        <w:rPr>
          <w:rFonts w:cstheme="majorBidi"/>
          <w:spacing w:val="-2"/>
          <w:szCs w:val="24"/>
          <w:lang w:val="en-GB"/>
        </w:rPr>
        <w:t xml:space="preserve">s effect on return intentions is controversial. </w:t>
      </w:r>
      <w:r w:rsidR="00CB4F80" w:rsidRPr="0040095E">
        <w:rPr>
          <w:rFonts w:cstheme="majorBidi"/>
          <w:spacing w:val="-2"/>
          <w:szCs w:val="24"/>
          <w:lang w:val="en-GB"/>
        </w:rPr>
        <w:t xml:space="preserve">Duration-of-stay was found to have </w:t>
      </w:r>
      <w:r w:rsidR="004C55C5" w:rsidRPr="0040095E">
        <w:rPr>
          <w:rFonts w:cstheme="majorBidi"/>
          <w:spacing w:val="-2"/>
          <w:szCs w:val="24"/>
          <w:lang w:val="en-GB"/>
        </w:rPr>
        <w:t xml:space="preserve">an </w:t>
      </w:r>
      <w:r w:rsidR="00CB4F80" w:rsidRPr="0040095E">
        <w:rPr>
          <w:rFonts w:cstheme="majorBidi"/>
          <w:spacing w:val="-2"/>
          <w:szCs w:val="24"/>
          <w:lang w:val="en-GB"/>
        </w:rPr>
        <w:t>insignificant impact on the return intentions of migrants from Egypt, Morocco, Turkey, Ghana</w:t>
      </w:r>
      <w:r w:rsidR="00111EDF" w:rsidRPr="0040095E">
        <w:rPr>
          <w:rFonts w:cstheme="majorBidi"/>
          <w:spacing w:val="-2"/>
          <w:szCs w:val="24"/>
          <w:lang w:val="en-GB"/>
        </w:rPr>
        <w:t>,</w:t>
      </w:r>
      <w:r w:rsidR="00CB4F80" w:rsidRPr="0040095E">
        <w:rPr>
          <w:rFonts w:cstheme="majorBidi"/>
          <w:spacing w:val="-2"/>
          <w:szCs w:val="24"/>
          <w:lang w:val="en-GB"/>
        </w:rPr>
        <w:t xml:space="preserve"> and Senegal living in Italy and Spain </w:t>
      </w:r>
      <w:r w:rsidR="004D17F0" w:rsidRPr="0040095E">
        <w:rPr>
          <w:rFonts w:ascii="Times New Roman" w:hAnsi="Times New Roman" w:cs="Times New Roman"/>
          <w:spacing w:val="-2"/>
          <w:lang w:val="en-GB"/>
        </w:rPr>
        <w:t xml:space="preserve">(de Haas </w:t>
      </w:r>
      <w:r w:rsidR="009E18DE">
        <w:rPr>
          <w:rFonts w:ascii="Times New Roman" w:hAnsi="Times New Roman" w:cs="Times New Roman"/>
          <w:spacing w:val="-2"/>
          <w:lang w:val="en-GB"/>
        </w:rPr>
        <w:t>and</w:t>
      </w:r>
      <w:r w:rsidR="004D17F0" w:rsidRPr="0040095E">
        <w:rPr>
          <w:rFonts w:ascii="Times New Roman" w:hAnsi="Times New Roman" w:cs="Times New Roman"/>
          <w:spacing w:val="-2"/>
          <w:lang w:val="en-GB"/>
        </w:rPr>
        <w:t xml:space="preserve"> </w:t>
      </w:r>
      <w:proofErr w:type="spellStart"/>
      <w:r w:rsidR="004D17F0" w:rsidRPr="0040095E">
        <w:rPr>
          <w:rFonts w:ascii="Times New Roman" w:hAnsi="Times New Roman" w:cs="Times New Roman"/>
          <w:spacing w:val="-2"/>
          <w:lang w:val="en-GB"/>
        </w:rPr>
        <w:t>Fokkema</w:t>
      </w:r>
      <w:proofErr w:type="spellEnd"/>
      <w:r w:rsidR="004D17F0" w:rsidRPr="0040095E">
        <w:rPr>
          <w:rFonts w:ascii="Times New Roman" w:hAnsi="Times New Roman" w:cs="Times New Roman"/>
          <w:spacing w:val="-2"/>
          <w:lang w:val="en-GB"/>
        </w:rPr>
        <w:t xml:space="preserve"> 2011)</w:t>
      </w:r>
      <w:r w:rsidR="00CB4F80" w:rsidRPr="0040095E">
        <w:rPr>
          <w:rFonts w:cstheme="majorBidi"/>
          <w:spacing w:val="-2"/>
          <w:szCs w:val="24"/>
          <w:lang w:val="en-GB"/>
        </w:rPr>
        <w:t>, female migrants from</w:t>
      </w:r>
      <w:r w:rsidR="0070340D" w:rsidRPr="0040095E">
        <w:rPr>
          <w:rFonts w:cstheme="majorBidi"/>
          <w:spacing w:val="-2"/>
          <w:szCs w:val="24"/>
          <w:lang w:val="en-GB"/>
        </w:rPr>
        <w:t xml:space="preserve"> </w:t>
      </w:r>
      <w:r w:rsidR="00CB4F80" w:rsidRPr="0040095E">
        <w:rPr>
          <w:rFonts w:cstheme="majorBidi"/>
          <w:spacing w:val="-2"/>
          <w:szCs w:val="24"/>
          <w:lang w:val="en-GB"/>
        </w:rPr>
        <w:t xml:space="preserve">Kyrgyzstan, Tajikistan, and Uzbekistan living in Russia </w:t>
      </w:r>
      <w:r w:rsidR="004D17F0" w:rsidRPr="0040095E">
        <w:rPr>
          <w:rFonts w:ascii="Times New Roman" w:hAnsi="Times New Roman" w:cs="Times New Roman"/>
          <w:spacing w:val="-2"/>
          <w:szCs w:val="24"/>
          <w:lang w:val="en-GB"/>
        </w:rPr>
        <w:t>(</w:t>
      </w:r>
      <w:proofErr w:type="spellStart"/>
      <w:r w:rsidR="004D17F0" w:rsidRPr="0040095E">
        <w:rPr>
          <w:rFonts w:ascii="Times New Roman" w:hAnsi="Times New Roman" w:cs="Times New Roman"/>
          <w:spacing w:val="-2"/>
          <w:szCs w:val="24"/>
          <w:lang w:val="en-GB"/>
        </w:rPr>
        <w:t>Agadjanian</w:t>
      </w:r>
      <w:proofErr w:type="spellEnd"/>
      <w:r w:rsidR="00A74B8E" w:rsidRPr="0040095E">
        <w:rPr>
          <w:rFonts w:ascii="Times New Roman" w:hAnsi="Times New Roman" w:cs="Times New Roman"/>
          <w:spacing w:val="-2"/>
          <w:szCs w:val="24"/>
          <w:lang w:val="en-GB"/>
        </w:rPr>
        <w:t xml:space="preserve"> </w:t>
      </w:r>
      <w:r w:rsidR="00476377" w:rsidRPr="0040095E">
        <w:rPr>
          <w:rFonts w:ascii="Times New Roman" w:hAnsi="Times New Roman" w:cs="Times New Roman"/>
          <w:i/>
          <w:spacing w:val="-2"/>
          <w:szCs w:val="24"/>
          <w:lang w:val="en-GB"/>
        </w:rPr>
        <w:t>et al.</w:t>
      </w:r>
      <w:r w:rsidR="004D17F0" w:rsidRPr="0040095E">
        <w:rPr>
          <w:rFonts w:ascii="Times New Roman" w:hAnsi="Times New Roman" w:cs="Times New Roman"/>
          <w:spacing w:val="-2"/>
          <w:szCs w:val="24"/>
          <w:lang w:val="en-GB"/>
        </w:rPr>
        <w:t xml:space="preserve"> 2014)</w:t>
      </w:r>
      <w:r w:rsidR="00CB4F80" w:rsidRPr="0040095E">
        <w:rPr>
          <w:rFonts w:cstheme="majorBidi"/>
          <w:spacing w:val="-2"/>
          <w:szCs w:val="24"/>
          <w:lang w:val="en-GB"/>
        </w:rPr>
        <w:t xml:space="preserve">, and migrants from Estonia living in Finland </w:t>
      </w:r>
      <w:r w:rsidR="004D17F0" w:rsidRPr="0040095E">
        <w:rPr>
          <w:rFonts w:ascii="Times New Roman" w:hAnsi="Times New Roman" w:cs="Times New Roman"/>
          <w:spacing w:val="-2"/>
          <w:lang w:val="en-GB"/>
        </w:rPr>
        <w:t>(</w:t>
      </w:r>
      <w:proofErr w:type="spellStart"/>
      <w:r w:rsidR="004D17F0" w:rsidRPr="0040095E">
        <w:rPr>
          <w:rFonts w:ascii="Times New Roman" w:hAnsi="Times New Roman" w:cs="Times New Roman"/>
          <w:spacing w:val="-2"/>
          <w:lang w:val="en-GB"/>
        </w:rPr>
        <w:t>Anniste</w:t>
      </w:r>
      <w:proofErr w:type="spellEnd"/>
      <w:r w:rsidR="004D17F0" w:rsidRPr="0040095E">
        <w:rPr>
          <w:rFonts w:ascii="Times New Roman" w:hAnsi="Times New Roman" w:cs="Times New Roman"/>
          <w:spacing w:val="-2"/>
          <w:lang w:val="en-GB"/>
        </w:rPr>
        <w:t xml:space="preserve"> </w:t>
      </w:r>
      <w:r w:rsidR="009E18DE">
        <w:rPr>
          <w:rFonts w:ascii="Times New Roman" w:hAnsi="Times New Roman" w:cs="Times New Roman"/>
          <w:spacing w:val="-2"/>
          <w:lang w:val="en-GB"/>
        </w:rPr>
        <w:t>and</w:t>
      </w:r>
      <w:r w:rsidR="004D17F0" w:rsidRPr="0040095E">
        <w:rPr>
          <w:rFonts w:ascii="Times New Roman" w:hAnsi="Times New Roman" w:cs="Times New Roman"/>
          <w:spacing w:val="-2"/>
          <w:lang w:val="en-GB"/>
        </w:rPr>
        <w:t xml:space="preserve"> </w:t>
      </w:r>
      <w:proofErr w:type="spellStart"/>
      <w:r w:rsidR="004D17F0" w:rsidRPr="0040095E">
        <w:rPr>
          <w:rFonts w:ascii="Times New Roman" w:hAnsi="Times New Roman" w:cs="Times New Roman"/>
          <w:spacing w:val="-2"/>
          <w:lang w:val="en-GB"/>
        </w:rPr>
        <w:t>Tammaru</w:t>
      </w:r>
      <w:proofErr w:type="spellEnd"/>
      <w:r w:rsidR="004D17F0" w:rsidRPr="0040095E">
        <w:rPr>
          <w:rFonts w:ascii="Times New Roman" w:hAnsi="Times New Roman" w:cs="Times New Roman"/>
          <w:spacing w:val="-2"/>
          <w:lang w:val="en-GB"/>
        </w:rPr>
        <w:t xml:space="preserve"> 2014)</w:t>
      </w:r>
      <w:r w:rsidR="00CB4F80" w:rsidRPr="0040095E">
        <w:rPr>
          <w:rFonts w:cstheme="majorBidi"/>
          <w:spacing w:val="-2"/>
          <w:szCs w:val="24"/>
          <w:lang w:val="en-GB"/>
        </w:rPr>
        <w:t xml:space="preserve">. </w:t>
      </w:r>
      <w:r w:rsidR="004C55C5" w:rsidRPr="0040095E">
        <w:rPr>
          <w:rFonts w:cstheme="majorBidi"/>
          <w:spacing w:val="-2"/>
          <w:szCs w:val="24"/>
          <w:lang w:val="en-GB"/>
        </w:rPr>
        <w:t>In contrast</w:t>
      </w:r>
      <w:r w:rsidR="00EC0A6E" w:rsidRPr="0040095E">
        <w:rPr>
          <w:rFonts w:cstheme="majorBidi"/>
          <w:spacing w:val="-2"/>
          <w:szCs w:val="24"/>
          <w:lang w:val="en-GB"/>
        </w:rPr>
        <w:t xml:space="preserve">, </w:t>
      </w:r>
      <w:r w:rsidR="00B66087" w:rsidRPr="0040095E">
        <w:rPr>
          <w:rFonts w:cstheme="majorBidi"/>
          <w:spacing w:val="-2"/>
          <w:szCs w:val="24"/>
          <w:lang w:val="en-GB"/>
        </w:rPr>
        <w:t xml:space="preserve">Moroccans in Europe </w:t>
      </w:r>
      <w:r w:rsidR="004C55C5" w:rsidRPr="0040095E">
        <w:rPr>
          <w:rFonts w:cstheme="majorBidi"/>
          <w:spacing w:val="-2"/>
          <w:szCs w:val="24"/>
          <w:lang w:val="en-GB"/>
        </w:rPr>
        <w:t xml:space="preserve">have been found to be </w:t>
      </w:r>
      <w:r w:rsidR="00807D2C" w:rsidRPr="0040095E">
        <w:rPr>
          <w:rFonts w:cstheme="majorBidi"/>
          <w:spacing w:val="-2"/>
          <w:szCs w:val="24"/>
          <w:lang w:val="en-GB"/>
        </w:rPr>
        <w:t>more prone to returning to the</w:t>
      </w:r>
      <w:r w:rsidR="00B66087" w:rsidRPr="0040095E">
        <w:rPr>
          <w:rFonts w:cstheme="majorBidi"/>
          <w:spacing w:val="-2"/>
          <w:szCs w:val="24"/>
          <w:lang w:val="en-GB"/>
        </w:rPr>
        <w:t xml:space="preserve"> home country </w:t>
      </w:r>
      <w:r w:rsidR="002C5EC5" w:rsidRPr="0040095E">
        <w:rPr>
          <w:rFonts w:cstheme="majorBidi"/>
          <w:spacing w:val="-2"/>
          <w:szCs w:val="24"/>
          <w:lang w:val="en-GB"/>
        </w:rPr>
        <w:t>when</w:t>
      </w:r>
      <w:r w:rsidR="00B66087" w:rsidRPr="0040095E">
        <w:rPr>
          <w:rFonts w:cstheme="majorBidi"/>
          <w:spacing w:val="-2"/>
          <w:szCs w:val="24"/>
          <w:lang w:val="en-GB"/>
        </w:rPr>
        <w:t xml:space="preserve"> their duration-of-stay </w:t>
      </w:r>
      <w:r w:rsidR="006B5AD0" w:rsidRPr="0040095E">
        <w:rPr>
          <w:rFonts w:cstheme="majorBidi"/>
          <w:spacing w:val="-2"/>
          <w:szCs w:val="24"/>
          <w:lang w:val="en-GB"/>
        </w:rPr>
        <w:t>extend</w:t>
      </w:r>
      <w:r w:rsidR="00B26486" w:rsidRPr="0040095E">
        <w:rPr>
          <w:rFonts w:cstheme="majorBidi"/>
          <w:spacing w:val="-2"/>
          <w:szCs w:val="24"/>
          <w:lang w:val="en-GB"/>
        </w:rPr>
        <w:t>s</w:t>
      </w:r>
      <w:r w:rsidR="00B66087" w:rsidRPr="0040095E">
        <w:rPr>
          <w:rFonts w:cstheme="majorBidi"/>
          <w:spacing w:val="-2"/>
          <w:szCs w:val="24"/>
          <w:lang w:val="en-GB"/>
        </w:rPr>
        <w:t xml:space="preserve"> </w:t>
      </w:r>
      <w:r w:rsidR="004D17F0" w:rsidRPr="0040095E">
        <w:rPr>
          <w:rFonts w:ascii="Times New Roman" w:hAnsi="Times New Roman" w:cs="Times New Roman"/>
          <w:spacing w:val="-2"/>
          <w:lang w:val="en-GB"/>
        </w:rPr>
        <w:t>(de Haas</w:t>
      </w:r>
      <w:r w:rsidR="00317AE3" w:rsidRPr="0040095E">
        <w:rPr>
          <w:rFonts w:ascii="Times New Roman" w:hAnsi="Times New Roman" w:cs="Times New Roman"/>
          <w:spacing w:val="-2"/>
          <w:lang w:val="en-GB"/>
        </w:rPr>
        <w:t xml:space="preserve"> </w:t>
      </w:r>
      <w:r w:rsidR="00476377" w:rsidRPr="0040095E">
        <w:rPr>
          <w:rFonts w:ascii="Times New Roman" w:hAnsi="Times New Roman" w:cs="Times New Roman"/>
          <w:i/>
          <w:spacing w:val="-2"/>
          <w:lang w:val="en-GB"/>
        </w:rPr>
        <w:t>et al.</w:t>
      </w:r>
      <w:r w:rsidR="004D17F0" w:rsidRPr="0040095E">
        <w:rPr>
          <w:rFonts w:ascii="Times New Roman" w:hAnsi="Times New Roman" w:cs="Times New Roman"/>
          <w:spacing w:val="-2"/>
          <w:lang w:val="en-GB"/>
        </w:rPr>
        <w:t xml:space="preserve"> 2014</w:t>
      </w:r>
      <w:r w:rsidR="001C4E71">
        <w:rPr>
          <w:rFonts w:ascii="Times New Roman" w:hAnsi="Times New Roman" w:cs="Times New Roman"/>
          <w:spacing w:val="-2"/>
          <w:lang w:val="en-GB"/>
        </w:rPr>
        <w:t>,</w:t>
      </w:r>
      <w:r w:rsidR="004D17F0" w:rsidRPr="0040095E">
        <w:rPr>
          <w:rFonts w:ascii="Times New Roman" w:hAnsi="Times New Roman" w:cs="Times New Roman"/>
          <w:spacing w:val="-2"/>
          <w:lang w:val="en-GB"/>
        </w:rPr>
        <w:t xml:space="preserve"> </w:t>
      </w:r>
      <w:proofErr w:type="spellStart"/>
      <w:r w:rsidR="004D17F0" w:rsidRPr="0040095E">
        <w:rPr>
          <w:rFonts w:ascii="Times New Roman" w:hAnsi="Times New Roman" w:cs="Times New Roman"/>
          <w:spacing w:val="-2"/>
          <w:lang w:val="en-GB"/>
        </w:rPr>
        <w:t>Paparusso</w:t>
      </w:r>
      <w:proofErr w:type="spellEnd"/>
      <w:r w:rsidR="004D17F0" w:rsidRPr="0040095E">
        <w:rPr>
          <w:rFonts w:ascii="Times New Roman" w:hAnsi="Times New Roman" w:cs="Times New Roman"/>
          <w:spacing w:val="-2"/>
          <w:lang w:val="en-GB"/>
        </w:rPr>
        <w:t xml:space="preserve"> </w:t>
      </w:r>
      <w:r w:rsidR="009E18DE">
        <w:rPr>
          <w:rFonts w:ascii="Times New Roman" w:hAnsi="Times New Roman" w:cs="Times New Roman"/>
          <w:spacing w:val="-2"/>
          <w:lang w:val="en-GB"/>
        </w:rPr>
        <w:t>and</w:t>
      </w:r>
      <w:r w:rsidR="004D17F0" w:rsidRPr="0040095E">
        <w:rPr>
          <w:rFonts w:ascii="Times New Roman" w:hAnsi="Times New Roman" w:cs="Times New Roman"/>
          <w:spacing w:val="-2"/>
          <w:lang w:val="en-GB"/>
        </w:rPr>
        <w:t xml:space="preserve"> </w:t>
      </w:r>
      <w:proofErr w:type="spellStart"/>
      <w:r w:rsidR="004D17F0" w:rsidRPr="0040095E">
        <w:rPr>
          <w:rFonts w:ascii="Times New Roman" w:hAnsi="Times New Roman" w:cs="Times New Roman"/>
          <w:spacing w:val="-2"/>
          <w:lang w:val="en-GB"/>
        </w:rPr>
        <w:t>Ambrosetti</w:t>
      </w:r>
      <w:proofErr w:type="spellEnd"/>
      <w:r w:rsidR="004D17F0" w:rsidRPr="0040095E">
        <w:rPr>
          <w:rFonts w:ascii="Times New Roman" w:hAnsi="Times New Roman" w:cs="Times New Roman"/>
          <w:spacing w:val="-2"/>
          <w:lang w:val="en-GB"/>
        </w:rPr>
        <w:t xml:space="preserve"> 2017)</w:t>
      </w:r>
      <w:r w:rsidR="00FA7EC6" w:rsidRPr="0040095E">
        <w:rPr>
          <w:rFonts w:cstheme="majorBidi"/>
          <w:spacing w:val="-2"/>
          <w:szCs w:val="24"/>
          <w:lang w:val="en-GB"/>
        </w:rPr>
        <w:t xml:space="preserve">. </w:t>
      </w:r>
      <w:r w:rsidR="002C5EC5" w:rsidRPr="0040095E">
        <w:rPr>
          <w:rFonts w:cstheme="majorBidi"/>
          <w:spacing w:val="-2"/>
          <w:szCs w:val="24"/>
          <w:lang w:val="en-GB"/>
        </w:rPr>
        <w:t xml:space="preserve">As explained by de Haas </w:t>
      </w:r>
      <w:r w:rsidR="00476377" w:rsidRPr="0040095E">
        <w:rPr>
          <w:rFonts w:cstheme="majorBidi"/>
          <w:i/>
          <w:spacing w:val="-2"/>
          <w:szCs w:val="24"/>
          <w:lang w:val="en-GB"/>
        </w:rPr>
        <w:t>et al.</w:t>
      </w:r>
      <w:r w:rsidR="002C5EC5" w:rsidRPr="0040095E">
        <w:rPr>
          <w:rFonts w:cstheme="majorBidi"/>
          <w:spacing w:val="-2"/>
          <w:szCs w:val="24"/>
          <w:lang w:val="en-GB"/>
        </w:rPr>
        <w:t xml:space="preserve"> </w:t>
      </w:r>
      <w:r w:rsidR="004D17F0" w:rsidRPr="0040095E">
        <w:rPr>
          <w:rFonts w:ascii="Times New Roman" w:hAnsi="Times New Roman" w:cs="Times New Roman"/>
          <w:spacing w:val="-2"/>
          <w:lang w:val="en-GB"/>
        </w:rPr>
        <w:t>(2014)</w:t>
      </w:r>
      <w:r w:rsidR="0062212C" w:rsidRPr="0040095E">
        <w:rPr>
          <w:rFonts w:cstheme="majorBidi"/>
          <w:spacing w:val="-2"/>
          <w:szCs w:val="24"/>
          <w:lang w:val="en-GB"/>
        </w:rPr>
        <w:t xml:space="preserve">, </w:t>
      </w:r>
      <w:r w:rsidR="002C5EC5" w:rsidRPr="0040095E">
        <w:rPr>
          <w:rFonts w:cstheme="majorBidi"/>
          <w:spacing w:val="-2"/>
          <w:szCs w:val="24"/>
          <w:lang w:val="en-GB"/>
        </w:rPr>
        <w:t xml:space="preserve">Moroccan migrants </w:t>
      </w:r>
      <w:r w:rsidR="00712C25" w:rsidRPr="0040095E">
        <w:rPr>
          <w:rFonts w:cstheme="majorBidi"/>
          <w:spacing w:val="-2"/>
          <w:szCs w:val="24"/>
          <w:lang w:val="en-GB"/>
        </w:rPr>
        <w:t>a</w:t>
      </w:r>
      <w:r w:rsidR="006C75D5" w:rsidRPr="0040095E">
        <w:rPr>
          <w:rFonts w:cstheme="majorBidi"/>
          <w:spacing w:val="-2"/>
          <w:szCs w:val="24"/>
          <w:lang w:val="en-GB"/>
        </w:rPr>
        <w:t>re more likely to</w:t>
      </w:r>
      <w:r w:rsidR="002C5EC5" w:rsidRPr="0040095E">
        <w:rPr>
          <w:rFonts w:cstheme="majorBidi"/>
          <w:spacing w:val="-2"/>
          <w:szCs w:val="24"/>
          <w:lang w:val="en-GB"/>
        </w:rPr>
        <w:t xml:space="preserve"> return for retirement. </w:t>
      </w:r>
      <w:r w:rsidR="001C4E71">
        <w:rPr>
          <w:rFonts w:cstheme="majorBidi"/>
          <w:spacing w:val="-2"/>
          <w:szCs w:val="24"/>
          <w:lang w:val="en-GB"/>
        </w:rPr>
        <w:t xml:space="preserve"> </w:t>
      </w:r>
      <w:r w:rsidR="00CA7EBF" w:rsidRPr="0040095E">
        <w:rPr>
          <w:rFonts w:cstheme="majorBidi"/>
          <w:spacing w:val="-2"/>
          <w:szCs w:val="24"/>
          <w:lang w:val="en-GB"/>
        </w:rPr>
        <w:t>But</w:t>
      </w:r>
      <w:r w:rsidR="00E52F5B" w:rsidRPr="0040095E">
        <w:rPr>
          <w:rFonts w:cstheme="majorBidi"/>
          <w:spacing w:val="-2"/>
          <w:szCs w:val="24"/>
          <w:lang w:val="en-GB"/>
        </w:rPr>
        <w:t>,</w:t>
      </w:r>
      <w:r w:rsidR="00A374E8" w:rsidRPr="0040095E">
        <w:rPr>
          <w:rFonts w:cstheme="majorBidi"/>
          <w:spacing w:val="-2"/>
          <w:szCs w:val="24"/>
          <w:lang w:val="en-GB"/>
        </w:rPr>
        <w:t xml:space="preserve"> </w:t>
      </w:r>
      <w:r w:rsidR="00A374E8" w:rsidRPr="0040095E">
        <w:rPr>
          <w:rFonts w:ascii="Times New Roman" w:hAnsi="Times New Roman" w:cs="Times New Roman"/>
          <w:spacing w:val="-2"/>
          <w:szCs w:val="24"/>
          <w:lang w:val="en-GB"/>
        </w:rPr>
        <w:t xml:space="preserve">Waldorf </w:t>
      </w:r>
      <w:r w:rsidR="004D17F0" w:rsidRPr="0040095E">
        <w:rPr>
          <w:rFonts w:ascii="Times New Roman" w:hAnsi="Times New Roman" w:cs="Times New Roman"/>
          <w:spacing w:val="-2"/>
          <w:lang w:val="en-GB"/>
        </w:rPr>
        <w:t>(1995)</w:t>
      </w:r>
      <w:r w:rsidR="00A374E8" w:rsidRPr="0040095E">
        <w:rPr>
          <w:rFonts w:ascii="Times New Roman" w:hAnsi="Times New Roman" w:cs="Times New Roman"/>
          <w:spacing w:val="-2"/>
          <w:szCs w:val="24"/>
          <w:lang w:val="en-GB"/>
        </w:rPr>
        <w:t xml:space="preserve"> and</w:t>
      </w:r>
      <w:r w:rsidR="00A374E8" w:rsidRPr="0040095E">
        <w:rPr>
          <w:rFonts w:cstheme="majorBidi"/>
          <w:spacing w:val="-2"/>
          <w:szCs w:val="24"/>
          <w:lang w:val="en-GB"/>
        </w:rPr>
        <w:t xml:space="preserve"> </w:t>
      </w:r>
      <w:proofErr w:type="spellStart"/>
      <w:r w:rsidR="00A374E8" w:rsidRPr="0040095E">
        <w:rPr>
          <w:rFonts w:ascii="Times New Roman" w:hAnsi="Times New Roman" w:cs="Times New Roman"/>
          <w:spacing w:val="-2"/>
          <w:szCs w:val="24"/>
          <w:lang w:val="en-GB"/>
        </w:rPr>
        <w:t>Güngör</w:t>
      </w:r>
      <w:proofErr w:type="spellEnd"/>
      <w:r w:rsidR="00A374E8" w:rsidRPr="0040095E">
        <w:rPr>
          <w:rFonts w:ascii="Times New Roman" w:hAnsi="Times New Roman" w:cs="Times New Roman"/>
          <w:spacing w:val="-2"/>
          <w:szCs w:val="24"/>
          <w:lang w:val="en-GB"/>
        </w:rPr>
        <w:t xml:space="preserve"> and </w:t>
      </w:r>
      <w:proofErr w:type="spellStart"/>
      <w:r w:rsidR="00A374E8" w:rsidRPr="0040095E">
        <w:rPr>
          <w:rFonts w:ascii="Times New Roman" w:hAnsi="Times New Roman" w:cs="Times New Roman"/>
          <w:spacing w:val="-2"/>
          <w:szCs w:val="24"/>
          <w:lang w:val="en-GB"/>
        </w:rPr>
        <w:t>Tansel</w:t>
      </w:r>
      <w:proofErr w:type="spellEnd"/>
      <w:r w:rsidR="00E52F5B" w:rsidRPr="0040095E">
        <w:rPr>
          <w:rFonts w:cstheme="majorBidi"/>
          <w:spacing w:val="-2"/>
          <w:szCs w:val="24"/>
          <w:lang w:val="en-GB"/>
        </w:rPr>
        <w:t xml:space="preserve"> </w:t>
      </w:r>
      <w:r w:rsidR="004D17F0" w:rsidRPr="0040095E">
        <w:rPr>
          <w:rFonts w:ascii="Times New Roman" w:hAnsi="Times New Roman" w:cs="Times New Roman"/>
          <w:spacing w:val="-2"/>
          <w:lang w:val="en-GB"/>
        </w:rPr>
        <w:t>(2014)</w:t>
      </w:r>
      <w:r w:rsidR="00A374E8" w:rsidRPr="0040095E">
        <w:rPr>
          <w:rFonts w:cstheme="majorBidi"/>
          <w:spacing w:val="-2"/>
          <w:szCs w:val="24"/>
          <w:lang w:val="en-GB"/>
        </w:rPr>
        <w:t xml:space="preserve"> </w:t>
      </w:r>
      <w:r w:rsidR="00B66087" w:rsidRPr="0040095E">
        <w:rPr>
          <w:rFonts w:cstheme="majorBidi"/>
          <w:spacing w:val="-2"/>
          <w:szCs w:val="24"/>
          <w:lang w:val="en-GB"/>
        </w:rPr>
        <w:t xml:space="preserve">found a </w:t>
      </w:r>
      <w:r w:rsidR="00A374E8" w:rsidRPr="0040095E">
        <w:rPr>
          <w:rFonts w:cstheme="majorBidi"/>
          <w:spacing w:val="-2"/>
          <w:szCs w:val="24"/>
          <w:lang w:val="en-GB"/>
        </w:rPr>
        <w:t>negative</w:t>
      </w:r>
      <w:r w:rsidR="00B66087" w:rsidRPr="0040095E">
        <w:rPr>
          <w:rFonts w:cstheme="majorBidi"/>
          <w:spacing w:val="-2"/>
          <w:szCs w:val="24"/>
          <w:lang w:val="en-GB"/>
        </w:rPr>
        <w:t xml:space="preserve"> relationship between </w:t>
      </w:r>
      <w:r w:rsidR="004C55C5" w:rsidRPr="0040095E">
        <w:rPr>
          <w:rFonts w:cstheme="majorBidi"/>
          <w:spacing w:val="-2"/>
          <w:szCs w:val="24"/>
          <w:lang w:val="en-GB"/>
        </w:rPr>
        <w:t>duration</w:t>
      </w:r>
      <w:r w:rsidR="00B66087" w:rsidRPr="0040095E">
        <w:rPr>
          <w:rFonts w:cstheme="majorBidi"/>
          <w:spacing w:val="-2"/>
          <w:szCs w:val="24"/>
          <w:lang w:val="en-GB"/>
        </w:rPr>
        <w:t>-of-stay and the li</w:t>
      </w:r>
      <w:r w:rsidR="00A374E8" w:rsidRPr="0040095E">
        <w:rPr>
          <w:rFonts w:cstheme="majorBidi"/>
          <w:spacing w:val="-2"/>
          <w:szCs w:val="24"/>
          <w:lang w:val="en-GB"/>
        </w:rPr>
        <w:t xml:space="preserve">kelihood of </w:t>
      </w:r>
      <w:r w:rsidR="00A374E8" w:rsidRPr="0040095E">
        <w:rPr>
          <w:rFonts w:cstheme="majorBidi"/>
          <w:spacing w:val="-2"/>
          <w:szCs w:val="24"/>
          <w:lang w:val="en-GB"/>
        </w:rPr>
        <w:lastRenderedPageBreak/>
        <w:t>intending to return</w:t>
      </w:r>
      <w:r w:rsidR="004C55C5" w:rsidRPr="0040095E">
        <w:rPr>
          <w:rFonts w:cstheme="majorBidi"/>
          <w:spacing w:val="-2"/>
          <w:szCs w:val="24"/>
          <w:lang w:val="en-GB"/>
        </w:rPr>
        <w:t>,</w:t>
      </w:r>
      <w:r w:rsidR="00A374E8" w:rsidRPr="0040095E">
        <w:rPr>
          <w:rFonts w:cstheme="majorBidi"/>
          <w:spacing w:val="-2"/>
          <w:szCs w:val="24"/>
          <w:lang w:val="en-GB"/>
        </w:rPr>
        <w:t xml:space="preserve"> among guest workers in Germany and Turkish professional</w:t>
      </w:r>
      <w:r w:rsidR="00840C95" w:rsidRPr="0040095E">
        <w:rPr>
          <w:rFonts w:cstheme="majorBidi"/>
          <w:spacing w:val="-2"/>
          <w:szCs w:val="24"/>
          <w:lang w:val="en-GB"/>
        </w:rPr>
        <w:t>s</w:t>
      </w:r>
      <w:r w:rsidR="00A374E8" w:rsidRPr="0040095E">
        <w:rPr>
          <w:rFonts w:cstheme="majorBidi"/>
          <w:spacing w:val="-2"/>
          <w:szCs w:val="24"/>
          <w:lang w:val="en-GB"/>
        </w:rPr>
        <w:t xml:space="preserve"> living abroad, respectively. </w:t>
      </w:r>
      <w:r w:rsidR="006B5AD0" w:rsidRPr="0040095E">
        <w:rPr>
          <w:rFonts w:cstheme="majorBidi"/>
          <w:spacing w:val="-2"/>
          <w:szCs w:val="24"/>
          <w:lang w:val="en-GB"/>
        </w:rPr>
        <w:t xml:space="preserve">This </w:t>
      </w:r>
      <w:r w:rsidR="00CB332E" w:rsidRPr="0040095E">
        <w:rPr>
          <w:rFonts w:cstheme="majorBidi"/>
          <w:spacing w:val="-2"/>
          <w:szCs w:val="24"/>
          <w:lang w:val="en-GB"/>
        </w:rPr>
        <w:t xml:space="preserve">negative </w:t>
      </w:r>
      <w:r w:rsidR="00840C95" w:rsidRPr="0040095E">
        <w:rPr>
          <w:rFonts w:cstheme="majorBidi"/>
          <w:spacing w:val="-2"/>
          <w:szCs w:val="24"/>
          <w:lang w:val="en-GB"/>
        </w:rPr>
        <w:t xml:space="preserve">relationship </w:t>
      </w:r>
      <w:r w:rsidR="00CB332E" w:rsidRPr="0040095E">
        <w:rPr>
          <w:rFonts w:cstheme="majorBidi"/>
          <w:spacing w:val="-2"/>
          <w:szCs w:val="24"/>
          <w:lang w:val="en-GB"/>
        </w:rPr>
        <w:t>reflects the cumulative inertia effect</w:t>
      </w:r>
      <w:r w:rsidR="00840C95" w:rsidRPr="0040095E">
        <w:rPr>
          <w:rFonts w:cstheme="majorBidi"/>
          <w:spacing w:val="-2"/>
          <w:szCs w:val="24"/>
          <w:lang w:val="en-GB"/>
        </w:rPr>
        <w:t>, originally discovered in internal migration research (</w:t>
      </w:r>
      <w:r w:rsidR="00A738F5">
        <w:rPr>
          <w:rFonts w:cstheme="majorBidi"/>
          <w:spacing w:val="-2"/>
          <w:szCs w:val="24"/>
          <w:lang w:val="en-GB"/>
        </w:rPr>
        <w:t>for example,</w:t>
      </w:r>
      <w:r w:rsidR="00840C95" w:rsidRPr="0040095E">
        <w:rPr>
          <w:rFonts w:cstheme="majorBidi"/>
          <w:spacing w:val="-2"/>
          <w:szCs w:val="24"/>
          <w:lang w:val="en-GB"/>
        </w:rPr>
        <w:t xml:space="preserve"> </w:t>
      </w:r>
      <w:r w:rsidR="007F1EAB" w:rsidRPr="0040095E">
        <w:rPr>
          <w:rFonts w:cstheme="majorBidi"/>
          <w:spacing w:val="-2"/>
          <w:szCs w:val="24"/>
          <w:lang w:val="en-GB"/>
        </w:rPr>
        <w:t xml:space="preserve">Morrison 1967), but subsequently extended to cross-border migration where it </w:t>
      </w:r>
      <w:r w:rsidR="004C55C5" w:rsidRPr="0040095E">
        <w:rPr>
          <w:rFonts w:cstheme="majorBidi"/>
          <w:spacing w:val="-2"/>
          <w:szCs w:val="24"/>
          <w:lang w:val="en-GB"/>
        </w:rPr>
        <w:t>has been</w:t>
      </w:r>
      <w:r w:rsidR="007F1EAB" w:rsidRPr="0040095E">
        <w:rPr>
          <w:rFonts w:cstheme="majorBidi"/>
          <w:spacing w:val="-2"/>
          <w:szCs w:val="24"/>
          <w:lang w:val="en-GB"/>
        </w:rPr>
        <w:t xml:space="preserve"> found </w:t>
      </w:r>
      <w:r w:rsidR="000B4FED" w:rsidRPr="0040095E">
        <w:rPr>
          <w:rFonts w:cstheme="majorBidi"/>
          <w:spacing w:val="-2"/>
          <w:szCs w:val="24"/>
          <w:lang w:val="en-GB"/>
        </w:rPr>
        <w:t>that living longer in the host country tends to facilitate assimilation and</w:t>
      </w:r>
      <w:r w:rsidR="00585875" w:rsidRPr="0040095E">
        <w:rPr>
          <w:rFonts w:cstheme="majorBidi"/>
          <w:spacing w:val="-2"/>
          <w:szCs w:val="24"/>
          <w:lang w:val="en-GB"/>
        </w:rPr>
        <w:t xml:space="preserve"> thereby</w:t>
      </w:r>
      <w:r w:rsidR="000B4FED" w:rsidRPr="0040095E">
        <w:rPr>
          <w:rFonts w:cstheme="majorBidi"/>
          <w:spacing w:val="-2"/>
          <w:szCs w:val="24"/>
          <w:lang w:val="en-GB"/>
        </w:rPr>
        <w:t xml:space="preserve"> deter repatriation</w:t>
      </w:r>
      <w:r w:rsidR="001E0664" w:rsidRPr="0040095E">
        <w:rPr>
          <w:rFonts w:cstheme="majorBidi"/>
          <w:spacing w:val="-2"/>
          <w:szCs w:val="24"/>
          <w:lang w:val="en-GB"/>
        </w:rPr>
        <w:t xml:space="preserve"> </w:t>
      </w:r>
      <w:r w:rsidR="001E0664" w:rsidRPr="0040095E">
        <w:rPr>
          <w:rFonts w:ascii="Times New Roman" w:hAnsi="Times New Roman" w:cs="Times New Roman"/>
          <w:spacing w:val="-2"/>
          <w:lang w:val="en-GB"/>
        </w:rPr>
        <w:t>(</w:t>
      </w:r>
      <w:r w:rsidR="00A738F5">
        <w:rPr>
          <w:rFonts w:ascii="Times New Roman" w:hAnsi="Times New Roman" w:cs="Times New Roman"/>
          <w:spacing w:val="-2"/>
          <w:lang w:val="en-GB"/>
        </w:rPr>
        <w:t>for example,</w:t>
      </w:r>
      <w:r w:rsidR="001E0664" w:rsidRPr="0040095E">
        <w:rPr>
          <w:rFonts w:ascii="Times New Roman" w:hAnsi="Times New Roman" w:cs="Times New Roman"/>
          <w:spacing w:val="-2"/>
          <w:lang w:val="en-GB"/>
        </w:rPr>
        <w:t xml:space="preserve"> Waldorf </w:t>
      </w:r>
      <w:r w:rsidR="009E18DE">
        <w:rPr>
          <w:rFonts w:ascii="Times New Roman" w:hAnsi="Times New Roman" w:cs="Times New Roman"/>
          <w:spacing w:val="-2"/>
          <w:lang w:val="en-GB"/>
        </w:rPr>
        <w:t>and</w:t>
      </w:r>
      <w:r w:rsidR="001E0664" w:rsidRPr="0040095E">
        <w:rPr>
          <w:rFonts w:ascii="Times New Roman" w:hAnsi="Times New Roman" w:cs="Times New Roman"/>
          <w:spacing w:val="-2"/>
          <w:lang w:val="en-GB"/>
        </w:rPr>
        <w:t xml:space="preserve"> Esparza</w:t>
      </w:r>
      <w:r w:rsidR="00A738F5">
        <w:rPr>
          <w:rFonts w:ascii="Times New Roman" w:hAnsi="Times New Roman" w:cs="Times New Roman"/>
          <w:spacing w:val="-2"/>
          <w:lang w:val="en-GB"/>
        </w:rPr>
        <w:t xml:space="preserve"> </w:t>
      </w:r>
      <w:r w:rsidR="001E0664" w:rsidRPr="0040095E">
        <w:rPr>
          <w:rFonts w:ascii="Times New Roman" w:hAnsi="Times New Roman" w:cs="Times New Roman"/>
          <w:spacing w:val="-2"/>
          <w:lang w:val="en-GB"/>
        </w:rPr>
        <w:t>1991)</w:t>
      </w:r>
      <w:r w:rsidR="000B4FED" w:rsidRPr="0040095E">
        <w:rPr>
          <w:rFonts w:cstheme="majorBidi"/>
          <w:spacing w:val="-2"/>
          <w:szCs w:val="24"/>
          <w:lang w:val="en-GB"/>
        </w:rPr>
        <w:t>.</w:t>
      </w:r>
    </w:p>
    <w:p w14:paraId="5E3FC316" w14:textId="4FA043AB" w:rsidR="008A2055" w:rsidRPr="0040095E" w:rsidRDefault="008A2055" w:rsidP="00CB4F80">
      <w:pPr>
        <w:spacing w:line="300" w:lineRule="auto"/>
        <w:jc w:val="both"/>
        <w:rPr>
          <w:rFonts w:cstheme="majorBidi"/>
          <w:szCs w:val="24"/>
          <w:lang w:val="en-GB"/>
        </w:rPr>
      </w:pPr>
    </w:p>
    <w:p w14:paraId="184EAE3C" w14:textId="2BA9CD57" w:rsidR="008A2055" w:rsidRPr="0040095E" w:rsidRDefault="00740F95" w:rsidP="008A2055">
      <w:pPr>
        <w:spacing w:line="300" w:lineRule="auto"/>
        <w:jc w:val="center"/>
        <w:rPr>
          <w:rFonts w:cstheme="majorBidi"/>
          <w:b/>
          <w:sz w:val="22"/>
          <w:szCs w:val="24"/>
          <w:lang w:val="en-GB"/>
        </w:rPr>
      </w:pPr>
      <w:r w:rsidRPr="0040095E">
        <w:rPr>
          <w:noProof/>
          <w:lang w:eastAsia="en-NZ"/>
        </w:rPr>
        <mc:AlternateContent>
          <mc:Choice Requires="wpg">
            <w:drawing>
              <wp:anchor distT="0" distB="0" distL="114300" distR="114300" simplePos="0" relativeHeight="251659264" behindDoc="0" locked="0" layoutInCell="1" allowOverlap="1" wp14:anchorId="2B219B95" wp14:editId="262CE66D">
                <wp:simplePos x="0" y="0"/>
                <wp:positionH relativeFrom="margin">
                  <wp:align>center</wp:align>
                </wp:positionH>
                <wp:positionV relativeFrom="paragraph">
                  <wp:posOffset>289560</wp:posOffset>
                </wp:positionV>
                <wp:extent cx="2720975" cy="2239010"/>
                <wp:effectExtent l="0" t="0" r="0" b="8890"/>
                <wp:wrapTopAndBottom/>
                <wp:docPr id="8" name="Group 8"/>
                <wp:cNvGraphicFramePr/>
                <a:graphic xmlns:a="http://schemas.openxmlformats.org/drawingml/2006/main">
                  <a:graphicData uri="http://schemas.microsoft.com/office/word/2010/wordprocessingGroup">
                    <wpg:wgp>
                      <wpg:cNvGrpSpPr/>
                      <wpg:grpSpPr>
                        <a:xfrm>
                          <a:off x="0" y="0"/>
                          <a:ext cx="2720975" cy="2239010"/>
                          <a:chOff x="0" y="0"/>
                          <a:chExt cx="2721153" cy="2238401"/>
                        </a:xfrm>
                      </wpg:grpSpPr>
                      <wps:wsp>
                        <wps:cNvPr id="217" name="Text Box 2"/>
                        <wps:cNvSpPr txBox="1">
                          <a:spLocks noChangeArrowheads="1"/>
                        </wps:cNvSpPr>
                        <wps:spPr bwMode="auto">
                          <a:xfrm>
                            <a:off x="965606" y="0"/>
                            <a:ext cx="775335" cy="394970"/>
                          </a:xfrm>
                          <a:prstGeom prst="rect">
                            <a:avLst/>
                          </a:prstGeom>
                          <a:solidFill>
                            <a:srgbClr val="FFFFFF"/>
                          </a:solidFill>
                          <a:ln w="9525">
                            <a:noFill/>
                            <a:miter lim="800000"/>
                            <a:headEnd/>
                            <a:tailEnd/>
                          </a:ln>
                        </wps:spPr>
                        <wps:txbx>
                          <w:txbxContent>
                            <w:p w14:paraId="230F4B68" w14:textId="77777777" w:rsidR="00A54F08" w:rsidRPr="00325782" w:rsidRDefault="00A54F08" w:rsidP="008A2055">
                              <w:pPr>
                                <w:spacing w:line="240" w:lineRule="auto"/>
                                <w:jc w:val="center"/>
                                <w:rPr>
                                  <w:sz w:val="20"/>
                                  <w:szCs w:val="20"/>
                                </w:rPr>
                              </w:pPr>
                              <w:r w:rsidRPr="00325782">
                                <w:rPr>
                                  <w:sz w:val="20"/>
                                  <w:szCs w:val="20"/>
                                </w:rPr>
                                <w:t>Strong</w:t>
                              </w:r>
                            </w:p>
                            <w:p w14:paraId="1CCC917A" w14:textId="77777777" w:rsidR="00A54F08" w:rsidRPr="00325782" w:rsidRDefault="00A54F08" w:rsidP="008A2055">
                              <w:pPr>
                                <w:spacing w:line="240" w:lineRule="auto"/>
                                <w:jc w:val="center"/>
                                <w:rPr>
                                  <w:sz w:val="20"/>
                                  <w:szCs w:val="20"/>
                                </w:rPr>
                              </w:pPr>
                              <w:r w:rsidRPr="00325782">
                                <w:rPr>
                                  <w:sz w:val="20"/>
                                  <w:szCs w:val="20"/>
                                </w:rPr>
                                <w:t>Integration</w:t>
                              </w:r>
                            </w:p>
                          </w:txbxContent>
                        </wps:txbx>
                        <wps:bodyPr rot="0" vert="horz" wrap="square" lIns="91440" tIns="45720" rIns="91440" bIns="45720" anchor="t" anchorCtr="0">
                          <a:noAutofit/>
                        </wps:bodyPr>
                      </wps:wsp>
                      <wps:wsp>
                        <wps:cNvPr id="4" name="Text Box 2"/>
                        <wps:cNvSpPr txBox="1">
                          <a:spLocks noChangeArrowheads="1"/>
                        </wps:cNvSpPr>
                        <wps:spPr bwMode="auto">
                          <a:xfrm>
                            <a:off x="965606" y="1843431"/>
                            <a:ext cx="775335" cy="394970"/>
                          </a:xfrm>
                          <a:prstGeom prst="rect">
                            <a:avLst/>
                          </a:prstGeom>
                          <a:solidFill>
                            <a:srgbClr val="FFFFFF"/>
                          </a:solidFill>
                          <a:ln w="9525">
                            <a:noFill/>
                            <a:miter lim="800000"/>
                            <a:headEnd/>
                            <a:tailEnd/>
                          </a:ln>
                        </wps:spPr>
                        <wps:txbx>
                          <w:txbxContent>
                            <w:p w14:paraId="6EF5ADBD" w14:textId="77777777" w:rsidR="00A54F08" w:rsidRPr="00325782" w:rsidRDefault="00A54F08" w:rsidP="008A2055">
                              <w:pPr>
                                <w:spacing w:line="240" w:lineRule="auto"/>
                                <w:jc w:val="center"/>
                                <w:rPr>
                                  <w:sz w:val="20"/>
                                  <w:szCs w:val="20"/>
                                </w:rPr>
                              </w:pPr>
                              <w:r>
                                <w:rPr>
                                  <w:sz w:val="20"/>
                                  <w:szCs w:val="20"/>
                                </w:rPr>
                                <w:t>Weak</w:t>
                              </w:r>
                            </w:p>
                            <w:p w14:paraId="6217233E" w14:textId="77777777" w:rsidR="00A54F08" w:rsidRPr="00325782" w:rsidRDefault="00A54F08" w:rsidP="008A2055">
                              <w:pPr>
                                <w:spacing w:line="240" w:lineRule="auto"/>
                                <w:jc w:val="center"/>
                                <w:rPr>
                                  <w:sz w:val="20"/>
                                  <w:szCs w:val="20"/>
                                </w:rPr>
                              </w:pPr>
                              <w:r w:rsidRPr="00325782">
                                <w:rPr>
                                  <w:sz w:val="20"/>
                                  <w:szCs w:val="20"/>
                                </w:rPr>
                                <w:t>Integration</w:t>
                              </w:r>
                            </w:p>
                          </w:txbxContent>
                        </wps:txbx>
                        <wps:bodyPr rot="0" vert="horz" wrap="square" lIns="91440" tIns="45720" rIns="91440" bIns="45720" anchor="t" anchorCtr="0">
                          <a:noAutofit/>
                        </wps:bodyPr>
                      </wps:wsp>
                      <wpg:graphicFrame>
                        <wpg:cNvPr id="2" name="Diagram 2"/>
                        <wpg:cNvFrPr/>
                        <wpg:xfrm>
                          <a:off x="526694" y="351130"/>
                          <a:ext cx="1667510" cy="157226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6" name="Text Box 2"/>
                        <wps:cNvSpPr txBox="1">
                          <a:spLocks noChangeArrowheads="1"/>
                        </wps:cNvSpPr>
                        <wps:spPr bwMode="auto">
                          <a:xfrm>
                            <a:off x="1931213" y="863194"/>
                            <a:ext cx="789940" cy="526415"/>
                          </a:xfrm>
                          <a:prstGeom prst="rect">
                            <a:avLst/>
                          </a:prstGeom>
                          <a:noFill/>
                          <a:ln w="9525">
                            <a:noFill/>
                            <a:miter lim="800000"/>
                            <a:headEnd/>
                            <a:tailEnd/>
                          </a:ln>
                        </wps:spPr>
                        <wps:txbx>
                          <w:txbxContent>
                            <w:p w14:paraId="2CAFFDD5" w14:textId="77777777" w:rsidR="00A54F08" w:rsidRPr="00325782" w:rsidRDefault="00A54F08" w:rsidP="008A2055">
                              <w:pPr>
                                <w:spacing w:line="240" w:lineRule="auto"/>
                                <w:jc w:val="center"/>
                                <w:rPr>
                                  <w:sz w:val="20"/>
                                  <w:szCs w:val="20"/>
                                </w:rPr>
                              </w:pPr>
                              <w:r>
                                <w:rPr>
                                  <w:sz w:val="20"/>
                                  <w:szCs w:val="20"/>
                                </w:rPr>
                                <w:t>Strong</w:t>
                              </w:r>
                            </w:p>
                            <w:p w14:paraId="76A994F7" w14:textId="77777777" w:rsidR="00A54F08" w:rsidRPr="00325782" w:rsidRDefault="00A54F08" w:rsidP="008A2055">
                              <w:pPr>
                                <w:spacing w:line="240" w:lineRule="auto"/>
                                <w:jc w:val="center"/>
                                <w:rPr>
                                  <w:sz w:val="20"/>
                                  <w:szCs w:val="20"/>
                                </w:rPr>
                              </w:pPr>
                              <w:r>
                                <w:rPr>
                                  <w:sz w:val="20"/>
                                  <w:szCs w:val="20"/>
                                </w:rPr>
                                <w:t>Trans-nationalism</w:t>
                              </w:r>
                            </w:p>
                          </w:txbxContent>
                        </wps:txbx>
                        <wps:bodyPr rot="0" vert="horz" wrap="square" lIns="91440" tIns="45720" rIns="91440" bIns="45720" anchor="t" anchorCtr="0">
                          <a:noAutofit/>
                        </wps:bodyPr>
                      </wps:wsp>
                      <wps:wsp>
                        <wps:cNvPr id="7" name="Text Box 2"/>
                        <wps:cNvSpPr txBox="1">
                          <a:spLocks noChangeArrowheads="1"/>
                        </wps:cNvSpPr>
                        <wps:spPr bwMode="auto">
                          <a:xfrm>
                            <a:off x="0" y="863194"/>
                            <a:ext cx="789940" cy="526415"/>
                          </a:xfrm>
                          <a:prstGeom prst="rect">
                            <a:avLst/>
                          </a:prstGeom>
                          <a:noFill/>
                          <a:ln w="9525">
                            <a:noFill/>
                            <a:miter lim="800000"/>
                            <a:headEnd/>
                            <a:tailEnd/>
                          </a:ln>
                        </wps:spPr>
                        <wps:txbx>
                          <w:txbxContent>
                            <w:p w14:paraId="62C4B799" w14:textId="77777777" w:rsidR="00A54F08" w:rsidRPr="00325782" w:rsidRDefault="00A54F08" w:rsidP="008A2055">
                              <w:pPr>
                                <w:spacing w:line="240" w:lineRule="auto"/>
                                <w:jc w:val="center"/>
                                <w:rPr>
                                  <w:sz w:val="20"/>
                                  <w:szCs w:val="20"/>
                                </w:rPr>
                              </w:pPr>
                              <w:r>
                                <w:rPr>
                                  <w:sz w:val="20"/>
                                  <w:szCs w:val="20"/>
                                </w:rPr>
                                <w:t>Weak</w:t>
                              </w:r>
                            </w:p>
                            <w:p w14:paraId="2FC449C4" w14:textId="77777777" w:rsidR="00A54F08" w:rsidRPr="00325782" w:rsidRDefault="00A54F08" w:rsidP="008A2055">
                              <w:pPr>
                                <w:spacing w:line="240" w:lineRule="auto"/>
                                <w:jc w:val="center"/>
                                <w:rPr>
                                  <w:sz w:val="20"/>
                                  <w:szCs w:val="20"/>
                                </w:rPr>
                              </w:pPr>
                              <w:r>
                                <w:rPr>
                                  <w:sz w:val="20"/>
                                  <w:szCs w:val="20"/>
                                </w:rPr>
                                <w:t>Trans-nationalism</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B219B95" id="Group 8" o:spid="_x0000_s1026" style="position:absolute;left:0;text-align:left;margin-left:0;margin-top:22.8pt;width:214.25pt;height:176.3pt;z-index:251659264;mso-position-horizontal:center;mso-position-horizontal-relative:margin;mso-width-relative:margin;mso-height-relative:margin" coordsize="27211,2238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">
                <v:shapetype id="_x0000_t202" coordsize="21600,21600" o:spt="202" path="m,l,21600r21600,l21600,xe">
                  <v:stroke joinstyle="miter"/>
                  <v:path gradientshapeok="t" o:connecttype="rect"/>
                </v:shapetype>
                <v:shape id="Text Box 2" o:spid="_x0000_s1027" type="#_x0000_t202" style="position:absolute;left:9656;width:7753;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30F4B68" w14:textId="77777777" w:rsidR="00A54F08" w:rsidRPr="00325782" w:rsidRDefault="00A54F08" w:rsidP="008A2055">
                        <w:pPr>
                          <w:spacing w:line="240" w:lineRule="auto"/>
                          <w:jc w:val="center"/>
                          <w:rPr>
                            <w:sz w:val="20"/>
                            <w:szCs w:val="20"/>
                          </w:rPr>
                        </w:pPr>
                        <w:r w:rsidRPr="00325782">
                          <w:rPr>
                            <w:sz w:val="20"/>
                            <w:szCs w:val="20"/>
                          </w:rPr>
                          <w:t>Strong</w:t>
                        </w:r>
                      </w:p>
                      <w:p w14:paraId="1CCC917A" w14:textId="77777777" w:rsidR="00A54F08" w:rsidRPr="00325782" w:rsidRDefault="00A54F08" w:rsidP="008A2055">
                        <w:pPr>
                          <w:spacing w:line="240" w:lineRule="auto"/>
                          <w:jc w:val="center"/>
                          <w:rPr>
                            <w:sz w:val="20"/>
                            <w:szCs w:val="20"/>
                          </w:rPr>
                        </w:pPr>
                        <w:r w:rsidRPr="00325782">
                          <w:rPr>
                            <w:sz w:val="20"/>
                            <w:szCs w:val="20"/>
                          </w:rPr>
                          <w:t>Integration</w:t>
                        </w:r>
                      </w:p>
                    </w:txbxContent>
                  </v:textbox>
                </v:shape>
                <v:shape id="Text Box 2" o:spid="_x0000_s1028" type="#_x0000_t202" style="position:absolute;left:9656;top:18434;width:7753;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6EF5ADBD" w14:textId="77777777" w:rsidR="00A54F08" w:rsidRPr="00325782" w:rsidRDefault="00A54F08" w:rsidP="008A2055">
                        <w:pPr>
                          <w:spacing w:line="240" w:lineRule="auto"/>
                          <w:jc w:val="center"/>
                          <w:rPr>
                            <w:sz w:val="20"/>
                            <w:szCs w:val="20"/>
                          </w:rPr>
                        </w:pPr>
                        <w:r>
                          <w:rPr>
                            <w:sz w:val="20"/>
                            <w:szCs w:val="20"/>
                          </w:rPr>
                          <w:t>Weak</w:t>
                        </w:r>
                      </w:p>
                      <w:p w14:paraId="6217233E" w14:textId="77777777" w:rsidR="00A54F08" w:rsidRPr="00325782" w:rsidRDefault="00A54F08" w:rsidP="008A2055">
                        <w:pPr>
                          <w:spacing w:line="240" w:lineRule="auto"/>
                          <w:jc w:val="center"/>
                          <w:rPr>
                            <w:sz w:val="20"/>
                            <w:szCs w:val="20"/>
                          </w:rPr>
                        </w:pPr>
                        <w:r w:rsidRPr="00325782">
                          <w:rPr>
                            <w:sz w:val="20"/>
                            <w:szCs w:val="20"/>
                          </w:rPr>
                          <w:t>Integration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 o:spid="_x0000_s1029" type="#_x0000_t75" style="position:absolute;left:5608;top:3534;width:15973;height:157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">
                  <v:imagedata r:id="rId16" o:title=""/>
                  <o:lock v:ext="edit" aspectratio="f"/>
                </v:shape>
                <v:shape id="Text Box 2" o:spid="_x0000_s1030" type="#_x0000_t202" style="position:absolute;left:19312;top:8631;width:7899;height:5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CAFFDD5" w14:textId="77777777" w:rsidR="00A54F08" w:rsidRPr="00325782" w:rsidRDefault="00A54F08" w:rsidP="008A2055">
                        <w:pPr>
                          <w:spacing w:line="240" w:lineRule="auto"/>
                          <w:jc w:val="center"/>
                          <w:rPr>
                            <w:sz w:val="20"/>
                            <w:szCs w:val="20"/>
                          </w:rPr>
                        </w:pPr>
                        <w:r>
                          <w:rPr>
                            <w:sz w:val="20"/>
                            <w:szCs w:val="20"/>
                          </w:rPr>
                          <w:t>Strong</w:t>
                        </w:r>
                      </w:p>
                      <w:p w14:paraId="76A994F7" w14:textId="77777777" w:rsidR="00A54F08" w:rsidRPr="00325782" w:rsidRDefault="00A54F08" w:rsidP="008A2055">
                        <w:pPr>
                          <w:spacing w:line="240" w:lineRule="auto"/>
                          <w:jc w:val="center"/>
                          <w:rPr>
                            <w:sz w:val="20"/>
                            <w:szCs w:val="20"/>
                          </w:rPr>
                        </w:pPr>
                        <w:r>
                          <w:rPr>
                            <w:sz w:val="20"/>
                            <w:szCs w:val="20"/>
                          </w:rPr>
                          <w:t>Trans-nationalism</w:t>
                        </w:r>
                      </w:p>
                    </w:txbxContent>
                  </v:textbox>
                </v:shape>
                <v:shape id="Text Box 2" o:spid="_x0000_s1031" type="#_x0000_t202" style="position:absolute;top:8631;width:7899;height:5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2C4B799" w14:textId="77777777" w:rsidR="00A54F08" w:rsidRPr="00325782" w:rsidRDefault="00A54F08" w:rsidP="008A2055">
                        <w:pPr>
                          <w:spacing w:line="240" w:lineRule="auto"/>
                          <w:jc w:val="center"/>
                          <w:rPr>
                            <w:sz w:val="20"/>
                            <w:szCs w:val="20"/>
                          </w:rPr>
                        </w:pPr>
                        <w:r>
                          <w:rPr>
                            <w:sz w:val="20"/>
                            <w:szCs w:val="20"/>
                          </w:rPr>
                          <w:t>Weak</w:t>
                        </w:r>
                      </w:p>
                      <w:p w14:paraId="2FC449C4" w14:textId="77777777" w:rsidR="00A54F08" w:rsidRPr="00325782" w:rsidRDefault="00A54F08" w:rsidP="008A2055">
                        <w:pPr>
                          <w:spacing w:line="240" w:lineRule="auto"/>
                          <w:jc w:val="center"/>
                          <w:rPr>
                            <w:sz w:val="20"/>
                            <w:szCs w:val="20"/>
                          </w:rPr>
                        </w:pPr>
                        <w:r>
                          <w:rPr>
                            <w:sz w:val="20"/>
                            <w:szCs w:val="20"/>
                          </w:rPr>
                          <w:t>Trans-nationalism</w:t>
                        </w:r>
                      </w:p>
                    </w:txbxContent>
                  </v:textbox>
                </v:shape>
                <w10:wrap type="topAndBottom" anchorx="margin"/>
              </v:group>
            </w:pict>
          </mc:Fallback>
        </mc:AlternateContent>
      </w:r>
      <w:r w:rsidR="008A2055" w:rsidRPr="0040095E">
        <w:rPr>
          <w:rFonts w:cstheme="majorBidi"/>
          <w:b/>
          <w:sz w:val="22"/>
          <w:szCs w:val="24"/>
          <w:lang w:val="en-GB"/>
        </w:rPr>
        <w:t>Figure 1</w:t>
      </w:r>
      <w:r w:rsidR="00A738F5">
        <w:rPr>
          <w:rFonts w:cstheme="majorBidi"/>
          <w:b/>
          <w:sz w:val="22"/>
          <w:szCs w:val="24"/>
          <w:lang w:val="en-GB"/>
        </w:rPr>
        <w:t>:</w:t>
      </w:r>
      <w:r w:rsidR="008A2055" w:rsidRPr="0040095E">
        <w:rPr>
          <w:rFonts w:cstheme="majorBidi"/>
          <w:b/>
          <w:sz w:val="22"/>
          <w:szCs w:val="24"/>
          <w:lang w:val="en-GB"/>
        </w:rPr>
        <w:t xml:space="preserve"> Reproduction of </w:t>
      </w:r>
      <w:r w:rsidR="008A2055" w:rsidRPr="0040095E">
        <w:rPr>
          <w:rFonts w:ascii="Times New Roman" w:hAnsi="Times New Roman" w:cs="Times New Roman"/>
          <w:b/>
          <w:sz w:val="22"/>
          <w:lang w:val="en-GB"/>
        </w:rPr>
        <w:t>Carling and Pettersen (2014)</w:t>
      </w:r>
      <w:r w:rsidR="008A2055" w:rsidRPr="0040095E">
        <w:rPr>
          <w:rFonts w:cstheme="majorBidi"/>
          <w:b/>
          <w:sz w:val="22"/>
          <w:szCs w:val="24"/>
          <w:lang w:val="en-GB"/>
        </w:rPr>
        <w:t xml:space="preserve"> </w:t>
      </w:r>
      <w:r w:rsidR="001537E2">
        <w:rPr>
          <w:rFonts w:cstheme="majorBidi"/>
          <w:b/>
          <w:sz w:val="22"/>
          <w:szCs w:val="24"/>
          <w:lang w:val="en-GB"/>
        </w:rPr>
        <w:t>I</w:t>
      </w:r>
      <w:r w:rsidR="008A2055" w:rsidRPr="0040095E">
        <w:rPr>
          <w:rFonts w:cstheme="majorBidi"/>
          <w:b/>
          <w:sz w:val="22"/>
          <w:szCs w:val="24"/>
          <w:lang w:val="en-GB"/>
        </w:rPr>
        <w:t>ntegration–</w:t>
      </w:r>
      <w:r w:rsidR="001537E2">
        <w:rPr>
          <w:rFonts w:cstheme="majorBidi"/>
          <w:b/>
          <w:sz w:val="22"/>
          <w:szCs w:val="24"/>
          <w:lang w:val="en-GB"/>
        </w:rPr>
        <w:t>T</w:t>
      </w:r>
      <w:r w:rsidR="008A2055" w:rsidRPr="0040095E">
        <w:rPr>
          <w:rFonts w:cstheme="majorBidi"/>
          <w:b/>
          <w:sz w:val="22"/>
          <w:szCs w:val="24"/>
          <w:lang w:val="en-GB"/>
        </w:rPr>
        <w:t xml:space="preserve">ransnationalism </w:t>
      </w:r>
      <w:r w:rsidR="001537E2">
        <w:rPr>
          <w:rFonts w:cstheme="majorBidi"/>
          <w:b/>
          <w:sz w:val="22"/>
          <w:szCs w:val="24"/>
          <w:lang w:val="en-GB"/>
        </w:rPr>
        <w:t>M</w:t>
      </w:r>
      <w:r w:rsidR="008A2055" w:rsidRPr="0040095E">
        <w:rPr>
          <w:rFonts w:cstheme="majorBidi"/>
          <w:b/>
          <w:sz w:val="22"/>
          <w:szCs w:val="24"/>
          <w:lang w:val="en-GB"/>
        </w:rPr>
        <w:t>atrix</w:t>
      </w:r>
    </w:p>
    <w:p w14:paraId="1A50B8CD" w14:textId="77777777" w:rsidR="00740F95" w:rsidRPr="0040095E" w:rsidRDefault="00740F95" w:rsidP="004A3821">
      <w:pPr>
        <w:spacing w:line="300" w:lineRule="auto"/>
        <w:ind w:firstLine="720"/>
        <w:jc w:val="both"/>
        <w:rPr>
          <w:rFonts w:cstheme="majorBidi"/>
          <w:szCs w:val="24"/>
          <w:lang w:val="en-GB"/>
        </w:rPr>
      </w:pPr>
    </w:p>
    <w:p w14:paraId="7CB07659" w14:textId="6C7DDB44" w:rsidR="00116B5A" w:rsidRPr="0040095E" w:rsidRDefault="000F1755" w:rsidP="004A3821">
      <w:pPr>
        <w:spacing w:line="300" w:lineRule="auto"/>
        <w:ind w:firstLine="720"/>
        <w:jc w:val="both"/>
        <w:rPr>
          <w:rFonts w:cstheme="majorBidi"/>
          <w:szCs w:val="24"/>
          <w:lang w:val="en-GB"/>
        </w:rPr>
      </w:pPr>
      <w:r w:rsidRPr="0040095E">
        <w:rPr>
          <w:rFonts w:cstheme="majorBidi"/>
          <w:szCs w:val="24"/>
          <w:lang w:val="en-GB"/>
        </w:rPr>
        <w:t>D</w:t>
      </w:r>
      <w:r w:rsidR="002213DB" w:rsidRPr="0040095E">
        <w:rPr>
          <w:rFonts w:cstheme="majorBidi"/>
          <w:szCs w:val="24"/>
          <w:lang w:val="en-GB"/>
        </w:rPr>
        <w:t>emographic characteristics of migrants</w:t>
      </w:r>
      <w:r w:rsidR="0025261F" w:rsidRPr="0040095E">
        <w:rPr>
          <w:rFonts w:cstheme="majorBidi"/>
          <w:szCs w:val="24"/>
          <w:lang w:val="en-GB"/>
        </w:rPr>
        <w:t xml:space="preserve">, such as age, gender, marital status, </w:t>
      </w:r>
      <w:r w:rsidR="00481089" w:rsidRPr="0040095E">
        <w:rPr>
          <w:rFonts w:cstheme="majorBidi"/>
          <w:szCs w:val="24"/>
          <w:lang w:val="en-GB"/>
        </w:rPr>
        <w:t xml:space="preserve">and </w:t>
      </w:r>
      <w:r w:rsidR="0025261F" w:rsidRPr="0040095E">
        <w:rPr>
          <w:rFonts w:cstheme="majorBidi"/>
          <w:szCs w:val="24"/>
          <w:lang w:val="en-GB"/>
        </w:rPr>
        <w:t xml:space="preserve">education </w:t>
      </w:r>
      <w:r w:rsidR="002213DB" w:rsidRPr="0040095E">
        <w:rPr>
          <w:rFonts w:cstheme="majorBidi"/>
          <w:szCs w:val="24"/>
          <w:lang w:val="en-GB"/>
        </w:rPr>
        <w:t xml:space="preserve">are included as </w:t>
      </w:r>
      <w:r w:rsidR="005A62C5" w:rsidRPr="0040095E">
        <w:rPr>
          <w:rFonts w:cstheme="majorBidi"/>
          <w:szCs w:val="24"/>
          <w:lang w:val="en-GB"/>
        </w:rPr>
        <w:t xml:space="preserve">conventional </w:t>
      </w:r>
      <w:r w:rsidR="002213DB" w:rsidRPr="0040095E">
        <w:rPr>
          <w:rFonts w:cstheme="majorBidi"/>
          <w:szCs w:val="24"/>
          <w:lang w:val="en-GB"/>
        </w:rPr>
        <w:t>control variables</w:t>
      </w:r>
      <w:r w:rsidRPr="0040095E">
        <w:rPr>
          <w:rFonts w:cstheme="majorBidi"/>
          <w:szCs w:val="24"/>
          <w:lang w:val="en-GB"/>
        </w:rPr>
        <w:t xml:space="preserve"> in quantitative analyses of return intentions.</w:t>
      </w:r>
      <w:r w:rsidR="000826E3" w:rsidRPr="0040095E">
        <w:rPr>
          <w:rFonts w:cstheme="majorBidi"/>
          <w:szCs w:val="24"/>
          <w:lang w:val="en-GB"/>
        </w:rPr>
        <w:t xml:space="preserve"> </w:t>
      </w:r>
      <w:r w:rsidR="00E97128" w:rsidRPr="0040095E">
        <w:rPr>
          <w:rFonts w:cstheme="majorBidi"/>
          <w:szCs w:val="24"/>
          <w:lang w:val="en-GB"/>
        </w:rPr>
        <w:t>Whereas a</w:t>
      </w:r>
      <w:r w:rsidR="00481089" w:rsidRPr="0040095E">
        <w:rPr>
          <w:rFonts w:cstheme="majorBidi"/>
          <w:szCs w:val="24"/>
          <w:lang w:val="en-GB"/>
        </w:rPr>
        <w:t xml:space="preserve"> number of</w:t>
      </w:r>
      <w:r w:rsidR="000826E3" w:rsidRPr="0040095E">
        <w:rPr>
          <w:rFonts w:cstheme="majorBidi"/>
          <w:szCs w:val="24"/>
          <w:lang w:val="en-GB"/>
        </w:rPr>
        <w:t xml:space="preserve"> studies </w:t>
      </w:r>
      <w:r w:rsidR="004C55C5" w:rsidRPr="0040095E">
        <w:rPr>
          <w:rFonts w:cstheme="majorBidi"/>
          <w:szCs w:val="24"/>
          <w:lang w:val="en-GB"/>
        </w:rPr>
        <w:t xml:space="preserve">have </w:t>
      </w:r>
      <w:r w:rsidR="000826E3" w:rsidRPr="0040095E">
        <w:rPr>
          <w:rFonts w:cstheme="majorBidi"/>
          <w:szCs w:val="24"/>
          <w:lang w:val="en-GB"/>
        </w:rPr>
        <w:t xml:space="preserve">found no significant impacts of age </w:t>
      </w:r>
      <w:r w:rsidR="004D17F0" w:rsidRPr="0040095E">
        <w:rPr>
          <w:rFonts w:ascii="Times New Roman" w:hAnsi="Times New Roman" w:cs="Times New Roman"/>
          <w:lang w:val="en-GB"/>
        </w:rPr>
        <w:t>(</w:t>
      </w:r>
      <w:proofErr w:type="spellStart"/>
      <w:r w:rsidR="004D17F0" w:rsidRPr="0040095E">
        <w:rPr>
          <w:rFonts w:ascii="Times New Roman" w:hAnsi="Times New Roman" w:cs="Times New Roman"/>
          <w:lang w:val="en-GB"/>
        </w:rPr>
        <w:t>Agadjanian</w:t>
      </w:r>
      <w:proofErr w:type="spellEnd"/>
      <w:r w:rsidR="004D17F0" w:rsidRPr="0040095E">
        <w:rPr>
          <w:rFonts w:ascii="Times New Roman" w:hAnsi="Times New Roman" w:cs="Times New Roman"/>
          <w:lang w:val="en-GB"/>
        </w:rPr>
        <w:t xml:space="preserve"> </w:t>
      </w:r>
      <w:r w:rsidR="00476377" w:rsidRPr="0040095E">
        <w:rPr>
          <w:rFonts w:ascii="Times New Roman" w:hAnsi="Times New Roman" w:cs="Times New Roman"/>
          <w:i/>
          <w:lang w:val="en-GB"/>
        </w:rPr>
        <w:t>et al.</w:t>
      </w:r>
      <w:r w:rsidR="004D17F0" w:rsidRPr="0040095E">
        <w:rPr>
          <w:rFonts w:ascii="Times New Roman" w:hAnsi="Times New Roman" w:cs="Times New Roman"/>
          <w:lang w:val="en-GB"/>
        </w:rPr>
        <w:t xml:space="preserve"> 2014</w:t>
      </w:r>
      <w:r w:rsidR="00EC5C7A">
        <w:rPr>
          <w:rFonts w:ascii="Times New Roman" w:hAnsi="Times New Roman" w:cs="Times New Roman"/>
          <w:lang w:val="en-GB"/>
        </w:rPr>
        <w:t>,</w:t>
      </w:r>
      <w:r w:rsidR="004D17F0" w:rsidRPr="0040095E">
        <w:rPr>
          <w:rFonts w:ascii="Times New Roman" w:hAnsi="Times New Roman" w:cs="Times New Roman"/>
          <w:lang w:val="en-GB"/>
        </w:rPr>
        <w:t xml:space="preserve"> de Haas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w:t>
      </w:r>
      <w:proofErr w:type="spellStart"/>
      <w:r w:rsidR="004D17F0" w:rsidRPr="0040095E">
        <w:rPr>
          <w:rFonts w:ascii="Times New Roman" w:hAnsi="Times New Roman" w:cs="Times New Roman"/>
          <w:lang w:val="en-GB"/>
        </w:rPr>
        <w:t>Fokkema</w:t>
      </w:r>
      <w:proofErr w:type="spellEnd"/>
      <w:r w:rsidR="004D17F0" w:rsidRPr="0040095E">
        <w:rPr>
          <w:rFonts w:ascii="Times New Roman" w:hAnsi="Times New Roman" w:cs="Times New Roman"/>
          <w:lang w:val="en-GB"/>
        </w:rPr>
        <w:t xml:space="preserve"> 201</w:t>
      </w:r>
      <w:r w:rsidR="001C4E71">
        <w:rPr>
          <w:rFonts w:ascii="Times New Roman" w:hAnsi="Times New Roman" w:cs="Times New Roman"/>
          <w:lang w:val="en-GB"/>
        </w:rPr>
        <w:t>1,</w:t>
      </w:r>
      <w:r w:rsidR="00EC5C7A">
        <w:rPr>
          <w:rFonts w:ascii="Times New Roman" w:hAnsi="Times New Roman" w:cs="Times New Roman"/>
          <w:lang w:val="en-GB"/>
        </w:rPr>
        <w:t xml:space="preserve"> </w:t>
      </w:r>
      <w:r w:rsidR="004D17F0" w:rsidRPr="0040095E">
        <w:rPr>
          <w:rFonts w:ascii="Times New Roman" w:hAnsi="Times New Roman" w:cs="Times New Roman"/>
          <w:lang w:val="en-GB"/>
        </w:rPr>
        <w:t xml:space="preserve">de Haas </w:t>
      </w:r>
      <w:r w:rsidR="00476377" w:rsidRPr="0040095E">
        <w:rPr>
          <w:rFonts w:ascii="Times New Roman" w:hAnsi="Times New Roman" w:cs="Times New Roman"/>
          <w:i/>
          <w:lang w:val="en-GB"/>
        </w:rPr>
        <w:t>et al.</w:t>
      </w:r>
      <w:r w:rsidR="004D17F0" w:rsidRPr="0040095E">
        <w:rPr>
          <w:rFonts w:ascii="Times New Roman" w:hAnsi="Times New Roman" w:cs="Times New Roman"/>
          <w:lang w:val="en-GB"/>
        </w:rPr>
        <w:t xml:space="preserve"> 2014)</w:t>
      </w:r>
      <w:r w:rsidR="000826E3" w:rsidRPr="0040095E">
        <w:rPr>
          <w:rFonts w:cstheme="majorBidi"/>
          <w:szCs w:val="24"/>
          <w:lang w:val="en-GB"/>
        </w:rPr>
        <w:t xml:space="preserve">, gender </w:t>
      </w:r>
      <w:r w:rsidR="004D17F0" w:rsidRPr="0040095E">
        <w:rPr>
          <w:rFonts w:ascii="Times New Roman" w:hAnsi="Times New Roman" w:cs="Times New Roman"/>
          <w:lang w:val="en-GB"/>
        </w:rPr>
        <w:t>(</w:t>
      </w:r>
      <w:proofErr w:type="spellStart"/>
      <w:r w:rsidR="004D17F0" w:rsidRPr="0040095E">
        <w:rPr>
          <w:rFonts w:ascii="Times New Roman" w:hAnsi="Times New Roman" w:cs="Times New Roman"/>
          <w:lang w:val="en-GB"/>
        </w:rPr>
        <w:t>Anniste</w:t>
      </w:r>
      <w:proofErr w:type="spellEnd"/>
      <w:r w:rsidR="004D17F0" w:rsidRPr="0040095E">
        <w:rPr>
          <w:rFonts w:ascii="Times New Roman" w:hAnsi="Times New Roman" w:cs="Times New Roman"/>
          <w:lang w:val="en-GB"/>
        </w:rPr>
        <w:t xml:space="preserve">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w:t>
      </w:r>
      <w:proofErr w:type="spellStart"/>
      <w:r w:rsidR="004D17F0" w:rsidRPr="0040095E">
        <w:rPr>
          <w:rFonts w:ascii="Times New Roman" w:hAnsi="Times New Roman" w:cs="Times New Roman"/>
          <w:lang w:val="en-GB"/>
        </w:rPr>
        <w:t>Tammaru</w:t>
      </w:r>
      <w:proofErr w:type="spellEnd"/>
      <w:r w:rsidR="004D17F0" w:rsidRPr="0040095E">
        <w:rPr>
          <w:rFonts w:ascii="Times New Roman" w:hAnsi="Times New Roman" w:cs="Times New Roman"/>
          <w:lang w:val="en-GB"/>
        </w:rPr>
        <w:t xml:space="preserve"> 201</w:t>
      </w:r>
      <w:r w:rsidR="00EC5C7A">
        <w:rPr>
          <w:rFonts w:ascii="Times New Roman" w:hAnsi="Times New Roman" w:cs="Times New Roman"/>
          <w:lang w:val="en-GB"/>
        </w:rPr>
        <w:t>,</w:t>
      </w:r>
      <w:r w:rsidR="004D17F0" w:rsidRPr="0040095E">
        <w:rPr>
          <w:rFonts w:ascii="Times New Roman" w:hAnsi="Times New Roman" w:cs="Times New Roman"/>
          <w:lang w:val="en-GB"/>
        </w:rPr>
        <w:t xml:space="preserve"> </w:t>
      </w:r>
      <w:proofErr w:type="spellStart"/>
      <w:r w:rsidR="004D17F0" w:rsidRPr="0040095E">
        <w:rPr>
          <w:rFonts w:ascii="Times New Roman" w:hAnsi="Times New Roman" w:cs="Times New Roman"/>
          <w:lang w:val="en-GB"/>
        </w:rPr>
        <w:t>Bilgili</w:t>
      </w:r>
      <w:proofErr w:type="spellEnd"/>
      <w:r w:rsidR="004D17F0" w:rsidRPr="0040095E">
        <w:rPr>
          <w:rFonts w:ascii="Times New Roman" w:hAnsi="Times New Roman" w:cs="Times New Roman"/>
          <w:lang w:val="en-GB"/>
        </w:rPr>
        <w:t xml:space="preserve">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Siegel 2017</w:t>
      </w:r>
      <w:r w:rsidR="00EC5C7A">
        <w:rPr>
          <w:rFonts w:ascii="Times New Roman" w:hAnsi="Times New Roman" w:cs="Times New Roman"/>
          <w:lang w:val="en-GB"/>
        </w:rPr>
        <w:t>,</w:t>
      </w:r>
      <w:r w:rsidR="004D17F0" w:rsidRPr="0040095E">
        <w:rPr>
          <w:rFonts w:ascii="Times New Roman" w:hAnsi="Times New Roman" w:cs="Times New Roman"/>
          <w:lang w:val="en-GB"/>
        </w:rPr>
        <w:t xml:space="preserve"> de Haas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w:t>
      </w:r>
      <w:proofErr w:type="spellStart"/>
      <w:r w:rsidR="004D17F0" w:rsidRPr="0040095E">
        <w:rPr>
          <w:rFonts w:ascii="Times New Roman" w:hAnsi="Times New Roman" w:cs="Times New Roman"/>
          <w:lang w:val="en-GB"/>
        </w:rPr>
        <w:t>Fokkema</w:t>
      </w:r>
      <w:proofErr w:type="spellEnd"/>
      <w:r w:rsidR="00EC5C7A">
        <w:rPr>
          <w:rFonts w:ascii="Times New Roman" w:hAnsi="Times New Roman" w:cs="Times New Roman"/>
          <w:lang w:val="en-GB"/>
        </w:rPr>
        <w:t xml:space="preserve"> </w:t>
      </w:r>
      <w:r w:rsidR="004D17F0" w:rsidRPr="0040095E">
        <w:rPr>
          <w:rFonts w:ascii="Times New Roman" w:hAnsi="Times New Roman" w:cs="Times New Roman"/>
          <w:lang w:val="en-GB"/>
        </w:rPr>
        <w:t>2011</w:t>
      </w:r>
      <w:r w:rsidR="00EC5C7A">
        <w:rPr>
          <w:rFonts w:ascii="Times New Roman" w:hAnsi="Times New Roman" w:cs="Times New Roman"/>
          <w:lang w:val="en-GB"/>
        </w:rPr>
        <w:t>,</w:t>
      </w:r>
      <w:r w:rsidR="004D17F0" w:rsidRPr="0040095E">
        <w:rPr>
          <w:rFonts w:ascii="Times New Roman" w:hAnsi="Times New Roman" w:cs="Times New Roman"/>
          <w:lang w:val="en-GB"/>
        </w:rPr>
        <w:t xml:space="preserve"> de Haas </w:t>
      </w:r>
      <w:r w:rsidR="00476377" w:rsidRPr="0040095E">
        <w:rPr>
          <w:rFonts w:ascii="Times New Roman" w:hAnsi="Times New Roman" w:cs="Times New Roman"/>
          <w:i/>
          <w:lang w:val="en-GB"/>
        </w:rPr>
        <w:t>et al.</w:t>
      </w:r>
      <w:r w:rsidR="004D17F0" w:rsidRPr="0040095E">
        <w:rPr>
          <w:rFonts w:ascii="Times New Roman" w:hAnsi="Times New Roman" w:cs="Times New Roman"/>
          <w:lang w:val="en-GB"/>
        </w:rPr>
        <w:t xml:space="preserve"> 2014</w:t>
      </w:r>
      <w:r w:rsidR="001C4E71">
        <w:rPr>
          <w:rFonts w:ascii="Times New Roman" w:hAnsi="Times New Roman" w:cs="Times New Roman"/>
          <w:lang w:val="en-GB"/>
        </w:rPr>
        <w:t xml:space="preserve">, </w:t>
      </w:r>
      <w:r w:rsidR="004D17F0" w:rsidRPr="0040095E">
        <w:rPr>
          <w:rFonts w:ascii="Times New Roman" w:hAnsi="Times New Roman" w:cs="Times New Roman"/>
          <w:lang w:val="en-GB"/>
        </w:rPr>
        <w:t>Waldorf 1995)</w:t>
      </w:r>
      <w:r w:rsidR="000826E3" w:rsidRPr="0040095E">
        <w:rPr>
          <w:rFonts w:cstheme="majorBidi"/>
          <w:szCs w:val="24"/>
          <w:lang w:val="en-GB"/>
        </w:rPr>
        <w:t xml:space="preserve">, marital status </w:t>
      </w:r>
      <w:r w:rsidR="004D17F0" w:rsidRPr="0040095E">
        <w:rPr>
          <w:rFonts w:ascii="Times New Roman" w:hAnsi="Times New Roman" w:cs="Times New Roman"/>
          <w:lang w:val="en-GB"/>
        </w:rPr>
        <w:t>(</w:t>
      </w:r>
      <w:proofErr w:type="spellStart"/>
      <w:r w:rsidR="004D17F0" w:rsidRPr="0040095E">
        <w:rPr>
          <w:rFonts w:ascii="Times New Roman" w:hAnsi="Times New Roman" w:cs="Times New Roman"/>
          <w:lang w:val="en-GB"/>
        </w:rPr>
        <w:t>Agadjanian</w:t>
      </w:r>
      <w:proofErr w:type="spellEnd"/>
      <w:r w:rsidR="004D17F0" w:rsidRPr="0040095E">
        <w:rPr>
          <w:rFonts w:ascii="Times New Roman" w:hAnsi="Times New Roman" w:cs="Times New Roman"/>
          <w:lang w:val="en-GB"/>
        </w:rPr>
        <w:t xml:space="preserve"> </w:t>
      </w:r>
      <w:r w:rsidR="00476377" w:rsidRPr="0040095E">
        <w:rPr>
          <w:rFonts w:ascii="Times New Roman" w:hAnsi="Times New Roman" w:cs="Times New Roman"/>
          <w:i/>
          <w:lang w:val="en-GB"/>
        </w:rPr>
        <w:t>et al.</w:t>
      </w:r>
      <w:r w:rsidR="004D17F0" w:rsidRPr="0040095E">
        <w:rPr>
          <w:rFonts w:ascii="Times New Roman" w:hAnsi="Times New Roman" w:cs="Times New Roman"/>
          <w:lang w:val="en-GB"/>
        </w:rPr>
        <w:t xml:space="preserve"> 2014</w:t>
      </w:r>
      <w:r w:rsidR="00EC5C7A">
        <w:rPr>
          <w:rFonts w:ascii="Times New Roman" w:hAnsi="Times New Roman" w:cs="Times New Roman"/>
          <w:lang w:val="en-GB"/>
        </w:rPr>
        <w:t>,</w:t>
      </w:r>
      <w:r w:rsidR="004D17F0" w:rsidRPr="0040095E">
        <w:rPr>
          <w:rFonts w:ascii="Times New Roman" w:hAnsi="Times New Roman" w:cs="Times New Roman"/>
          <w:lang w:val="en-GB"/>
        </w:rPr>
        <w:t xml:space="preserve"> </w:t>
      </w:r>
      <w:proofErr w:type="spellStart"/>
      <w:r w:rsidR="004D17F0" w:rsidRPr="0040095E">
        <w:rPr>
          <w:rFonts w:ascii="Times New Roman" w:hAnsi="Times New Roman" w:cs="Times New Roman"/>
          <w:lang w:val="en-GB"/>
        </w:rPr>
        <w:t>Bilgili</w:t>
      </w:r>
      <w:proofErr w:type="spellEnd"/>
      <w:r w:rsidR="004D17F0" w:rsidRPr="0040095E">
        <w:rPr>
          <w:rFonts w:ascii="Times New Roman" w:hAnsi="Times New Roman" w:cs="Times New Roman"/>
          <w:lang w:val="en-GB"/>
        </w:rPr>
        <w:t xml:space="preserve">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Siegel</w:t>
      </w:r>
      <w:r w:rsidR="00EC5C7A">
        <w:rPr>
          <w:rFonts w:ascii="Times New Roman" w:hAnsi="Times New Roman" w:cs="Times New Roman"/>
          <w:lang w:val="en-GB"/>
        </w:rPr>
        <w:t xml:space="preserve"> </w:t>
      </w:r>
      <w:r w:rsidR="004D17F0" w:rsidRPr="0040095E">
        <w:rPr>
          <w:rFonts w:ascii="Times New Roman" w:hAnsi="Times New Roman" w:cs="Times New Roman"/>
          <w:lang w:val="en-GB"/>
        </w:rPr>
        <w:t>2017</w:t>
      </w:r>
      <w:r w:rsidR="001C4E71">
        <w:rPr>
          <w:rFonts w:ascii="Times New Roman" w:hAnsi="Times New Roman" w:cs="Times New Roman"/>
          <w:lang w:val="en-GB"/>
        </w:rPr>
        <w:t>,</w:t>
      </w:r>
      <w:r w:rsidR="00EC5C7A">
        <w:rPr>
          <w:rFonts w:ascii="Times New Roman" w:hAnsi="Times New Roman" w:cs="Times New Roman"/>
          <w:lang w:val="en-GB"/>
        </w:rPr>
        <w:t xml:space="preserve"> </w:t>
      </w:r>
      <w:r w:rsidR="004D17F0" w:rsidRPr="0040095E">
        <w:rPr>
          <w:rFonts w:ascii="Times New Roman" w:hAnsi="Times New Roman" w:cs="Times New Roman"/>
          <w:lang w:val="en-GB"/>
        </w:rPr>
        <w:t>Waldorf 1995)</w:t>
      </w:r>
      <w:r w:rsidR="000826E3" w:rsidRPr="0040095E">
        <w:rPr>
          <w:rFonts w:cstheme="majorBidi"/>
          <w:szCs w:val="24"/>
          <w:lang w:val="en-GB"/>
        </w:rPr>
        <w:t xml:space="preserve">, </w:t>
      </w:r>
      <w:r w:rsidR="006115A6" w:rsidRPr="0040095E">
        <w:rPr>
          <w:rFonts w:cstheme="majorBidi"/>
          <w:szCs w:val="24"/>
          <w:lang w:val="en-GB"/>
        </w:rPr>
        <w:t>or</w:t>
      </w:r>
      <w:r w:rsidR="000826E3" w:rsidRPr="0040095E">
        <w:rPr>
          <w:rFonts w:cstheme="majorBidi"/>
          <w:szCs w:val="24"/>
          <w:lang w:val="en-GB"/>
        </w:rPr>
        <w:t xml:space="preserve"> education </w:t>
      </w:r>
      <w:r w:rsidR="004D17F0" w:rsidRPr="0040095E">
        <w:rPr>
          <w:rFonts w:ascii="Times New Roman" w:hAnsi="Times New Roman" w:cs="Times New Roman"/>
          <w:lang w:val="en-GB"/>
        </w:rPr>
        <w:t>(</w:t>
      </w:r>
      <w:proofErr w:type="spellStart"/>
      <w:r w:rsidR="004D17F0" w:rsidRPr="0040095E">
        <w:rPr>
          <w:rFonts w:ascii="Times New Roman" w:hAnsi="Times New Roman" w:cs="Times New Roman"/>
          <w:lang w:val="en-GB"/>
        </w:rPr>
        <w:t>Agadjanian</w:t>
      </w:r>
      <w:proofErr w:type="spellEnd"/>
      <w:r w:rsidR="004D17F0" w:rsidRPr="0040095E">
        <w:rPr>
          <w:rFonts w:ascii="Times New Roman" w:hAnsi="Times New Roman" w:cs="Times New Roman"/>
          <w:lang w:val="en-GB"/>
        </w:rPr>
        <w:t xml:space="preserve"> </w:t>
      </w:r>
      <w:r w:rsidR="00476377" w:rsidRPr="0040095E">
        <w:rPr>
          <w:rFonts w:ascii="Times New Roman" w:hAnsi="Times New Roman" w:cs="Times New Roman"/>
          <w:i/>
          <w:lang w:val="en-GB"/>
        </w:rPr>
        <w:t>et al.</w:t>
      </w:r>
      <w:r w:rsidR="004D17F0" w:rsidRPr="0040095E">
        <w:rPr>
          <w:rFonts w:ascii="Times New Roman" w:hAnsi="Times New Roman" w:cs="Times New Roman"/>
          <w:lang w:val="en-GB"/>
        </w:rPr>
        <w:t xml:space="preserve"> 2014</w:t>
      </w:r>
      <w:r w:rsidR="00EC5C7A">
        <w:rPr>
          <w:rFonts w:ascii="Times New Roman" w:hAnsi="Times New Roman" w:cs="Times New Roman"/>
          <w:lang w:val="en-GB"/>
        </w:rPr>
        <w:t xml:space="preserve"> and </w:t>
      </w:r>
      <w:proofErr w:type="spellStart"/>
      <w:r w:rsidR="004D17F0" w:rsidRPr="0040095E">
        <w:rPr>
          <w:rFonts w:ascii="Times New Roman" w:hAnsi="Times New Roman" w:cs="Times New Roman"/>
          <w:lang w:val="en-GB"/>
        </w:rPr>
        <w:t>Anniste</w:t>
      </w:r>
      <w:proofErr w:type="spellEnd"/>
      <w:r w:rsidR="004D17F0" w:rsidRPr="0040095E">
        <w:rPr>
          <w:rFonts w:ascii="Times New Roman" w:hAnsi="Times New Roman" w:cs="Times New Roman"/>
          <w:lang w:val="en-GB"/>
        </w:rPr>
        <w:t xml:space="preserve">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w:t>
      </w:r>
      <w:proofErr w:type="spellStart"/>
      <w:r w:rsidR="004D17F0" w:rsidRPr="0040095E">
        <w:rPr>
          <w:rFonts w:ascii="Times New Roman" w:hAnsi="Times New Roman" w:cs="Times New Roman"/>
          <w:lang w:val="en-GB"/>
        </w:rPr>
        <w:t>Tammaru</w:t>
      </w:r>
      <w:proofErr w:type="spellEnd"/>
      <w:r w:rsidR="004D17F0" w:rsidRPr="0040095E">
        <w:rPr>
          <w:rFonts w:ascii="Times New Roman" w:hAnsi="Times New Roman" w:cs="Times New Roman"/>
          <w:lang w:val="en-GB"/>
        </w:rPr>
        <w:t xml:space="preserve"> 2014)</w:t>
      </w:r>
      <w:r w:rsidR="000826E3" w:rsidRPr="0040095E">
        <w:rPr>
          <w:rFonts w:cstheme="majorBidi"/>
          <w:szCs w:val="24"/>
          <w:lang w:val="en-GB"/>
        </w:rPr>
        <w:t xml:space="preserve"> on</w:t>
      </w:r>
      <w:r w:rsidR="002D2D58" w:rsidRPr="0040095E">
        <w:rPr>
          <w:rFonts w:cstheme="majorBidi"/>
          <w:szCs w:val="24"/>
          <w:lang w:val="en-GB"/>
        </w:rPr>
        <w:t xml:space="preserve"> the willingness to</w:t>
      </w:r>
      <w:r w:rsidR="00365DD8" w:rsidRPr="0040095E">
        <w:rPr>
          <w:rFonts w:cstheme="majorBidi"/>
          <w:szCs w:val="24"/>
          <w:lang w:val="en-GB"/>
        </w:rPr>
        <w:t xml:space="preserve"> return</w:t>
      </w:r>
      <w:r w:rsidR="004C55C5" w:rsidRPr="0040095E">
        <w:rPr>
          <w:rFonts w:cstheme="majorBidi"/>
          <w:szCs w:val="24"/>
          <w:lang w:val="en-GB"/>
        </w:rPr>
        <w:t>,</w:t>
      </w:r>
      <w:r w:rsidR="00166FFB" w:rsidRPr="0040095E">
        <w:rPr>
          <w:rFonts w:cstheme="majorBidi"/>
          <w:szCs w:val="24"/>
          <w:lang w:val="en-GB"/>
        </w:rPr>
        <w:t xml:space="preserve"> </w:t>
      </w:r>
      <w:r w:rsidR="000826E3" w:rsidRPr="0040095E">
        <w:rPr>
          <w:rFonts w:cstheme="majorBidi"/>
          <w:szCs w:val="24"/>
          <w:lang w:val="en-GB"/>
        </w:rPr>
        <w:t>others</w:t>
      </w:r>
      <w:r w:rsidR="004C55C5" w:rsidRPr="0040095E">
        <w:rPr>
          <w:rFonts w:cstheme="majorBidi"/>
          <w:szCs w:val="24"/>
          <w:lang w:val="en-GB"/>
        </w:rPr>
        <w:t xml:space="preserve"> have</w:t>
      </w:r>
      <w:r w:rsidR="000826E3" w:rsidRPr="0040095E">
        <w:rPr>
          <w:rFonts w:cstheme="majorBidi"/>
          <w:szCs w:val="24"/>
          <w:lang w:val="en-GB"/>
        </w:rPr>
        <w:t xml:space="preserve"> reported </w:t>
      </w:r>
      <w:r w:rsidR="004C55C5" w:rsidRPr="0040095E">
        <w:rPr>
          <w:rFonts w:cstheme="majorBidi"/>
          <w:szCs w:val="24"/>
          <w:lang w:val="en-GB"/>
        </w:rPr>
        <w:t xml:space="preserve">a </w:t>
      </w:r>
      <w:r w:rsidR="000826E3" w:rsidRPr="0040095E">
        <w:rPr>
          <w:rFonts w:cstheme="majorBidi"/>
          <w:szCs w:val="24"/>
          <w:lang w:val="en-GB"/>
        </w:rPr>
        <w:t xml:space="preserve">significant </w:t>
      </w:r>
      <w:r w:rsidR="006115A6" w:rsidRPr="0040095E">
        <w:rPr>
          <w:rFonts w:cstheme="majorBidi"/>
          <w:szCs w:val="24"/>
          <w:lang w:val="en-GB"/>
        </w:rPr>
        <w:t>influence</w:t>
      </w:r>
      <w:r w:rsidR="001D7480" w:rsidRPr="0040095E">
        <w:rPr>
          <w:rFonts w:cstheme="majorBidi"/>
          <w:szCs w:val="24"/>
          <w:lang w:val="en-GB"/>
        </w:rPr>
        <w:t xml:space="preserve"> </w:t>
      </w:r>
      <w:r w:rsidR="004C55C5" w:rsidRPr="0040095E">
        <w:rPr>
          <w:rFonts w:cstheme="majorBidi"/>
          <w:szCs w:val="24"/>
          <w:lang w:val="en-GB"/>
        </w:rPr>
        <w:t xml:space="preserve">for </w:t>
      </w:r>
      <w:r w:rsidR="001D7480" w:rsidRPr="0040095E">
        <w:rPr>
          <w:rFonts w:cstheme="majorBidi"/>
          <w:szCs w:val="24"/>
          <w:lang w:val="en-GB"/>
        </w:rPr>
        <w:t>these factors</w:t>
      </w:r>
      <w:r w:rsidR="000826E3" w:rsidRPr="0040095E">
        <w:rPr>
          <w:rFonts w:cstheme="majorBidi"/>
          <w:szCs w:val="24"/>
          <w:lang w:val="en-GB"/>
        </w:rPr>
        <w:t xml:space="preserve">. </w:t>
      </w:r>
      <w:r w:rsidR="00266229" w:rsidRPr="0040095E">
        <w:rPr>
          <w:rFonts w:cstheme="majorBidi"/>
          <w:szCs w:val="24"/>
          <w:lang w:val="en-GB"/>
        </w:rPr>
        <w:t>An increase in age has</w:t>
      </w:r>
      <w:r w:rsidR="004C55C5" w:rsidRPr="0040095E">
        <w:rPr>
          <w:rFonts w:cstheme="majorBidi"/>
          <w:szCs w:val="24"/>
          <w:lang w:val="en-GB"/>
        </w:rPr>
        <w:t xml:space="preserve"> been found to have</w:t>
      </w:r>
      <w:r w:rsidR="00A061CA" w:rsidRPr="0040095E">
        <w:rPr>
          <w:rFonts w:cstheme="majorBidi"/>
          <w:szCs w:val="24"/>
          <w:lang w:val="en-GB"/>
        </w:rPr>
        <w:t xml:space="preserve"> a positive impact on the likelihood of</w:t>
      </w:r>
      <w:r w:rsidR="0087685D" w:rsidRPr="0040095E">
        <w:rPr>
          <w:rFonts w:cstheme="majorBidi"/>
          <w:szCs w:val="24"/>
          <w:lang w:val="en-GB"/>
        </w:rPr>
        <w:t xml:space="preserve"> intend</w:t>
      </w:r>
      <w:r w:rsidR="00260C18" w:rsidRPr="0040095E">
        <w:rPr>
          <w:rFonts w:cstheme="majorBidi"/>
          <w:szCs w:val="24"/>
          <w:lang w:val="en-GB"/>
        </w:rPr>
        <w:t>ing</w:t>
      </w:r>
      <w:r w:rsidR="0087685D" w:rsidRPr="0040095E">
        <w:rPr>
          <w:rFonts w:cstheme="majorBidi"/>
          <w:szCs w:val="24"/>
          <w:lang w:val="en-GB"/>
        </w:rPr>
        <w:t xml:space="preserve"> to return </w:t>
      </w:r>
      <w:r w:rsidR="004D17F0" w:rsidRPr="0040095E">
        <w:rPr>
          <w:rFonts w:ascii="Times New Roman" w:hAnsi="Times New Roman" w:cs="Times New Roman"/>
          <w:lang w:val="en-GB"/>
        </w:rPr>
        <w:t>(</w:t>
      </w:r>
      <w:proofErr w:type="spellStart"/>
      <w:r w:rsidR="004D17F0" w:rsidRPr="0040095E">
        <w:rPr>
          <w:rFonts w:ascii="Times New Roman" w:hAnsi="Times New Roman" w:cs="Times New Roman"/>
          <w:lang w:val="en-GB"/>
        </w:rPr>
        <w:t>Bilgili</w:t>
      </w:r>
      <w:proofErr w:type="spellEnd"/>
      <w:r w:rsidR="004D17F0" w:rsidRPr="0040095E">
        <w:rPr>
          <w:rFonts w:ascii="Times New Roman" w:hAnsi="Times New Roman" w:cs="Times New Roman"/>
          <w:lang w:val="en-GB"/>
        </w:rPr>
        <w:t xml:space="preserve">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Siegel</w:t>
      </w:r>
      <w:r w:rsidR="00F32281">
        <w:rPr>
          <w:rFonts w:ascii="Times New Roman" w:hAnsi="Times New Roman" w:cs="Times New Roman"/>
          <w:lang w:val="en-GB"/>
        </w:rPr>
        <w:t xml:space="preserve"> </w:t>
      </w:r>
      <w:r w:rsidR="004D17F0" w:rsidRPr="0040095E">
        <w:rPr>
          <w:rFonts w:ascii="Times New Roman" w:hAnsi="Times New Roman" w:cs="Times New Roman"/>
          <w:lang w:val="en-GB"/>
        </w:rPr>
        <w:t>2017</w:t>
      </w:r>
      <w:r w:rsidR="00F32281">
        <w:rPr>
          <w:rFonts w:ascii="Times New Roman" w:hAnsi="Times New Roman" w:cs="Times New Roman"/>
          <w:lang w:val="en-GB"/>
        </w:rPr>
        <w:t>,</w:t>
      </w:r>
      <w:r w:rsidR="004D17F0" w:rsidRPr="0040095E">
        <w:rPr>
          <w:rFonts w:ascii="Times New Roman" w:hAnsi="Times New Roman" w:cs="Times New Roman"/>
          <w:lang w:val="en-GB"/>
        </w:rPr>
        <w:t xml:space="preserve"> Carling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Pettersen 2014</w:t>
      </w:r>
      <w:r w:rsidR="00F32281">
        <w:rPr>
          <w:rFonts w:ascii="Times New Roman" w:hAnsi="Times New Roman" w:cs="Times New Roman"/>
          <w:lang w:val="en-GB"/>
        </w:rPr>
        <w:t>,</w:t>
      </w:r>
      <w:r w:rsidR="004D17F0" w:rsidRPr="0040095E">
        <w:rPr>
          <w:rFonts w:ascii="Times New Roman" w:hAnsi="Times New Roman" w:cs="Times New Roman"/>
          <w:lang w:val="en-GB"/>
        </w:rPr>
        <w:t xml:space="preserve"> </w:t>
      </w:r>
      <w:proofErr w:type="spellStart"/>
      <w:r w:rsidR="004D17F0" w:rsidRPr="0040095E">
        <w:rPr>
          <w:rFonts w:ascii="Times New Roman" w:hAnsi="Times New Roman" w:cs="Times New Roman"/>
          <w:lang w:val="en-GB"/>
        </w:rPr>
        <w:t>Paparusso</w:t>
      </w:r>
      <w:proofErr w:type="spellEnd"/>
      <w:r w:rsidR="004D17F0" w:rsidRPr="0040095E">
        <w:rPr>
          <w:rFonts w:ascii="Times New Roman" w:hAnsi="Times New Roman" w:cs="Times New Roman"/>
          <w:lang w:val="en-GB"/>
        </w:rPr>
        <w:t xml:space="preserve">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w:t>
      </w:r>
      <w:proofErr w:type="spellStart"/>
      <w:r w:rsidR="004D17F0" w:rsidRPr="0040095E">
        <w:rPr>
          <w:rFonts w:ascii="Times New Roman" w:hAnsi="Times New Roman" w:cs="Times New Roman"/>
          <w:lang w:val="en-GB"/>
        </w:rPr>
        <w:t>Ambrosetti</w:t>
      </w:r>
      <w:proofErr w:type="spellEnd"/>
      <w:r w:rsidR="004D17F0" w:rsidRPr="0040095E">
        <w:rPr>
          <w:rFonts w:ascii="Times New Roman" w:hAnsi="Times New Roman" w:cs="Times New Roman"/>
          <w:lang w:val="en-GB"/>
        </w:rPr>
        <w:t xml:space="preserve"> 2017</w:t>
      </w:r>
      <w:r w:rsidR="00F32281">
        <w:rPr>
          <w:rFonts w:ascii="Times New Roman" w:hAnsi="Times New Roman" w:cs="Times New Roman"/>
          <w:lang w:val="en-GB"/>
        </w:rPr>
        <w:t>,</w:t>
      </w:r>
      <w:r w:rsidR="004D17F0" w:rsidRPr="0040095E">
        <w:rPr>
          <w:rFonts w:ascii="Times New Roman" w:hAnsi="Times New Roman" w:cs="Times New Roman"/>
          <w:lang w:val="en-GB"/>
        </w:rPr>
        <w:t xml:space="preserve"> Waldorf</w:t>
      </w:r>
      <w:r w:rsidR="00F32281">
        <w:rPr>
          <w:rFonts w:ascii="Times New Roman" w:hAnsi="Times New Roman" w:cs="Times New Roman"/>
          <w:lang w:val="en-GB"/>
        </w:rPr>
        <w:t xml:space="preserve"> </w:t>
      </w:r>
      <w:r w:rsidR="004D17F0" w:rsidRPr="0040095E">
        <w:rPr>
          <w:rFonts w:ascii="Times New Roman" w:hAnsi="Times New Roman" w:cs="Times New Roman"/>
          <w:lang w:val="en-GB"/>
        </w:rPr>
        <w:t>1995)</w:t>
      </w:r>
      <w:r w:rsidR="00A061CA" w:rsidRPr="0040095E">
        <w:rPr>
          <w:rFonts w:cstheme="majorBidi"/>
          <w:szCs w:val="24"/>
          <w:lang w:val="en-GB"/>
        </w:rPr>
        <w:t>;</w:t>
      </w:r>
      <w:r w:rsidR="00260C18" w:rsidRPr="0040095E">
        <w:rPr>
          <w:rFonts w:cstheme="majorBidi"/>
          <w:szCs w:val="24"/>
          <w:lang w:val="en-GB"/>
        </w:rPr>
        <w:t xml:space="preserve"> </w:t>
      </w:r>
      <w:r w:rsidR="00A061CA" w:rsidRPr="0040095E">
        <w:rPr>
          <w:rFonts w:cstheme="majorBidi"/>
          <w:szCs w:val="24"/>
          <w:lang w:val="en-GB"/>
        </w:rPr>
        <w:t>however,</w:t>
      </w:r>
      <w:r w:rsidR="00260C18" w:rsidRPr="0040095E">
        <w:rPr>
          <w:rFonts w:cstheme="majorBidi"/>
          <w:szCs w:val="24"/>
          <w:lang w:val="en-GB"/>
        </w:rPr>
        <w:t xml:space="preserve"> </w:t>
      </w:r>
      <w:r w:rsidR="006059BF" w:rsidRPr="0040095E">
        <w:rPr>
          <w:rFonts w:cstheme="majorBidi"/>
          <w:szCs w:val="24"/>
          <w:lang w:val="en-GB"/>
        </w:rPr>
        <w:t xml:space="preserve">a </w:t>
      </w:r>
      <w:r w:rsidR="00266229" w:rsidRPr="0040095E">
        <w:rPr>
          <w:rFonts w:cstheme="majorBidi"/>
          <w:szCs w:val="24"/>
          <w:lang w:val="en-GB"/>
        </w:rPr>
        <w:t xml:space="preserve">negative </w:t>
      </w:r>
      <w:r w:rsidR="00260C18" w:rsidRPr="0040095E">
        <w:rPr>
          <w:rFonts w:cstheme="majorBidi"/>
          <w:szCs w:val="24"/>
          <w:lang w:val="en-GB"/>
        </w:rPr>
        <w:t>effect w</w:t>
      </w:r>
      <w:r w:rsidR="00365DD8" w:rsidRPr="0040095E">
        <w:rPr>
          <w:rFonts w:cstheme="majorBidi"/>
          <w:szCs w:val="24"/>
          <w:lang w:val="en-GB"/>
        </w:rPr>
        <w:t>as</w:t>
      </w:r>
      <w:r w:rsidR="00260C18" w:rsidRPr="0040095E">
        <w:rPr>
          <w:rFonts w:cstheme="majorBidi"/>
          <w:szCs w:val="24"/>
          <w:lang w:val="en-GB"/>
        </w:rPr>
        <w:t xml:space="preserve"> found by </w:t>
      </w:r>
      <w:proofErr w:type="spellStart"/>
      <w:r w:rsidR="00260C18" w:rsidRPr="0040095E">
        <w:rPr>
          <w:rFonts w:cstheme="majorBidi"/>
          <w:szCs w:val="24"/>
          <w:lang w:val="en-GB"/>
        </w:rPr>
        <w:t>Güngör</w:t>
      </w:r>
      <w:proofErr w:type="spellEnd"/>
      <w:r w:rsidR="00260C18" w:rsidRPr="0040095E">
        <w:rPr>
          <w:rFonts w:cstheme="majorBidi"/>
          <w:szCs w:val="24"/>
          <w:lang w:val="en-GB"/>
        </w:rPr>
        <w:t xml:space="preserve"> and </w:t>
      </w:r>
      <w:proofErr w:type="spellStart"/>
      <w:r w:rsidR="00260C18" w:rsidRPr="0040095E">
        <w:rPr>
          <w:rFonts w:cstheme="majorBidi"/>
          <w:szCs w:val="24"/>
          <w:lang w:val="en-GB"/>
        </w:rPr>
        <w:t>Tansel</w:t>
      </w:r>
      <w:proofErr w:type="spellEnd"/>
      <w:r w:rsidR="00260C18" w:rsidRPr="0040095E">
        <w:rPr>
          <w:rFonts w:cstheme="majorBidi"/>
          <w:szCs w:val="24"/>
          <w:lang w:val="en-GB"/>
        </w:rPr>
        <w:t xml:space="preserve"> </w:t>
      </w:r>
      <w:r w:rsidR="004D17F0" w:rsidRPr="0040095E">
        <w:rPr>
          <w:rFonts w:ascii="Times New Roman" w:hAnsi="Times New Roman" w:cs="Times New Roman"/>
          <w:lang w:val="en-GB"/>
        </w:rPr>
        <w:t>(2014)</w:t>
      </w:r>
      <w:r w:rsidR="00E31551" w:rsidRPr="0040095E">
        <w:rPr>
          <w:rFonts w:cstheme="majorBidi"/>
          <w:szCs w:val="24"/>
          <w:lang w:val="en-GB"/>
        </w:rPr>
        <w:t xml:space="preserve">. </w:t>
      </w:r>
      <w:r w:rsidR="008349E8" w:rsidRPr="0040095E">
        <w:rPr>
          <w:rFonts w:cstheme="majorBidi"/>
          <w:szCs w:val="24"/>
          <w:lang w:val="en-GB"/>
        </w:rPr>
        <w:t xml:space="preserve">Males </w:t>
      </w:r>
      <w:r w:rsidR="004C55C5" w:rsidRPr="0040095E">
        <w:rPr>
          <w:rFonts w:cstheme="majorBidi"/>
          <w:szCs w:val="24"/>
          <w:lang w:val="en-GB"/>
        </w:rPr>
        <w:t xml:space="preserve">may be </w:t>
      </w:r>
      <w:r w:rsidR="008349E8" w:rsidRPr="0040095E">
        <w:rPr>
          <w:rFonts w:cstheme="majorBidi"/>
          <w:szCs w:val="24"/>
          <w:lang w:val="en-GB"/>
        </w:rPr>
        <w:t xml:space="preserve">more prone to wishing to return than females </w:t>
      </w:r>
      <w:r w:rsidR="004D17F0" w:rsidRPr="0040095E">
        <w:rPr>
          <w:rFonts w:ascii="Times New Roman" w:hAnsi="Times New Roman" w:cs="Times New Roman"/>
          <w:szCs w:val="24"/>
          <w:lang w:val="en-GB"/>
        </w:rPr>
        <w:t xml:space="preserve">(Carling </w:t>
      </w:r>
      <w:r w:rsidR="009E18DE">
        <w:rPr>
          <w:rFonts w:ascii="Times New Roman" w:hAnsi="Times New Roman" w:cs="Times New Roman"/>
          <w:szCs w:val="24"/>
          <w:lang w:val="en-GB"/>
        </w:rPr>
        <w:t>and</w:t>
      </w:r>
      <w:r w:rsidR="004D17F0" w:rsidRPr="0040095E">
        <w:rPr>
          <w:rFonts w:ascii="Times New Roman" w:hAnsi="Times New Roman" w:cs="Times New Roman"/>
          <w:szCs w:val="24"/>
          <w:lang w:val="en-GB"/>
        </w:rPr>
        <w:t xml:space="preserve"> Pettersen, 2014; </w:t>
      </w:r>
      <w:proofErr w:type="spellStart"/>
      <w:r w:rsidR="004D17F0" w:rsidRPr="0040095E">
        <w:rPr>
          <w:rFonts w:ascii="Times New Roman" w:hAnsi="Times New Roman" w:cs="Times New Roman"/>
          <w:szCs w:val="24"/>
          <w:lang w:val="en-GB"/>
        </w:rPr>
        <w:t>Güngör</w:t>
      </w:r>
      <w:proofErr w:type="spellEnd"/>
      <w:r w:rsidR="004D17F0" w:rsidRPr="0040095E">
        <w:rPr>
          <w:rFonts w:ascii="Times New Roman" w:hAnsi="Times New Roman" w:cs="Times New Roman"/>
          <w:szCs w:val="24"/>
          <w:lang w:val="en-GB"/>
        </w:rPr>
        <w:t xml:space="preserve"> </w:t>
      </w:r>
      <w:r w:rsidR="009E18DE">
        <w:rPr>
          <w:rFonts w:ascii="Times New Roman" w:hAnsi="Times New Roman" w:cs="Times New Roman"/>
          <w:szCs w:val="24"/>
          <w:lang w:val="en-GB"/>
        </w:rPr>
        <w:t>and</w:t>
      </w:r>
      <w:r w:rsidR="004D17F0" w:rsidRPr="0040095E">
        <w:rPr>
          <w:rFonts w:ascii="Times New Roman" w:hAnsi="Times New Roman" w:cs="Times New Roman"/>
          <w:szCs w:val="24"/>
          <w:lang w:val="en-GB"/>
        </w:rPr>
        <w:t xml:space="preserve"> </w:t>
      </w:r>
      <w:proofErr w:type="spellStart"/>
      <w:r w:rsidR="004D17F0" w:rsidRPr="0040095E">
        <w:rPr>
          <w:rFonts w:ascii="Times New Roman" w:hAnsi="Times New Roman" w:cs="Times New Roman"/>
          <w:szCs w:val="24"/>
          <w:lang w:val="en-GB"/>
        </w:rPr>
        <w:t>Tansel</w:t>
      </w:r>
      <w:proofErr w:type="spellEnd"/>
      <w:r w:rsidR="004D17F0" w:rsidRPr="0040095E">
        <w:rPr>
          <w:rFonts w:ascii="Times New Roman" w:hAnsi="Times New Roman" w:cs="Times New Roman"/>
          <w:szCs w:val="24"/>
          <w:lang w:val="en-GB"/>
        </w:rPr>
        <w:t xml:space="preserve"> 2014</w:t>
      </w:r>
      <w:r w:rsidR="00F32281">
        <w:rPr>
          <w:rFonts w:ascii="Times New Roman" w:hAnsi="Times New Roman" w:cs="Times New Roman"/>
          <w:szCs w:val="24"/>
          <w:lang w:val="en-GB"/>
        </w:rPr>
        <w:t>,</w:t>
      </w:r>
      <w:r w:rsidR="004D17F0" w:rsidRPr="0040095E">
        <w:rPr>
          <w:rFonts w:ascii="Times New Roman" w:hAnsi="Times New Roman" w:cs="Times New Roman"/>
          <w:szCs w:val="24"/>
          <w:lang w:val="en-GB"/>
        </w:rPr>
        <w:t xml:space="preserve"> </w:t>
      </w:r>
      <w:proofErr w:type="spellStart"/>
      <w:r w:rsidR="004D17F0" w:rsidRPr="0040095E">
        <w:rPr>
          <w:rFonts w:ascii="Times New Roman" w:hAnsi="Times New Roman" w:cs="Times New Roman"/>
          <w:szCs w:val="24"/>
          <w:lang w:val="en-GB"/>
        </w:rPr>
        <w:t>Paparusso</w:t>
      </w:r>
      <w:proofErr w:type="spellEnd"/>
      <w:r w:rsidR="004D17F0" w:rsidRPr="0040095E">
        <w:rPr>
          <w:rFonts w:ascii="Times New Roman" w:hAnsi="Times New Roman" w:cs="Times New Roman"/>
          <w:szCs w:val="24"/>
          <w:lang w:val="en-GB"/>
        </w:rPr>
        <w:t xml:space="preserve"> </w:t>
      </w:r>
      <w:r w:rsidR="009E18DE">
        <w:rPr>
          <w:rFonts w:ascii="Times New Roman" w:hAnsi="Times New Roman" w:cs="Times New Roman"/>
          <w:szCs w:val="24"/>
          <w:lang w:val="en-GB"/>
        </w:rPr>
        <w:t>and</w:t>
      </w:r>
      <w:r w:rsidR="004D17F0" w:rsidRPr="0040095E">
        <w:rPr>
          <w:rFonts w:ascii="Times New Roman" w:hAnsi="Times New Roman" w:cs="Times New Roman"/>
          <w:szCs w:val="24"/>
          <w:lang w:val="en-GB"/>
        </w:rPr>
        <w:t xml:space="preserve"> </w:t>
      </w:r>
      <w:proofErr w:type="spellStart"/>
      <w:r w:rsidR="004D17F0" w:rsidRPr="0040095E">
        <w:rPr>
          <w:rFonts w:ascii="Times New Roman" w:hAnsi="Times New Roman" w:cs="Times New Roman"/>
          <w:szCs w:val="24"/>
          <w:lang w:val="en-GB"/>
        </w:rPr>
        <w:t>Ambrosett</w:t>
      </w:r>
      <w:r w:rsidR="00F32281">
        <w:rPr>
          <w:rFonts w:ascii="Times New Roman" w:hAnsi="Times New Roman" w:cs="Times New Roman"/>
          <w:szCs w:val="24"/>
          <w:lang w:val="en-GB"/>
        </w:rPr>
        <w:t>i</w:t>
      </w:r>
      <w:proofErr w:type="spellEnd"/>
      <w:r w:rsidR="00F32281">
        <w:rPr>
          <w:rFonts w:ascii="Times New Roman" w:hAnsi="Times New Roman" w:cs="Times New Roman"/>
          <w:szCs w:val="24"/>
          <w:lang w:val="en-GB"/>
        </w:rPr>
        <w:t xml:space="preserve"> </w:t>
      </w:r>
      <w:r w:rsidR="004D17F0" w:rsidRPr="0040095E">
        <w:rPr>
          <w:rFonts w:ascii="Times New Roman" w:hAnsi="Times New Roman" w:cs="Times New Roman"/>
          <w:szCs w:val="24"/>
          <w:lang w:val="en-GB"/>
        </w:rPr>
        <w:t>2017)</w:t>
      </w:r>
      <w:r w:rsidR="00AF7B93" w:rsidRPr="0040095E">
        <w:rPr>
          <w:rFonts w:cstheme="majorBidi"/>
          <w:szCs w:val="24"/>
          <w:lang w:val="en-GB"/>
        </w:rPr>
        <w:t xml:space="preserve">. </w:t>
      </w:r>
      <w:r w:rsidR="002D2D58" w:rsidRPr="0040095E">
        <w:rPr>
          <w:rFonts w:cstheme="majorBidi"/>
          <w:szCs w:val="24"/>
          <w:lang w:val="en-GB"/>
        </w:rPr>
        <w:t>Ma</w:t>
      </w:r>
      <w:r w:rsidR="00116A20" w:rsidRPr="0040095E">
        <w:rPr>
          <w:rFonts w:cstheme="majorBidi"/>
          <w:szCs w:val="24"/>
          <w:lang w:val="en-GB"/>
        </w:rPr>
        <w:t>r</w:t>
      </w:r>
      <w:r w:rsidR="002D2D58" w:rsidRPr="0040095E">
        <w:rPr>
          <w:rFonts w:cstheme="majorBidi"/>
          <w:szCs w:val="24"/>
          <w:lang w:val="en-GB"/>
        </w:rPr>
        <w:t xml:space="preserve">ried migrants </w:t>
      </w:r>
      <w:r w:rsidR="004C55C5" w:rsidRPr="0040095E">
        <w:rPr>
          <w:rFonts w:cstheme="majorBidi"/>
          <w:szCs w:val="24"/>
          <w:lang w:val="en-GB"/>
        </w:rPr>
        <w:t xml:space="preserve">may be </w:t>
      </w:r>
      <w:r w:rsidR="002D2D58" w:rsidRPr="0040095E">
        <w:rPr>
          <w:rFonts w:cstheme="majorBidi"/>
          <w:szCs w:val="24"/>
          <w:lang w:val="en-GB"/>
        </w:rPr>
        <w:t xml:space="preserve">more tied to the host country </w:t>
      </w:r>
      <w:r w:rsidR="004D17F0" w:rsidRPr="0040095E">
        <w:rPr>
          <w:rFonts w:ascii="Times New Roman" w:hAnsi="Times New Roman" w:cs="Times New Roman"/>
          <w:lang w:val="en-GB"/>
        </w:rPr>
        <w:t>(</w:t>
      </w:r>
      <w:proofErr w:type="spellStart"/>
      <w:r w:rsidR="004D17F0" w:rsidRPr="0040095E">
        <w:rPr>
          <w:rFonts w:ascii="Times New Roman" w:hAnsi="Times New Roman" w:cs="Times New Roman"/>
          <w:lang w:val="en-GB"/>
        </w:rPr>
        <w:t>Paparusso</w:t>
      </w:r>
      <w:proofErr w:type="spellEnd"/>
      <w:r w:rsidR="004D17F0" w:rsidRPr="0040095E">
        <w:rPr>
          <w:rFonts w:ascii="Times New Roman" w:hAnsi="Times New Roman" w:cs="Times New Roman"/>
          <w:lang w:val="en-GB"/>
        </w:rPr>
        <w:t xml:space="preserve">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w:t>
      </w:r>
      <w:proofErr w:type="spellStart"/>
      <w:r w:rsidR="004D17F0" w:rsidRPr="0040095E">
        <w:rPr>
          <w:rFonts w:ascii="Times New Roman" w:hAnsi="Times New Roman" w:cs="Times New Roman"/>
          <w:lang w:val="en-GB"/>
        </w:rPr>
        <w:t>Ambrosetti</w:t>
      </w:r>
      <w:proofErr w:type="spellEnd"/>
      <w:r w:rsidR="004D17F0" w:rsidRPr="0040095E">
        <w:rPr>
          <w:rFonts w:ascii="Times New Roman" w:hAnsi="Times New Roman" w:cs="Times New Roman"/>
          <w:lang w:val="en-GB"/>
        </w:rPr>
        <w:t xml:space="preserve"> 2017)</w:t>
      </w:r>
      <w:r w:rsidR="002D2D58" w:rsidRPr="0040095E">
        <w:rPr>
          <w:rFonts w:cstheme="majorBidi"/>
          <w:szCs w:val="24"/>
          <w:lang w:val="en-GB"/>
        </w:rPr>
        <w:t xml:space="preserve">. </w:t>
      </w:r>
      <w:r w:rsidR="009402FA" w:rsidRPr="0040095E">
        <w:rPr>
          <w:rFonts w:cstheme="majorBidi"/>
          <w:szCs w:val="24"/>
          <w:lang w:val="en-GB"/>
        </w:rPr>
        <w:t>Higher level</w:t>
      </w:r>
      <w:r w:rsidR="00D4224D" w:rsidRPr="0040095E">
        <w:rPr>
          <w:rFonts w:cstheme="majorBidi"/>
          <w:szCs w:val="24"/>
          <w:lang w:val="en-GB"/>
        </w:rPr>
        <w:t>s</w:t>
      </w:r>
      <w:r w:rsidR="009402FA" w:rsidRPr="0040095E">
        <w:rPr>
          <w:rFonts w:cstheme="majorBidi"/>
          <w:szCs w:val="24"/>
          <w:lang w:val="en-GB"/>
        </w:rPr>
        <w:t xml:space="preserve"> of education attainment </w:t>
      </w:r>
      <w:r w:rsidR="004C55C5" w:rsidRPr="0040095E">
        <w:rPr>
          <w:rFonts w:cstheme="majorBidi"/>
          <w:szCs w:val="24"/>
          <w:lang w:val="en-GB"/>
        </w:rPr>
        <w:t>have been</w:t>
      </w:r>
      <w:r w:rsidR="009402FA" w:rsidRPr="0040095E">
        <w:rPr>
          <w:rFonts w:cstheme="majorBidi"/>
          <w:szCs w:val="24"/>
          <w:lang w:val="en-GB"/>
        </w:rPr>
        <w:t xml:space="preserve"> associated with higher likelihood of willing</w:t>
      </w:r>
      <w:r w:rsidR="004C55C5" w:rsidRPr="0040095E">
        <w:rPr>
          <w:rFonts w:cstheme="majorBidi"/>
          <w:szCs w:val="24"/>
          <w:lang w:val="en-GB"/>
        </w:rPr>
        <w:t>ness</w:t>
      </w:r>
      <w:r w:rsidR="009402FA" w:rsidRPr="0040095E">
        <w:rPr>
          <w:rFonts w:cstheme="majorBidi"/>
          <w:szCs w:val="24"/>
          <w:lang w:val="en-GB"/>
        </w:rPr>
        <w:t xml:space="preserve"> to return </w:t>
      </w:r>
      <w:r w:rsidR="00792761" w:rsidRPr="0040095E">
        <w:rPr>
          <w:rFonts w:ascii="Times New Roman" w:hAnsi="Times New Roman" w:cs="Times New Roman"/>
          <w:lang w:val="en-GB"/>
        </w:rPr>
        <w:t xml:space="preserve">(de Haas </w:t>
      </w:r>
      <w:r w:rsidR="009E18DE">
        <w:rPr>
          <w:rFonts w:ascii="Times New Roman" w:hAnsi="Times New Roman" w:cs="Times New Roman"/>
          <w:lang w:val="en-GB"/>
        </w:rPr>
        <w:t>and</w:t>
      </w:r>
      <w:r w:rsidR="00792761" w:rsidRPr="0040095E">
        <w:rPr>
          <w:rFonts w:ascii="Times New Roman" w:hAnsi="Times New Roman" w:cs="Times New Roman"/>
          <w:lang w:val="en-GB"/>
        </w:rPr>
        <w:t xml:space="preserve"> </w:t>
      </w:r>
      <w:proofErr w:type="spellStart"/>
      <w:r w:rsidR="00792761" w:rsidRPr="0040095E">
        <w:rPr>
          <w:rFonts w:ascii="Times New Roman" w:hAnsi="Times New Roman" w:cs="Times New Roman"/>
          <w:lang w:val="en-GB"/>
        </w:rPr>
        <w:t>Fokkema</w:t>
      </w:r>
      <w:proofErr w:type="spellEnd"/>
      <w:r w:rsidR="00792761" w:rsidRPr="0040095E">
        <w:rPr>
          <w:rFonts w:ascii="Times New Roman" w:hAnsi="Times New Roman" w:cs="Times New Roman"/>
          <w:lang w:val="en-GB"/>
        </w:rPr>
        <w:t xml:space="preserve"> 2011</w:t>
      </w:r>
      <w:r w:rsidR="00F32281">
        <w:rPr>
          <w:rFonts w:ascii="Times New Roman" w:hAnsi="Times New Roman" w:cs="Times New Roman"/>
          <w:lang w:val="en-GB"/>
        </w:rPr>
        <w:t>,</w:t>
      </w:r>
      <w:r w:rsidR="00792761" w:rsidRPr="0040095E">
        <w:rPr>
          <w:rFonts w:ascii="Times New Roman" w:hAnsi="Times New Roman" w:cs="Times New Roman"/>
          <w:lang w:val="en-GB"/>
        </w:rPr>
        <w:t xml:space="preserve"> de Haas </w:t>
      </w:r>
      <w:r w:rsidR="00476377" w:rsidRPr="0040095E">
        <w:rPr>
          <w:rFonts w:ascii="Times New Roman" w:hAnsi="Times New Roman" w:cs="Times New Roman"/>
          <w:i/>
          <w:lang w:val="en-GB"/>
        </w:rPr>
        <w:t>et al.</w:t>
      </w:r>
      <w:r w:rsidR="00792761" w:rsidRPr="0040095E">
        <w:rPr>
          <w:rFonts w:ascii="Times New Roman" w:hAnsi="Times New Roman" w:cs="Times New Roman"/>
          <w:lang w:val="en-GB"/>
        </w:rPr>
        <w:t xml:space="preserve"> 2014</w:t>
      </w:r>
      <w:r w:rsidR="00F32281">
        <w:rPr>
          <w:rFonts w:ascii="Times New Roman" w:hAnsi="Times New Roman" w:cs="Times New Roman"/>
          <w:lang w:val="en-GB"/>
        </w:rPr>
        <w:t>,</w:t>
      </w:r>
      <w:r w:rsidR="00792761" w:rsidRPr="0040095E">
        <w:rPr>
          <w:rFonts w:ascii="Times New Roman" w:hAnsi="Times New Roman" w:cs="Times New Roman"/>
          <w:lang w:val="en-GB"/>
        </w:rPr>
        <w:t xml:space="preserve"> </w:t>
      </w:r>
      <w:proofErr w:type="spellStart"/>
      <w:r w:rsidR="00792761" w:rsidRPr="0040095E">
        <w:rPr>
          <w:rFonts w:ascii="Times New Roman" w:hAnsi="Times New Roman" w:cs="Times New Roman"/>
          <w:lang w:val="en-GB"/>
        </w:rPr>
        <w:t>Paparusso</w:t>
      </w:r>
      <w:proofErr w:type="spellEnd"/>
      <w:r w:rsidR="00792761" w:rsidRPr="0040095E">
        <w:rPr>
          <w:rFonts w:ascii="Times New Roman" w:hAnsi="Times New Roman" w:cs="Times New Roman"/>
          <w:lang w:val="en-GB"/>
        </w:rPr>
        <w:t xml:space="preserve"> </w:t>
      </w:r>
      <w:r w:rsidR="009E18DE">
        <w:rPr>
          <w:rFonts w:ascii="Times New Roman" w:hAnsi="Times New Roman" w:cs="Times New Roman"/>
          <w:lang w:val="en-GB"/>
        </w:rPr>
        <w:t>and</w:t>
      </w:r>
      <w:r w:rsidR="00792761" w:rsidRPr="0040095E">
        <w:rPr>
          <w:rFonts w:ascii="Times New Roman" w:hAnsi="Times New Roman" w:cs="Times New Roman"/>
          <w:lang w:val="en-GB"/>
        </w:rPr>
        <w:t xml:space="preserve"> </w:t>
      </w:r>
      <w:proofErr w:type="spellStart"/>
      <w:r w:rsidR="00792761" w:rsidRPr="0040095E">
        <w:rPr>
          <w:rFonts w:ascii="Times New Roman" w:hAnsi="Times New Roman" w:cs="Times New Roman"/>
          <w:lang w:val="en-GB"/>
        </w:rPr>
        <w:t>Ambrosetti</w:t>
      </w:r>
      <w:proofErr w:type="spellEnd"/>
      <w:r w:rsidR="00792761" w:rsidRPr="0040095E">
        <w:rPr>
          <w:rFonts w:ascii="Times New Roman" w:hAnsi="Times New Roman" w:cs="Times New Roman"/>
          <w:lang w:val="en-GB"/>
        </w:rPr>
        <w:t xml:space="preserve"> 2017)</w:t>
      </w:r>
      <w:r w:rsidR="003C4FEC" w:rsidRPr="0040095E">
        <w:rPr>
          <w:rFonts w:cstheme="majorBidi"/>
          <w:szCs w:val="24"/>
          <w:lang w:val="en-GB"/>
        </w:rPr>
        <w:t>.</w:t>
      </w:r>
      <w:r w:rsidR="005058E8" w:rsidRPr="0040095E">
        <w:rPr>
          <w:rFonts w:cstheme="majorBidi"/>
          <w:szCs w:val="24"/>
          <w:lang w:val="en-GB"/>
        </w:rPr>
        <w:t xml:space="preserve"> </w:t>
      </w:r>
      <w:r w:rsidR="004E314A" w:rsidRPr="0040095E">
        <w:rPr>
          <w:rFonts w:cstheme="majorBidi"/>
          <w:szCs w:val="24"/>
          <w:lang w:val="en-GB"/>
        </w:rPr>
        <w:t xml:space="preserve">Conversely, </w:t>
      </w:r>
      <w:r w:rsidR="005058E8" w:rsidRPr="0040095E">
        <w:rPr>
          <w:rFonts w:cstheme="majorBidi"/>
          <w:szCs w:val="24"/>
          <w:lang w:val="en-GB"/>
        </w:rPr>
        <w:t>Carling and Pettersen (2014) reported a nonlinear effect of education attainment on return intentions.</w:t>
      </w:r>
      <w:r w:rsidR="001656CF" w:rsidRPr="0040095E">
        <w:rPr>
          <w:rFonts w:cstheme="majorBidi"/>
          <w:szCs w:val="24"/>
          <w:lang w:val="en-GB"/>
        </w:rPr>
        <w:t xml:space="preserve"> </w:t>
      </w:r>
      <w:r w:rsidR="00AE5C34" w:rsidRPr="0040095E">
        <w:rPr>
          <w:rFonts w:cstheme="majorBidi"/>
          <w:szCs w:val="24"/>
          <w:lang w:val="en-GB"/>
        </w:rPr>
        <w:t>Migrants</w:t>
      </w:r>
      <w:r w:rsidR="001656CF" w:rsidRPr="0040095E">
        <w:rPr>
          <w:rFonts w:cstheme="majorBidi"/>
          <w:szCs w:val="24"/>
          <w:lang w:val="en-GB"/>
        </w:rPr>
        <w:t xml:space="preserve"> with very low or very high levels of education </w:t>
      </w:r>
      <w:r w:rsidR="00AE5C34" w:rsidRPr="0040095E">
        <w:rPr>
          <w:rFonts w:cstheme="majorBidi"/>
          <w:szCs w:val="24"/>
          <w:lang w:val="en-GB"/>
        </w:rPr>
        <w:t>have the lowest odds of</w:t>
      </w:r>
      <w:r w:rsidR="001656CF" w:rsidRPr="0040095E">
        <w:rPr>
          <w:rFonts w:cstheme="majorBidi"/>
          <w:szCs w:val="24"/>
          <w:lang w:val="en-GB"/>
        </w:rPr>
        <w:t xml:space="preserve"> intend</w:t>
      </w:r>
      <w:r w:rsidR="00AE5C34" w:rsidRPr="0040095E">
        <w:rPr>
          <w:rFonts w:cstheme="majorBidi"/>
          <w:szCs w:val="24"/>
          <w:lang w:val="en-GB"/>
        </w:rPr>
        <w:t>ing</w:t>
      </w:r>
      <w:r w:rsidR="001656CF" w:rsidRPr="0040095E">
        <w:rPr>
          <w:rFonts w:cstheme="majorBidi"/>
          <w:szCs w:val="24"/>
          <w:lang w:val="en-GB"/>
        </w:rPr>
        <w:t xml:space="preserve"> to return.</w:t>
      </w:r>
    </w:p>
    <w:p w14:paraId="425D087E" w14:textId="77777777" w:rsidR="00116B5A" w:rsidRPr="0040095E" w:rsidRDefault="00116B5A" w:rsidP="004A3821">
      <w:pPr>
        <w:spacing w:line="300" w:lineRule="auto"/>
        <w:ind w:firstLine="720"/>
        <w:jc w:val="both"/>
        <w:rPr>
          <w:rFonts w:cstheme="majorBidi"/>
          <w:szCs w:val="24"/>
          <w:lang w:val="en-GB"/>
        </w:rPr>
      </w:pPr>
    </w:p>
    <w:p w14:paraId="05254EF8" w14:textId="1F12FC28" w:rsidR="009F37E7" w:rsidRPr="0040095E" w:rsidRDefault="002B5FE0" w:rsidP="004A3821">
      <w:pPr>
        <w:spacing w:line="300" w:lineRule="auto"/>
        <w:ind w:firstLine="720"/>
        <w:jc w:val="both"/>
        <w:rPr>
          <w:rFonts w:cstheme="majorBidi"/>
          <w:szCs w:val="24"/>
          <w:lang w:val="en-GB"/>
        </w:rPr>
      </w:pPr>
      <w:r w:rsidRPr="0040095E">
        <w:rPr>
          <w:rFonts w:cstheme="majorBidi"/>
          <w:szCs w:val="24"/>
          <w:lang w:val="en-GB"/>
        </w:rPr>
        <w:t>Moreover, s</w:t>
      </w:r>
      <w:r w:rsidR="00116B5A" w:rsidRPr="0040095E">
        <w:rPr>
          <w:rFonts w:cstheme="majorBidi"/>
          <w:szCs w:val="24"/>
          <w:lang w:val="en-GB"/>
        </w:rPr>
        <w:t>tudies</w:t>
      </w:r>
      <w:r w:rsidR="00684F29" w:rsidRPr="0040095E">
        <w:rPr>
          <w:rFonts w:cstheme="majorBidi"/>
          <w:szCs w:val="24"/>
          <w:lang w:val="en-GB"/>
        </w:rPr>
        <w:t xml:space="preserve"> </w:t>
      </w:r>
      <w:r w:rsidR="00681364" w:rsidRPr="0040095E">
        <w:rPr>
          <w:rFonts w:cstheme="majorBidi"/>
          <w:szCs w:val="24"/>
          <w:lang w:val="en-GB"/>
        </w:rPr>
        <w:t xml:space="preserve">using </w:t>
      </w:r>
      <w:r w:rsidRPr="0040095E">
        <w:rPr>
          <w:rFonts w:cstheme="majorBidi"/>
          <w:szCs w:val="24"/>
          <w:lang w:val="en-GB"/>
        </w:rPr>
        <w:t xml:space="preserve">datasets </w:t>
      </w:r>
      <w:r w:rsidR="00684F29" w:rsidRPr="0040095E">
        <w:rPr>
          <w:rFonts w:cstheme="majorBidi"/>
          <w:szCs w:val="24"/>
          <w:lang w:val="en-GB"/>
        </w:rPr>
        <w:t>of</w:t>
      </w:r>
      <w:r w:rsidRPr="0040095E">
        <w:rPr>
          <w:rFonts w:cstheme="majorBidi"/>
          <w:szCs w:val="24"/>
          <w:lang w:val="en-GB"/>
        </w:rPr>
        <w:t xml:space="preserve"> migrants </w:t>
      </w:r>
      <w:r w:rsidR="00116B5A" w:rsidRPr="0040095E">
        <w:rPr>
          <w:rFonts w:cstheme="majorBidi"/>
          <w:szCs w:val="24"/>
          <w:lang w:val="en-GB"/>
        </w:rPr>
        <w:t xml:space="preserve">from </w:t>
      </w:r>
      <w:r w:rsidR="00681364" w:rsidRPr="0040095E">
        <w:rPr>
          <w:rFonts w:cstheme="majorBidi"/>
          <w:szCs w:val="24"/>
          <w:lang w:val="en-GB"/>
        </w:rPr>
        <w:t xml:space="preserve">many </w:t>
      </w:r>
      <w:r w:rsidR="00116B5A" w:rsidRPr="0040095E">
        <w:rPr>
          <w:rFonts w:cstheme="majorBidi"/>
          <w:szCs w:val="24"/>
          <w:lang w:val="en-GB"/>
        </w:rPr>
        <w:t xml:space="preserve">different countries </w:t>
      </w:r>
      <w:r w:rsidR="00681364" w:rsidRPr="0040095E">
        <w:rPr>
          <w:rFonts w:cstheme="majorBidi"/>
          <w:szCs w:val="24"/>
          <w:lang w:val="en-GB"/>
        </w:rPr>
        <w:t xml:space="preserve">have </w:t>
      </w:r>
      <w:r w:rsidR="00116B5A" w:rsidRPr="0040095E">
        <w:rPr>
          <w:rFonts w:cstheme="majorBidi"/>
          <w:szCs w:val="24"/>
          <w:lang w:val="en-GB"/>
        </w:rPr>
        <w:t>also include</w:t>
      </w:r>
      <w:r w:rsidR="001102AB" w:rsidRPr="0040095E">
        <w:rPr>
          <w:rFonts w:cstheme="majorBidi"/>
          <w:szCs w:val="24"/>
          <w:lang w:val="en-GB"/>
        </w:rPr>
        <w:t>d</w:t>
      </w:r>
      <w:r w:rsidR="00116B5A" w:rsidRPr="0040095E">
        <w:rPr>
          <w:rFonts w:cstheme="majorBidi"/>
          <w:szCs w:val="24"/>
          <w:lang w:val="en-GB"/>
        </w:rPr>
        <w:t xml:space="preserve"> country of origin</w:t>
      </w:r>
      <w:r w:rsidR="00607AE3" w:rsidRPr="0040095E">
        <w:rPr>
          <w:rFonts w:cstheme="majorBidi"/>
          <w:szCs w:val="24"/>
          <w:lang w:val="en-GB"/>
        </w:rPr>
        <w:t xml:space="preserve"> as</w:t>
      </w:r>
      <w:r w:rsidR="00116B5A" w:rsidRPr="0040095E">
        <w:rPr>
          <w:rFonts w:cstheme="majorBidi"/>
          <w:szCs w:val="24"/>
          <w:lang w:val="en-GB"/>
        </w:rPr>
        <w:t xml:space="preserve"> </w:t>
      </w:r>
      <w:r w:rsidR="001102AB" w:rsidRPr="0040095E">
        <w:rPr>
          <w:rFonts w:cstheme="majorBidi"/>
          <w:szCs w:val="24"/>
          <w:lang w:val="en-GB"/>
        </w:rPr>
        <w:t>a predictor of return intentions</w:t>
      </w:r>
      <w:r w:rsidR="00681364" w:rsidRPr="0040095E">
        <w:rPr>
          <w:rFonts w:cstheme="majorBidi"/>
          <w:szCs w:val="24"/>
          <w:lang w:val="en-GB"/>
        </w:rPr>
        <w:t>, in order</w:t>
      </w:r>
      <w:r w:rsidR="001102AB" w:rsidRPr="0040095E">
        <w:rPr>
          <w:rFonts w:cstheme="majorBidi"/>
          <w:szCs w:val="24"/>
          <w:lang w:val="en-GB"/>
        </w:rPr>
        <w:t xml:space="preserve"> </w:t>
      </w:r>
      <w:r w:rsidR="00116B5A" w:rsidRPr="0040095E">
        <w:rPr>
          <w:rFonts w:cstheme="majorBidi"/>
          <w:szCs w:val="24"/>
          <w:lang w:val="en-GB"/>
        </w:rPr>
        <w:t xml:space="preserve">to </w:t>
      </w:r>
      <w:r w:rsidR="0048058E" w:rsidRPr="0040095E">
        <w:rPr>
          <w:rFonts w:cstheme="majorBidi"/>
          <w:szCs w:val="24"/>
          <w:lang w:val="en-GB"/>
        </w:rPr>
        <w:t>account</w:t>
      </w:r>
      <w:r w:rsidR="00116B5A" w:rsidRPr="0040095E">
        <w:rPr>
          <w:rFonts w:cstheme="majorBidi"/>
          <w:szCs w:val="24"/>
          <w:lang w:val="en-GB"/>
        </w:rPr>
        <w:t xml:space="preserve"> for </w:t>
      </w:r>
      <w:r w:rsidR="00896BDC" w:rsidRPr="0040095E">
        <w:rPr>
          <w:rFonts w:cstheme="majorBidi"/>
          <w:szCs w:val="24"/>
          <w:lang w:val="en-GB"/>
        </w:rPr>
        <w:t>origin</w:t>
      </w:r>
      <w:r w:rsidR="00681364" w:rsidRPr="0040095E">
        <w:rPr>
          <w:rFonts w:cstheme="majorBidi"/>
          <w:szCs w:val="24"/>
          <w:lang w:val="en-GB"/>
        </w:rPr>
        <w:t>-</w:t>
      </w:r>
      <w:r w:rsidR="00116B5A" w:rsidRPr="0040095E">
        <w:rPr>
          <w:rFonts w:cstheme="majorBidi"/>
          <w:szCs w:val="24"/>
          <w:lang w:val="en-GB"/>
        </w:rPr>
        <w:lastRenderedPageBreak/>
        <w:t>country-specific heterogeneity.</w:t>
      </w:r>
      <w:r w:rsidRPr="0040095E">
        <w:rPr>
          <w:rFonts w:cstheme="majorBidi"/>
          <w:szCs w:val="24"/>
          <w:lang w:val="en-GB"/>
        </w:rPr>
        <w:t xml:space="preserve"> </w:t>
      </w:r>
      <w:r w:rsidR="009F716E" w:rsidRPr="0040095E">
        <w:rPr>
          <w:rFonts w:cstheme="majorBidi"/>
          <w:szCs w:val="24"/>
          <w:lang w:val="en-GB"/>
        </w:rPr>
        <w:t>R</w:t>
      </w:r>
      <w:r w:rsidR="00E11C35" w:rsidRPr="0040095E">
        <w:rPr>
          <w:rFonts w:cstheme="majorBidi"/>
          <w:szCs w:val="24"/>
          <w:lang w:val="en-GB"/>
        </w:rPr>
        <w:t xml:space="preserve">eturn intentions </w:t>
      </w:r>
      <w:r w:rsidR="00681364" w:rsidRPr="0040095E">
        <w:rPr>
          <w:rFonts w:cstheme="majorBidi"/>
          <w:szCs w:val="24"/>
          <w:lang w:val="en-GB"/>
        </w:rPr>
        <w:t xml:space="preserve">have </w:t>
      </w:r>
      <w:r w:rsidR="009F716E" w:rsidRPr="0040095E">
        <w:rPr>
          <w:rFonts w:cstheme="majorBidi"/>
          <w:szCs w:val="24"/>
          <w:lang w:val="en-GB"/>
        </w:rPr>
        <w:t xml:space="preserve">indeed </w:t>
      </w:r>
      <w:r w:rsidR="00681364" w:rsidRPr="0040095E">
        <w:rPr>
          <w:rFonts w:cstheme="majorBidi"/>
          <w:szCs w:val="24"/>
          <w:lang w:val="en-GB"/>
        </w:rPr>
        <w:t xml:space="preserve">been </w:t>
      </w:r>
      <w:r w:rsidR="00461A67" w:rsidRPr="0040095E">
        <w:rPr>
          <w:rFonts w:cstheme="majorBidi"/>
          <w:szCs w:val="24"/>
          <w:lang w:val="en-GB"/>
        </w:rPr>
        <w:t>found to be</w:t>
      </w:r>
      <w:r w:rsidR="00E11C35" w:rsidRPr="0040095E">
        <w:rPr>
          <w:rFonts w:cstheme="majorBidi"/>
          <w:szCs w:val="24"/>
          <w:lang w:val="en-GB"/>
        </w:rPr>
        <w:t xml:space="preserve"> heterogeneous </w:t>
      </w:r>
      <w:r w:rsidR="00461A67" w:rsidRPr="0040095E">
        <w:rPr>
          <w:rFonts w:cstheme="majorBidi"/>
          <w:szCs w:val="24"/>
          <w:lang w:val="en-GB"/>
        </w:rPr>
        <w:t xml:space="preserve">between migrants from different </w:t>
      </w:r>
      <w:r w:rsidR="00E11C35" w:rsidRPr="0040095E">
        <w:rPr>
          <w:rFonts w:cstheme="majorBidi"/>
          <w:szCs w:val="24"/>
          <w:lang w:val="en-GB"/>
        </w:rPr>
        <w:t>origin countr</w:t>
      </w:r>
      <w:r w:rsidR="0089329B" w:rsidRPr="0040095E">
        <w:rPr>
          <w:rFonts w:cstheme="majorBidi"/>
          <w:szCs w:val="24"/>
          <w:lang w:val="en-GB"/>
        </w:rPr>
        <w:t>ies</w:t>
      </w:r>
      <w:r w:rsidR="00681364" w:rsidRPr="0040095E">
        <w:rPr>
          <w:rFonts w:cstheme="majorBidi"/>
          <w:szCs w:val="24"/>
          <w:lang w:val="en-GB"/>
        </w:rPr>
        <w:t>,</w:t>
      </w:r>
      <w:r w:rsidR="00E11C35" w:rsidRPr="0040095E">
        <w:rPr>
          <w:rFonts w:cstheme="majorBidi"/>
          <w:szCs w:val="24"/>
          <w:lang w:val="en-GB"/>
        </w:rPr>
        <w:t xml:space="preserve"> </w:t>
      </w:r>
      <w:r w:rsidR="00461A67" w:rsidRPr="0040095E">
        <w:rPr>
          <w:rFonts w:cstheme="majorBidi"/>
          <w:szCs w:val="24"/>
          <w:lang w:val="en-GB"/>
        </w:rPr>
        <w:t xml:space="preserve">and this variation </w:t>
      </w:r>
      <w:r w:rsidR="0089329B" w:rsidRPr="0040095E">
        <w:rPr>
          <w:rFonts w:cstheme="majorBidi"/>
          <w:szCs w:val="24"/>
          <w:lang w:val="en-GB"/>
        </w:rPr>
        <w:t>has been</w:t>
      </w:r>
      <w:r w:rsidR="00461A67" w:rsidRPr="0040095E">
        <w:rPr>
          <w:rFonts w:cstheme="majorBidi"/>
          <w:szCs w:val="24"/>
          <w:lang w:val="en-GB"/>
        </w:rPr>
        <w:t xml:space="preserve"> attributed to the origin-country-specific contextual factors </w:t>
      </w:r>
      <w:r w:rsidR="004D17F0" w:rsidRPr="0040095E">
        <w:rPr>
          <w:rFonts w:ascii="Times New Roman" w:hAnsi="Times New Roman" w:cs="Times New Roman"/>
          <w:lang w:val="en-GB"/>
        </w:rPr>
        <w:t>(</w:t>
      </w:r>
      <w:proofErr w:type="spellStart"/>
      <w:r w:rsidR="004D17F0" w:rsidRPr="0040095E">
        <w:rPr>
          <w:rFonts w:ascii="Times New Roman" w:hAnsi="Times New Roman" w:cs="Times New Roman"/>
          <w:lang w:val="en-GB"/>
        </w:rPr>
        <w:t>Agadjanian</w:t>
      </w:r>
      <w:proofErr w:type="spellEnd"/>
      <w:r w:rsidR="004D17F0" w:rsidRPr="0040095E">
        <w:rPr>
          <w:rFonts w:ascii="Times New Roman" w:hAnsi="Times New Roman" w:cs="Times New Roman"/>
          <w:lang w:val="en-GB"/>
        </w:rPr>
        <w:t xml:space="preserve"> </w:t>
      </w:r>
      <w:r w:rsidR="00476377" w:rsidRPr="0040095E">
        <w:rPr>
          <w:rFonts w:ascii="Times New Roman" w:hAnsi="Times New Roman" w:cs="Times New Roman"/>
          <w:i/>
          <w:lang w:val="en-GB"/>
        </w:rPr>
        <w:t>et al.</w:t>
      </w:r>
      <w:r w:rsidR="00A738F5">
        <w:rPr>
          <w:rFonts w:ascii="Times New Roman" w:hAnsi="Times New Roman" w:cs="Times New Roman"/>
          <w:lang w:val="en-GB"/>
        </w:rPr>
        <w:t xml:space="preserve"> </w:t>
      </w:r>
      <w:r w:rsidR="004D17F0" w:rsidRPr="0040095E">
        <w:rPr>
          <w:rFonts w:ascii="Times New Roman" w:hAnsi="Times New Roman" w:cs="Times New Roman"/>
          <w:lang w:val="en-GB"/>
        </w:rPr>
        <w:t>2014</w:t>
      </w:r>
      <w:r w:rsidR="00A738F5">
        <w:rPr>
          <w:rFonts w:ascii="Times New Roman" w:hAnsi="Times New Roman" w:cs="Times New Roman"/>
          <w:lang w:val="en-GB"/>
        </w:rPr>
        <w:t>,</w:t>
      </w:r>
      <w:r w:rsidR="004D17F0" w:rsidRPr="0040095E">
        <w:rPr>
          <w:rFonts w:ascii="Times New Roman" w:hAnsi="Times New Roman" w:cs="Times New Roman"/>
          <w:lang w:val="en-GB"/>
        </w:rPr>
        <w:t xml:space="preserve"> Alberts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Hazen 2005</w:t>
      </w:r>
      <w:r w:rsidR="00A738F5">
        <w:rPr>
          <w:rFonts w:ascii="Times New Roman" w:hAnsi="Times New Roman" w:cs="Times New Roman"/>
          <w:lang w:val="en-GB"/>
        </w:rPr>
        <w:t xml:space="preserve"> and</w:t>
      </w:r>
      <w:r w:rsidR="004D17F0" w:rsidRPr="0040095E">
        <w:rPr>
          <w:rFonts w:ascii="Times New Roman" w:hAnsi="Times New Roman" w:cs="Times New Roman"/>
          <w:lang w:val="en-GB"/>
        </w:rPr>
        <w:t xml:space="preserve"> Carling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Pettersen 2014)</w:t>
      </w:r>
      <w:r w:rsidR="00461A67" w:rsidRPr="0040095E">
        <w:rPr>
          <w:rFonts w:cstheme="majorBidi"/>
          <w:szCs w:val="24"/>
          <w:lang w:val="en-GB"/>
        </w:rPr>
        <w:t>.</w:t>
      </w:r>
      <w:r w:rsidR="009A2E08" w:rsidRPr="0040095E">
        <w:rPr>
          <w:rFonts w:cstheme="majorBidi"/>
          <w:szCs w:val="24"/>
          <w:lang w:val="en-GB"/>
        </w:rPr>
        <w:t xml:space="preserve"> </w:t>
      </w:r>
      <w:r w:rsidR="00424790" w:rsidRPr="0040095E">
        <w:rPr>
          <w:rFonts w:cstheme="majorBidi"/>
          <w:szCs w:val="24"/>
          <w:lang w:val="en-GB"/>
        </w:rPr>
        <w:t xml:space="preserve">These arguments </w:t>
      </w:r>
      <w:r w:rsidR="009F716E" w:rsidRPr="0040095E">
        <w:rPr>
          <w:rFonts w:cstheme="majorBidi"/>
          <w:szCs w:val="24"/>
          <w:lang w:val="en-GB"/>
        </w:rPr>
        <w:t>reinforce</w:t>
      </w:r>
      <w:r w:rsidR="00E8521C" w:rsidRPr="0040095E">
        <w:rPr>
          <w:rFonts w:cstheme="majorBidi"/>
          <w:szCs w:val="24"/>
          <w:lang w:val="en-GB"/>
        </w:rPr>
        <w:t xml:space="preserve"> the need to consider</w:t>
      </w:r>
      <w:r w:rsidR="00424790" w:rsidRPr="0040095E">
        <w:rPr>
          <w:rFonts w:cstheme="majorBidi"/>
          <w:szCs w:val="24"/>
          <w:lang w:val="en-GB"/>
        </w:rPr>
        <w:t xml:space="preserve"> the </w:t>
      </w:r>
      <w:r w:rsidR="00D02A58" w:rsidRPr="0040095E">
        <w:rPr>
          <w:rFonts w:cstheme="majorBidi"/>
          <w:szCs w:val="24"/>
          <w:lang w:val="en-GB"/>
        </w:rPr>
        <w:t>social, economic</w:t>
      </w:r>
      <w:r w:rsidR="00621156" w:rsidRPr="0040095E">
        <w:rPr>
          <w:rFonts w:cstheme="majorBidi"/>
          <w:szCs w:val="24"/>
          <w:lang w:val="en-GB"/>
        </w:rPr>
        <w:t>,</w:t>
      </w:r>
      <w:r w:rsidR="00613AAE" w:rsidRPr="0040095E">
        <w:rPr>
          <w:rFonts w:cstheme="majorBidi"/>
          <w:szCs w:val="24"/>
          <w:lang w:val="en-GB"/>
        </w:rPr>
        <w:t xml:space="preserve"> </w:t>
      </w:r>
      <w:r w:rsidR="00D02A58" w:rsidRPr="0040095E">
        <w:rPr>
          <w:rFonts w:cstheme="majorBidi"/>
          <w:szCs w:val="24"/>
          <w:lang w:val="en-GB"/>
        </w:rPr>
        <w:t>political</w:t>
      </w:r>
      <w:r w:rsidR="00613AAE" w:rsidRPr="0040095E">
        <w:rPr>
          <w:rFonts w:cstheme="majorBidi"/>
          <w:szCs w:val="24"/>
          <w:lang w:val="en-GB"/>
        </w:rPr>
        <w:t>, and institutional</w:t>
      </w:r>
      <w:r w:rsidR="00424790" w:rsidRPr="0040095E">
        <w:rPr>
          <w:rFonts w:cstheme="majorBidi"/>
          <w:szCs w:val="24"/>
          <w:lang w:val="en-GB"/>
        </w:rPr>
        <w:t xml:space="preserve"> conditions</w:t>
      </w:r>
      <w:r w:rsidR="00D02A58" w:rsidRPr="0040095E">
        <w:rPr>
          <w:rFonts w:cstheme="majorBidi"/>
          <w:szCs w:val="24"/>
          <w:lang w:val="en-GB"/>
        </w:rPr>
        <w:t xml:space="preserve"> </w:t>
      </w:r>
      <w:r w:rsidR="00681364" w:rsidRPr="0040095E">
        <w:rPr>
          <w:rFonts w:cstheme="majorBidi"/>
          <w:szCs w:val="24"/>
          <w:lang w:val="en-GB"/>
        </w:rPr>
        <w:t xml:space="preserve">in the </w:t>
      </w:r>
      <w:r w:rsidR="00420D0E" w:rsidRPr="0040095E">
        <w:rPr>
          <w:rFonts w:cstheme="majorBidi"/>
          <w:szCs w:val="24"/>
          <w:lang w:val="en-GB"/>
        </w:rPr>
        <w:t>origin</w:t>
      </w:r>
      <w:r w:rsidR="00681364" w:rsidRPr="0040095E">
        <w:rPr>
          <w:rFonts w:cstheme="majorBidi"/>
          <w:szCs w:val="24"/>
          <w:lang w:val="en-GB"/>
        </w:rPr>
        <w:t xml:space="preserve"> country, </w:t>
      </w:r>
      <w:r w:rsidR="00D02A58" w:rsidRPr="0040095E">
        <w:rPr>
          <w:rFonts w:cstheme="majorBidi"/>
          <w:szCs w:val="24"/>
          <w:lang w:val="en-GB"/>
        </w:rPr>
        <w:t>and the interaction</w:t>
      </w:r>
      <w:r w:rsidR="00A67FE6" w:rsidRPr="0040095E">
        <w:rPr>
          <w:rFonts w:cstheme="majorBidi"/>
          <w:szCs w:val="24"/>
          <w:lang w:val="en-GB"/>
        </w:rPr>
        <w:t>s</w:t>
      </w:r>
      <w:r w:rsidR="00D02A58" w:rsidRPr="0040095E">
        <w:rPr>
          <w:rFonts w:cstheme="majorBidi"/>
          <w:szCs w:val="24"/>
          <w:lang w:val="en-GB"/>
        </w:rPr>
        <w:t xml:space="preserve"> between contextual and micro-level factors</w:t>
      </w:r>
      <w:r w:rsidR="00681364" w:rsidRPr="0040095E">
        <w:rPr>
          <w:rFonts w:cstheme="majorBidi"/>
          <w:szCs w:val="24"/>
          <w:lang w:val="en-GB"/>
        </w:rPr>
        <w:t>, in order</w:t>
      </w:r>
      <w:r w:rsidR="00D02A58" w:rsidRPr="0040095E">
        <w:rPr>
          <w:rFonts w:cstheme="majorBidi"/>
          <w:szCs w:val="24"/>
          <w:lang w:val="en-GB"/>
        </w:rPr>
        <w:t xml:space="preserve"> </w:t>
      </w:r>
      <w:r w:rsidR="001B2A4A" w:rsidRPr="0040095E">
        <w:rPr>
          <w:rFonts w:cstheme="majorBidi"/>
          <w:szCs w:val="24"/>
          <w:lang w:val="en-GB"/>
        </w:rPr>
        <w:t>to understand return intentions.</w:t>
      </w:r>
      <w:r w:rsidR="006D1717" w:rsidRPr="0040095E">
        <w:rPr>
          <w:rFonts w:cstheme="majorBidi"/>
          <w:szCs w:val="24"/>
          <w:lang w:val="en-GB"/>
        </w:rPr>
        <w:t xml:space="preserve"> Notwithstanding</w:t>
      </w:r>
      <w:r w:rsidR="00681364" w:rsidRPr="0040095E">
        <w:rPr>
          <w:rFonts w:cstheme="majorBidi"/>
          <w:szCs w:val="24"/>
          <w:lang w:val="en-GB"/>
        </w:rPr>
        <w:t xml:space="preserve"> this</w:t>
      </w:r>
      <w:r w:rsidR="00D61398" w:rsidRPr="0040095E">
        <w:rPr>
          <w:rFonts w:cstheme="majorBidi"/>
          <w:szCs w:val="24"/>
          <w:lang w:val="en-GB"/>
        </w:rPr>
        <w:t xml:space="preserve"> need</w:t>
      </w:r>
      <w:r w:rsidR="006D1717" w:rsidRPr="0040095E">
        <w:rPr>
          <w:rFonts w:cstheme="majorBidi"/>
          <w:szCs w:val="24"/>
          <w:lang w:val="en-GB"/>
        </w:rPr>
        <w:t xml:space="preserve">, </w:t>
      </w:r>
      <w:r w:rsidR="00D61398" w:rsidRPr="0040095E">
        <w:rPr>
          <w:rFonts w:cstheme="majorBidi"/>
          <w:szCs w:val="24"/>
          <w:lang w:val="en-GB"/>
        </w:rPr>
        <w:t xml:space="preserve">few </w:t>
      </w:r>
      <w:r w:rsidR="006D1717" w:rsidRPr="0040095E">
        <w:rPr>
          <w:rFonts w:cstheme="majorBidi"/>
          <w:szCs w:val="24"/>
          <w:lang w:val="en-GB"/>
        </w:rPr>
        <w:t xml:space="preserve">studies </w:t>
      </w:r>
      <w:r w:rsidR="00D61398" w:rsidRPr="0040095E">
        <w:rPr>
          <w:rFonts w:cstheme="majorBidi"/>
          <w:szCs w:val="24"/>
          <w:lang w:val="en-GB"/>
        </w:rPr>
        <w:t>consider these important factors</w:t>
      </w:r>
      <w:r w:rsidR="006D1717" w:rsidRPr="0040095E">
        <w:rPr>
          <w:rFonts w:cstheme="majorBidi"/>
          <w:szCs w:val="24"/>
          <w:lang w:val="en-GB"/>
        </w:rPr>
        <w:t xml:space="preserve">. </w:t>
      </w:r>
      <w:proofErr w:type="spellStart"/>
      <w:r w:rsidR="009A2E08" w:rsidRPr="0040095E">
        <w:rPr>
          <w:rFonts w:cstheme="majorBidi"/>
          <w:szCs w:val="24"/>
          <w:lang w:val="en-GB"/>
        </w:rPr>
        <w:t>Güngör</w:t>
      </w:r>
      <w:proofErr w:type="spellEnd"/>
      <w:r w:rsidR="009A2E08" w:rsidRPr="0040095E">
        <w:rPr>
          <w:rFonts w:cstheme="majorBidi"/>
          <w:szCs w:val="24"/>
          <w:lang w:val="en-GB"/>
        </w:rPr>
        <w:t xml:space="preserve"> and </w:t>
      </w:r>
      <w:proofErr w:type="spellStart"/>
      <w:r w:rsidR="009A2E08" w:rsidRPr="0040095E">
        <w:rPr>
          <w:rFonts w:cstheme="majorBidi"/>
          <w:szCs w:val="24"/>
          <w:lang w:val="en-GB"/>
        </w:rPr>
        <w:t>Tansel</w:t>
      </w:r>
      <w:proofErr w:type="spellEnd"/>
      <w:r w:rsidR="009A2E08" w:rsidRPr="0040095E">
        <w:rPr>
          <w:rFonts w:cstheme="majorBidi"/>
          <w:szCs w:val="24"/>
          <w:lang w:val="en-GB"/>
        </w:rPr>
        <w:t xml:space="preserve"> </w:t>
      </w:r>
      <w:r w:rsidR="004D17F0" w:rsidRPr="0040095E">
        <w:rPr>
          <w:rFonts w:ascii="Times New Roman" w:hAnsi="Times New Roman" w:cs="Times New Roman"/>
          <w:lang w:val="en-GB"/>
        </w:rPr>
        <w:t>(2014)</w:t>
      </w:r>
      <w:r w:rsidR="001F0211" w:rsidRPr="0040095E">
        <w:rPr>
          <w:rFonts w:cstheme="majorBidi"/>
          <w:szCs w:val="24"/>
          <w:lang w:val="en-GB"/>
        </w:rPr>
        <w:t xml:space="preserve"> included e</w:t>
      </w:r>
      <w:r w:rsidR="009A2E08" w:rsidRPr="0040095E">
        <w:rPr>
          <w:rFonts w:cstheme="majorBidi"/>
          <w:szCs w:val="24"/>
          <w:lang w:val="en-GB"/>
        </w:rPr>
        <w:t xml:space="preserve">conomic instability </w:t>
      </w:r>
      <w:r w:rsidR="001F0211" w:rsidRPr="0040095E">
        <w:rPr>
          <w:rFonts w:cstheme="majorBidi"/>
          <w:szCs w:val="24"/>
          <w:lang w:val="en-GB"/>
        </w:rPr>
        <w:t xml:space="preserve">and uncertainty in the </w:t>
      </w:r>
      <w:r w:rsidR="00420D0E" w:rsidRPr="0040095E">
        <w:rPr>
          <w:rFonts w:cstheme="majorBidi"/>
          <w:szCs w:val="24"/>
          <w:lang w:val="en-GB"/>
        </w:rPr>
        <w:t xml:space="preserve">origin </w:t>
      </w:r>
      <w:r w:rsidR="001F0211" w:rsidRPr="0040095E">
        <w:rPr>
          <w:rFonts w:cstheme="majorBidi"/>
          <w:szCs w:val="24"/>
          <w:lang w:val="en-GB"/>
        </w:rPr>
        <w:t xml:space="preserve">country in their econometric model and found </w:t>
      </w:r>
      <w:r w:rsidR="00D61398" w:rsidRPr="0040095E">
        <w:rPr>
          <w:rFonts w:cstheme="majorBidi"/>
          <w:szCs w:val="24"/>
          <w:lang w:val="en-GB"/>
        </w:rPr>
        <w:t xml:space="preserve">it had </w:t>
      </w:r>
      <w:r w:rsidR="001F0211" w:rsidRPr="0040095E">
        <w:rPr>
          <w:rFonts w:cstheme="majorBidi"/>
          <w:szCs w:val="24"/>
          <w:lang w:val="en-GB"/>
        </w:rPr>
        <w:t xml:space="preserve">a strong </w:t>
      </w:r>
      <w:r w:rsidR="00D35678" w:rsidRPr="0040095E">
        <w:rPr>
          <w:rFonts w:cstheme="majorBidi"/>
          <w:szCs w:val="24"/>
          <w:lang w:val="en-GB"/>
        </w:rPr>
        <w:t>negative</w:t>
      </w:r>
      <w:r w:rsidR="001F0211" w:rsidRPr="0040095E">
        <w:rPr>
          <w:rFonts w:cstheme="majorBidi"/>
          <w:szCs w:val="24"/>
          <w:lang w:val="en-GB"/>
        </w:rPr>
        <w:t xml:space="preserve"> effect </w:t>
      </w:r>
      <w:r w:rsidR="00D35678" w:rsidRPr="0040095E">
        <w:rPr>
          <w:rFonts w:cstheme="majorBidi"/>
          <w:szCs w:val="24"/>
          <w:lang w:val="en-GB"/>
        </w:rPr>
        <w:t>on</w:t>
      </w:r>
      <w:r w:rsidR="002A716F" w:rsidRPr="0040095E">
        <w:rPr>
          <w:rFonts w:cstheme="majorBidi"/>
          <w:szCs w:val="24"/>
          <w:lang w:val="en-GB"/>
        </w:rPr>
        <w:t xml:space="preserve"> the</w:t>
      </w:r>
      <w:r w:rsidR="00D35678" w:rsidRPr="0040095E">
        <w:rPr>
          <w:rFonts w:cstheme="majorBidi"/>
          <w:szCs w:val="24"/>
          <w:lang w:val="en-GB"/>
        </w:rPr>
        <w:t xml:space="preserve"> return intentions</w:t>
      </w:r>
      <w:r w:rsidR="002A716F" w:rsidRPr="0040095E">
        <w:rPr>
          <w:rFonts w:cstheme="majorBidi"/>
          <w:szCs w:val="24"/>
          <w:lang w:val="en-GB"/>
        </w:rPr>
        <w:t xml:space="preserve"> of Turkish migrants</w:t>
      </w:r>
      <w:r w:rsidR="00D35678" w:rsidRPr="0040095E">
        <w:rPr>
          <w:rFonts w:cstheme="majorBidi"/>
          <w:szCs w:val="24"/>
          <w:lang w:val="en-GB"/>
        </w:rPr>
        <w:t xml:space="preserve">. </w:t>
      </w:r>
      <w:r w:rsidR="00AB106C" w:rsidRPr="0040095E">
        <w:rPr>
          <w:rFonts w:cstheme="majorBidi"/>
          <w:szCs w:val="24"/>
          <w:lang w:val="en-GB"/>
        </w:rPr>
        <w:t xml:space="preserve">Unfavourable economic conditions in </w:t>
      </w:r>
      <w:r w:rsidR="009F716E" w:rsidRPr="0040095E">
        <w:rPr>
          <w:rFonts w:cstheme="majorBidi"/>
          <w:szCs w:val="24"/>
          <w:lang w:val="en-GB"/>
        </w:rPr>
        <w:t xml:space="preserve">Turkey </w:t>
      </w:r>
      <w:r w:rsidR="005F49A3" w:rsidRPr="0040095E">
        <w:rPr>
          <w:rFonts w:cstheme="majorBidi"/>
          <w:szCs w:val="24"/>
          <w:lang w:val="en-GB"/>
        </w:rPr>
        <w:t xml:space="preserve">were </w:t>
      </w:r>
      <w:r w:rsidR="009F716E" w:rsidRPr="0040095E">
        <w:rPr>
          <w:rFonts w:cstheme="majorBidi"/>
          <w:szCs w:val="24"/>
          <w:lang w:val="en-GB"/>
        </w:rPr>
        <w:t xml:space="preserve">perceived </w:t>
      </w:r>
      <w:r w:rsidR="00AB106C" w:rsidRPr="0040095E">
        <w:rPr>
          <w:rFonts w:cstheme="majorBidi"/>
          <w:szCs w:val="24"/>
          <w:lang w:val="en-GB"/>
        </w:rPr>
        <w:t xml:space="preserve">as a push factor </w:t>
      </w:r>
      <w:r w:rsidR="009F716E" w:rsidRPr="0040095E">
        <w:rPr>
          <w:rFonts w:cstheme="majorBidi"/>
          <w:szCs w:val="24"/>
          <w:lang w:val="en-GB"/>
        </w:rPr>
        <w:t>and discourag</w:t>
      </w:r>
      <w:r w:rsidR="00D61398" w:rsidRPr="0040095E">
        <w:rPr>
          <w:rFonts w:cstheme="majorBidi"/>
          <w:szCs w:val="24"/>
          <w:lang w:val="en-GB"/>
        </w:rPr>
        <w:t>ed</w:t>
      </w:r>
      <w:r w:rsidR="009F716E" w:rsidRPr="0040095E">
        <w:rPr>
          <w:rFonts w:cstheme="majorBidi"/>
          <w:szCs w:val="24"/>
          <w:lang w:val="en-GB"/>
        </w:rPr>
        <w:t xml:space="preserve"> </w:t>
      </w:r>
      <w:r w:rsidR="00AB106C" w:rsidRPr="0040095E">
        <w:rPr>
          <w:rFonts w:cstheme="majorBidi"/>
          <w:szCs w:val="24"/>
          <w:lang w:val="en-GB"/>
        </w:rPr>
        <w:t xml:space="preserve">return. </w:t>
      </w:r>
      <w:proofErr w:type="spellStart"/>
      <w:r w:rsidR="00D35678" w:rsidRPr="0040095E">
        <w:rPr>
          <w:rFonts w:cstheme="majorBidi"/>
          <w:szCs w:val="24"/>
          <w:lang w:val="en-GB"/>
        </w:rPr>
        <w:t>Bilgili</w:t>
      </w:r>
      <w:proofErr w:type="spellEnd"/>
      <w:r w:rsidR="00D35678" w:rsidRPr="0040095E">
        <w:rPr>
          <w:rFonts w:cstheme="majorBidi"/>
          <w:szCs w:val="24"/>
          <w:lang w:val="en-GB"/>
        </w:rPr>
        <w:t xml:space="preserve"> </w:t>
      </w:r>
      <w:r w:rsidR="00D61398" w:rsidRPr="0040095E">
        <w:rPr>
          <w:rFonts w:cstheme="majorBidi"/>
          <w:szCs w:val="24"/>
          <w:lang w:val="en-GB"/>
        </w:rPr>
        <w:t>and</w:t>
      </w:r>
      <w:r w:rsidR="00D35678" w:rsidRPr="0040095E">
        <w:rPr>
          <w:rFonts w:cstheme="majorBidi"/>
          <w:szCs w:val="24"/>
          <w:lang w:val="en-GB"/>
        </w:rPr>
        <w:t xml:space="preserve"> Siegel </w:t>
      </w:r>
      <w:r w:rsidR="004D17F0" w:rsidRPr="0040095E">
        <w:rPr>
          <w:rFonts w:ascii="Times New Roman" w:hAnsi="Times New Roman" w:cs="Times New Roman"/>
          <w:lang w:val="en-GB"/>
        </w:rPr>
        <w:t>(2017)</w:t>
      </w:r>
      <w:r w:rsidR="00D35678" w:rsidRPr="0040095E">
        <w:rPr>
          <w:rFonts w:cstheme="majorBidi"/>
          <w:szCs w:val="24"/>
          <w:lang w:val="en-GB"/>
        </w:rPr>
        <w:t xml:space="preserve"> </w:t>
      </w:r>
      <w:r w:rsidR="00DF3373" w:rsidRPr="0040095E">
        <w:rPr>
          <w:rFonts w:cstheme="majorBidi"/>
          <w:szCs w:val="24"/>
          <w:lang w:val="en-GB"/>
        </w:rPr>
        <w:t xml:space="preserve">allowed for variation in levels of trust in </w:t>
      </w:r>
      <w:r w:rsidR="001E72D1" w:rsidRPr="0040095E">
        <w:rPr>
          <w:rFonts w:cstheme="majorBidi"/>
          <w:szCs w:val="24"/>
          <w:lang w:val="en-GB"/>
        </w:rPr>
        <w:t xml:space="preserve">the </w:t>
      </w:r>
      <w:r w:rsidR="00DF3373" w:rsidRPr="0040095E">
        <w:rPr>
          <w:rFonts w:cstheme="majorBidi"/>
          <w:szCs w:val="24"/>
          <w:lang w:val="en-GB"/>
        </w:rPr>
        <w:t>origin</w:t>
      </w:r>
      <w:r w:rsidR="00945092" w:rsidRPr="0040095E">
        <w:rPr>
          <w:rFonts w:cstheme="majorBidi"/>
          <w:szCs w:val="24"/>
          <w:lang w:val="en-GB"/>
        </w:rPr>
        <w:t xml:space="preserve"> </w:t>
      </w:r>
      <w:r w:rsidR="00DF3373" w:rsidRPr="0040095E">
        <w:rPr>
          <w:rFonts w:cstheme="majorBidi"/>
          <w:szCs w:val="24"/>
          <w:lang w:val="en-GB"/>
        </w:rPr>
        <w:t xml:space="preserve">country economy in their multivariate analysis. </w:t>
      </w:r>
      <w:r w:rsidR="00F82B4A" w:rsidRPr="0040095E">
        <w:rPr>
          <w:rFonts w:cstheme="majorBidi"/>
          <w:szCs w:val="24"/>
          <w:lang w:val="en-GB"/>
        </w:rPr>
        <w:t>They found</w:t>
      </w:r>
      <w:r w:rsidR="00556A2D" w:rsidRPr="0040095E">
        <w:rPr>
          <w:rFonts w:cstheme="majorBidi"/>
          <w:szCs w:val="24"/>
          <w:lang w:val="en-GB"/>
        </w:rPr>
        <w:t xml:space="preserve"> that</w:t>
      </w:r>
      <w:r w:rsidR="00F82B4A" w:rsidRPr="0040095E">
        <w:rPr>
          <w:rFonts w:cstheme="majorBidi"/>
          <w:szCs w:val="24"/>
          <w:lang w:val="en-GB"/>
        </w:rPr>
        <w:t xml:space="preserve"> h</w:t>
      </w:r>
      <w:r w:rsidR="00C90F6B" w:rsidRPr="0040095E">
        <w:rPr>
          <w:rFonts w:cstheme="majorBidi"/>
          <w:szCs w:val="24"/>
          <w:lang w:val="en-GB"/>
        </w:rPr>
        <w:t>igher levels of trust</w:t>
      </w:r>
      <w:r w:rsidR="00F82B4A" w:rsidRPr="0040095E">
        <w:rPr>
          <w:rFonts w:cstheme="majorBidi"/>
          <w:szCs w:val="24"/>
          <w:lang w:val="en-GB"/>
        </w:rPr>
        <w:t xml:space="preserve"> in</w:t>
      </w:r>
      <w:r w:rsidR="001E72D1" w:rsidRPr="0040095E">
        <w:rPr>
          <w:rFonts w:cstheme="majorBidi"/>
          <w:szCs w:val="24"/>
          <w:lang w:val="en-GB"/>
        </w:rPr>
        <w:t xml:space="preserve"> the</w:t>
      </w:r>
      <w:r w:rsidR="00F82B4A" w:rsidRPr="0040095E">
        <w:rPr>
          <w:rFonts w:cstheme="majorBidi"/>
          <w:szCs w:val="24"/>
          <w:lang w:val="en-GB"/>
        </w:rPr>
        <w:t xml:space="preserve"> origin</w:t>
      </w:r>
      <w:r w:rsidR="00945092" w:rsidRPr="0040095E">
        <w:rPr>
          <w:rFonts w:cstheme="majorBidi"/>
          <w:szCs w:val="24"/>
          <w:lang w:val="en-GB"/>
        </w:rPr>
        <w:t xml:space="preserve"> </w:t>
      </w:r>
      <w:r w:rsidR="00F82B4A" w:rsidRPr="0040095E">
        <w:rPr>
          <w:rFonts w:cstheme="majorBidi"/>
          <w:szCs w:val="24"/>
          <w:lang w:val="en-GB"/>
        </w:rPr>
        <w:t>country economy</w:t>
      </w:r>
      <w:r w:rsidR="00C90F6B" w:rsidRPr="0040095E">
        <w:rPr>
          <w:rFonts w:cstheme="majorBidi"/>
          <w:szCs w:val="24"/>
          <w:lang w:val="en-GB"/>
        </w:rPr>
        <w:t xml:space="preserve"> </w:t>
      </w:r>
      <w:r w:rsidR="00D61398" w:rsidRPr="0040095E">
        <w:rPr>
          <w:rFonts w:cstheme="majorBidi"/>
          <w:szCs w:val="24"/>
          <w:lang w:val="en-GB"/>
        </w:rPr>
        <w:t xml:space="preserve">were associated with higher likelihood of permanent return </w:t>
      </w:r>
      <w:r w:rsidR="00F82B4A" w:rsidRPr="0040095E">
        <w:rPr>
          <w:rFonts w:cstheme="majorBidi"/>
          <w:szCs w:val="24"/>
          <w:lang w:val="en-GB"/>
        </w:rPr>
        <w:t xml:space="preserve">among Afghan, Burundian, Ethiopian, and Moroccan migrants living in </w:t>
      </w:r>
      <w:r w:rsidR="00AC608C" w:rsidRPr="0040095E">
        <w:rPr>
          <w:rFonts w:cstheme="majorBidi"/>
          <w:szCs w:val="24"/>
          <w:lang w:val="en-GB"/>
        </w:rPr>
        <w:t>t</w:t>
      </w:r>
      <w:r w:rsidR="00F82B4A" w:rsidRPr="0040095E">
        <w:rPr>
          <w:rFonts w:cstheme="majorBidi"/>
          <w:szCs w:val="24"/>
          <w:lang w:val="en-GB"/>
        </w:rPr>
        <w:t>he Netherlands</w:t>
      </w:r>
      <w:r w:rsidR="00C90F6B" w:rsidRPr="0040095E">
        <w:rPr>
          <w:rFonts w:cstheme="majorBidi"/>
          <w:szCs w:val="24"/>
          <w:lang w:val="en-GB"/>
        </w:rPr>
        <w:t>.</w:t>
      </w:r>
      <w:r w:rsidR="00AB106C" w:rsidRPr="0040095E">
        <w:rPr>
          <w:rFonts w:cstheme="majorBidi"/>
          <w:szCs w:val="24"/>
          <w:lang w:val="en-GB"/>
        </w:rPr>
        <w:t xml:space="preserve"> So far, </w:t>
      </w:r>
      <w:r w:rsidR="00F50250" w:rsidRPr="0040095E">
        <w:rPr>
          <w:rFonts w:cstheme="majorBidi"/>
          <w:szCs w:val="24"/>
          <w:lang w:val="en-GB"/>
        </w:rPr>
        <w:t xml:space="preserve">attempts to account for macro-level factors in the </w:t>
      </w:r>
      <w:r w:rsidR="00420D0E" w:rsidRPr="0040095E">
        <w:rPr>
          <w:rFonts w:cstheme="majorBidi"/>
          <w:szCs w:val="24"/>
          <w:lang w:val="en-GB"/>
        </w:rPr>
        <w:t xml:space="preserve">origin </w:t>
      </w:r>
      <w:r w:rsidR="00F50250" w:rsidRPr="0040095E">
        <w:rPr>
          <w:rFonts w:cstheme="majorBidi"/>
          <w:szCs w:val="24"/>
          <w:lang w:val="en-GB"/>
        </w:rPr>
        <w:t>country h</w:t>
      </w:r>
      <w:r w:rsidR="00582FE2" w:rsidRPr="0040095E">
        <w:rPr>
          <w:rFonts w:cstheme="majorBidi"/>
          <w:szCs w:val="24"/>
          <w:lang w:val="en-GB"/>
        </w:rPr>
        <w:t>ave</w:t>
      </w:r>
      <w:r w:rsidR="00F50250" w:rsidRPr="0040095E">
        <w:rPr>
          <w:rFonts w:cstheme="majorBidi"/>
          <w:szCs w:val="24"/>
          <w:lang w:val="en-GB"/>
        </w:rPr>
        <w:t xml:space="preserve"> </w:t>
      </w:r>
      <w:r w:rsidR="00A027CA" w:rsidRPr="0040095E">
        <w:rPr>
          <w:rFonts w:cstheme="majorBidi"/>
          <w:szCs w:val="24"/>
          <w:lang w:val="en-GB"/>
        </w:rPr>
        <w:t>focus</w:t>
      </w:r>
      <w:r w:rsidR="00D61398" w:rsidRPr="0040095E">
        <w:rPr>
          <w:rFonts w:cstheme="majorBidi"/>
          <w:szCs w:val="24"/>
          <w:lang w:val="en-GB"/>
        </w:rPr>
        <w:t>ed only</w:t>
      </w:r>
      <w:r w:rsidR="00582FE2" w:rsidRPr="0040095E">
        <w:rPr>
          <w:rFonts w:cstheme="majorBidi"/>
          <w:szCs w:val="24"/>
          <w:lang w:val="en-GB"/>
        </w:rPr>
        <w:t xml:space="preserve"> on</w:t>
      </w:r>
      <w:r w:rsidR="00F50250" w:rsidRPr="0040095E">
        <w:rPr>
          <w:rFonts w:cstheme="majorBidi"/>
          <w:szCs w:val="24"/>
          <w:lang w:val="en-GB"/>
        </w:rPr>
        <w:t xml:space="preserve"> economic condition</w:t>
      </w:r>
      <w:r w:rsidR="009F716E" w:rsidRPr="0040095E">
        <w:rPr>
          <w:rFonts w:cstheme="majorBidi"/>
          <w:szCs w:val="24"/>
          <w:lang w:val="en-GB"/>
        </w:rPr>
        <w:t>s</w:t>
      </w:r>
      <w:r w:rsidR="00F50250" w:rsidRPr="0040095E">
        <w:rPr>
          <w:rFonts w:cstheme="majorBidi"/>
          <w:szCs w:val="24"/>
          <w:lang w:val="en-GB"/>
        </w:rPr>
        <w:t xml:space="preserve">. </w:t>
      </w:r>
      <w:r w:rsidR="0014184A" w:rsidRPr="0040095E">
        <w:rPr>
          <w:rFonts w:cstheme="majorBidi"/>
          <w:szCs w:val="24"/>
          <w:lang w:val="en-GB"/>
        </w:rPr>
        <w:t>The current paper</w:t>
      </w:r>
      <w:r w:rsidR="00582FE2" w:rsidRPr="0040095E">
        <w:rPr>
          <w:rFonts w:cstheme="majorBidi"/>
          <w:szCs w:val="24"/>
          <w:lang w:val="en-GB"/>
        </w:rPr>
        <w:t xml:space="preserve"> </w:t>
      </w:r>
      <w:r w:rsidR="009F716E" w:rsidRPr="0040095E">
        <w:rPr>
          <w:rFonts w:cstheme="majorBidi"/>
          <w:szCs w:val="24"/>
          <w:lang w:val="en-GB"/>
        </w:rPr>
        <w:t>adds the quality of institutions to the range of</w:t>
      </w:r>
      <w:r w:rsidR="00582FE2" w:rsidRPr="0040095E">
        <w:rPr>
          <w:rFonts w:cstheme="majorBidi"/>
          <w:szCs w:val="24"/>
          <w:lang w:val="en-GB"/>
        </w:rPr>
        <w:t xml:space="preserve"> </w:t>
      </w:r>
      <w:r w:rsidR="00420D0E" w:rsidRPr="0040095E">
        <w:rPr>
          <w:rFonts w:cstheme="majorBidi"/>
          <w:szCs w:val="24"/>
          <w:lang w:val="en-GB"/>
        </w:rPr>
        <w:t xml:space="preserve">origin </w:t>
      </w:r>
      <w:r w:rsidR="00582FE2" w:rsidRPr="0040095E">
        <w:rPr>
          <w:rFonts w:cstheme="majorBidi"/>
          <w:szCs w:val="24"/>
          <w:lang w:val="en-GB"/>
        </w:rPr>
        <w:t>country characteristics to</w:t>
      </w:r>
      <w:r w:rsidR="009F716E" w:rsidRPr="0040095E">
        <w:rPr>
          <w:rFonts w:cstheme="majorBidi"/>
          <w:szCs w:val="24"/>
          <w:lang w:val="en-GB"/>
        </w:rPr>
        <w:t xml:space="preserve"> be considered.</w:t>
      </w:r>
    </w:p>
    <w:p w14:paraId="3EF597DF" w14:textId="1FDDF3C1" w:rsidR="007C412E" w:rsidRPr="0040095E" w:rsidRDefault="00667AB0" w:rsidP="004A3821">
      <w:pPr>
        <w:spacing w:line="300" w:lineRule="auto"/>
        <w:jc w:val="both"/>
        <w:rPr>
          <w:color w:val="000000"/>
          <w:szCs w:val="24"/>
          <w:lang w:val="en-GB"/>
        </w:rPr>
      </w:pPr>
      <w:r w:rsidRPr="0040095E">
        <w:rPr>
          <w:rFonts w:cstheme="majorBidi"/>
          <w:szCs w:val="24"/>
          <w:lang w:val="en-GB"/>
        </w:rPr>
        <w:tab/>
      </w:r>
    </w:p>
    <w:p w14:paraId="65718379" w14:textId="04387A18" w:rsidR="00E67F18" w:rsidRPr="0040095E" w:rsidRDefault="00EB1B50" w:rsidP="004A3821">
      <w:pPr>
        <w:pStyle w:val="Heading1"/>
        <w:numPr>
          <w:ilvl w:val="0"/>
          <w:numId w:val="11"/>
        </w:numPr>
        <w:spacing w:before="0" w:line="300" w:lineRule="auto"/>
        <w:rPr>
          <w:rFonts w:asciiTheme="majorBidi" w:hAnsiTheme="majorBidi"/>
          <w:b/>
          <w:bCs/>
          <w:color w:val="auto"/>
          <w:sz w:val="24"/>
          <w:szCs w:val="24"/>
          <w:lang w:val="en-GB"/>
        </w:rPr>
      </w:pPr>
      <w:r w:rsidRPr="0040095E">
        <w:rPr>
          <w:rFonts w:asciiTheme="majorBidi" w:hAnsiTheme="majorBidi"/>
          <w:b/>
          <w:bCs/>
          <w:color w:val="auto"/>
          <w:sz w:val="24"/>
          <w:szCs w:val="24"/>
          <w:lang w:val="en-GB"/>
        </w:rPr>
        <w:t xml:space="preserve">Data and </w:t>
      </w:r>
      <w:r w:rsidR="001537E2">
        <w:rPr>
          <w:rFonts w:asciiTheme="majorBidi" w:hAnsiTheme="majorBidi"/>
          <w:b/>
          <w:bCs/>
          <w:color w:val="auto"/>
          <w:sz w:val="24"/>
          <w:szCs w:val="24"/>
          <w:lang w:val="en-GB"/>
        </w:rPr>
        <w:t>R</w:t>
      </w:r>
      <w:r w:rsidR="00424DDB" w:rsidRPr="0040095E">
        <w:rPr>
          <w:rFonts w:asciiTheme="majorBidi" w:hAnsiTheme="majorBidi"/>
          <w:b/>
          <w:bCs/>
          <w:color w:val="auto"/>
          <w:sz w:val="24"/>
          <w:szCs w:val="24"/>
          <w:lang w:val="en-GB"/>
        </w:rPr>
        <w:t xml:space="preserve">esearch </w:t>
      </w:r>
      <w:r w:rsidR="001537E2">
        <w:rPr>
          <w:rFonts w:asciiTheme="majorBidi" w:hAnsiTheme="majorBidi"/>
          <w:b/>
          <w:bCs/>
          <w:color w:val="auto"/>
          <w:sz w:val="24"/>
          <w:szCs w:val="24"/>
          <w:lang w:val="en-GB"/>
        </w:rPr>
        <w:t>M</w:t>
      </w:r>
      <w:r w:rsidR="00424DDB" w:rsidRPr="0040095E">
        <w:rPr>
          <w:rFonts w:asciiTheme="majorBidi" w:hAnsiTheme="majorBidi"/>
          <w:b/>
          <w:bCs/>
          <w:color w:val="auto"/>
          <w:sz w:val="24"/>
          <w:szCs w:val="24"/>
          <w:lang w:val="en-GB"/>
        </w:rPr>
        <w:t>ethod</w:t>
      </w:r>
    </w:p>
    <w:p w14:paraId="4ECD9F29" w14:textId="77777777" w:rsidR="00C03FFC" w:rsidRPr="0040095E" w:rsidRDefault="00C03FFC" w:rsidP="004A3821">
      <w:pPr>
        <w:spacing w:line="300" w:lineRule="auto"/>
        <w:jc w:val="both"/>
        <w:rPr>
          <w:sz w:val="12"/>
          <w:szCs w:val="12"/>
          <w:lang w:val="en-GB"/>
        </w:rPr>
      </w:pPr>
    </w:p>
    <w:p w14:paraId="071C93CC" w14:textId="215F996D" w:rsidR="00A62A2D" w:rsidRPr="0040095E" w:rsidRDefault="00A70148" w:rsidP="004A3821">
      <w:pPr>
        <w:spacing w:line="300" w:lineRule="auto"/>
        <w:jc w:val="both"/>
        <w:rPr>
          <w:szCs w:val="24"/>
          <w:lang w:val="en-GB"/>
        </w:rPr>
      </w:pPr>
      <w:r w:rsidRPr="0040095E">
        <w:rPr>
          <w:szCs w:val="24"/>
          <w:lang w:val="en-GB"/>
        </w:rPr>
        <w:t>Data</w:t>
      </w:r>
      <w:r w:rsidR="008F717D" w:rsidRPr="0040095E">
        <w:rPr>
          <w:szCs w:val="24"/>
          <w:lang w:val="en-GB"/>
        </w:rPr>
        <w:t xml:space="preserve"> for this study</w:t>
      </w:r>
      <w:r w:rsidRPr="0040095E">
        <w:rPr>
          <w:szCs w:val="24"/>
          <w:lang w:val="en-GB"/>
        </w:rPr>
        <w:t xml:space="preserve"> </w:t>
      </w:r>
      <w:r w:rsidR="0065732B" w:rsidRPr="0040095E">
        <w:rPr>
          <w:szCs w:val="24"/>
          <w:lang w:val="en-GB"/>
        </w:rPr>
        <w:t>were collected using</w:t>
      </w:r>
      <w:r w:rsidR="00D22346" w:rsidRPr="0040095E">
        <w:rPr>
          <w:szCs w:val="24"/>
          <w:lang w:val="en-GB"/>
        </w:rPr>
        <w:t xml:space="preserve"> </w:t>
      </w:r>
      <w:r w:rsidR="008F40F0" w:rsidRPr="0040095E">
        <w:rPr>
          <w:szCs w:val="24"/>
          <w:lang w:val="en-GB"/>
        </w:rPr>
        <w:t xml:space="preserve">a </w:t>
      </w:r>
      <w:r w:rsidR="0065732B" w:rsidRPr="0040095E">
        <w:rPr>
          <w:szCs w:val="24"/>
          <w:lang w:val="en-GB"/>
        </w:rPr>
        <w:t>web-</w:t>
      </w:r>
      <w:r w:rsidR="00D22346" w:rsidRPr="0040095E">
        <w:rPr>
          <w:szCs w:val="24"/>
          <w:lang w:val="en-GB"/>
        </w:rPr>
        <w:t>survey of Vietnamese migrants living in OECD countries conducted in 2016</w:t>
      </w:r>
      <w:r w:rsidR="003F4E56" w:rsidRPr="0040095E">
        <w:rPr>
          <w:szCs w:val="24"/>
          <w:lang w:val="en-GB"/>
        </w:rPr>
        <w:t>.</w:t>
      </w:r>
      <w:r w:rsidR="00084366" w:rsidRPr="0040095E">
        <w:rPr>
          <w:szCs w:val="24"/>
          <w:lang w:val="en-GB"/>
        </w:rPr>
        <w:t xml:space="preserve"> We designed a</w:t>
      </w:r>
      <w:r w:rsidR="0065732B" w:rsidRPr="0040095E">
        <w:rPr>
          <w:szCs w:val="24"/>
          <w:lang w:val="en-GB"/>
        </w:rPr>
        <w:t>n online</w:t>
      </w:r>
      <w:r w:rsidR="00084366" w:rsidRPr="0040095E">
        <w:rPr>
          <w:szCs w:val="24"/>
          <w:lang w:val="en-GB"/>
        </w:rPr>
        <w:t xml:space="preserve"> questionnaire </w:t>
      </w:r>
      <w:r w:rsidR="00A67FE6" w:rsidRPr="0040095E">
        <w:rPr>
          <w:szCs w:val="24"/>
          <w:lang w:val="en-GB"/>
        </w:rPr>
        <w:t>to collect data on</w:t>
      </w:r>
      <w:r w:rsidR="00084366" w:rsidRPr="0040095E">
        <w:rPr>
          <w:szCs w:val="24"/>
          <w:lang w:val="en-GB"/>
        </w:rPr>
        <w:t xml:space="preserve"> individual background</w:t>
      </w:r>
      <w:r w:rsidR="00FD7530" w:rsidRPr="0040095E">
        <w:rPr>
          <w:szCs w:val="24"/>
          <w:lang w:val="en-GB"/>
        </w:rPr>
        <w:t xml:space="preserve"> characteristics</w:t>
      </w:r>
      <w:r w:rsidR="00084366" w:rsidRPr="0040095E">
        <w:rPr>
          <w:szCs w:val="24"/>
          <w:lang w:val="en-GB"/>
        </w:rPr>
        <w:t xml:space="preserve">, </w:t>
      </w:r>
      <w:r w:rsidR="00853B35" w:rsidRPr="0040095E">
        <w:rPr>
          <w:szCs w:val="24"/>
          <w:lang w:val="en-GB"/>
        </w:rPr>
        <w:t xml:space="preserve">migration history, </w:t>
      </w:r>
      <w:r w:rsidR="00084366" w:rsidRPr="0040095E">
        <w:rPr>
          <w:szCs w:val="24"/>
          <w:lang w:val="en-GB"/>
        </w:rPr>
        <w:t>integration in the host country, ties with Viet Nam,</w:t>
      </w:r>
      <w:r w:rsidR="00853B35" w:rsidRPr="0040095E">
        <w:rPr>
          <w:szCs w:val="24"/>
          <w:lang w:val="en-GB"/>
        </w:rPr>
        <w:t xml:space="preserve"> evaluation of institutional quality in pair</w:t>
      </w:r>
      <w:r w:rsidR="00EC1C5E" w:rsidRPr="0040095E">
        <w:rPr>
          <w:szCs w:val="24"/>
          <w:lang w:val="en-GB"/>
        </w:rPr>
        <w:t>s</w:t>
      </w:r>
      <w:r w:rsidR="00853B35" w:rsidRPr="0040095E">
        <w:rPr>
          <w:szCs w:val="24"/>
          <w:lang w:val="en-GB"/>
        </w:rPr>
        <w:t xml:space="preserve"> of host and home countries,</w:t>
      </w:r>
      <w:r w:rsidR="00EB2AE3" w:rsidRPr="0040095E">
        <w:rPr>
          <w:szCs w:val="24"/>
          <w:lang w:val="en-GB"/>
        </w:rPr>
        <w:t xml:space="preserve"> and</w:t>
      </w:r>
      <w:r w:rsidR="00084366" w:rsidRPr="0040095E">
        <w:rPr>
          <w:szCs w:val="24"/>
          <w:lang w:val="en-GB"/>
        </w:rPr>
        <w:t xml:space="preserve"> </w:t>
      </w:r>
      <w:r w:rsidR="00853B35" w:rsidRPr="0040095E">
        <w:rPr>
          <w:szCs w:val="24"/>
          <w:lang w:val="en-GB"/>
        </w:rPr>
        <w:t>the</w:t>
      </w:r>
      <w:r w:rsidR="00084366" w:rsidRPr="0040095E">
        <w:rPr>
          <w:szCs w:val="24"/>
          <w:lang w:val="en-GB"/>
        </w:rPr>
        <w:t xml:space="preserve"> importance of institutional quality </w:t>
      </w:r>
      <w:r w:rsidR="00EC1C5E" w:rsidRPr="0040095E">
        <w:rPr>
          <w:szCs w:val="24"/>
          <w:lang w:val="en-GB"/>
        </w:rPr>
        <w:t>in</w:t>
      </w:r>
      <w:r w:rsidR="00084366" w:rsidRPr="0040095E">
        <w:rPr>
          <w:szCs w:val="24"/>
          <w:lang w:val="en-GB"/>
        </w:rPr>
        <w:t xml:space="preserve"> Viet</w:t>
      </w:r>
      <w:r w:rsidR="00EB2AE3" w:rsidRPr="0040095E">
        <w:rPr>
          <w:szCs w:val="24"/>
          <w:lang w:val="en-GB"/>
        </w:rPr>
        <w:t xml:space="preserve"> N</w:t>
      </w:r>
      <w:r w:rsidR="00084366" w:rsidRPr="0040095E">
        <w:rPr>
          <w:szCs w:val="24"/>
          <w:lang w:val="en-GB"/>
        </w:rPr>
        <w:t xml:space="preserve">am </w:t>
      </w:r>
      <w:r w:rsidR="00EC1C5E" w:rsidRPr="0040095E">
        <w:rPr>
          <w:szCs w:val="24"/>
          <w:lang w:val="en-GB"/>
        </w:rPr>
        <w:t>to</w:t>
      </w:r>
      <w:r w:rsidR="00A031CA" w:rsidRPr="0040095E">
        <w:rPr>
          <w:szCs w:val="24"/>
          <w:lang w:val="en-GB"/>
        </w:rPr>
        <w:t xml:space="preserve"> the</w:t>
      </w:r>
      <w:r w:rsidR="00084366" w:rsidRPr="0040095E">
        <w:rPr>
          <w:szCs w:val="24"/>
          <w:lang w:val="en-GB"/>
        </w:rPr>
        <w:t xml:space="preserve"> respondents’ return intentions. </w:t>
      </w:r>
      <w:r w:rsidR="00D31B52" w:rsidRPr="0040095E">
        <w:rPr>
          <w:szCs w:val="24"/>
          <w:lang w:val="en-GB"/>
        </w:rPr>
        <w:t>The questionnaire was</w:t>
      </w:r>
      <w:r w:rsidR="004A6462" w:rsidRPr="0040095E">
        <w:rPr>
          <w:szCs w:val="24"/>
          <w:lang w:val="en-GB"/>
        </w:rPr>
        <w:t xml:space="preserve"> completed as a web-survey (n=130) and hard copies (n=29)</w:t>
      </w:r>
      <w:r w:rsidR="00D31B52" w:rsidRPr="0040095E">
        <w:rPr>
          <w:szCs w:val="24"/>
          <w:lang w:val="en-GB"/>
        </w:rPr>
        <w:t xml:space="preserve"> distributed to </w:t>
      </w:r>
      <w:r w:rsidR="00AF5A36" w:rsidRPr="0040095E">
        <w:rPr>
          <w:szCs w:val="24"/>
          <w:lang w:val="en-GB"/>
        </w:rPr>
        <w:t xml:space="preserve">Vietnamese individuals and </w:t>
      </w:r>
      <w:r w:rsidR="00D31B52" w:rsidRPr="0040095E">
        <w:rPr>
          <w:szCs w:val="24"/>
          <w:lang w:val="en-GB"/>
        </w:rPr>
        <w:t>associations in OECD countries.</w:t>
      </w:r>
      <w:r w:rsidR="00031DF6" w:rsidRPr="0040095E">
        <w:rPr>
          <w:szCs w:val="24"/>
          <w:lang w:val="en-GB"/>
        </w:rPr>
        <w:t xml:space="preserve"> Our usable sample contain</w:t>
      </w:r>
      <w:r w:rsidR="00AF5A36" w:rsidRPr="0040095E">
        <w:rPr>
          <w:szCs w:val="24"/>
          <w:lang w:val="en-GB"/>
        </w:rPr>
        <w:t>s</w:t>
      </w:r>
      <w:r w:rsidR="00031DF6" w:rsidRPr="0040095E">
        <w:rPr>
          <w:szCs w:val="24"/>
          <w:lang w:val="en-GB"/>
        </w:rPr>
        <w:t xml:space="preserve"> 159 respondents </w:t>
      </w:r>
      <w:r w:rsidR="0051353D" w:rsidRPr="0040095E">
        <w:rPr>
          <w:szCs w:val="24"/>
          <w:lang w:val="en-GB"/>
        </w:rPr>
        <w:t>aged between 21 and 75</w:t>
      </w:r>
      <w:r w:rsidR="00C73B44" w:rsidRPr="0040095E">
        <w:rPr>
          <w:szCs w:val="24"/>
          <w:lang w:val="en-GB"/>
        </w:rPr>
        <w:t xml:space="preserve"> years</w:t>
      </w:r>
      <w:r w:rsidR="0051353D" w:rsidRPr="0040095E">
        <w:rPr>
          <w:szCs w:val="24"/>
          <w:lang w:val="en-GB"/>
        </w:rPr>
        <w:t xml:space="preserve"> </w:t>
      </w:r>
      <w:r w:rsidR="00031DF6" w:rsidRPr="0040095E">
        <w:rPr>
          <w:szCs w:val="24"/>
          <w:lang w:val="en-GB"/>
        </w:rPr>
        <w:t xml:space="preserve">living in </w:t>
      </w:r>
      <w:r w:rsidR="009163A7" w:rsidRPr="0040095E">
        <w:rPr>
          <w:szCs w:val="24"/>
          <w:lang w:val="en-GB"/>
        </w:rPr>
        <w:t xml:space="preserve">18 </w:t>
      </w:r>
      <w:r w:rsidR="00534F28" w:rsidRPr="0040095E">
        <w:rPr>
          <w:szCs w:val="24"/>
          <w:lang w:val="en-GB"/>
        </w:rPr>
        <w:t xml:space="preserve">host </w:t>
      </w:r>
      <w:r w:rsidR="009163A7" w:rsidRPr="0040095E">
        <w:rPr>
          <w:szCs w:val="24"/>
          <w:lang w:val="en-GB"/>
        </w:rPr>
        <w:t>countries</w:t>
      </w:r>
      <w:r w:rsidR="000E338B" w:rsidRPr="0040095E">
        <w:rPr>
          <w:szCs w:val="24"/>
          <w:lang w:val="en-GB"/>
        </w:rPr>
        <w:t>.</w:t>
      </w:r>
    </w:p>
    <w:p w14:paraId="43F8C945" w14:textId="2CA8EF96" w:rsidR="000A31E2" w:rsidRPr="0040095E" w:rsidRDefault="000A31E2" w:rsidP="004A3821">
      <w:pPr>
        <w:spacing w:line="300" w:lineRule="auto"/>
        <w:jc w:val="both"/>
        <w:rPr>
          <w:szCs w:val="24"/>
          <w:lang w:val="en-GB"/>
        </w:rPr>
      </w:pPr>
    </w:p>
    <w:p w14:paraId="67FC0D7B" w14:textId="1AAFF9D2" w:rsidR="000A31E2" w:rsidRPr="0040095E" w:rsidRDefault="00554ACD" w:rsidP="00A44845">
      <w:pPr>
        <w:spacing w:line="300" w:lineRule="auto"/>
        <w:ind w:firstLine="567"/>
        <w:jc w:val="both"/>
        <w:rPr>
          <w:szCs w:val="24"/>
          <w:lang w:val="en-GB"/>
        </w:rPr>
      </w:pPr>
      <w:r w:rsidRPr="0040095E">
        <w:rPr>
          <w:szCs w:val="24"/>
          <w:lang w:val="en-GB"/>
        </w:rPr>
        <w:t>The d</w:t>
      </w:r>
      <w:r w:rsidR="00EB4A53" w:rsidRPr="0040095E">
        <w:rPr>
          <w:szCs w:val="24"/>
          <w:lang w:val="en-GB"/>
        </w:rPr>
        <w:t xml:space="preserve">ependent variable is </w:t>
      </w:r>
      <w:r w:rsidR="009C0721" w:rsidRPr="0040095E">
        <w:rPr>
          <w:szCs w:val="24"/>
          <w:lang w:val="en-GB"/>
        </w:rPr>
        <w:t xml:space="preserve">a </w:t>
      </w:r>
      <w:r w:rsidR="00D87843" w:rsidRPr="0040095E">
        <w:rPr>
          <w:szCs w:val="24"/>
          <w:lang w:val="en-GB"/>
        </w:rPr>
        <w:t xml:space="preserve">dichotomous </w:t>
      </w:r>
      <w:r w:rsidR="009C0721" w:rsidRPr="0040095E">
        <w:rPr>
          <w:szCs w:val="24"/>
          <w:lang w:val="en-GB"/>
        </w:rPr>
        <w:t xml:space="preserve">indicator of </w:t>
      </w:r>
      <w:r w:rsidR="00BD6B1F" w:rsidRPr="0040095E">
        <w:rPr>
          <w:szCs w:val="24"/>
          <w:lang w:val="en-GB"/>
        </w:rPr>
        <w:t xml:space="preserve">whether </w:t>
      </w:r>
      <w:r w:rsidR="00D87843" w:rsidRPr="0040095E">
        <w:rPr>
          <w:szCs w:val="24"/>
          <w:lang w:val="en-GB"/>
        </w:rPr>
        <w:t xml:space="preserve">or not </w:t>
      </w:r>
      <w:r w:rsidR="00BD6B1F" w:rsidRPr="0040095E">
        <w:rPr>
          <w:szCs w:val="24"/>
          <w:lang w:val="en-GB"/>
        </w:rPr>
        <w:t>a respondent intend</w:t>
      </w:r>
      <w:r w:rsidR="00E931EB" w:rsidRPr="0040095E">
        <w:rPr>
          <w:szCs w:val="24"/>
          <w:lang w:val="en-GB"/>
        </w:rPr>
        <w:t>s</w:t>
      </w:r>
      <w:r w:rsidR="00BD6B1F" w:rsidRPr="0040095E">
        <w:rPr>
          <w:szCs w:val="24"/>
          <w:lang w:val="en-GB"/>
        </w:rPr>
        <w:t xml:space="preserve"> to r</w:t>
      </w:r>
      <w:r w:rsidR="00EB4A53" w:rsidRPr="0040095E">
        <w:rPr>
          <w:szCs w:val="24"/>
          <w:lang w:val="en-GB"/>
        </w:rPr>
        <w:t xml:space="preserve">eturn </w:t>
      </w:r>
      <w:r w:rsidR="00BD6B1F" w:rsidRPr="0040095E">
        <w:rPr>
          <w:szCs w:val="24"/>
          <w:lang w:val="en-GB"/>
        </w:rPr>
        <w:t>to the home country</w:t>
      </w:r>
      <w:r w:rsidR="0065732B" w:rsidRPr="0040095E">
        <w:rPr>
          <w:szCs w:val="24"/>
          <w:lang w:val="en-GB"/>
        </w:rPr>
        <w:t xml:space="preserve"> (Viet Nam)</w:t>
      </w:r>
      <w:r w:rsidR="00EB4A53" w:rsidRPr="0040095E">
        <w:rPr>
          <w:szCs w:val="24"/>
          <w:lang w:val="en-GB"/>
        </w:rPr>
        <w:t xml:space="preserve">. </w:t>
      </w:r>
      <w:r w:rsidR="00BD6B1F" w:rsidRPr="0040095E">
        <w:rPr>
          <w:szCs w:val="24"/>
          <w:lang w:val="en-GB"/>
        </w:rPr>
        <w:t xml:space="preserve">Respondents </w:t>
      </w:r>
      <w:r w:rsidR="003C7864" w:rsidRPr="0040095E">
        <w:rPr>
          <w:szCs w:val="24"/>
          <w:lang w:val="en-GB"/>
        </w:rPr>
        <w:t xml:space="preserve">were asked if they </w:t>
      </w:r>
      <w:r w:rsidR="00CD5576" w:rsidRPr="0040095E">
        <w:rPr>
          <w:szCs w:val="24"/>
          <w:lang w:val="en-GB"/>
        </w:rPr>
        <w:t>intend</w:t>
      </w:r>
      <w:r w:rsidR="003C7864" w:rsidRPr="0040095E">
        <w:rPr>
          <w:szCs w:val="24"/>
          <w:lang w:val="en-GB"/>
        </w:rPr>
        <w:t xml:space="preserve"> to return to Viet Nam permanently or for a period of at least 12 months or longer. </w:t>
      </w:r>
      <w:r w:rsidR="00EC5C7A">
        <w:rPr>
          <w:szCs w:val="24"/>
          <w:lang w:val="en-GB"/>
        </w:rPr>
        <w:t xml:space="preserve"> </w:t>
      </w:r>
      <w:r w:rsidR="00CD5576" w:rsidRPr="0040095E">
        <w:rPr>
          <w:szCs w:val="24"/>
          <w:lang w:val="en-GB"/>
        </w:rPr>
        <w:t xml:space="preserve">They were offered </w:t>
      </w:r>
      <w:r w:rsidR="003C7864" w:rsidRPr="0040095E">
        <w:rPr>
          <w:szCs w:val="24"/>
          <w:lang w:val="en-GB"/>
        </w:rPr>
        <w:t>four options</w:t>
      </w:r>
      <w:r w:rsidR="0065732B" w:rsidRPr="0040095E">
        <w:rPr>
          <w:szCs w:val="24"/>
          <w:lang w:val="en-GB"/>
        </w:rPr>
        <w:t>:</w:t>
      </w:r>
      <w:r w:rsidR="003C7864" w:rsidRPr="0040095E">
        <w:rPr>
          <w:szCs w:val="24"/>
          <w:lang w:val="en-GB"/>
        </w:rPr>
        <w:t xml:space="preserve"> </w:t>
      </w:r>
      <w:r w:rsidR="003C7864" w:rsidRPr="0040095E">
        <w:rPr>
          <w:i/>
          <w:szCs w:val="24"/>
          <w:lang w:val="en-GB"/>
        </w:rPr>
        <w:t xml:space="preserve">Yes, No, </w:t>
      </w:r>
      <w:proofErr w:type="gramStart"/>
      <w:r w:rsidR="003C7864" w:rsidRPr="0040095E">
        <w:rPr>
          <w:i/>
          <w:szCs w:val="24"/>
          <w:lang w:val="en-GB"/>
        </w:rPr>
        <w:t>Not</w:t>
      </w:r>
      <w:proofErr w:type="gramEnd"/>
      <w:r w:rsidR="003C7864" w:rsidRPr="0040095E">
        <w:rPr>
          <w:i/>
          <w:szCs w:val="24"/>
          <w:lang w:val="en-GB"/>
        </w:rPr>
        <w:t xml:space="preserve"> sure</w:t>
      </w:r>
      <w:r w:rsidR="003C7864" w:rsidRPr="0040095E">
        <w:rPr>
          <w:szCs w:val="24"/>
          <w:lang w:val="en-GB"/>
        </w:rPr>
        <w:t xml:space="preserve">, and </w:t>
      </w:r>
      <w:r w:rsidR="003C7864" w:rsidRPr="0040095E">
        <w:rPr>
          <w:i/>
          <w:szCs w:val="24"/>
          <w:lang w:val="en-GB"/>
        </w:rPr>
        <w:t>I have never thought about this</w:t>
      </w:r>
      <w:r w:rsidR="003C7864" w:rsidRPr="0040095E">
        <w:rPr>
          <w:szCs w:val="24"/>
          <w:lang w:val="en-GB"/>
        </w:rPr>
        <w:t xml:space="preserve">. </w:t>
      </w:r>
      <w:r w:rsidR="002A73C7" w:rsidRPr="0040095E">
        <w:rPr>
          <w:szCs w:val="24"/>
          <w:lang w:val="en-GB"/>
        </w:rPr>
        <w:t xml:space="preserve">The </w:t>
      </w:r>
      <w:r w:rsidR="00F5547B" w:rsidRPr="0040095E">
        <w:rPr>
          <w:szCs w:val="24"/>
          <w:lang w:val="en-GB"/>
        </w:rPr>
        <w:t xml:space="preserve">frequencies </w:t>
      </w:r>
      <w:r w:rsidR="002A73C7" w:rsidRPr="0040095E">
        <w:rPr>
          <w:szCs w:val="24"/>
          <w:lang w:val="en-GB"/>
        </w:rPr>
        <w:t>for each of the four response</w:t>
      </w:r>
      <w:r w:rsidR="002E5E4E" w:rsidRPr="0040095E">
        <w:rPr>
          <w:szCs w:val="24"/>
          <w:lang w:val="en-GB"/>
        </w:rPr>
        <w:t xml:space="preserve"> options</w:t>
      </w:r>
      <w:r w:rsidR="002A73C7" w:rsidRPr="0040095E">
        <w:rPr>
          <w:szCs w:val="24"/>
          <w:lang w:val="en-GB"/>
        </w:rPr>
        <w:t xml:space="preserve"> are </w:t>
      </w:r>
      <w:r w:rsidR="00F5547B" w:rsidRPr="0040095E">
        <w:rPr>
          <w:szCs w:val="24"/>
          <w:lang w:val="en-GB"/>
        </w:rPr>
        <w:t>27, 79</w:t>
      </w:r>
      <w:r w:rsidR="003502D4" w:rsidRPr="0040095E">
        <w:rPr>
          <w:szCs w:val="24"/>
          <w:lang w:val="en-GB"/>
        </w:rPr>
        <w:t>,</w:t>
      </w:r>
      <w:r w:rsidR="00F5547B" w:rsidRPr="0040095E">
        <w:rPr>
          <w:szCs w:val="24"/>
          <w:lang w:val="en-GB"/>
        </w:rPr>
        <w:t xml:space="preserve"> 43, and 10</w:t>
      </w:r>
      <w:r w:rsidR="006E1DCD" w:rsidRPr="0040095E">
        <w:rPr>
          <w:szCs w:val="24"/>
          <w:lang w:val="en-GB"/>
        </w:rPr>
        <w:t>,</w:t>
      </w:r>
      <w:r w:rsidR="002A73C7" w:rsidRPr="0040095E">
        <w:rPr>
          <w:szCs w:val="24"/>
          <w:lang w:val="en-GB"/>
        </w:rPr>
        <w:t xml:space="preserve"> respectively. </w:t>
      </w:r>
      <w:r w:rsidR="003C7864" w:rsidRPr="0040095E">
        <w:rPr>
          <w:szCs w:val="24"/>
          <w:lang w:val="en-GB"/>
        </w:rPr>
        <w:t>Those who</w:t>
      </w:r>
      <w:r w:rsidR="00BD6B1F" w:rsidRPr="0040095E">
        <w:rPr>
          <w:szCs w:val="24"/>
          <w:lang w:val="en-GB"/>
        </w:rPr>
        <w:t xml:space="preserve"> </w:t>
      </w:r>
      <w:r w:rsidR="00D87843" w:rsidRPr="0040095E">
        <w:rPr>
          <w:szCs w:val="24"/>
          <w:lang w:val="en-GB"/>
        </w:rPr>
        <w:t>chose</w:t>
      </w:r>
      <w:r w:rsidR="003C7864" w:rsidRPr="0040095E">
        <w:rPr>
          <w:szCs w:val="24"/>
          <w:lang w:val="en-GB"/>
        </w:rPr>
        <w:t xml:space="preserve"> </w:t>
      </w:r>
      <w:r w:rsidR="00D87843" w:rsidRPr="0040095E">
        <w:rPr>
          <w:i/>
          <w:szCs w:val="24"/>
          <w:lang w:val="en-GB"/>
        </w:rPr>
        <w:t>Yes</w:t>
      </w:r>
      <w:r w:rsidR="003C7864" w:rsidRPr="0040095E">
        <w:rPr>
          <w:szCs w:val="24"/>
          <w:lang w:val="en-GB"/>
        </w:rPr>
        <w:t xml:space="preserve"> are cla</w:t>
      </w:r>
      <w:r w:rsidR="00D87843" w:rsidRPr="0040095E">
        <w:rPr>
          <w:szCs w:val="24"/>
          <w:lang w:val="en-GB"/>
        </w:rPr>
        <w:t>ss</w:t>
      </w:r>
      <w:r w:rsidR="003C7864" w:rsidRPr="0040095E">
        <w:rPr>
          <w:szCs w:val="24"/>
          <w:lang w:val="en-GB"/>
        </w:rPr>
        <w:t xml:space="preserve">ified as having </w:t>
      </w:r>
      <w:r w:rsidR="0065732B" w:rsidRPr="0040095E">
        <w:rPr>
          <w:szCs w:val="24"/>
          <w:lang w:val="en-GB"/>
        </w:rPr>
        <w:t xml:space="preserve">a </w:t>
      </w:r>
      <w:r w:rsidR="003C7864" w:rsidRPr="0040095E">
        <w:rPr>
          <w:szCs w:val="24"/>
          <w:lang w:val="en-GB"/>
        </w:rPr>
        <w:t>return intention.</w:t>
      </w:r>
      <w:r w:rsidR="00D87843" w:rsidRPr="0040095E">
        <w:rPr>
          <w:szCs w:val="24"/>
          <w:lang w:val="en-GB"/>
        </w:rPr>
        <w:t xml:space="preserve"> </w:t>
      </w:r>
      <w:r w:rsidR="00EC5C7A">
        <w:rPr>
          <w:szCs w:val="24"/>
          <w:lang w:val="en-GB"/>
        </w:rPr>
        <w:t xml:space="preserve"> </w:t>
      </w:r>
      <w:r w:rsidR="00451ACA" w:rsidRPr="0040095E">
        <w:rPr>
          <w:szCs w:val="24"/>
          <w:lang w:val="en-GB"/>
        </w:rPr>
        <w:t xml:space="preserve">The proportion of this </w:t>
      </w:r>
      <w:r w:rsidR="001D3384" w:rsidRPr="0040095E">
        <w:rPr>
          <w:szCs w:val="24"/>
          <w:lang w:val="en-GB"/>
        </w:rPr>
        <w:t>group</w:t>
      </w:r>
      <w:r w:rsidR="00451ACA" w:rsidRPr="0040095E">
        <w:rPr>
          <w:szCs w:val="24"/>
          <w:lang w:val="en-GB"/>
        </w:rPr>
        <w:t xml:space="preserve"> in the sample is</w:t>
      </w:r>
      <w:r w:rsidR="001D3384" w:rsidRPr="0040095E">
        <w:rPr>
          <w:szCs w:val="24"/>
          <w:lang w:val="en-GB"/>
        </w:rPr>
        <w:t xml:space="preserve"> 17 per cent</w:t>
      </w:r>
      <w:r w:rsidR="00FB31EC" w:rsidRPr="0040095E">
        <w:rPr>
          <w:szCs w:val="24"/>
          <w:lang w:val="en-GB"/>
        </w:rPr>
        <w:t xml:space="preserve"> (see Table 1</w:t>
      </w:r>
      <w:r w:rsidR="004D42B6" w:rsidRPr="0040095E">
        <w:rPr>
          <w:szCs w:val="24"/>
          <w:lang w:val="en-GB"/>
        </w:rPr>
        <w:t>)</w:t>
      </w:r>
      <w:r w:rsidR="001D3384" w:rsidRPr="0040095E">
        <w:rPr>
          <w:szCs w:val="24"/>
          <w:lang w:val="en-GB"/>
        </w:rPr>
        <w:t xml:space="preserve">. </w:t>
      </w:r>
      <w:r w:rsidR="00D87843" w:rsidRPr="0040095E">
        <w:rPr>
          <w:szCs w:val="24"/>
          <w:lang w:val="en-GB"/>
        </w:rPr>
        <w:t>The rest</w:t>
      </w:r>
      <w:r w:rsidR="00451ACA" w:rsidRPr="0040095E">
        <w:rPr>
          <w:szCs w:val="24"/>
          <w:lang w:val="en-GB"/>
        </w:rPr>
        <w:t xml:space="preserve"> </w:t>
      </w:r>
      <w:r w:rsidR="001D3384" w:rsidRPr="0040095E">
        <w:rPr>
          <w:szCs w:val="24"/>
          <w:lang w:val="en-GB"/>
        </w:rPr>
        <w:t>constitute the group of not having return intention.</w:t>
      </w:r>
      <w:r w:rsidR="00132098" w:rsidRPr="0040095E">
        <w:rPr>
          <w:szCs w:val="24"/>
          <w:lang w:val="en-GB"/>
        </w:rPr>
        <w:t xml:space="preserve"> </w:t>
      </w:r>
      <w:r w:rsidR="00A44845" w:rsidRPr="0040095E">
        <w:rPr>
          <w:szCs w:val="24"/>
          <w:lang w:val="en-GB"/>
        </w:rPr>
        <w:t>Hence, having an intention to return to Viet Nam is a dichotomous variable (yes=1, otherwise=0).</w:t>
      </w:r>
    </w:p>
    <w:p w14:paraId="61FEC06E" w14:textId="68717FF2" w:rsidR="00EB4A53" w:rsidRPr="0040095E" w:rsidRDefault="00EB4A53" w:rsidP="004A3821">
      <w:pPr>
        <w:spacing w:line="300" w:lineRule="auto"/>
        <w:ind w:firstLine="567"/>
        <w:jc w:val="both"/>
        <w:rPr>
          <w:szCs w:val="24"/>
          <w:lang w:val="en-GB"/>
        </w:rPr>
      </w:pPr>
    </w:p>
    <w:p w14:paraId="38842EB9" w14:textId="235212CF" w:rsidR="00744C62" w:rsidRPr="0040095E" w:rsidRDefault="00744C62" w:rsidP="004A3821">
      <w:pPr>
        <w:spacing w:line="300" w:lineRule="auto"/>
        <w:ind w:firstLine="567"/>
        <w:jc w:val="both"/>
        <w:rPr>
          <w:szCs w:val="24"/>
          <w:lang w:val="en-GB"/>
        </w:rPr>
      </w:pPr>
      <w:r w:rsidRPr="0040095E">
        <w:rPr>
          <w:szCs w:val="24"/>
          <w:lang w:val="en-GB"/>
        </w:rPr>
        <w:t xml:space="preserve">The independent variables include individual demographic characteristics, migration history, integration in the host country, ties with Viet Nam, and the self-perceived importance of institutional quality in Viet Nam – the variable of interest. Individual demographic </w:t>
      </w:r>
      <w:r w:rsidRPr="0040095E">
        <w:rPr>
          <w:szCs w:val="24"/>
          <w:lang w:val="en-GB"/>
        </w:rPr>
        <w:lastRenderedPageBreak/>
        <w:t xml:space="preserve">characteristics are represented by </w:t>
      </w:r>
      <w:r w:rsidRPr="0040095E">
        <w:rPr>
          <w:i/>
          <w:szCs w:val="24"/>
          <w:lang w:val="en-GB"/>
        </w:rPr>
        <w:t>age</w:t>
      </w:r>
      <w:r w:rsidRPr="0040095E">
        <w:rPr>
          <w:szCs w:val="24"/>
          <w:lang w:val="en-GB"/>
        </w:rPr>
        <w:t xml:space="preserve"> (years), </w:t>
      </w:r>
      <w:r w:rsidRPr="0040095E">
        <w:rPr>
          <w:i/>
          <w:szCs w:val="24"/>
          <w:lang w:val="en-GB"/>
        </w:rPr>
        <w:t>gender</w:t>
      </w:r>
      <w:r w:rsidRPr="0040095E">
        <w:rPr>
          <w:szCs w:val="24"/>
          <w:lang w:val="en-GB"/>
        </w:rPr>
        <w:t xml:space="preserve"> (male=1, female=0), </w:t>
      </w:r>
      <w:r w:rsidRPr="0040095E">
        <w:rPr>
          <w:i/>
          <w:szCs w:val="24"/>
          <w:lang w:val="en-GB"/>
        </w:rPr>
        <w:t>marital status</w:t>
      </w:r>
      <w:r w:rsidRPr="0040095E">
        <w:rPr>
          <w:szCs w:val="24"/>
          <w:lang w:val="en-GB"/>
        </w:rPr>
        <w:t xml:space="preserve"> (married or in a long-term relationship=1, otherwise=0), and </w:t>
      </w:r>
      <w:r w:rsidRPr="0040095E">
        <w:rPr>
          <w:i/>
          <w:szCs w:val="24"/>
          <w:lang w:val="en-GB"/>
        </w:rPr>
        <w:t>education</w:t>
      </w:r>
      <w:r w:rsidRPr="0040095E">
        <w:rPr>
          <w:szCs w:val="24"/>
          <w:lang w:val="en-GB"/>
        </w:rPr>
        <w:t xml:space="preserve"> (having a postgraduate degree=1, otherwise=0). Following other studies, migration history is proxied by </w:t>
      </w:r>
      <w:r w:rsidRPr="0040095E">
        <w:rPr>
          <w:i/>
          <w:szCs w:val="24"/>
          <w:lang w:val="en-GB"/>
        </w:rPr>
        <w:t>duration-of-stay</w:t>
      </w:r>
      <w:r w:rsidRPr="0040095E">
        <w:rPr>
          <w:szCs w:val="24"/>
          <w:lang w:val="en-GB"/>
        </w:rPr>
        <w:t xml:space="preserve"> in the host country (years). Age and duration-of stay are continuous variables calculated from date of birth and date of first emigration, respectively. Based on the proportions shown in Table 1, we see that Vietnamese migrants who are men, or who have a postgraduate degree, or who are neither married nor in a long-term relationship, are more likely to intend to return.</w:t>
      </w:r>
    </w:p>
    <w:p w14:paraId="207966B2" w14:textId="187D3CEF" w:rsidR="00B54A81" w:rsidRPr="0040095E" w:rsidRDefault="00EC5C7A" w:rsidP="000A31E2">
      <w:pPr>
        <w:spacing w:line="300" w:lineRule="auto"/>
        <w:ind w:firstLine="567"/>
        <w:jc w:val="both"/>
        <w:rPr>
          <w:szCs w:val="24"/>
          <w:lang w:val="en-GB"/>
        </w:rPr>
      </w:pPr>
      <w:r>
        <w:rPr>
          <w:szCs w:val="24"/>
          <w:lang w:val="en-GB"/>
        </w:rPr>
        <w:t xml:space="preserve"> </w:t>
      </w:r>
    </w:p>
    <w:p w14:paraId="26F7FD5C" w14:textId="543C8512" w:rsidR="009E2C15" w:rsidRPr="0040095E" w:rsidRDefault="009E2C15" w:rsidP="001537E2">
      <w:pPr>
        <w:spacing w:line="240" w:lineRule="auto"/>
        <w:jc w:val="center"/>
        <w:rPr>
          <w:b/>
          <w:bCs/>
          <w:sz w:val="22"/>
          <w:szCs w:val="20"/>
          <w:lang w:val="en-GB"/>
        </w:rPr>
      </w:pPr>
      <w:r w:rsidRPr="0040095E">
        <w:rPr>
          <w:b/>
          <w:bCs/>
          <w:sz w:val="22"/>
          <w:szCs w:val="20"/>
          <w:lang w:val="en-GB"/>
        </w:rPr>
        <w:t xml:space="preserve">Table 1: Descriptive </w:t>
      </w:r>
      <w:r w:rsidR="001537E2">
        <w:rPr>
          <w:b/>
          <w:bCs/>
          <w:sz w:val="22"/>
          <w:szCs w:val="20"/>
          <w:lang w:val="en-GB"/>
        </w:rPr>
        <w:t>S</w:t>
      </w:r>
      <w:r w:rsidRPr="0040095E">
        <w:rPr>
          <w:b/>
          <w:bCs/>
          <w:sz w:val="22"/>
          <w:szCs w:val="20"/>
          <w:lang w:val="en-GB"/>
        </w:rPr>
        <w:t xml:space="preserve">tatistics on </w:t>
      </w:r>
      <w:r w:rsidR="001537E2">
        <w:rPr>
          <w:b/>
          <w:bCs/>
          <w:sz w:val="22"/>
          <w:szCs w:val="20"/>
          <w:lang w:val="en-GB"/>
        </w:rPr>
        <w:t>C</w:t>
      </w:r>
      <w:r w:rsidRPr="0040095E">
        <w:rPr>
          <w:b/>
          <w:bCs/>
          <w:sz w:val="22"/>
          <w:szCs w:val="20"/>
          <w:lang w:val="en-GB"/>
        </w:rPr>
        <w:t xml:space="preserve">ategorical </w:t>
      </w:r>
      <w:r w:rsidR="001537E2">
        <w:rPr>
          <w:b/>
          <w:bCs/>
          <w:sz w:val="22"/>
          <w:szCs w:val="20"/>
          <w:lang w:val="en-GB"/>
        </w:rPr>
        <w:t>Va</w:t>
      </w:r>
      <w:r w:rsidRPr="0040095E">
        <w:rPr>
          <w:b/>
          <w:bCs/>
          <w:sz w:val="22"/>
          <w:szCs w:val="20"/>
          <w:lang w:val="en-GB"/>
        </w:rPr>
        <w:t xml:space="preserve">riables and </w:t>
      </w:r>
      <w:r w:rsidR="001537E2">
        <w:rPr>
          <w:b/>
          <w:bCs/>
          <w:sz w:val="22"/>
          <w:szCs w:val="20"/>
          <w:lang w:val="en-GB"/>
        </w:rPr>
        <w:t>R</w:t>
      </w:r>
      <w:r w:rsidRPr="0040095E">
        <w:rPr>
          <w:b/>
          <w:bCs/>
          <w:sz w:val="22"/>
          <w:szCs w:val="20"/>
          <w:lang w:val="en-GB"/>
        </w:rPr>
        <w:t xml:space="preserve">egions of </w:t>
      </w:r>
      <w:r w:rsidR="001537E2">
        <w:rPr>
          <w:b/>
          <w:bCs/>
          <w:sz w:val="22"/>
          <w:szCs w:val="20"/>
          <w:lang w:val="en-GB"/>
        </w:rPr>
        <w:t>H</w:t>
      </w:r>
      <w:r w:rsidRPr="0040095E">
        <w:rPr>
          <w:b/>
          <w:bCs/>
          <w:sz w:val="22"/>
          <w:szCs w:val="20"/>
          <w:lang w:val="en-GB"/>
        </w:rPr>
        <w:t xml:space="preserve">ost </w:t>
      </w:r>
      <w:r w:rsidR="001537E2">
        <w:rPr>
          <w:b/>
          <w:bCs/>
          <w:sz w:val="22"/>
          <w:szCs w:val="20"/>
          <w:lang w:val="en-GB"/>
        </w:rPr>
        <w:t>C</w:t>
      </w:r>
      <w:r w:rsidRPr="0040095E">
        <w:rPr>
          <w:b/>
          <w:bCs/>
          <w:sz w:val="22"/>
          <w:szCs w:val="20"/>
          <w:lang w:val="en-GB"/>
        </w:rPr>
        <w:t>ountry</w:t>
      </w:r>
    </w:p>
    <w:p w14:paraId="12BF68BF" w14:textId="77777777" w:rsidR="009E2C15" w:rsidRPr="001537E2" w:rsidRDefault="009E2C15" w:rsidP="009E2C15">
      <w:pPr>
        <w:spacing w:line="300" w:lineRule="auto"/>
        <w:jc w:val="center"/>
        <w:rPr>
          <w:sz w:val="6"/>
          <w:szCs w:val="6"/>
          <w:lang w:val="en-GB"/>
        </w:rPr>
      </w:pPr>
    </w:p>
    <w:tbl>
      <w:tblPr>
        <w:tblStyle w:val="TableGrid"/>
        <w:tblW w:w="84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42"/>
        <w:gridCol w:w="1573"/>
        <w:gridCol w:w="1573"/>
        <w:gridCol w:w="1458"/>
      </w:tblGrid>
      <w:tr w:rsidR="009E2C15" w:rsidRPr="0040095E" w14:paraId="2C36017F" w14:textId="77777777" w:rsidTr="00A47966">
        <w:trPr>
          <w:jc w:val="center"/>
        </w:trPr>
        <w:tc>
          <w:tcPr>
            <w:tcW w:w="3842" w:type="dxa"/>
            <w:vAlign w:val="center"/>
          </w:tcPr>
          <w:p w14:paraId="54223550" w14:textId="77777777" w:rsidR="009E2C15" w:rsidRPr="0040095E" w:rsidRDefault="009E2C15" w:rsidP="00A47966">
            <w:pPr>
              <w:spacing w:line="240" w:lineRule="auto"/>
              <w:jc w:val="center"/>
              <w:rPr>
                <w:rFonts w:ascii="Times New Roman" w:hAnsi="Times New Roman" w:cs="Times New Roman"/>
                <w:b/>
                <w:bCs/>
                <w:sz w:val="22"/>
                <w:lang w:val="en-GB"/>
              </w:rPr>
            </w:pPr>
          </w:p>
        </w:tc>
        <w:tc>
          <w:tcPr>
            <w:tcW w:w="1573" w:type="dxa"/>
            <w:tcBorders>
              <w:top w:val="single" w:sz="4" w:space="0" w:color="auto"/>
              <w:bottom w:val="single" w:sz="4" w:space="0" w:color="auto"/>
            </w:tcBorders>
          </w:tcPr>
          <w:p w14:paraId="3F64144E" w14:textId="68393620" w:rsidR="009E2C15" w:rsidRPr="001537E2" w:rsidRDefault="009E2C15" w:rsidP="00A47966">
            <w:pPr>
              <w:spacing w:line="240" w:lineRule="auto"/>
              <w:jc w:val="center"/>
              <w:rPr>
                <w:rFonts w:ascii="Times New Roman" w:hAnsi="Times New Roman" w:cs="Times New Roman"/>
                <w:bCs/>
                <w:sz w:val="22"/>
                <w:lang w:val="en-GB"/>
              </w:rPr>
            </w:pPr>
            <w:r w:rsidRPr="001537E2">
              <w:rPr>
                <w:rFonts w:ascii="Times New Roman" w:hAnsi="Times New Roman" w:cs="Times New Roman"/>
                <w:bCs/>
                <w:sz w:val="22"/>
                <w:lang w:val="en-GB"/>
              </w:rPr>
              <w:t xml:space="preserve">Full </w:t>
            </w:r>
            <w:r w:rsidR="001537E2">
              <w:rPr>
                <w:rFonts w:ascii="Times New Roman" w:hAnsi="Times New Roman" w:cs="Times New Roman"/>
                <w:bCs/>
                <w:sz w:val="22"/>
                <w:lang w:val="en-GB"/>
              </w:rPr>
              <w:t>S</w:t>
            </w:r>
            <w:r w:rsidRPr="001537E2">
              <w:rPr>
                <w:rFonts w:ascii="Times New Roman" w:hAnsi="Times New Roman" w:cs="Times New Roman"/>
                <w:bCs/>
                <w:sz w:val="22"/>
                <w:lang w:val="en-GB"/>
              </w:rPr>
              <w:t>ample</w:t>
            </w:r>
          </w:p>
        </w:tc>
        <w:tc>
          <w:tcPr>
            <w:tcW w:w="3031" w:type="dxa"/>
            <w:gridSpan w:val="2"/>
            <w:tcBorders>
              <w:top w:val="single" w:sz="4" w:space="0" w:color="auto"/>
              <w:bottom w:val="single" w:sz="4" w:space="0" w:color="auto"/>
            </w:tcBorders>
            <w:vAlign w:val="center"/>
          </w:tcPr>
          <w:p w14:paraId="7D6BD0CB" w14:textId="4CC38D59" w:rsidR="009E2C15" w:rsidRPr="001537E2" w:rsidRDefault="009E2C15" w:rsidP="00A47966">
            <w:pPr>
              <w:spacing w:line="240" w:lineRule="auto"/>
              <w:jc w:val="center"/>
              <w:rPr>
                <w:rFonts w:ascii="Times New Roman" w:hAnsi="Times New Roman" w:cs="Times New Roman"/>
                <w:bCs/>
                <w:sz w:val="22"/>
                <w:lang w:val="en-GB"/>
              </w:rPr>
            </w:pPr>
            <w:r w:rsidRPr="001537E2">
              <w:rPr>
                <w:rFonts w:ascii="Times New Roman" w:hAnsi="Times New Roman" w:cs="Times New Roman"/>
                <w:bCs/>
                <w:sz w:val="22"/>
                <w:lang w:val="en-GB"/>
              </w:rPr>
              <w:t xml:space="preserve">Having </w:t>
            </w:r>
            <w:r w:rsidR="001537E2">
              <w:rPr>
                <w:rFonts w:ascii="Times New Roman" w:hAnsi="Times New Roman" w:cs="Times New Roman"/>
                <w:bCs/>
                <w:sz w:val="22"/>
                <w:lang w:val="en-GB"/>
              </w:rPr>
              <w:t>R</w:t>
            </w:r>
            <w:r w:rsidRPr="001537E2">
              <w:rPr>
                <w:rFonts w:ascii="Times New Roman" w:hAnsi="Times New Roman" w:cs="Times New Roman"/>
                <w:bCs/>
                <w:sz w:val="22"/>
                <w:lang w:val="en-GB"/>
              </w:rPr>
              <w:t xml:space="preserve">eturn </w:t>
            </w:r>
            <w:r w:rsidR="001537E2">
              <w:rPr>
                <w:rFonts w:ascii="Times New Roman" w:hAnsi="Times New Roman" w:cs="Times New Roman"/>
                <w:bCs/>
                <w:sz w:val="22"/>
                <w:lang w:val="en-GB"/>
              </w:rPr>
              <w:t>I</w:t>
            </w:r>
            <w:r w:rsidRPr="001537E2">
              <w:rPr>
                <w:rFonts w:ascii="Times New Roman" w:hAnsi="Times New Roman" w:cs="Times New Roman"/>
                <w:bCs/>
                <w:sz w:val="22"/>
                <w:lang w:val="en-GB"/>
              </w:rPr>
              <w:t>ntention</w:t>
            </w:r>
          </w:p>
        </w:tc>
      </w:tr>
      <w:tr w:rsidR="009E2C15" w:rsidRPr="0040095E" w14:paraId="56B6E2E1" w14:textId="77777777" w:rsidTr="00A47966">
        <w:trPr>
          <w:jc w:val="center"/>
        </w:trPr>
        <w:tc>
          <w:tcPr>
            <w:tcW w:w="3842" w:type="dxa"/>
            <w:tcBorders>
              <w:bottom w:val="single" w:sz="4" w:space="0" w:color="auto"/>
            </w:tcBorders>
            <w:vAlign w:val="center"/>
          </w:tcPr>
          <w:p w14:paraId="2EE42175" w14:textId="77777777" w:rsidR="009E2C15" w:rsidRPr="0040095E" w:rsidRDefault="009E2C15" w:rsidP="00A47966">
            <w:pPr>
              <w:spacing w:line="240" w:lineRule="auto"/>
              <w:jc w:val="both"/>
              <w:rPr>
                <w:rFonts w:ascii="Times New Roman" w:hAnsi="Times New Roman" w:cs="Times New Roman"/>
                <w:b/>
                <w:bCs/>
                <w:sz w:val="22"/>
                <w:lang w:val="en-GB"/>
              </w:rPr>
            </w:pPr>
          </w:p>
        </w:tc>
        <w:tc>
          <w:tcPr>
            <w:tcW w:w="1573" w:type="dxa"/>
            <w:tcBorders>
              <w:top w:val="single" w:sz="4" w:space="0" w:color="auto"/>
              <w:bottom w:val="single" w:sz="4" w:space="0" w:color="auto"/>
            </w:tcBorders>
          </w:tcPr>
          <w:p w14:paraId="00E44173" w14:textId="77777777" w:rsidR="009E2C15" w:rsidRPr="001537E2" w:rsidRDefault="009E2C15" w:rsidP="00A47966">
            <w:pPr>
              <w:spacing w:line="240" w:lineRule="auto"/>
              <w:jc w:val="center"/>
              <w:rPr>
                <w:rFonts w:ascii="Times New Roman" w:hAnsi="Times New Roman" w:cs="Times New Roman"/>
                <w:bCs/>
                <w:sz w:val="22"/>
                <w:lang w:val="en-GB"/>
              </w:rPr>
            </w:pPr>
            <w:r w:rsidRPr="001537E2">
              <w:rPr>
                <w:rFonts w:ascii="Times New Roman" w:hAnsi="Times New Roman" w:cs="Times New Roman"/>
                <w:bCs/>
                <w:sz w:val="22"/>
                <w:lang w:val="en-GB"/>
              </w:rPr>
              <w:t>Observations</w:t>
            </w:r>
          </w:p>
        </w:tc>
        <w:tc>
          <w:tcPr>
            <w:tcW w:w="1573" w:type="dxa"/>
            <w:tcBorders>
              <w:top w:val="single" w:sz="4" w:space="0" w:color="auto"/>
              <w:bottom w:val="single" w:sz="4" w:space="0" w:color="auto"/>
            </w:tcBorders>
            <w:vAlign w:val="center"/>
          </w:tcPr>
          <w:p w14:paraId="4FAF983E" w14:textId="77777777" w:rsidR="009E2C15" w:rsidRPr="001537E2" w:rsidRDefault="009E2C15" w:rsidP="00A47966">
            <w:pPr>
              <w:spacing w:line="240" w:lineRule="auto"/>
              <w:jc w:val="center"/>
              <w:rPr>
                <w:rFonts w:ascii="Times New Roman" w:hAnsi="Times New Roman" w:cs="Times New Roman"/>
                <w:bCs/>
                <w:sz w:val="22"/>
                <w:lang w:val="en-GB"/>
              </w:rPr>
            </w:pPr>
            <w:r w:rsidRPr="001537E2">
              <w:rPr>
                <w:rFonts w:ascii="Times New Roman" w:hAnsi="Times New Roman" w:cs="Times New Roman"/>
                <w:bCs/>
                <w:sz w:val="22"/>
                <w:lang w:val="en-GB"/>
              </w:rPr>
              <w:t>Observations</w:t>
            </w:r>
          </w:p>
        </w:tc>
        <w:tc>
          <w:tcPr>
            <w:tcW w:w="1458" w:type="dxa"/>
            <w:tcBorders>
              <w:top w:val="single" w:sz="4" w:space="0" w:color="auto"/>
              <w:bottom w:val="single" w:sz="4" w:space="0" w:color="auto"/>
            </w:tcBorders>
            <w:vAlign w:val="center"/>
          </w:tcPr>
          <w:p w14:paraId="1E705699" w14:textId="77777777" w:rsidR="009E2C15" w:rsidRPr="001537E2" w:rsidRDefault="009E2C15" w:rsidP="00A47966">
            <w:pPr>
              <w:spacing w:line="240" w:lineRule="auto"/>
              <w:jc w:val="center"/>
              <w:rPr>
                <w:rFonts w:ascii="Times New Roman" w:hAnsi="Times New Roman" w:cs="Times New Roman"/>
                <w:bCs/>
                <w:sz w:val="22"/>
                <w:lang w:val="en-GB"/>
              </w:rPr>
            </w:pPr>
            <w:r w:rsidRPr="001537E2">
              <w:rPr>
                <w:rFonts w:ascii="Times New Roman" w:hAnsi="Times New Roman" w:cs="Times New Roman"/>
                <w:bCs/>
                <w:sz w:val="22"/>
                <w:lang w:val="en-GB"/>
              </w:rPr>
              <w:t>Percentage</w:t>
            </w:r>
          </w:p>
        </w:tc>
      </w:tr>
      <w:tr w:rsidR="009E2C15" w:rsidRPr="0040095E" w14:paraId="4808CE1F" w14:textId="77777777" w:rsidTr="00A47966">
        <w:trPr>
          <w:jc w:val="center"/>
        </w:trPr>
        <w:tc>
          <w:tcPr>
            <w:tcW w:w="3842" w:type="dxa"/>
            <w:tcBorders>
              <w:top w:val="single" w:sz="4" w:space="0" w:color="auto"/>
            </w:tcBorders>
            <w:vAlign w:val="center"/>
          </w:tcPr>
          <w:p w14:paraId="412AAD87" w14:textId="77777777" w:rsidR="009E2C15" w:rsidRPr="0040095E" w:rsidRDefault="009E2C15" w:rsidP="00A47966">
            <w:pPr>
              <w:spacing w:line="240" w:lineRule="auto"/>
              <w:jc w:val="both"/>
              <w:rPr>
                <w:rFonts w:ascii="Times New Roman" w:hAnsi="Times New Roman" w:cs="Times New Roman"/>
                <w:bCs/>
                <w:sz w:val="22"/>
                <w:lang w:val="en-GB"/>
              </w:rPr>
            </w:pPr>
            <w:r w:rsidRPr="0040095E">
              <w:rPr>
                <w:rFonts w:ascii="Times New Roman" w:hAnsi="Times New Roman" w:cs="Times New Roman"/>
                <w:bCs/>
                <w:sz w:val="22"/>
                <w:lang w:val="en-GB"/>
              </w:rPr>
              <w:t>Total</w:t>
            </w:r>
          </w:p>
        </w:tc>
        <w:tc>
          <w:tcPr>
            <w:tcW w:w="1573" w:type="dxa"/>
            <w:tcBorders>
              <w:top w:val="single" w:sz="4" w:space="0" w:color="auto"/>
            </w:tcBorders>
          </w:tcPr>
          <w:p w14:paraId="1D4FDB14" w14:textId="77777777" w:rsidR="009E2C15" w:rsidRPr="0040095E" w:rsidRDefault="009E2C15" w:rsidP="00A47966">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159</w:t>
            </w:r>
          </w:p>
        </w:tc>
        <w:tc>
          <w:tcPr>
            <w:tcW w:w="1573" w:type="dxa"/>
            <w:tcBorders>
              <w:top w:val="single" w:sz="4" w:space="0" w:color="auto"/>
            </w:tcBorders>
            <w:vAlign w:val="center"/>
          </w:tcPr>
          <w:p w14:paraId="1B94493D" w14:textId="77777777" w:rsidR="009E2C15" w:rsidRPr="0040095E" w:rsidRDefault="009E2C15" w:rsidP="00A47966">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27</w:t>
            </w:r>
          </w:p>
        </w:tc>
        <w:tc>
          <w:tcPr>
            <w:tcW w:w="1458" w:type="dxa"/>
            <w:tcBorders>
              <w:top w:val="single" w:sz="4" w:space="0" w:color="auto"/>
            </w:tcBorders>
            <w:vAlign w:val="center"/>
          </w:tcPr>
          <w:p w14:paraId="22CA5AC4" w14:textId="77777777" w:rsidR="009E2C15" w:rsidRPr="0040095E" w:rsidRDefault="009E2C15" w:rsidP="00A47966">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17.00</w:t>
            </w:r>
          </w:p>
        </w:tc>
      </w:tr>
      <w:tr w:rsidR="009E2C15" w:rsidRPr="0040095E" w14:paraId="7C82C060" w14:textId="77777777" w:rsidTr="00A47966">
        <w:trPr>
          <w:jc w:val="center"/>
        </w:trPr>
        <w:tc>
          <w:tcPr>
            <w:tcW w:w="3842" w:type="dxa"/>
            <w:vAlign w:val="center"/>
          </w:tcPr>
          <w:p w14:paraId="14D84897" w14:textId="77777777" w:rsidR="009E2C15" w:rsidRPr="0040095E" w:rsidRDefault="009E2C15" w:rsidP="00A47966">
            <w:pPr>
              <w:spacing w:line="240" w:lineRule="auto"/>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Gender</w:t>
            </w:r>
          </w:p>
        </w:tc>
        <w:tc>
          <w:tcPr>
            <w:tcW w:w="1573" w:type="dxa"/>
          </w:tcPr>
          <w:p w14:paraId="48658DB7" w14:textId="77777777" w:rsidR="009E2C15" w:rsidRPr="0040095E" w:rsidRDefault="009E2C15" w:rsidP="00A47966">
            <w:pPr>
              <w:spacing w:line="240" w:lineRule="auto"/>
              <w:jc w:val="center"/>
              <w:rPr>
                <w:rFonts w:ascii="Times New Roman" w:hAnsi="Times New Roman" w:cs="Times New Roman"/>
                <w:bCs/>
                <w:sz w:val="22"/>
                <w:lang w:val="en-GB"/>
              </w:rPr>
            </w:pPr>
          </w:p>
        </w:tc>
        <w:tc>
          <w:tcPr>
            <w:tcW w:w="1573" w:type="dxa"/>
            <w:vAlign w:val="center"/>
          </w:tcPr>
          <w:p w14:paraId="7AFA7C8B" w14:textId="77777777" w:rsidR="009E2C15" w:rsidRPr="0040095E" w:rsidRDefault="009E2C15" w:rsidP="00A47966">
            <w:pPr>
              <w:spacing w:line="240" w:lineRule="auto"/>
              <w:jc w:val="center"/>
              <w:rPr>
                <w:rFonts w:ascii="Times New Roman" w:hAnsi="Times New Roman" w:cs="Times New Roman"/>
                <w:bCs/>
                <w:sz w:val="22"/>
                <w:lang w:val="en-GB"/>
              </w:rPr>
            </w:pPr>
          </w:p>
        </w:tc>
        <w:tc>
          <w:tcPr>
            <w:tcW w:w="1458" w:type="dxa"/>
            <w:vAlign w:val="center"/>
          </w:tcPr>
          <w:p w14:paraId="7688E33E" w14:textId="77777777" w:rsidR="009E2C15" w:rsidRPr="0040095E" w:rsidRDefault="009E2C15" w:rsidP="00A47966">
            <w:pPr>
              <w:spacing w:line="240" w:lineRule="auto"/>
              <w:jc w:val="center"/>
              <w:rPr>
                <w:rFonts w:ascii="Times New Roman" w:hAnsi="Times New Roman" w:cs="Times New Roman"/>
                <w:bCs/>
                <w:sz w:val="22"/>
                <w:lang w:val="en-GB"/>
              </w:rPr>
            </w:pPr>
          </w:p>
        </w:tc>
      </w:tr>
      <w:tr w:rsidR="009E2C15" w:rsidRPr="0040095E" w14:paraId="01D65976" w14:textId="77777777" w:rsidTr="00A47966">
        <w:trPr>
          <w:jc w:val="center"/>
        </w:trPr>
        <w:tc>
          <w:tcPr>
            <w:tcW w:w="3842" w:type="dxa"/>
            <w:vAlign w:val="center"/>
          </w:tcPr>
          <w:p w14:paraId="3F1B10A5" w14:textId="77777777" w:rsidR="009E2C15" w:rsidRPr="0040095E" w:rsidRDefault="009E2C15" w:rsidP="00A47966">
            <w:pPr>
              <w:spacing w:line="240" w:lineRule="auto"/>
              <w:ind w:left="174"/>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Male</w:t>
            </w:r>
          </w:p>
        </w:tc>
        <w:tc>
          <w:tcPr>
            <w:tcW w:w="1573" w:type="dxa"/>
          </w:tcPr>
          <w:p w14:paraId="0C5A67D4" w14:textId="77777777" w:rsidR="009E2C15" w:rsidRPr="0040095E" w:rsidRDefault="009E2C15" w:rsidP="00A47966">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82</w:t>
            </w:r>
          </w:p>
        </w:tc>
        <w:tc>
          <w:tcPr>
            <w:tcW w:w="1573" w:type="dxa"/>
            <w:vAlign w:val="center"/>
          </w:tcPr>
          <w:p w14:paraId="034DFA59" w14:textId="77777777" w:rsidR="009E2C15" w:rsidRPr="0040095E" w:rsidRDefault="009E2C15" w:rsidP="00A47966">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19</w:t>
            </w:r>
          </w:p>
        </w:tc>
        <w:tc>
          <w:tcPr>
            <w:tcW w:w="1458" w:type="dxa"/>
            <w:vAlign w:val="center"/>
          </w:tcPr>
          <w:p w14:paraId="6189E300" w14:textId="77777777" w:rsidR="009E2C15" w:rsidRPr="0040095E" w:rsidRDefault="009E2C15" w:rsidP="00A47966">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23.17</w:t>
            </w:r>
          </w:p>
        </w:tc>
      </w:tr>
      <w:tr w:rsidR="009E2C15" w:rsidRPr="0040095E" w14:paraId="34880101" w14:textId="77777777" w:rsidTr="00A47966">
        <w:trPr>
          <w:jc w:val="center"/>
        </w:trPr>
        <w:tc>
          <w:tcPr>
            <w:tcW w:w="3842" w:type="dxa"/>
            <w:vAlign w:val="center"/>
          </w:tcPr>
          <w:p w14:paraId="1732C1E9" w14:textId="77777777" w:rsidR="009E2C15" w:rsidRPr="0040095E" w:rsidRDefault="009E2C15" w:rsidP="00A47966">
            <w:pPr>
              <w:spacing w:line="240" w:lineRule="auto"/>
              <w:ind w:left="174"/>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Female</w:t>
            </w:r>
          </w:p>
        </w:tc>
        <w:tc>
          <w:tcPr>
            <w:tcW w:w="1573" w:type="dxa"/>
          </w:tcPr>
          <w:p w14:paraId="1145CA69" w14:textId="77777777" w:rsidR="009E2C15" w:rsidRPr="0040095E" w:rsidRDefault="009E2C15" w:rsidP="00A47966">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77</w:t>
            </w:r>
          </w:p>
        </w:tc>
        <w:tc>
          <w:tcPr>
            <w:tcW w:w="1573" w:type="dxa"/>
            <w:vAlign w:val="center"/>
          </w:tcPr>
          <w:p w14:paraId="3D72E28E" w14:textId="77777777" w:rsidR="009E2C15" w:rsidRPr="0040095E" w:rsidRDefault="009E2C15" w:rsidP="00A47966">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8</w:t>
            </w:r>
          </w:p>
        </w:tc>
        <w:tc>
          <w:tcPr>
            <w:tcW w:w="1458" w:type="dxa"/>
            <w:vAlign w:val="center"/>
          </w:tcPr>
          <w:p w14:paraId="7B6A3534" w14:textId="77777777" w:rsidR="009E2C15" w:rsidRPr="0040095E" w:rsidRDefault="009E2C15" w:rsidP="00A47966">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10.39</w:t>
            </w:r>
          </w:p>
        </w:tc>
      </w:tr>
      <w:tr w:rsidR="009E2C15" w:rsidRPr="0040095E" w14:paraId="6402F070" w14:textId="77777777" w:rsidTr="00A47966">
        <w:trPr>
          <w:jc w:val="center"/>
        </w:trPr>
        <w:tc>
          <w:tcPr>
            <w:tcW w:w="3842" w:type="dxa"/>
            <w:vAlign w:val="center"/>
          </w:tcPr>
          <w:p w14:paraId="609B599B" w14:textId="77777777" w:rsidR="009E2C15" w:rsidRPr="0040095E" w:rsidRDefault="009E2C15" w:rsidP="00A47966">
            <w:pPr>
              <w:spacing w:line="240" w:lineRule="auto"/>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Marital status</w:t>
            </w:r>
          </w:p>
        </w:tc>
        <w:tc>
          <w:tcPr>
            <w:tcW w:w="1573" w:type="dxa"/>
          </w:tcPr>
          <w:p w14:paraId="42C96BC5" w14:textId="77777777" w:rsidR="009E2C15" w:rsidRPr="0040095E" w:rsidRDefault="009E2C15" w:rsidP="00A47966">
            <w:pPr>
              <w:spacing w:line="240" w:lineRule="auto"/>
              <w:jc w:val="center"/>
              <w:rPr>
                <w:rFonts w:ascii="Times New Roman" w:hAnsi="Times New Roman" w:cs="Times New Roman"/>
                <w:bCs/>
                <w:sz w:val="22"/>
                <w:lang w:val="en-GB"/>
              </w:rPr>
            </w:pPr>
          </w:p>
        </w:tc>
        <w:tc>
          <w:tcPr>
            <w:tcW w:w="1573" w:type="dxa"/>
            <w:vAlign w:val="center"/>
          </w:tcPr>
          <w:p w14:paraId="443843F3" w14:textId="77777777" w:rsidR="009E2C15" w:rsidRPr="0040095E" w:rsidRDefault="009E2C15" w:rsidP="00A47966">
            <w:pPr>
              <w:spacing w:line="240" w:lineRule="auto"/>
              <w:jc w:val="center"/>
              <w:rPr>
                <w:rFonts w:ascii="Times New Roman" w:hAnsi="Times New Roman" w:cs="Times New Roman"/>
                <w:bCs/>
                <w:sz w:val="22"/>
                <w:lang w:val="en-GB"/>
              </w:rPr>
            </w:pPr>
          </w:p>
        </w:tc>
        <w:tc>
          <w:tcPr>
            <w:tcW w:w="1458" w:type="dxa"/>
            <w:vAlign w:val="center"/>
          </w:tcPr>
          <w:p w14:paraId="3D93A3E2" w14:textId="77777777" w:rsidR="009E2C15" w:rsidRPr="0040095E" w:rsidRDefault="009E2C15" w:rsidP="00A47966">
            <w:pPr>
              <w:spacing w:line="240" w:lineRule="auto"/>
              <w:jc w:val="center"/>
              <w:rPr>
                <w:rFonts w:ascii="Times New Roman" w:hAnsi="Times New Roman" w:cs="Times New Roman"/>
                <w:bCs/>
                <w:sz w:val="22"/>
                <w:lang w:val="en-GB"/>
              </w:rPr>
            </w:pPr>
          </w:p>
        </w:tc>
      </w:tr>
      <w:tr w:rsidR="009E2C15" w:rsidRPr="0040095E" w14:paraId="5C57603F" w14:textId="77777777" w:rsidTr="00A47966">
        <w:trPr>
          <w:jc w:val="center"/>
        </w:trPr>
        <w:tc>
          <w:tcPr>
            <w:tcW w:w="3842" w:type="dxa"/>
            <w:vAlign w:val="center"/>
          </w:tcPr>
          <w:p w14:paraId="5FCEE2A2" w14:textId="77777777" w:rsidR="009E2C15" w:rsidRPr="0040095E" w:rsidRDefault="009E2C15" w:rsidP="00A47966">
            <w:pPr>
              <w:spacing w:line="240" w:lineRule="auto"/>
              <w:ind w:left="174"/>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Married or in a long-term relationship</w:t>
            </w:r>
          </w:p>
        </w:tc>
        <w:tc>
          <w:tcPr>
            <w:tcW w:w="1573" w:type="dxa"/>
          </w:tcPr>
          <w:p w14:paraId="1ED95AE9" w14:textId="77777777" w:rsidR="009E2C15" w:rsidRPr="0040095E" w:rsidRDefault="009E2C15" w:rsidP="00A47966">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111</w:t>
            </w:r>
          </w:p>
        </w:tc>
        <w:tc>
          <w:tcPr>
            <w:tcW w:w="1573" w:type="dxa"/>
            <w:vAlign w:val="center"/>
          </w:tcPr>
          <w:p w14:paraId="1381725E" w14:textId="77777777" w:rsidR="009E2C15" w:rsidRPr="0040095E" w:rsidRDefault="009E2C15" w:rsidP="00A47966">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16</w:t>
            </w:r>
          </w:p>
        </w:tc>
        <w:tc>
          <w:tcPr>
            <w:tcW w:w="1458" w:type="dxa"/>
            <w:vAlign w:val="center"/>
          </w:tcPr>
          <w:p w14:paraId="680D2BD4" w14:textId="77777777" w:rsidR="009E2C15" w:rsidRPr="0040095E" w:rsidRDefault="009E2C15" w:rsidP="00A47966">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14.41</w:t>
            </w:r>
          </w:p>
        </w:tc>
      </w:tr>
      <w:tr w:rsidR="009E2C15" w:rsidRPr="0040095E" w14:paraId="60C102F5" w14:textId="77777777" w:rsidTr="00A47966">
        <w:trPr>
          <w:jc w:val="center"/>
        </w:trPr>
        <w:tc>
          <w:tcPr>
            <w:tcW w:w="3842" w:type="dxa"/>
            <w:vAlign w:val="center"/>
          </w:tcPr>
          <w:p w14:paraId="1F1430DF" w14:textId="77777777" w:rsidR="009E2C15" w:rsidRPr="0040095E" w:rsidRDefault="009E2C15" w:rsidP="00A47966">
            <w:pPr>
              <w:spacing w:line="240" w:lineRule="auto"/>
              <w:ind w:left="174"/>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Otherwise</w:t>
            </w:r>
          </w:p>
        </w:tc>
        <w:tc>
          <w:tcPr>
            <w:tcW w:w="1573" w:type="dxa"/>
          </w:tcPr>
          <w:p w14:paraId="64A3A8A3" w14:textId="77777777" w:rsidR="009E2C15" w:rsidRPr="0040095E" w:rsidRDefault="009E2C15" w:rsidP="00A47966">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48</w:t>
            </w:r>
          </w:p>
        </w:tc>
        <w:tc>
          <w:tcPr>
            <w:tcW w:w="1573" w:type="dxa"/>
            <w:vAlign w:val="center"/>
          </w:tcPr>
          <w:p w14:paraId="758955F2" w14:textId="77777777" w:rsidR="009E2C15" w:rsidRPr="0040095E" w:rsidRDefault="009E2C15" w:rsidP="00A47966">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11</w:t>
            </w:r>
          </w:p>
        </w:tc>
        <w:tc>
          <w:tcPr>
            <w:tcW w:w="1458" w:type="dxa"/>
            <w:vAlign w:val="center"/>
          </w:tcPr>
          <w:p w14:paraId="30B311DC" w14:textId="77777777" w:rsidR="009E2C15" w:rsidRPr="0040095E" w:rsidRDefault="009E2C15" w:rsidP="00A47966">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22.92</w:t>
            </w:r>
          </w:p>
        </w:tc>
      </w:tr>
      <w:tr w:rsidR="009E2C15" w:rsidRPr="0040095E" w14:paraId="2D07A64B" w14:textId="77777777" w:rsidTr="00A47966">
        <w:trPr>
          <w:jc w:val="center"/>
        </w:trPr>
        <w:tc>
          <w:tcPr>
            <w:tcW w:w="3842" w:type="dxa"/>
            <w:vAlign w:val="center"/>
          </w:tcPr>
          <w:p w14:paraId="679B4944" w14:textId="77777777" w:rsidR="009E2C15" w:rsidRPr="0040095E" w:rsidRDefault="009E2C15" w:rsidP="00A47966">
            <w:pPr>
              <w:spacing w:line="240" w:lineRule="auto"/>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Education</w:t>
            </w:r>
          </w:p>
        </w:tc>
        <w:tc>
          <w:tcPr>
            <w:tcW w:w="1573" w:type="dxa"/>
          </w:tcPr>
          <w:p w14:paraId="4B56B4DB" w14:textId="77777777" w:rsidR="009E2C15" w:rsidRPr="0040095E" w:rsidRDefault="009E2C15" w:rsidP="00A47966">
            <w:pPr>
              <w:spacing w:line="240" w:lineRule="auto"/>
              <w:jc w:val="center"/>
              <w:rPr>
                <w:rFonts w:ascii="Times New Roman" w:hAnsi="Times New Roman" w:cs="Times New Roman"/>
                <w:bCs/>
                <w:sz w:val="22"/>
                <w:lang w:val="en-GB"/>
              </w:rPr>
            </w:pPr>
          </w:p>
        </w:tc>
        <w:tc>
          <w:tcPr>
            <w:tcW w:w="1573" w:type="dxa"/>
            <w:vAlign w:val="center"/>
          </w:tcPr>
          <w:p w14:paraId="586518C3" w14:textId="77777777" w:rsidR="009E2C15" w:rsidRPr="0040095E" w:rsidRDefault="009E2C15" w:rsidP="00A47966">
            <w:pPr>
              <w:spacing w:line="240" w:lineRule="auto"/>
              <w:jc w:val="center"/>
              <w:rPr>
                <w:rFonts w:ascii="Times New Roman" w:hAnsi="Times New Roman" w:cs="Times New Roman"/>
                <w:bCs/>
                <w:sz w:val="22"/>
                <w:lang w:val="en-GB"/>
              </w:rPr>
            </w:pPr>
          </w:p>
        </w:tc>
        <w:tc>
          <w:tcPr>
            <w:tcW w:w="1458" w:type="dxa"/>
            <w:vAlign w:val="center"/>
          </w:tcPr>
          <w:p w14:paraId="3973DD90" w14:textId="77777777" w:rsidR="009E2C15" w:rsidRPr="0040095E" w:rsidRDefault="009E2C15" w:rsidP="00A47966">
            <w:pPr>
              <w:spacing w:line="240" w:lineRule="auto"/>
              <w:jc w:val="center"/>
              <w:rPr>
                <w:rFonts w:ascii="Times New Roman" w:hAnsi="Times New Roman" w:cs="Times New Roman"/>
                <w:bCs/>
                <w:sz w:val="22"/>
                <w:lang w:val="en-GB"/>
              </w:rPr>
            </w:pPr>
          </w:p>
        </w:tc>
      </w:tr>
      <w:tr w:rsidR="009E2C15" w:rsidRPr="0040095E" w14:paraId="79A25A28" w14:textId="77777777" w:rsidTr="00A47966">
        <w:trPr>
          <w:jc w:val="center"/>
        </w:trPr>
        <w:tc>
          <w:tcPr>
            <w:tcW w:w="3842" w:type="dxa"/>
            <w:vAlign w:val="center"/>
          </w:tcPr>
          <w:p w14:paraId="198361F1" w14:textId="77777777" w:rsidR="009E2C15" w:rsidRPr="0040095E" w:rsidRDefault="009E2C15" w:rsidP="00A47966">
            <w:pPr>
              <w:spacing w:line="240" w:lineRule="auto"/>
              <w:ind w:left="174"/>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Postgraduate</w:t>
            </w:r>
          </w:p>
        </w:tc>
        <w:tc>
          <w:tcPr>
            <w:tcW w:w="1573" w:type="dxa"/>
          </w:tcPr>
          <w:p w14:paraId="60511418" w14:textId="77777777" w:rsidR="009E2C15" w:rsidRPr="0040095E" w:rsidRDefault="009E2C15" w:rsidP="00A47966">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75</w:t>
            </w:r>
          </w:p>
        </w:tc>
        <w:tc>
          <w:tcPr>
            <w:tcW w:w="1573" w:type="dxa"/>
            <w:vAlign w:val="center"/>
          </w:tcPr>
          <w:p w14:paraId="217CC9BE" w14:textId="77777777" w:rsidR="009E2C15" w:rsidRPr="0040095E" w:rsidRDefault="009E2C15" w:rsidP="00A47966">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15</w:t>
            </w:r>
          </w:p>
        </w:tc>
        <w:tc>
          <w:tcPr>
            <w:tcW w:w="1458" w:type="dxa"/>
            <w:vAlign w:val="center"/>
          </w:tcPr>
          <w:p w14:paraId="4B543C83" w14:textId="77777777" w:rsidR="009E2C15" w:rsidRPr="0040095E" w:rsidRDefault="009E2C15" w:rsidP="00A47966">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20.00</w:t>
            </w:r>
          </w:p>
        </w:tc>
      </w:tr>
      <w:tr w:rsidR="009E2C15" w:rsidRPr="0040095E" w14:paraId="53AE3473" w14:textId="77777777" w:rsidTr="00A47966">
        <w:trPr>
          <w:jc w:val="center"/>
        </w:trPr>
        <w:tc>
          <w:tcPr>
            <w:tcW w:w="3842" w:type="dxa"/>
            <w:vAlign w:val="center"/>
          </w:tcPr>
          <w:p w14:paraId="6469B84D" w14:textId="77777777" w:rsidR="009E2C15" w:rsidRPr="0040095E" w:rsidRDefault="009E2C15" w:rsidP="00A47966">
            <w:pPr>
              <w:spacing w:line="240" w:lineRule="auto"/>
              <w:ind w:left="174"/>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Otherwise</w:t>
            </w:r>
          </w:p>
        </w:tc>
        <w:tc>
          <w:tcPr>
            <w:tcW w:w="1573" w:type="dxa"/>
          </w:tcPr>
          <w:p w14:paraId="46D040E8" w14:textId="77777777" w:rsidR="009E2C15" w:rsidRPr="0040095E" w:rsidRDefault="009E2C15" w:rsidP="00A47966">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84</w:t>
            </w:r>
          </w:p>
        </w:tc>
        <w:tc>
          <w:tcPr>
            <w:tcW w:w="1573" w:type="dxa"/>
            <w:vAlign w:val="center"/>
          </w:tcPr>
          <w:p w14:paraId="3E56E371" w14:textId="77777777" w:rsidR="009E2C15" w:rsidRPr="0040095E" w:rsidRDefault="009E2C15" w:rsidP="00A47966">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12</w:t>
            </w:r>
          </w:p>
        </w:tc>
        <w:tc>
          <w:tcPr>
            <w:tcW w:w="1458" w:type="dxa"/>
            <w:vAlign w:val="center"/>
          </w:tcPr>
          <w:p w14:paraId="266033C1" w14:textId="77777777" w:rsidR="009E2C15" w:rsidRPr="0040095E" w:rsidRDefault="009E2C15" w:rsidP="00A47966">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14.29</w:t>
            </w:r>
          </w:p>
        </w:tc>
      </w:tr>
      <w:tr w:rsidR="009E2C15" w:rsidRPr="0040095E" w14:paraId="19102E6A" w14:textId="77777777" w:rsidTr="00A47966">
        <w:trPr>
          <w:jc w:val="center"/>
        </w:trPr>
        <w:tc>
          <w:tcPr>
            <w:tcW w:w="3842" w:type="dxa"/>
            <w:vAlign w:val="center"/>
          </w:tcPr>
          <w:p w14:paraId="01513A00" w14:textId="6996EAE4" w:rsidR="009E2C15" w:rsidRPr="0040095E" w:rsidRDefault="009E2C15" w:rsidP="00A47966">
            <w:pPr>
              <w:spacing w:line="240" w:lineRule="auto"/>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Region of host country</w:t>
            </w:r>
          </w:p>
        </w:tc>
        <w:tc>
          <w:tcPr>
            <w:tcW w:w="1573" w:type="dxa"/>
          </w:tcPr>
          <w:p w14:paraId="242AB1FF" w14:textId="77777777" w:rsidR="009E2C15" w:rsidRPr="0040095E" w:rsidRDefault="009E2C15" w:rsidP="00A47966">
            <w:pPr>
              <w:spacing w:line="240" w:lineRule="auto"/>
              <w:jc w:val="center"/>
              <w:rPr>
                <w:rFonts w:ascii="Times New Roman" w:hAnsi="Times New Roman" w:cs="Times New Roman"/>
                <w:color w:val="000000"/>
                <w:sz w:val="22"/>
                <w:lang w:val="en-GB"/>
              </w:rPr>
            </w:pPr>
          </w:p>
        </w:tc>
        <w:tc>
          <w:tcPr>
            <w:tcW w:w="1573" w:type="dxa"/>
            <w:vAlign w:val="bottom"/>
          </w:tcPr>
          <w:p w14:paraId="14FB4C9F" w14:textId="77777777" w:rsidR="009E2C15" w:rsidRPr="0040095E" w:rsidRDefault="009E2C15" w:rsidP="00A47966">
            <w:pPr>
              <w:spacing w:line="240" w:lineRule="auto"/>
              <w:jc w:val="center"/>
              <w:rPr>
                <w:rFonts w:ascii="Times New Roman" w:hAnsi="Times New Roman" w:cs="Times New Roman"/>
                <w:color w:val="000000"/>
                <w:sz w:val="22"/>
                <w:lang w:val="en-GB"/>
              </w:rPr>
            </w:pPr>
          </w:p>
        </w:tc>
        <w:tc>
          <w:tcPr>
            <w:tcW w:w="1458" w:type="dxa"/>
            <w:vAlign w:val="bottom"/>
          </w:tcPr>
          <w:p w14:paraId="07B72B99" w14:textId="77777777" w:rsidR="009E2C15" w:rsidRPr="0040095E" w:rsidRDefault="009E2C15" w:rsidP="00A47966">
            <w:pPr>
              <w:spacing w:line="240" w:lineRule="auto"/>
              <w:jc w:val="center"/>
              <w:rPr>
                <w:rFonts w:ascii="Times New Roman" w:hAnsi="Times New Roman" w:cs="Times New Roman"/>
                <w:color w:val="000000"/>
                <w:sz w:val="22"/>
                <w:lang w:val="en-GB"/>
              </w:rPr>
            </w:pPr>
          </w:p>
        </w:tc>
      </w:tr>
      <w:tr w:rsidR="009E2C15" w:rsidRPr="0040095E" w14:paraId="3F91BA63" w14:textId="77777777" w:rsidTr="00A47966">
        <w:trPr>
          <w:jc w:val="center"/>
        </w:trPr>
        <w:tc>
          <w:tcPr>
            <w:tcW w:w="3842" w:type="dxa"/>
            <w:vAlign w:val="center"/>
          </w:tcPr>
          <w:p w14:paraId="1CD15F94" w14:textId="77777777" w:rsidR="009E2C15" w:rsidRPr="0040095E" w:rsidRDefault="009E2C15" w:rsidP="00A47966">
            <w:pPr>
              <w:spacing w:line="240" w:lineRule="auto"/>
              <w:ind w:left="174"/>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North America</w:t>
            </w:r>
          </w:p>
        </w:tc>
        <w:tc>
          <w:tcPr>
            <w:tcW w:w="1573" w:type="dxa"/>
          </w:tcPr>
          <w:p w14:paraId="274C8267" w14:textId="77777777" w:rsidR="009E2C15" w:rsidRPr="0040095E" w:rsidRDefault="009E2C15" w:rsidP="00A47966">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49</w:t>
            </w:r>
          </w:p>
        </w:tc>
        <w:tc>
          <w:tcPr>
            <w:tcW w:w="1573" w:type="dxa"/>
          </w:tcPr>
          <w:p w14:paraId="3D336C24" w14:textId="77777777" w:rsidR="009E2C15" w:rsidRPr="0040095E" w:rsidRDefault="009E2C15" w:rsidP="00A47966">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6</w:t>
            </w:r>
          </w:p>
        </w:tc>
        <w:tc>
          <w:tcPr>
            <w:tcW w:w="1458" w:type="dxa"/>
          </w:tcPr>
          <w:p w14:paraId="78C8848B" w14:textId="77777777" w:rsidR="009E2C15" w:rsidRPr="0040095E" w:rsidRDefault="009E2C15" w:rsidP="00A47966">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12.24</w:t>
            </w:r>
          </w:p>
        </w:tc>
      </w:tr>
      <w:tr w:rsidR="009E2C15" w:rsidRPr="0040095E" w14:paraId="1F144B97" w14:textId="77777777" w:rsidTr="00A47966">
        <w:trPr>
          <w:jc w:val="center"/>
        </w:trPr>
        <w:tc>
          <w:tcPr>
            <w:tcW w:w="3842" w:type="dxa"/>
            <w:vAlign w:val="center"/>
          </w:tcPr>
          <w:p w14:paraId="54A84566" w14:textId="77777777" w:rsidR="009E2C15" w:rsidRPr="0040095E" w:rsidRDefault="009E2C15" w:rsidP="00A47966">
            <w:pPr>
              <w:spacing w:line="240" w:lineRule="auto"/>
              <w:ind w:left="174"/>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Europe</w:t>
            </w:r>
          </w:p>
        </w:tc>
        <w:tc>
          <w:tcPr>
            <w:tcW w:w="1573" w:type="dxa"/>
          </w:tcPr>
          <w:p w14:paraId="567B474D" w14:textId="77777777" w:rsidR="009E2C15" w:rsidRPr="0040095E" w:rsidRDefault="009E2C15" w:rsidP="00A47966">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23</w:t>
            </w:r>
          </w:p>
        </w:tc>
        <w:tc>
          <w:tcPr>
            <w:tcW w:w="1573" w:type="dxa"/>
          </w:tcPr>
          <w:p w14:paraId="526B285E" w14:textId="77777777" w:rsidR="009E2C15" w:rsidRPr="0040095E" w:rsidRDefault="009E2C15" w:rsidP="00A47966">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7</w:t>
            </w:r>
          </w:p>
        </w:tc>
        <w:tc>
          <w:tcPr>
            <w:tcW w:w="1458" w:type="dxa"/>
          </w:tcPr>
          <w:p w14:paraId="73F87E5B" w14:textId="77777777" w:rsidR="009E2C15" w:rsidRPr="0040095E" w:rsidRDefault="009E2C15" w:rsidP="00A47966">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30.43</w:t>
            </w:r>
          </w:p>
        </w:tc>
      </w:tr>
      <w:tr w:rsidR="009E2C15" w:rsidRPr="0040095E" w14:paraId="3789F474" w14:textId="77777777" w:rsidTr="00A47966">
        <w:trPr>
          <w:jc w:val="center"/>
        </w:trPr>
        <w:tc>
          <w:tcPr>
            <w:tcW w:w="3842" w:type="dxa"/>
            <w:tcBorders>
              <w:bottom w:val="single" w:sz="4" w:space="0" w:color="auto"/>
            </w:tcBorders>
            <w:vAlign w:val="center"/>
          </w:tcPr>
          <w:p w14:paraId="68A4B44C" w14:textId="77777777" w:rsidR="009E2C15" w:rsidRPr="0040095E" w:rsidRDefault="009E2C15" w:rsidP="00A47966">
            <w:pPr>
              <w:spacing w:line="240" w:lineRule="auto"/>
              <w:ind w:left="174"/>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Asia and Oceania</w:t>
            </w:r>
          </w:p>
        </w:tc>
        <w:tc>
          <w:tcPr>
            <w:tcW w:w="1573" w:type="dxa"/>
            <w:tcBorders>
              <w:bottom w:val="single" w:sz="4" w:space="0" w:color="auto"/>
            </w:tcBorders>
          </w:tcPr>
          <w:p w14:paraId="11A5BCA7" w14:textId="77777777" w:rsidR="009E2C15" w:rsidRPr="0040095E" w:rsidRDefault="009E2C15" w:rsidP="00A47966">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87</w:t>
            </w:r>
          </w:p>
        </w:tc>
        <w:tc>
          <w:tcPr>
            <w:tcW w:w="1573" w:type="dxa"/>
            <w:tcBorders>
              <w:bottom w:val="single" w:sz="4" w:space="0" w:color="auto"/>
            </w:tcBorders>
          </w:tcPr>
          <w:p w14:paraId="1E42FB82" w14:textId="77777777" w:rsidR="009E2C15" w:rsidRPr="0040095E" w:rsidRDefault="009E2C15" w:rsidP="00A47966">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14</w:t>
            </w:r>
          </w:p>
        </w:tc>
        <w:tc>
          <w:tcPr>
            <w:tcW w:w="1458" w:type="dxa"/>
            <w:tcBorders>
              <w:bottom w:val="single" w:sz="4" w:space="0" w:color="auto"/>
            </w:tcBorders>
          </w:tcPr>
          <w:p w14:paraId="0AB75D7B" w14:textId="77777777" w:rsidR="009E2C15" w:rsidRPr="0040095E" w:rsidRDefault="009E2C15" w:rsidP="00A47966">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16.09</w:t>
            </w:r>
          </w:p>
        </w:tc>
      </w:tr>
      <w:tr w:rsidR="009E2C15" w:rsidRPr="0040095E" w14:paraId="6E6DBF81" w14:textId="77777777" w:rsidTr="00367FD0">
        <w:trPr>
          <w:jc w:val="center"/>
        </w:trPr>
        <w:tc>
          <w:tcPr>
            <w:tcW w:w="8446" w:type="dxa"/>
            <w:gridSpan w:val="4"/>
            <w:tcBorders>
              <w:top w:val="single" w:sz="4" w:space="0" w:color="auto"/>
            </w:tcBorders>
          </w:tcPr>
          <w:p w14:paraId="4273C588" w14:textId="661FE9AF" w:rsidR="009E2C15" w:rsidRPr="00A54F08" w:rsidRDefault="009E2C15" w:rsidP="006618E8">
            <w:pPr>
              <w:spacing w:line="240" w:lineRule="auto"/>
              <w:jc w:val="both"/>
              <w:rPr>
                <w:rFonts w:ascii="Times New Roman" w:hAnsi="Times New Roman" w:cs="Times New Roman"/>
                <w:i/>
                <w:color w:val="000000"/>
                <w:sz w:val="22"/>
                <w:lang w:val="en-GB"/>
              </w:rPr>
            </w:pPr>
            <w:r w:rsidRPr="0040095E">
              <w:rPr>
                <w:rFonts w:ascii="Times New Roman" w:hAnsi="Times New Roman" w:cs="Times New Roman"/>
                <w:i/>
                <w:color w:val="000000"/>
                <w:sz w:val="22"/>
                <w:lang w:val="en-GB"/>
              </w:rPr>
              <w:t>Notes</w:t>
            </w:r>
            <w:r w:rsidR="00A54F08">
              <w:rPr>
                <w:rFonts w:ascii="Times New Roman" w:hAnsi="Times New Roman" w:cs="Times New Roman"/>
                <w:i/>
                <w:color w:val="000000"/>
                <w:sz w:val="22"/>
                <w:lang w:val="en-GB"/>
              </w:rPr>
              <w:t xml:space="preserve">: </w:t>
            </w:r>
            <w:r w:rsidRPr="0040095E">
              <w:rPr>
                <w:rFonts w:ascii="Times New Roman" w:hAnsi="Times New Roman" w:cs="Times New Roman"/>
                <w:color w:val="000000"/>
                <w:sz w:val="22"/>
                <w:lang w:val="en-GB"/>
              </w:rPr>
              <w:t xml:space="preserve">North America includes Canada and the United States of America. Europe includes Belgium, Czech Republic, Denmark, Finland, France, Germany, Italy, </w:t>
            </w:r>
            <w:r w:rsidR="006618E8" w:rsidRPr="0040095E">
              <w:rPr>
                <w:rFonts w:ascii="Times New Roman" w:hAnsi="Times New Roman" w:cs="Times New Roman"/>
                <w:color w:val="000000"/>
                <w:sz w:val="22"/>
                <w:lang w:val="en-GB"/>
              </w:rPr>
              <w:t>t</w:t>
            </w:r>
            <w:r w:rsidRPr="0040095E">
              <w:rPr>
                <w:rFonts w:ascii="Times New Roman" w:hAnsi="Times New Roman" w:cs="Times New Roman"/>
                <w:color w:val="000000"/>
                <w:sz w:val="22"/>
                <w:lang w:val="en-GB"/>
              </w:rPr>
              <w:t xml:space="preserve">he Netherlands, Norway, Poland, Spain, Sweden, and the United Kingdom. Asia </w:t>
            </w:r>
            <w:r w:rsidR="00F5353D" w:rsidRPr="0040095E">
              <w:rPr>
                <w:rFonts w:ascii="Times New Roman" w:hAnsi="Times New Roman" w:cs="Times New Roman"/>
                <w:color w:val="000000"/>
                <w:sz w:val="22"/>
                <w:lang w:val="en-GB"/>
              </w:rPr>
              <w:t>and</w:t>
            </w:r>
            <w:r w:rsidRPr="0040095E">
              <w:rPr>
                <w:rFonts w:ascii="Times New Roman" w:hAnsi="Times New Roman" w:cs="Times New Roman"/>
                <w:color w:val="000000"/>
                <w:sz w:val="22"/>
                <w:lang w:val="en-GB"/>
              </w:rPr>
              <w:t xml:space="preserve"> Oceania include Australia, Japan, and New Zealand.</w:t>
            </w:r>
          </w:p>
        </w:tc>
      </w:tr>
    </w:tbl>
    <w:p w14:paraId="69938213" w14:textId="05D1694C" w:rsidR="00B54A81" w:rsidRDefault="00B54A81" w:rsidP="003804AF">
      <w:pPr>
        <w:spacing w:line="300" w:lineRule="auto"/>
        <w:ind w:firstLine="567"/>
        <w:jc w:val="both"/>
        <w:rPr>
          <w:szCs w:val="24"/>
          <w:lang w:val="en-GB"/>
        </w:rPr>
      </w:pPr>
    </w:p>
    <w:p w14:paraId="4DC14BD2" w14:textId="77777777" w:rsidR="003D2F7F" w:rsidRPr="003D2F7F" w:rsidRDefault="003D2F7F" w:rsidP="003804AF">
      <w:pPr>
        <w:spacing w:line="300" w:lineRule="auto"/>
        <w:ind w:firstLine="567"/>
        <w:jc w:val="both"/>
        <w:rPr>
          <w:sz w:val="16"/>
          <w:szCs w:val="16"/>
          <w:lang w:val="en-GB"/>
        </w:rPr>
      </w:pPr>
    </w:p>
    <w:p w14:paraId="689D34C3" w14:textId="42E65D8A" w:rsidR="00EB4A53" w:rsidRPr="0040095E" w:rsidRDefault="00526CD3" w:rsidP="003804AF">
      <w:pPr>
        <w:spacing w:line="300" w:lineRule="auto"/>
        <w:ind w:firstLine="567"/>
        <w:jc w:val="both"/>
        <w:rPr>
          <w:szCs w:val="24"/>
          <w:lang w:val="en-GB"/>
        </w:rPr>
      </w:pPr>
      <w:r w:rsidRPr="0040095E">
        <w:rPr>
          <w:szCs w:val="24"/>
          <w:lang w:val="en-GB"/>
        </w:rPr>
        <w:t xml:space="preserve">Table </w:t>
      </w:r>
      <w:r w:rsidR="00FA4405" w:rsidRPr="0040095E">
        <w:rPr>
          <w:szCs w:val="24"/>
          <w:lang w:val="en-GB"/>
        </w:rPr>
        <w:t>2</w:t>
      </w:r>
      <w:r w:rsidR="002536D6" w:rsidRPr="0040095E">
        <w:rPr>
          <w:szCs w:val="24"/>
          <w:lang w:val="en-GB"/>
        </w:rPr>
        <w:t xml:space="preserve"> </w:t>
      </w:r>
      <w:r w:rsidR="0065732B" w:rsidRPr="0040095E">
        <w:rPr>
          <w:szCs w:val="24"/>
          <w:lang w:val="en-GB"/>
        </w:rPr>
        <w:t>presents the mean values of each continuous variable for the full sample, and for those with and without return intentions. It shows</w:t>
      </w:r>
      <w:r w:rsidR="002536D6" w:rsidRPr="0040095E">
        <w:rPr>
          <w:szCs w:val="24"/>
          <w:lang w:val="en-GB"/>
        </w:rPr>
        <w:t xml:space="preserve"> that </w:t>
      </w:r>
      <w:r w:rsidRPr="0040095E">
        <w:rPr>
          <w:szCs w:val="24"/>
          <w:lang w:val="en-GB"/>
        </w:rPr>
        <w:t>t</w:t>
      </w:r>
      <w:r w:rsidR="003804AF" w:rsidRPr="0040095E">
        <w:rPr>
          <w:szCs w:val="24"/>
          <w:lang w:val="en-GB"/>
        </w:rPr>
        <w:t xml:space="preserve">hose who wish to return have </w:t>
      </w:r>
      <w:r w:rsidR="006507D0" w:rsidRPr="0040095E">
        <w:rPr>
          <w:szCs w:val="24"/>
          <w:lang w:val="en-GB"/>
        </w:rPr>
        <w:t xml:space="preserve">a </w:t>
      </w:r>
      <w:r w:rsidR="003804AF" w:rsidRPr="0040095E">
        <w:rPr>
          <w:szCs w:val="24"/>
          <w:lang w:val="en-GB"/>
        </w:rPr>
        <w:t>higher mean age and longer</w:t>
      </w:r>
      <w:r w:rsidR="006507D0" w:rsidRPr="0040095E">
        <w:rPr>
          <w:szCs w:val="24"/>
          <w:lang w:val="en-GB"/>
        </w:rPr>
        <w:t xml:space="preserve"> mean</w:t>
      </w:r>
      <w:r w:rsidR="003804AF" w:rsidRPr="0040095E">
        <w:rPr>
          <w:szCs w:val="24"/>
          <w:lang w:val="en-GB"/>
        </w:rPr>
        <w:t xml:space="preserve"> duration-of-stay </w:t>
      </w:r>
      <w:r w:rsidR="006507D0" w:rsidRPr="0040095E">
        <w:rPr>
          <w:szCs w:val="24"/>
          <w:lang w:val="en-GB"/>
        </w:rPr>
        <w:t xml:space="preserve">in </w:t>
      </w:r>
      <w:r w:rsidR="006D5DE1" w:rsidRPr="0040095E">
        <w:rPr>
          <w:szCs w:val="24"/>
          <w:lang w:val="en-GB"/>
        </w:rPr>
        <w:t xml:space="preserve">the </w:t>
      </w:r>
      <w:r w:rsidR="006507D0" w:rsidRPr="0040095E">
        <w:rPr>
          <w:szCs w:val="24"/>
          <w:lang w:val="en-GB"/>
        </w:rPr>
        <w:t>host countr</w:t>
      </w:r>
      <w:r w:rsidR="006D5DE1" w:rsidRPr="0040095E">
        <w:rPr>
          <w:szCs w:val="24"/>
          <w:lang w:val="en-GB"/>
        </w:rPr>
        <w:t>y</w:t>
      </w:r>
      <w:r w:rsidR="00877115" w:rsidRPr="0040095E">
        <w:rPr>
          <w:szCs w:val="24"/>
          <w:lang w:val="en-GB"/>
        </w:rPr>
        <w:t>.</w:t>
      </w:r>
      <w:r w:rsidR="00BE7901" w:rsidRPr="0040095E">
        <w:rPr>
          <w:szCs w:val="24"/>
          <w:lang w:val="en-GB"/>
        </w:rPr>
        <w:t xml:space="preserve"> </w:t>
      </w:r>
      <w:r w:rsidR="005A41E9" w:rsidRPr="0040095E">
        <w:rPr>
          <w:szCs w:val="24"/>
          <w:lang w:val="en-GB"/>
        </w:rPr>
        <w:t>However,</w:t>
      </w:r>
      <w:r w:rsidR="007341B7" w:rsidRPr="0040095E">
        <w:rPr>
          <w:szCs w:val="24"/>
          <w:lang w:val="en-GB"/>
        </w:rPr>
        <w:t xml:space="preserve"> neither</w:t>
      </w:r>
      <w:r w:rsidR="005A41E9" w:rsidRPr="0040095E">
        <w:rPr>
          <w:szCs w:val="24"/>
          <w:lang w:val="en-GB"/>
        </w:rPr>
        <w:t xml:space="preserve"> the </w:t>
      </w:r>
      <w:r w:rsidR="00992262" w:rsidRPr="0040095E">
        <w:rPr>
          <w:szCs w:val="24"/>
          <w:lang w:val="en-GB"/>
        </w:rPr>
        <w:t xml:space="preserve">mean values of </w:t>
      </w:r>
      <w:r w:rsidR="002B01D1" w:rsidRPr="0040095E">
        <w:rPr>
          <w:szCs w:val="24"/>
          <w:lang w:val="en-GB"/>
        </w:rPr>
        <w:t xml:space="preserve">age nor </w:t>
      </w:r>
      <w:r w:rsidR="007341B7" w:rsidRPr="0040095E">
        <w:rPr>
          <w:szCs w:val="24"/>
          <w:lang w:val="en-GB"/>
        </w:rPr>
        <w:t xml:space="preserve">the mean values of </w:t>
      </w:r>
      <w:r w:rsidR="002B01D1" w:rsidRPr="0040095E">
        <w:rPr>
          <w:szCs w:val="24"/>
          <w:lang w:val="en-GB"/>
        </w:rPr>
        <w:t>duration-of-stay</w:t>
      </w:r>
      <w:r w:rsidR="00992262" w:rsidRPr="0040095E">
        <w:rPr>
          <w:szCs w:val="24"/>
          <w:lang w:val="en-GB"/>
        </w:rPr>
        <w:t xml:space="preserve"> are significantly different</w:t>
      </w:r>
      <w:r w:rsidR="002B01D1" w:rsidRPr="0040095E">
        <w:rPr>
          <w:szCs w:val="24"/>
          <w:lang w:val="en-GB"/>
        </w:rPr>
        <w:t xml:space="preserve"> by return intentions</w:t>
      </w:r>
      <w:r w:rsidR="00992262" w:rsidRPr="0040095E">
        <w:rPr>
          <w:szCs w:val="24"/>
          <w:lang w:val="en-GB"/>
        </w:rPr>
        <w:t>.</w:t>
      </w:r>
    </w:p>
    <w:p w14:paraId="1A9F50F9" w14:textId="78D6CC29" w:rsidR="00C53D06" w:rsidRPr="0040095E" w:rsidRDefault="00C53D06" w:rsidP="003804AF">
      <w:pPr>
        <w:spacing w:line="300" w:lineRule="auto"/>
        <w:ind w:firstLine="567"/>
        <w:jc w:val="both"/>
        <w:rPr>
          <w:szCs w:val="24"/>
          <w:lang w:val="en-GB"/>
        </w:rPr>
      </w:pPr>
    </w:p>
    <w:p w14:paraId="636343A4" w14:textId="5611A62C" w:rsidR="00C53D06" w:rsidRPr="0040095E" w:rsidRDefault="00C53D06" w:rsidP="003804AF">
      <w:pPr>
        <w:spacing w:line="300" w:lineRule="auto"/>
        <w:ind w:firstLine="567"/>
        <w:jc w:val="both"/>
        <w:rPr>
          <w:szCs w:val="24"/>
          <w:lang w:val="en-GB"/>
        </w:rPr>
      </w:pPr>
      <w:r w:rsidRPr="0040095E">
        <w:rPr>
          <w:i/>
          <w:szCs w:val="24"/>
          <w:lang w:val="en-GB"/>
        </w:rPr>
        <w:t>Integration</w:t>
      </w:r>
      <w:r w:rsidRPr="0040095E">
        <w:rPr>
          <w:szCs w:val="24"/>
          <w:lang w:val="en-GB"/>
        </w:rPr>
        <w:t xml:space="preserve"> is the first principal component of the following ten indicators of attachment to the </w:t>
      </w:r>
      <w:r w:rsidRPr="0040095E">
        <w:rPr>
          <w:i/>
          <w:szCs w:val="24"/>
          <w:lang w:val="en-GB"/>
        </w:rPr>
        <w:t>host</w:t>
      </w:r>
      <w:r w:rsidRPr="0040095E">
        <w:rPr>
          <w:szCs w:val="24"/>
          <w:lang w:val="en-GB"/>
        </w:rPr>
        <w:t xml:space="preserve"> country: (1) Employment in the host country (employed or self-employed=1, otherwise=0)</w:t>
      </w:r>
      <w:r w:rsidR="00EC5C7A">
        <w:rPr>
          <w:szCs w:val="24"/>
          <w:lang w:val="en-GB"/>
        </w:rPr>
        <w:t>;</w:t>
      </w:r>
      <w:r w:rsidRPr="0040095E">
        <w:rPr>
          <w:szCs w:val="24"/>
          <w:lang w:val="en-GB"/>
        </w:rPr>
        <w:t xml:space="preserve"> (2) Legal status in the host country (permanent residency or citizenship=1, otherwise=0)</w:t>
      </w:r>
      <w:r w:rsidR="00EC5C7A">
        <w:rPr>
          <w:szCs w:val="24"/>
          <w:lang w:val="en-GB"/>
        </w:rPr>
        <w:t>;</w:t>
      </w:r>
      <w:r w:rsidRPr="0040095E">
        <w:rPr>
          <w:szCs w:val="24"/>
          <w:lang w:val="en-GB"/>
        </w:rPr>
        <w:t xml:space="preserve"> (3) Having close family member(s)</w:t>
      </w:r>
      <w:r w:rsidRPr="0040095E">
        <w:rPr>
          <w:rStyle w:val="FootnoteReference"/>
          <w:szCs w:val="24"/>
          <w:lang w:val="en-GB"/>
        </w:rPr>
        <w:footnoteReference w:id="2"/>
      </w:r>
      <w:r w:rsidRPr="0040095E">
        <w:rPr>
          <w:szCs w:val="24"/>
          <w:lang w:val="en-GB"/>
        </w:rPr>
        <w:t xml:space="preserve"> in the host country (yes=1, no=0)</w:t>
      </w:r>
      <w:r w:rsidR="00EC5C7A">
        <w:rPr>
          <w:szCs w:val="24"/>
          <w:lang w:val="en-GB"/>
        </w:rPr>
        <w:t>;</w:t>
      </w:r>
      <w:r w:rsidRPr="0040095E">
        <w:rPr>
          <w:szCs w:val="24"/>
          <w:lang w:val="en-GB"/>
        </w:rPr>
        <w:t xml:space="preserve"> (4) Host country language fluency (yes=1, no=0)</w:t>
      </w:r>
      <w:r w:rsidR="00EC5C7A">
        <w:rPr>
          <w:szCs w:val="24"/>
          <w:lang w:val="en-GB"/>
        </w:rPr>
        <w:t xml:space="preserve"> and </w:t>
      </w:r>
      <w:r w:rsidRPr="0040095E">
        <w:rPr>
          <w:szCs w:val="24"/>
          <w:lang w:val="en-GB"/>
        </w:rPr>
        <w:t xml:space="preserve">(5) Having friend(s) born in the host country (yes=1, no=0), (6) Member of </w:t>
      </w:r>
      <w:r w:rsidR="009C330F" w:rsidRPr="0040095E">
        <w:rPr>
          <w:szCs w:val="24"/>
          <w:lang w:val="en-GB"/>
        </w:rPr>
        <w:t>association</w:t>
      </w:r>
      <w:r w:rsidR="00FF7850" w:rsidRPr="0040095E">
        <w:rPr>
          <w:szCs w:val="24"/>
          <w:lang w:val="en-GB"/>
        </w:rPr>
        <w:t>(s)</w:t>
      </w:r>
      <w:r w:rsidR="00AA75CD" w:rsidRPr="0040095E">
        <w:rPr>
          <w:vertAlign w:val="superscript"/>
          <w:lang w:val="en-GB"/>
        </w:rPr>
        <w:footnoteReference w:id="3"/>
      </w:r>
      <w:r w:rsidRPr="0040095E">
        <w:rPr>
          <w:szCs w:val="24"/>
          <w:lang w:val="en-GB"/>
        </w:rPr>
        <w:t xml:space="preserve"> in the host country (yes=1, no=0), (7) Voting </w:t>
      </w:r>
      <w:r w:rsidRPr="0040095E">
        <w:rPr>
          <w:szCs w:val="24"/>
          <w:lang w:val="en-GB"/>
        </w:rPr>
        <w:lastRenderedPageBreak/>
        <w:t>participation in the host country (yes=1, no=0), (8) Owning real estate in the host country (yes=1, no=0), (9) Owning a business in the host country (yes=1, no=0), and (10) Having investment project(s) in the host country (yes=1, no=0).</w:t>
      </w:r>
    </w:p>
    <w:p w14:paraId="3B38BE19" w14:textId="2EA5124F" w:rsidR="00A738F5" w:rsidRDefault="00A738F5" w:rsidP="003804AF">
      <w:pPr>
        <w:spacing w:line="300" w:lineRule="auto"/>
        <w:ind w:firstLine="567"/>
        <w:jc w:val="both"/>
        <w:rPr>
          <w:sz w:val="12"/>
          <w:szCs w:val="12"/>
          <w:lang w:val="en-GB"/>
        </w:rPr>
      </w:pPr>
    </w:p>
    <w:p w14:paraId="0DBC3692" w14:textId="77777777" w:rsidR="00A54F08" w:rsidRPr="00A738F5" w:rsidRDefault="00A54F08" w:rsidP="003804AF">
      <w:pPr>
        <w:spacing w:line="300" w:lineRule="auto"/>
        <w:ind w:firstLine="567"/>
        <w:jc w:val="both"/>
        <w:rPr>
          <w:sz w:val="12"/>
          <w:szCs w:val="12"/>
          <w:lang w:val="en-GB"/>
        </w:rPr>
      </w:pPr>
    </w:p>
    <w:p w14:paraId="493D2007" w14:textId="3DF45D12" w:rsidR="00626D68" w:rsidRPr="0040095E" w:rsidRDefault="00626D68" w:rsidP="001537E2">
      <w:pPr>
        <w:spacing w:line="240" w:lineRule="auto"/>
        <w:jc w:val="center"/>
        <w:rPr>
          <w:b/>
          <w:bCs/>
          <w:sz w:val="22"/>
          <w:szCs w:val="20"/>
          <w:lang w:val="en-GB"/>
        </w:rPr>
      </w:pPr>
      <w:r w:rsidRPr="0040095E">
        <w:rPr>
          <w:b/>
          <w:bCs/>
          <w:sz w:val="22"/>
          <w:szCs w:val="20"/>
          <w:lang w:val="en-GB"/>
        </w:rPr>
        <w:t xml:space="preserve">Table 2: </w:t>
      </w:r>
      <w:r w:rsidR="0065732B" w:rsidRPr="0040095E">
        <w:rPr>
          <w:b/>
          <w:bCs/>
          <w:sz w:val="22"/>
          <w:szCs w:val="20"/>
          <w:lang w:val="en-GB"/>
        </w:rPr>
        <w:t>M</w:t>
      </w:r>
      <w:r w:rsidRPr="0040095E">
        <w:rPr>
          <w:b/>
          <w:bCs/>
          <w:sz w:val="22"/>
          <w:szCs w:val="20"/>
          <w:lang w:val="en-GB"/>
        </w:rPr>
        <w:t xml:space="preserve">ean </w:t>
      </w:r>
      <w:r w:rsidR="006609EE">
        <w:rPr>
          <w:b/>
          <w:bCs/>
          <w:sz w:val="22"/>
          <w:szCs w:val="20"/>
          <w:lang w:val="en-GB"/>
        </w:rPr>
        <w:t>V</w:t>
      </w:r>
      <w:r w:rsidRPr="0040095E">
        <w:rPr>
          <w:b/>
          <w:bCs/>
          <w:sz w:val="22"/>
          <w:szCs w:val="20"/>
          <w:lang w:val="en-GB"/>
        </w:rPr>
        <w:t xml:space="preserve">alues of </w:t>
      </w:r>
      <w:r w:rsidR="006609EE">
        <w:rPr>
          <w:b/>
          <w:bCs/>
          <w:sz w:val="22"/>
          <w:szCs w:val="20"/>
          <w:lang w:val="en-GB"/>
        </w:rPr>
        <w:t>C</w:t>
      </w:r>
      <w:r w:rsidRPr="0040095E">
        <w:rPr>
          <w:b/>
          <w:bCs/>
          <w:sz w:val="22"/>
          <w:szCs w:val="20"/>
          <w:lang w:val="en-GB"/>
        </w:rPr>
        <w:t>ontinuous</w:t>
      </w:r>
      <w:r w:rsidR="00D17071" w:rsidRPr="0040095E">
        <w:rPr>
          <w:b/>
          <w:bCs/>
          <w:sz w:val="22"/>
          <w:szCs w:val="20"/>
          <w:lang w:val="en-GB"/>
        </w:rPr>
        <w:t xml:space="preserve"> </w:t>
      </w:r>
      <w:r w:rsidR="006609EE">
        <w:rPr>
          <w:b/>
          <w:bCs/>
          <w:sz w:val="22"/>
          <w:szCs w:val="20"/>
          <w:lang w:val="en-GB"/>
        </w:rPr>
        <w:t>V</w:t>
      </w:r>
      <w:r w:rsidR="00D17071" w:rsidRPr="0040095E">
        <w:rPr>
          <w:b/>
          <w:bCs/>
          <w:sz w:val="22"/>
          <w:szCs w:val="20"/>
          <w:lang w:val="en-GB"/>
        </w:rPr>
        <w:t>ariables</w:t>
      </w:r>
      <w:r w:rsidRPr="0040095E">
        <w:rPr>
          <w:b/>
          <w:bCs/>
          <w:sz w:val="22"/>
          <w:szCs w:val="20"/>
          <w:lang w:val="en-GB"/>
        </w:rPr>
        <w:t xml:space="preserve"> by </w:t>
      </w:r>
      <w:r w:rsidR="006609EE">
        <w:rPr>
          <w:b/>
          <w:bCs/>
          <w:sz w:val="22"/>
          <w:szCs w:val="20"/>
          <w:lang w:val="en-GB"/>
        </w:rPr>
        <w:t>R</w:t>
      </w:r>
      <w:r w:rsidRPr="0040095E">
        <w:rPr>
          <w:b/>
          <w:bCs/>
          <w:sz w:val="22"/>
          <w:szCs w:val="20"/>
          <w:lang w:val="en-GB"/>
        </w:rPr>
        <w:t xml:space="preserve">eturn </w:t>
      </w:r>
      <w:r w:rsidR="006609EE">
        <w:rPr>
          <w:b/>
          <w:bCs/>
          <w:sz w:val="22"/>
          <w:szCs w:val="20"/>
          <w:lang w:val="en-GB"/>
        </w:rPr>
        <w:t>I</w:t>
      </w:r>
      <w:r w:rsidRPr="0040095E">
        <w:rPr>
          <w:b/>
          <w:bCs/>
          <w:sz w:val="22"/>
          <w:szCs w:val="20"/>
          <w:lang w:val="en-GB"/>
        </w:rPr>
        <w:t>ntentions</w:t>
      </w:r>
    </w:p>
    <w:p w14:paraId="490290B9" w14:textId="77777777" w:rsidR="00626D68" w:rsidRPr="001537E2" w:rsidRDefault="00626D68" w:rsidP="00626D68">
      <w:pPr>
        <w:spacing w:line="300" w:lineRule="auto"/>
        <w:jc w:val="center"/>
        <w:rPr>
          <w:b/>
          <w:bCs/>
          <w:sz w:val="6"/>
          <w:szCs w:val="6"/>
          <w:lang w:val="en-GB"/>
        </w:rPr>
      </w:pPr>
    </w:p>
    <w:tbl>
      <w:tblPr>
        <w:tblStyle w:val="TableGrid"/>
        <w:tblW w:w="76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3"/>
        <w:gridCol w:w="1310"/>
        <w:gridCol w:w="1310"/>
        <w:gridCol w:w="1310"/>
        <w:gridCol w:w="1932"/>
      </w:tblGrid>
      <w:tr w:rsidR="00B27959" w:rsidRPr="0040095E" w14:paraId="7F69A2A0" w14:textId="11346CE0" w:rsidTr="000D0D89">
        <w:trPr>
          <w:jc w:val="center"/>
        </w:trPr>
        <w:tc>
          <w:tcPr>
            <w:tcW w:w="1793" w:type="dxa"/>
            <w:vAlign w:val="center"/>
          </w:tcPr>
          <w:p w14:paraId="0276DD6E" w14:textId="77777777" w:rsidR="00B27959" w:rsidRPr="001537E2" w:rsidRDefault="00B27959" w:rsidP="005772B4">
            <w:pPr>
              <w:spacing w:line="240" w:lineRule="auto"/>
              <w:jc w:val="center"/>
              <w:rPr>
                <w:rFonts w:ascii="Times New Roman" w:hAnsi="Times New Roman" w:cs="Times New Roman"/>
                <w:bCs/>
                <w:sz w:val="22"/>
                <w:lang w:val="en-GB"/>
              </w:rPr>
            </w:pPr>
          </w:p>
        </w:tc>
        <w:tc>
          <w:tcPr>
            <w:tcW w:w="1310" w:type="dxa"/>
            <w:vMerge w:val="restart"/>
            <w:tcBorders>
              <w:top w:val="single" w:sz="4" w:space="0" w:color="auto"/>
            </w:tcBorders>
            <w:vAlign w:val="center"/>
          </w:tcPr>
          <w:p w14:paraId="25197EBC" w14:textId="77777777" w:rsidR="00B27959" w:rsidRPr="001537E2" w:rsidRDefault="00B27959" w:rsidP="005772B4">
            <w:pPr>
              <w:spacing w:line="240" w:lineRule="auto"/>
              <w:jc w:val="center"/>
              <w:rPr>
                <w:rFonts w:ascii="Times New Roman" w:hAnsi="Times New Roman" w:cs="Times New Roman"/>
                <w:bCs/>
                <w:sz w:val="22"/>
                <w:lang w:val="en-GB"/>
              </w:rPr>
            </w:pPr>
            <w:r w:rsidRPr="001537E2">
              <w:rPr>
                <w:rFonts w:ascii="Times New Roman" w:hAnsi="Times New Roman" w:cs="Times New Roman"/>
                <w:bCs/>
                <w:sz w:val="22"/>
                <w:lang w:val="en-GB"/>
              </w:rPr>
              <w:t>Full sample</w:t>
            </w:r>
          </w:p>
        </w:tc>
        <w:tc>
          <w:tcPr>
            <w:tcW w:w="2620" w:type="dxa"/>
            <w:gridSpan w:val="2"/>
            <w:tcBorders>
              <w:top w:val="single" w:sz="4" w:space="0" w:color="auto"/>
              <w:bottom w:val="single" w:sz="4" w:space="0" w:color="auto"/>
            </w:tcBorders>
            <w:vAlign w:val="center"/>
          </w:tcPr>
          <w:p w14:paraId="5E1FA77F" w14:textId="19BB51CF" w:rsidR="00B27959" w:rsidRPr="001537E2" w:rsidRDefault="00B27959" w:rsidP="005772B4">
            <w:pPr>
              <w:spacing w:line="240" w:lineRule="auto"/>
              <w:jc w:val="center"/>
              <w:rPr>
                <w:rFonts w:ascii="Times New Roman" w:hAnsi="Times New Roman" w:cs="Times New Roman"/>
                <w:bCs/>
                <w:sz w:val="22"/>
                <w:lang w:val="en-GB"/>
              </w:rPr>
            </w:pPr>
            <w:r w:rsidRPr="001537E2">
              <w:rPr>
                <w:rFonts w:ascii="Times New Roman" w:hAnsi="Times New Roman" w:cs="Times New Roman"/>
                <w:bCs/>
                <w:sz w:val="22"/>
                <w:lang w:val="en-GB"/>
              </w:rPr>
              <w:t xml:space="preserve">Return </w:t>
            </w:r>
            <w:r w:rsidR="00A738F5">
              <w:rPr>
                <w:rFonts w:ascii="Times New Roman" w:hAnsi="Times New Roman" w:cs="Times New Roman"/>
                <w:bCs/>
                <w:sz w:val="22"/>
                <w:lang w:val="en-GB"/>
              </w:rPr>
              <w:t>I</w:t>
            </w:r>
            <w:r w:rsidRPr="001537E2">
              <w:rPr>
                <w:rFonts w:ascii="Times New Roman" w:hAnsi="Times New Roman" w:cs="Times New Roman"/>
                <w:bCs/>
                <w:sz w:val="22"/>
                <w:lang w:val="en-GB"/>
              </w:rPr>
              <w:t>ntentions</w:t>
            </w:r>
          </w:p>
        </w:tc>
        <w:tc>
          <w:tcPr>
            <w:tcW w:w="1932" w:type="dxa"/>
            <w:vMerge w:val="restart"/>
            <w:tcBorders>
              <w:top w:val="single" w:sz="4" w:space="0" w:color="auto"/>
            </w:tcBorders>
          </w:tcPr>
          <w:p w14:paraId="7BCCDDCE" w14:textId="1E547B83" w:rsidR="00CE514E" w:rsidRPr="001537E2" w:rsidRDefault="00B27959" w:rsidP="00B27959">
            <w:pPr>
              <w:spacing w:line="240" w:lineRule="auto"/>
              <w:jc w:val="center"/>
              <w:rPr>
                <w:rFonts w:ascii="Times New Roman" w:hAnsi="Times New Roman" w:cs="Times New Roman"/>
                <w:bCs/>
                <w:sz w:val="22"/>
                <w:lang w:val="en-GB"/>
              </w:rPr>
            </w:pPr>
            <w:r w:rsidRPr="001537E2">
              <w:rPr>
                <w:rFonts w:ascii="Times New Roman" w:hAnsi="Times New Roman" w:cs="Times New Roman"/>
                <w:bCs/>
                <w:i/>
                <w:sz w:val="22"/>
                <w:lang w:val="en-GB"/>
              </w:rPr>
              <w:t>t</w:t>
            </w:r>
            <w:r w:rsidRPr="001537E2">
              <w:rPr>
                <w:rFonts w:ascii="Times New Roman" w:hAnsi="Times New Roman" w:cs="Times New Roman"/>
                <w:bCs/>
                <w:sz w:val="22"/>
                <w:lang w:val="en-GB"/>
              </w:rPr>
              <w:t xml:space="preserve">-test for </w:t>
            </w:r>
            <w:r w:rsidR="00A738F5">
              <w:rPr>
                <w:rFonts w:ascii="Times New Roman" w:hAnsi="Times New Roman" w:cs="Times New Roman"/>
                <w:bCs/>
                <w:sz w:val="22"/>
                <w:lang w:val="en-GB"/>
              </w:rPr>
              <w:t>E</w:t>
            </w:r>
            <w:r w:rsidRPr="001537E2">
              <w:rPr>
                <w:rFonts w:ascii="Times New Roman" w:hAnsi="Times New Roman" w:cs="Times New Roman"/>
                <w:bCs/>
                <w:sz w:val="22"/>
                <w:lang w:val="en-GB"/>
              </w:rPr>
              <w:t>quality</w:t>
            </w:r>
          </w:p>
          <w:p w14:paraId="62509F62" w14:textId="4D365976" w:rsidR="00B27959" w:rsidRPr="001537E2" w:rsidRDefault="00B27959" w:rsidP="00B27959">
            <w:pPr>
              <w:spacing w:line="240" w:lineRule="auto"/>
              <w:jc w:val="center"/>
              <w:rPr>
                <w:rFonts w:ascii="Times New Roman" w:hAnsi="Times New Roman" w:cs="Times New Roman"/>
                <w:bCs/>
                <w:sz w:val="22"/>
                <w:lang w:val="en-GB"/>
              </w:rPr>
            </w:pPr>
            <w:r w:rsidRPr="001537E2">
              <w:rPr>
                <w:rFonts w:ascii="Times New Roman" w:hAnsi="Times New Roman" w:cs="Times New Roman"/>
                <w:bCs/>
                <w:sz w:val="22"/>
                <w:lang w:val="en-GB"/>
              </w:rPr>
              <w:t xml:space="preserve"> of </w:t>
            </w:r>
            <w:r w:rsidR="00A738F5">
              <w:rPr>
                <w:rFonts w:ascii="Times New Roman" w:hAnsi="Times New Roman" w:cs="Times New Roman"/>
                <w:bCs/>
                <w:sz w:val="22"/>
                <w:lang w:val="en-GB"/>
              </w:rPr>
              <w:t>M</w:t>
            </w:r>
            <w:r w:rsidRPr="001537E2">
              <w:rPr>
                <w:rFonts w:ascii="Times New Roman" w:hAnsi="Times New Roman" w:cs="Times New Roman"/>
                <w:bCs/>
                <w:sz w:val="22"/>
                <w:lang w:val="en-GB"/>
              </w:rPr>
              <w:t xml:space="preserve">ean </w:t>
            </w:r>
            <w:r w:rsidR="00A738F5">
              <w:rPr>
                <w:rFonts w:ascii="Times New Roman" w:hAnsi="Times New Roman" w:cs="Times New Roman"/>
                <w:bCs/>
                <w:sz w:val="22"/>
                <w:lang w:val="en-GB"/>
              </w:rPr>
              <w:t>V</w:t>
            </w:r>
            <w:r w:rsidRPr="001537E2">
              <w:rPr>
                <w:rFonts w:ascii="Times New Roman" w:hAnsi="Times New Roman" w:cs="Times New Roman"/>
                <w:bCs/>
                <w:sz w:val="22"/>
                <w:lang w:val="en-GB"/>
              </w:rPr>
              <w:t>alues</w:t>
            </w:r>
          </w:p>
          <w:p w14:paraId="234195AF" w14:textId="49FF6099" w:rsidR="00B27959" w:rsidRPr="001537E2" w:rsidRDefault="00B27959" w:rsidP="00B27959">
            <w:pPr>
              <w:spacing w:line="240" w:lineRule="auto"/>
              <w:jc w:val="center"/>
              <w:rPr>
                <w:rFonts w:ascii="Times New Roman" w:hAnsi="Times New Roman" w:cs="Times New Roman"/>
                <w:bCs/>
                <w:sz w:val="22"/>
                <w:lang w:val="en-GB"/>
              </w:rPr>
            </w:pPr>
            <w:r w:rsidRPr="001537E2">
              <w:rPr>
                <w:rFonts w:ascii="Times New Roman" w:hAnsi="Times New Roman" w:cs="Times New Roman"/>
                <w:bCs/>
                <w:sz w:val="22"/>
                <w:lang w:val="en-GB"/>
              </w:rPr>
              <w:t>(</w:t>
            </w:r>
            <w:r w:rsidRPr="001537E2">
              <w:rPr>
                <w:rFonts w:ascii="Times New Roman" w:hAnsi="Times New Roman" w:cs="Times New Roman"/>
                <w:bCs/>
                <w:i/>
                <w:sz w:val="22"/>
                <w:lang w:val="en-GB"/>
              </w:rPr>
              <w:t>p</w:t>
            </w:r>
            <w:r w:rsidRPr="001537E2">
              <w:rPr>
                <w:rFonts w:ascii="Times New Roman" w:hAnsi="Times New Roman" w:cs="Times New Roman"/>
                <w:bCs/>
                <w:sz w:val="22"/>
                <w:lang w:val="en-GB"/>
              </w:rPr>
              <w:t>-values)</w:t>
            </w:r>
          </w:p>
        </w:tc>
      </w:tr>
      <w:tr w:rsidR="00B27959" w:rsidRPr="0040095E" w14:paraId="6044E8B0" w14:textId="261818EB" w:rsidTr="000D0D89">
        <w:trPr>
          <w:jc w:val="center"/>
        </w:trPr>
        <w:tc>
          <w:tcPr>
            <w:tcW w:w="1793" w:type="dxa"/>
            <w:tcBorders>
              <w:bottom w:val="single" w:sz="4" w:space="0" w:color="auto"/>
            </w:tcBorders>
            <w:vAlign w:val="center"/>
          </w:tcPr>
          <w:p w14:paraId="1290DF1F" w14:textId="77777777" w:rsidR="00B27959" w:rsidRPr="0040095E" w:rsidRDefault="00B27959" w:rsidP="005772B4">
            <w:pPr>
              <w:spacing w:line="240" w:lineRule="auto"/>
              <w:jc w:val="center"/>
              <w:rPr>
                <w:rFonts w:ascii="Times New Roman" w:hAnsi="Times New Roman" w:cs="Times New Roman"/>
                <w:b/>
                <w:bCs/>
                <w:sz w:val="22"/>
                <w:lang w:val="en-GB"/>
              </w:rPr>
            </w:pPr>
          </w:p>
        </w:tc>
        <w:tc>
          <w:tcPr>
            <w:tcW w:w="1310" w:type="dxa"/>
            <w:vMerge/>
            <w:tcBorders>
              <w:bottom w:val="single" w:sz="4" w:space="0" w:color="auto"/>
            </w:tcBorders>
          </w:tcPr>
          <w:p w14:paraId="5ACC59A3" w14:textId="77777777" w:rsidR="00B27959" w:rsidRPr="0040095E" w:rsidRDefault="00B27959" w:rsidP="005772B4">
            <w:pPr>
              <w:spacing w:line="240" w:lineRule="auto"/>
              <w:jc w:val="center"/>
              <w:rPr>
                <w:rFonts w:ascii="Times New Roman" w:hAnsi="Times New Roman" w:cs="Times New Roman"/>
                <w:b/>
                <w:bCs/>
                <w:sz w:val="22"/>
                <w:lang w:val="en-GB"/>
              </w:rPr>
            </w:pPr>
          </w:p>
        </w:tc>
        <w:tc>
          <w:tcPr>
            <w:tcW w:w="1310" w:type="dxa"/>
            <w:tcBorders>
              <w:top w:val="single" w:sz="4" w:space="0" w:color="auto"/>
              <w:bottom w:val="single" w:sz="4" w:space="0" w:color="auto"/>
            </w:tcBorders>
            <w:vAlign w:val="center"/>
          </w:tcPr>
          <w:p w14:paraId="6C97B6F3" w14:textId="77777777" w:rsidR="00B27959" w:rsidRPr="001537E2" w:rsidRDefault="00B27959" w:rsidP="005772B4">
            <w:pPr>
              <w:spacing w:line="240" w:lineRule="auto"/>
              <w:jc w:val="center"/>
              <w:rPr>
                <w:rFonts w:ascii="Times New Roman" w:hAnsi="Times New Roman" w:cs="Times New Roman"/>
                <w:bCs/>
                <w:sz w:val="22"/>
                <w:lang w:val="en-GB"/>
              </w:rPr>
            </w:pPr>
            <w:r w:rsidRPr="001537E2">
              <w:rPr>
                <w:rFonts w:ascii="Times New Roman" w:hAnsi="Times New Roman" w:cs="Times New Roman"/>
                <w:bCs/>
                <w:sz w:val="22"/>
                <w:lang w:val="en-GB"/>
              </w:rPr>
              <w:t>Yes</w:t>
            </w:r>
          </w:p>
        </w:tc>
        <w:tc>
          <w:tcPr>
            <w:tcW w:w="1310" w:type="dxa"/>
            <w:tcBorders>
              <w:top w:val="single" w:sz="4" w:space="0" w:color="auto"/>
              <w:bottom w:val="single" w:sz="4" w:space="0" w:color="auto"/>
            </w:tcBorders>
            <w:vAlign w:val="center"/>
          </w:tcPr>
          <w:p w14:paraId="13528855" w14:textId="77777777" w:rsidR="00B27959" w:rsidRPr="001537E2" w:rsidRDefault="00B27959" w:rsidP="005772B4">
            <w:pPr>
              <w:spacing w:line="240" w:lineRule="auto"/>
              <w:jc w:val="center"/>
              <w:rPr>
                <w:rFonts w:ascii="Times New Roman" w:hAnsi="Times New Roman" w:cs="Times New Roman"/>
                <w:bCs/>
                <w:sz w:val="22"/>
                <w:lang w:val="en-GB"/>
              </w:rPr>
            </w:pPr>
            <w:r w:rsidRPr="001537E2">
              <w:rPr>
                <w:rFonts w:ascii="Times New Roman" w:hAnsi="Times New Roman" w:cs="Times New Roman"/>
                <w:bCs/>
                <w:sz w:val="22"/>
                <w:lang w:val="en-GB"/>
              </w:rPr>
              <w:t>No</w:t>
            </w:r>
          </w:p>
        </w:tc>
        <w:tc>
          <w:tcPr>
            <w:tcW w:w="1932" w:type="dxa"/>
            <w:vMerge/>
            <w:tcBorders>
              <w:bottom w:val="single" w:sz="4" w:space="0" w:color="auto"/>
            </w:tcBorders>
          </w:tcPr>
          <w:p w14:paraId="0580A7A5" w14:textId="77777777" w:rsidR="00B27959" w:rsidRPr="0040095E" w:rsidRDefault="00B27959" w:rsidP="005772B4">
            <w:pPr>
              <w:spacing w:line="240" w:lineRule="auto"/>
              <w:jc w:val="center"/>
              <w:rPr>
                <w:rFonts w:ascii="Times New Roman" w:hAnsi="Times New Roman" w:cs="Times New Roman"/>
                <w:b/>
                <w:bCs/>
                <w:sz w:val="22"/>
                <w:lang w:val="en-GB"/>
              </w:rPr>
            </w:pPr>
          </w:p>
        </w:tc>
      </w:tr>
      <w:tr w:rsidR="003F2A89" w:rsidRPr="0040095E" w14:paraId="5BEA0EDA" w14:textId="33AC283A" w:rsidTr="000D0D89">
        <w:trPr>
          <w:jc w:val="center"/>
        </w:trPr>
        <w:tc>
          <w:tcPr>
            <w:tcW w:w="1793" w:type="dxa"/>
            <w:tcBorders>
              <w:top w:val="single" w:sz="4" w:space="0" w:color="auto"/>
            </w:tcBorders>
            <w:vAlign w:val="center"/>
          </w:tcPr>
          <w:p w14:paraId="4E9F9089" w14:textId="77777777" w:rsidR="003F2A89" w:rsidRPr="0040095E" w:rsidRDefault="003F2A89" w:rsidP="003F2A89">
            <w:pPr>
              <w:spacing w:line="240" w:lineRule="auto"/>
              <w:jc w:val="right"/>
              <w:rPr>
                <w:rFonts w:ascii="Times New Roman" w:hAnsi="Times New Roman" w:cs="Times New Roman"/>
                <w:bCs/>
                <w:sz w:val="22"/>
                <w:lang w:val="en-GB"/>
              </w:rPr>
            </w:pPr>
            <w:r w:rsidRPr="0040095E">
              <w:rPr>
                <w:rFonts w:ascii="Times New Roman" w:eastAsia="Times New Roman" w:hAnsi="Times New Roman" w:cs="Times New Roman"/>
                <w:sz w:val="22"/>
                <w:lang w:val="en-GB"/>
              </w:rPr>
              <w:t>Age</w:t>
            </w:r>
          </w:p>
        </w:tc>
        <w:tc>
          <w:tcPr>
            <w:tcW w:w="1310" w:type="dxa"/>
            <w:tcBorders>
              <w:top w:val="single" w:sz="4" w:space="0" w:color="auto"/>
            </w:tcBorders>
          </w:tcPr>
          <w:p w14:paraId="5A78C77C" w14:textId="3FC173CD"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39.29</w:t>
            </w:r>
          </w:p>
        </w:tc>
        <w:tc>
          <w:tcPr>
            <w:tcW w:w="1310" w:type="dxa"/>
            <w:tcBorders>
              <w:top w:val="single" w:sz="4" w:space="0" w:color="auto"/>
            </w:tcBorders>
          </w:tcPr>
          <w:p w14:paraId="6689D994" w14:textId="1E3DF0EE"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42.17</w:t>
            </w:r>
          </w:p>
        </w:tc>
        <w:tc>
          <w:tcPr>
            <w:tcW w:w="1310" w:type="dxa"/>
            <w:tcBorders>
              <w:top w:val="single" w:sz="4" w:space="0" w:color="auto"/>
            </w:tcBorders>
          </w:tcPr>
          <w:p w14:paraId="516CF46E" w14:textId="3211857B"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38.70</w:t>
            </w:r>
          </w:p>
        </w:tc>
        <w:tc>
          <w:tcPr>
            <w:tcW w:w="1932" w:type="dxa"/>
            <w:tcBorders>
              <w:top w:val="single" w:sz="4" w:space="0" w:color="auto"/>
            </w:tcBorders>
          </w:tcPr>
          <w:p w14:paraId="6E901741" w14:textId="0EDEDC43"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0.146</w:t>
            </w:r>
          </w:p>
        </w:tc>
      </w:tr>
      <w:tr w:rsidR="003F2A89" w:rsidRPr="0040095E" w14:paraId="17003481" w14:textId="28D8FED1" w:rsidTr="000D0D89">
        <w:trPr>
          <w:jc w:val="center"/>
        </w:trPr>
        <w:tc>
          <w:tcPr>
            <w:tcW w:w="1793" w:type="dxa"/>
            <w:vAlign w:val="center"/>
          </w:tcPr>
          <w:p w14:paraId="3D48BACE" w14:textId="77777777" w:rsidR="003F2A89" w:rsidRPr="0040095E" w:rsidRDefault="003F2A89" w:rsidP="003F2A89">
            <w:pPr>
              <w:spacing w:line="240" w:lineRule="auto"/>
              <w:jc w:val="right"/>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Duration-of-stay</w:t>
            </w:r>
          </w:p>
        </w:tc>
        <w:tc>
          <w:tcPr>
            <w:tcW w:w="1310" w:type="dxa"/>
          </w:tcPr>
          <w:p w14:paraId="2A33431C" w14:textId="141ABB9D" w:rsidR="003F2A89" w:rsidRPr="0040095E" w:rsidRDefault="003F2A89" w:rsidP="003F2A89">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12.91</w:t>
            </w:r>
          </w:p>
        </w:tc>
        <w:tc>
          <w:tcPr>
            <w:tcW w:w="1310" w:type="dxa"/>
            <w:vAlign w:val="center"/>
          </w:tcPr>
          <w:p w14:paraId="0BA24D96" w14:textId="631C4ACF" w:rsidR="003F2A89" w:rsidRPr="0040095E" w:rsidRDefault="003F2A89" w:rsidP="003F2A89">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14.00</w:t>
            </w:r>
          </w:p>
        </w:tc>
        <w:tc>
          <w:tcPr>
            <w:tcW w:w="1310" w:type="dxa"/>
            <w:vAlign w:val="center"/>
          </w:tcPr>
          <w:p w14:paraId="6C8720BF" w14:textId="6BA1F83E" w:rsidR="003F2A89" w:rsidRPr="0040095E" w:rsidRDefault="003F2A89" w:rsidP="003F2A89">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12.69</w:t>
            </w:r>
          </w:p>
        </w:tc>
        <w:tc>
          <w:tcPr>
            <w:tcW w:w="1932" w:type="dxa"/>
          </w:tcPr>
          <w:p w14:paraId="27B4687A" w14:textId="16B4BC1A" w:rsidR="003F2A89" w:rsidRPr="0040095E" w:rsidRDefault="003F2A89" w:rsidP="003F2A89">
            <w:pPr>
              <w:spacing w:line="240" w:lineRule="auto"/>
              <w:jc w:val="center"/>
              <w:rPr>
                <w:rFonts w:ascii="Times New Roman" w:hAnsi="Times New Roman" w:cs="Times New Roman"/>
                <w:color w:val="000000"/>
                <w:sz w:val="22"/>
                <w:lang w:val="en-GB"/>
              </w:rPr>
            </w:pPr>
            <w:r w:rsidRPr="0040095E">
              <w:rPr>
                <w:rFonts w:ascii="Times New Roman" w:hAnsi="Times New Roman" w:cs="Times New Roman"/>
                <w:color w:val="000000"/>
                <w:sz w:val="22"/>
                <w:lang w:val="en-GB"/>
              </w:rPr>
              <w:t>0.586</w:t>
            </w:r>
          </w:p>
        </w:tc>
      </w:tr>
      <w:tr w:rsidR="003F2A89" w:rsidRPr="0040095E" w14:paraId="6EFAB4F1" w14:textId="4F18CDE9" w:rsidTr="000D0D89">
        <w:trPr>
          <w:jc w:val="center"/>
        </w:trPr>
        <w:tc>
          <w:tcPr>
            <w:tcW w:w="1793" w:type="dxa"/>
            <w:vAlign w:val="center"/>
          </w:tcPr>
          <w:p w14:paraId="7DEAE8BD" w14:textId="77777777" w:rsidR="003F2A89" w:rsidRPr="0040095E" w:rsidRDefault="003F2A89" w:rsidP="003F2A89">
            <w:pPr>
              <w:spacing w:line="240" w:lineRule="auto"/>
              <w:jc w:val="right"/>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Integration</w:t>
            </w:r>
          </w:p>
        </w:tc>
        <w:tc>
          <w:tcPr>
            <w:tcW w:w="1310" w:type="dxa"/>
          </w:tcPr>
          <w:p w14:paraId="37EF9D7C" w14:textId="5FFFC5A0"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0.00</w:t>
            </w:r>
          </w:p>
        </w:tc>
        <w:tc>
          <w:tcPr>
            <w:tcW w:w="1310" w:type="dxa"/>
            <w:vAlign w:val="center"/>
          </w:tcPr>
          <w:p w14:paraId="7E797D94" w14:textId="20B3AC0C"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-0.73</w:t>
            </w:r>
          </w:p>
        </w:tc>
        <w:tc>
          <w:tcPr>
            <w:tcW w:w="1310" w:type="dxa"/>
            <w:vAlign w:val="center"/>
          </w:tcPr>
          <w:p w14:paraId="15D38750" w14:textId="40D42A53"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0.15</w:t>
            </w:r>
          </w:p>
        </w:tc>
        <w:tc>
          <w:tcPr>
            <w:tcW w:w="1932" w:type="dxa"/>
          </w:tcPr>
          <w:p w14:paraId="05A04953" w14:textId="2EA0E90B"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0.020</w:t>
            </w:r>
          </w:p>
        </w:tc>
      </w:tr>
      <w:tr w:rsidR="003F2A89" w:rsidRPr="0040095E" w14:paraId="62728C66" w14:textId="7129BB48" w:rsidTr="000D0D89">
        <w:trPr>
          <w:jc w:val="center"/>
        </w:trPr>
        <w:tc>
          <w:tcPr>
            <w:tcW w:w="1793" w:type="dxa"/>
            <w:vAlign w:val="center"/>
          </w:tcPr>
          <w:p w14:paraId="22FC7A30" w14:textId="77777777" w:rsidR="003F2A89" w:rsidRPr="0040095E" w:rsidRDefault="003F2A89" w:rsidP="003F2A89">
            <w:pPr>
              <w:spacing w:line="240" w:lineRule="auto"/>
              <w:jc w:val="right"/>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Ties</w:t>
            </w:r>
          </w:p>
        </w:tc>
        <w:tc>
          <w:tcPr>
            <w:tcW w:w="1310" w:type="dxa"/>
          </w:tcPr>
          <w:p w14:paraId="4AE847FF" w14:textId="120375A4"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0.00</w:t>
            </w:r>
          </w:p>
        </w:tc>
        <w:tc>
          <w:tcPr>
            <w:tcW w:w="1310" w:type="dxa"/>
            <w:vAlign w:val="center"/>
          </w:tcPr>
          <w:p w14:paraId="4C1EE331" w14:textId="7E3E471D"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0.80</w:t>
            </w:r>
          </w:p>
        </w:tc>
        <w:tc>
          <w:tcPr>
            <w:tcW w:w="1310" w:type="dxa"/>
            <w:vAlign w:val="center"/>
          </w:tcPr>
          <w:p w14:paraId="57FEBBAC" w14:textId="17AE4633"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-0.16</w:t>
            </w:r>
          </w:p>
        </w:tc>
        <w:tc>
          <w:tcPr>
            <w:tcW w:w="1932" w:type="dxa"/>
          </w:tcPr>
          <w:p w14:paraId="6902B9F5" w14:textId="6E191C4A"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&lt;0.001</w:t>
            </w:r>
          </w:p>
        </w:tc>
      </w:tr>
      <w:tr w:rsidR="003F2A89" w:rsidRPr="0040095E" w14:paraId="1884475E" w14:textId="28A4CF23" w:rsidTr="000D0D89">
        <w:trPr>
          <w:jc w:val="center"/>
        </w:trPr>
        <w:tc>
          <w:tcPr>
            <w:tcW w:w="1793" w:type="dxa"/>
            <w:vAlign w:val="center"/>
          </w:tcPr>
          <w:p w14:paraId="5F8119DE" w14:textId="77777777" w:rsidR="003F2A89" w:rsidRPr="0040095E" w:rsidRDefault="003F2A89" w:rsidP="003F2A89">
            <w:pPr>
              <w:spacing w:line="240" w:lineRule="auto"/>
              <w:jc w:val="right"/>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VA</w:t>
            </w:r>
          </w:p>
        </w:tc>
        <w:tc>
          <w:tcPr>
            <w:tcW w:w="1310" w:type="dxa"/>
          </w:tcPr>
          <w:p w14:paraId="76CA3A4E" w14:textId="7531616F"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0.00</w:t>
            </w:r>
          </w:p>
        </w:tc>
        <w:tc>
          <w:tcPr>
            <w:tcW w:w="1310" w:type="dxa"/>
            <w:vAlign w:val="center"/>
          </w:tcPr>
          <w:p w14:paraId="472BA850" w14:textId="2FF48B01"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-1.27</w:t>
            </w:r>
          </w:p>
        </w:tc>
        <w:tc>
          <w:tcPr>
            <w:tcW w:w="1310" w:type="dxa"/>
            <w:vAlign w:val="center"/>
          </w:tcPr>
          <w:p w14:paraId="70E4E724" w14:textId="41710D75"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0.26</w:t>
            </w:r>
          </w:p>
        </w:tc>
        <w:tc>
          <w:tcPr>
            <w:tcW w:w="1932" w:type="dxa"/>
          </w:tcPr>
          <w:p w14:paraId="55AB311A" w14:textId="545F4628"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0.004</w:t>
            </w:r>
          </w:p>
        </w:tc>
      </w:tr>
      <w:tr w:rsidR="003F2A89" w:rsidRPr="0040095E" w14:paraId="6C360DCB" w14:textId="2387A5E9" w:rsidTr="000D0D89">
        <w:trPr>
          <w:jc w:val="center"/>
        </w:trPr>
        <w:tc>
          <w:tcPr>
            <w:tcW w:w="1793" w:type="dxa"/>
            <w:vAlign w:val="center"/>
          </w:tcPr>
          <w:p w14:paraId="25B29B38" w14:textId="77777777" w:rsidR="003F2A89" w:rsidRPr="0040095E" w:rsidRDefault="003F2A89" w:rsidP="003F2A89">
            <w:pPr>
              <w:spacing w:line="240" w:lineRule="auto"/>
              <w:jc w:val="right"/>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PV</w:t>
            </w:r>
          </w:p>
        </w:tc>
        <w:tc>
          <w:tcPr>
            <w:tcW w:w="1310" w:type="dxa"/>
          </w:tcPr>
          <w:p w14:paraId="4FF9846A" w14:textId="01B2E02A"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0.00</w:t>
            </w:r>
          </w:p>
        </w:tc>
        <w:tc>
          <w:tcPr>
            <w:tcW w:w="1310" w:type="dxa"/>
            <w:vAlign w:val="center"/>
          </w:tcPr>
          <w:p w14:paraId="3259C4E1" w14:textId="46E2EBFD"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-0.65</w:t>
            </w:r>
          </w:p>
        </w:tc>
        <w:tc>
          <w:tcPr>
            <w:tcW w:w="1310" w:type="dxa"/>
            <w:vAlign w:val="center"/>
          </w:tcPr>
          <w:p w14:paraId="38E2B492" w14:textId="0BA30100"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0.13</w:t>
            </w:r>
          </w:p>
        </w:tc>
        <w:tc>
          <w:tcPr>
            <w:tcW w:w="1932" w:type="dxa"/>
          </w:tcPr>
          <w:p w14:paraId="25F4B1F7" w14:textId="66134F5C"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0.068</w:t>
            </w:r>
          </w:p>
        </w:tc>
      </w:tr>
      <w:tr w:rsidR="003F2A89" w:rsidRPr="0040095E" w14:paraId="61E01ACD" w14:textId="375C0DCC" w:rsidTr="000D0D89">
        <w:trPr>
          <w:jc w:val="center"/>
        </w:trPr>
        <w:tc>
          <w:tcPr>
            <w:tcW w:w="1793" w:type="dxa"/>
            <w:vAlign w:val="center"/>
          </w:tcPr>
          <w:p w14:paraId="70BC0CE5" w14:textId="77777777" w:rsidR="003F2A89" w:rsidRPr="0040095E" w:rsidRDefault="003F2A89" w:rsidP="003F2A89">
            <w:pPr>
              <w:spacing w:line="240" w:lineRule="auto"/>
              <w:jc w:val="right"/>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GE</w:t>
            </w:r>
          </w:p>
        </w:tc>
        <w:tc>
          <w:tcPr>
            <w:tcW w:w="1310" w:type="dxa"/>
          </w:tcPr>
          <w:p w14:paraId="7947999C" w14:textId="0D03B31B"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0.00</w:t>
            </w:r>
          </w:p>
        </w:tc>
        <w:tc>
          <w:tcPr>
            <w:tcW w:w="1310" w:type="dxa"/>
            <w:vAlign w:val="center"/>
          </w:tcPr>
          <w:p w14:paraId="4ADCEF94" w14:textId="6C7051DF"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-0.65</w:t>
            </w:r>
          </w:p>
        </w:tc>
        <w:tc>
          <w:tcPr>
            <w:tcW w:w="1310" w:type="dxa"/>
            <w:vAlign w:val="center"/>
          </w:tcPr>
          <w:p w14:paraId="18DFEEFD" w14:textId="5A471064"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0.13</w:t>
            </w:r>
          </w:p>
        </w:tc>
        <w:tc>
          <w:tcPr>
            <w:tcW w:w="1932" w:type="dxa"/>
          </w:tcPr>
          <w:p w14:paraId="618A265F" w14:textId="0DD86CAB"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0.053</w:t>
            </w:r>
          </w:p>
        </w:tc>
      </w:tr>
      <w:tr w:rsidR="003F2A89" w:rsidRPr="0040095E" w14:paraId="57E07B65" w14:textId="0BEEED7F" w:rsidTr="000D0D89">
        <w:trPr>
          <w:jc w:val="center"/>
        </w:trPr>
        <w:tc>
          <w:tcPr>
            <w:tcW w:w="1793" w:type="dxa"/>
            <w:vAlign w:val="center"/>
          </w:tcPr>
          <w:p w14:paraId="6D7121D5" w14:textId="77777777" w:rsidR="003F2A89" w:rsidRPr="0040095E" w:rsidRDefault="003F2A89" w:rsidP="003F2A89">
            <w:pPr>
              <w:spacing w:line="240" w:lineRule="auto"/>
              <w:jc w:val="right"/>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RQ</w:t>
            </w:r>
          </w:p>
        </w:tc>
        <w:tc>
          <w:tcPr>
            <w:tcW w:w="1310" w:type="dxa"/>
          </w:tcPr>
          <w:p w14:paraId="282BCFC8" w14:textId="5D8FBCCD"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0.00</w:t>
            </w:r>
          </w:p>
        </w:tc>
        <w:tc>
          <w:tcPr>
            <w:tcW w:w="1310" w:type="dxa"/>
            <w:vAlign w:val="center"/>
          </w:tcPr>
          <w:p w14:paraId="33CEF89C" w14:textId="4C6A1044"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-0.37</w:t>
            </w:r>
          </w:p>
        </w:tc>
        <w:tc>
          <w:tcPr>
            <w:tcW w:w="1310" w:type="dxa"/>
            <w:vAlign w:val="center"/>
          </w:tcPr>
          <w:p w14:paraId="2624410E" w14:textId="19526C58"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0.08</w:t>
            </w:r>
          </w:p>
        </w:tc>
        <w:tc>
          <w:tcPr>
            <w:tcW w:w="1932" w:type="dxa"/>
          </w:tcPr>
          <w:p w14:paraId="6819D296" w14:textId="42CD9358"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0.264</w:t>
            </w:r>
          </w:p>
        </w:tc>
      </w:tr>
      <w:tr w:rsidR="003F2A89" w:rsidRPr="0040095E" w14:paraId="2495A30D" w14:textId="41B0C033" w:rsidTr="000D0D89">
        <w:trPr>
          <w:jc w:val="center"/>
        </w:trPr>
        <w:tc>
          <w:tcPr>
            <w:tcW w:w="1793" w:type="dxa"/>
            <w:vAlign w:val="center"/>
          </w:tcPr>
          <w:p w14:paraId="59EAAC34" w14:textId="77777777" w:rsidR="003F2A89" w:rsidRPr="0040095E" w:rsidRDefault="003F2A89" w:rsidP="003F2A89">
            <w:pPr>
              <w:spacing w:line="240" w:lineRule="auto"/>
              <w:jc w:val="right"/>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RL</w:t>
            </w:r>
          </w:p>
        </w:tc>
        <w:tc>
          <w:tcPr>
            <w:tcW w:w="1310" w:type="dxa"/>
          </w:tcPr>
          <w:p w14:paraId="1ADD30EB" w14:textId="1EF438B0"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0.00</w:t>
            </w:r>
          </w:p>
        </w:tc>
        <w:tc>
          <w:tcPr>
            <w:tcW w:w="1310" w:type="dxa"/>
            <w:vAlign w:val="center"/>
          </w:tcPr>
          <w:p w14:paraId="32AA5BAC" w14:textId="27F39649"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-0.87</w:t>
            </w:r>
          </w:p>
        </w:tc>
        <w:tc>
          <w:tcPr>
            <w:tcW w:w="1310" w:type="dxa"/>
            <w:vAlign w:val="center"/>
          </w:tcPr>
          <w:p w14:paraId="4C8BA715" w14:textId="163B9FCF"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0.18</w:t>
            </w:r>
          </w:p>
        </w:tc>
        <w:tc>
          <w:tcPr>
            <w:tcW w:w="1932" w:type="dxa"/>
          </w:tcPr>
          <w:p w14:paraId="34CA3A19" w14:textId="639A6BC9"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0.020</w:t>
            </w:r>
          </w:p>
        </w:tc>
      </w:tr>
      <w:tr w:rsidR="003F2A89" w:rsidRPr="0040095E" w14:paraId="7B21E63A" w14:textId="4D239531" w:rsidTr="000D0D89">
        <w:trPr>
          <w:jc w:val="center"/>
        </w:trPr>
        <w:tc>
          <w:tcPr>
            <w:tcW w:w="1793" w:type="dxa"/>
            <w:vAlign w:val="center"/>
          </w:tcPr>
          <w:p w14:paraId="1B9CFC12" w14:textId="77777777" w:rsidR="003F2A89" w:rsidRPr="0040095E" w:rsidRDefault="003F2A89" w:rsidP="003F2A89">
            <w:pPr>
              <w:spacing w:line="240" w:lineRule="auto"/>
              <w:jc w:val="right"/>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CC</w:t>
            </w:r>
          </w:p>
        </w:tc>
        <w:tc>
          <w:tcPr>
            <w:tcW w:w="1310" w:type="dxa"/>
          </w:tcPr>
          <w:p w14:paraId="707F09EA" w14:textId="1099F863"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0.00</w:t>
            </w:r>
          </w:p>
        </w:tc>
        <w:tc>
          <w:tcPr>
            <w:tcW w:w="1310" w:type="dxa"/>
            <w:vAlign w:val="center"/>
          </w:tcPr>
          <w:p w14:paraId="54AC4BDE" w14:textId="47817CF2"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-0.66</w:t>
            </w:r>
          </w:p>
        </w:tc>
        <w:tc>
          <w:tcPr>
            <w:tcW w:w="1310" w:type="dxa"/>
            <w:vAlign w:val="center"/>
          </w:tcPr>
          <w:p w14:paraId="70E77935" w14:textId="097F8C07"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0.13</w:t>
            </w:r>
          </w:p>
        </w:tc>
        <w:tc>
          <w:tcPr>
            <w:tcW w:w="1932" w:type="dxa"/>
          </w:tcPr>
          <w:p w14:paraId="691F56E9" w14:textId="3625EF89"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0.053</w:t>
            </w:r>
          </w:p>
        </w:tc>
      </w:tr>
      <w:tr w:rsidR="003F2A89" w:rsidRPr="0040095E" w14:paraId="43A1828C" w14:textId="725607E0" w:rsidTr="000D0D89">
        <w:trPr>
          <w:jc w:val="center"/>
        </w:trPr>
        <w:tc>
          <w:tcPr>
            <w:tcW w:w="1793" w:type="dxa"/>
            <w:tcBorders>
              <w:bottom w:val="single" w:sz="4" w:space="0" w:color="auto"/>
            </w:tcBorders>
            <w:vAlign w:val="center"/>
          </w:tcPr>
          <w:p w14:paraId="5E8A4890" w14:textId="77777777" w:rsidR="003F2A89" w:rsidRPr="0040095E" w:rsidRDefault="003F2A89" w:rsidP="003F2A89">
            <w:pPr>
              <w:spacing w:line="240" w:lineRule="auto"/>
              <w:jc w:val="right"/>
              <w:rPr>
                <w:rFonts w:ascii="Times New Roman" w:eastAsia="Times New Roman" w:hAnsi="Times New Roman" w:cs="Times New Roman"/>
                <w:sz w:val="22"/>
                <w:lang w:val="en-GB"/>
              </w:rPr>
            </w:pPr>
            <w:r w:rsidRPr="0040095E">
              <w:rPr>
                <w:rFonts w:ascii="Times New Roman" w:eastAsia="Times New Roman" w:hAnsi="Times New Roman" w:cs="Times New Roman"/>
                <w:sz w:val="22"/>
                <w:lang w:val="en-GB"/>
              </w:rPr>
              <w:t>Q</w:t>
            </w:r>
          </w:p>
        </w:tc>
        <w:tc>
          <w:tcPr>
            <w:tcW w:w="1310" w:type="dxa"/>
            <w:tcBorders>
              <w:bottom w:val="single" w:sz="4" w:space="0" w:color="auto"/>
            </w:tcBorders>
          </w:tcPr>
          <w:p w14:paraId="7A0EA223" w14:textId="0D85F80F"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0.00</w:t>
            </w:r>
          </w:p>
        </w:tc>
        <w:tc>
          <w:tcPr>
            <w:tcW w:w="1310" w:type="dxa"/>
            <w:tcBorders>
              <w:bottom w:val="single" w:sz="4" w:space="0" w:color="auto"/>
            </w:tcBorders>
            <w:vAlign w:val="center"/>
          </w:tcPr>
          <w:p w14:paraId="1E6F1326" w14:textId="388F5837"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-1.89</w:t>
            </w:r>
          </w:p>
        </w:tc>
        <w:tc>
          <w:tcPr>
            <w:tcW w:w="1310" w:type="dxa"/>
            <w:tcBorders>
              <w:bottom w:val="single" w:sz="4" w:space="0" w:color="auto"/>
            </w:tcBorders>
            <w:vAlign w:val="center"/>
          </w:tcPr>
          <w:p w14:paraId="263E6B27" w14:textId="0FD9DB39"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0.39</w:t>
            </w:r>
          </w:p>
        </w:tc>
        <w:tc>
          <w:tcPr>
            <w:tcW w:w="1932" w:type="dxa"/>
            <w:tcBorders>
              <w:bottom w:val="single" w:sz="4" w:space="0" w:color="auto"/>
            </w:tcBorders>
          </w:tcPr>
          <w:p w14:paraId="69791768" w14:textId="68633BB9" w:rsidR="003F2A89" w:rsidRPr="0040095E" w:rsidRDefault="003F2A89" w:rsidP="003F2A89">
            <w:pPr>
              <w:spacing w:line="240" w:lineRule="auto"/>
              <w:jc w:val="center"/>
              <w:rPr>
                <w:rFonts w:ascii="Times New Roman" w:hAnsi="Times New Roman" w:cs="Times New Roman"/>
                <w:bCs/>
                <w:sz w:val="22"/>
                <w:lang w:val="en-GB"/>
              </w:rPr>
            </w:pPr>
            <w:r w:rsidRPr="0040095E">
              <w:rPr>
                <w:rFonts w:ascii="Times New Roman" w:hAnsi="Times New Roman" w:cs="Times New Roman"/>
                <w:bCs/>
                <w:sz w:val="22"/>
                <w:lang w:val="en-GB"/>
              </w:rPr>
              <w:t>0.016</w:t>
            </w:r>
          </w:p>
        </w:tc>
      </w:tr>
      <w:tr w:rsidR="0028167A" w:rsidRPr="0040095E" w14:paraId="60550E87" w14:textId="77777777" w:rsidTr="000D0D89">
        <w:trPr>
          <w:jc w:val="center"/>
        </w:trPr>
        <w:tc>
          <w:tcPr>
            <w:tcW w:w="7655" w:type="dxa"/>
            <w:gridSpan w:val="5"/>
            <w:tcBorders>
              <w:top w:val="single" w:sz="4" w:space="0" w:color="auto"/>
            </w:tcBorders>
            <w:vAlign w:val="center"/>
          </w:tcPr>
          <w:p w14:paraId="318BEECD" w14:textId="1D6DE1CD" w:rsidR="0028167A" w:rsidRPr="0040095E" w:rsidRDefault="00747FA6" w:rsidP="007C5D75">
            <w:pPr>
              <w:spacing w:line="240" w:lineRule="auto"/>
              <w:jc w:val="both"/>
              <w:rPr>
                <w:rFonts w:ascii="Times New Roman" w:hAnsi="Times New Roman" w:cs="Times New Roman"/>
                <w:bCs/>
                <w:sz w:val="22"/>
                <w:lang w:val="en-GB"/>
              </w:rPr>
            </w:pPr>
            <w:r w:rsidRPr="0040095E">
              <w:rPr>
                <w:rFonts w:ascii="Times New Roman" w:hAnsi="Times New Roman" w:cs="Times New Roman"/>
                <w:bCs/>
                <w:i/>
                <w:sz w:val="22"/>
                <w:lang w:val="en-GB"/>
              </w:rPr>
              <w:t>Notes</w:t>
            </w:r>
            <w:r w:rsidR="00A54F08">
              <w:rPr>
                <w:rFonts w:ascii="Times New Roman" w:hAnsi="Times New Roman" w:cs="Times New Roman"/>
                <w:bCs/>
                <w:sz w:val="22"/>
                <w:lang w:val="en-GB"/>
              </w:rPr>
              <w:t xml:space="preserve">: </w:t>
            </w:r>
            <w:r w:rsidRPr="0040095E">
              <w:rPr>
                <w:rFonts w:ascii="Times New Roman" w:hAnsi="Times New Roman" w:cs="Times New Roman"/>
                <w:bCs/>
                <w:sz w:val="22"/>
                <w:lang w:val="en-GB"/>
              </w:rPr>
              <w:t xml:space="preserve">The acronyms </w:t>
            </w:r>
            <w:r w:rsidR="007249F9" w:rsidRPr="0040095E">
              <w:rPr>
                <w:rFonts w:ascii="Times New Roman" w:hAnsi="Times New Roman" w:cs="Times New Roman"/>
                <w:bCs/>
                <w:sz w:val="22"/>
                <w:lang w:val="en-GB"/>
              </w:rPr>
              <w:t>are the first principal components i</w:t>
            </w:r>
            <w:r w:rsidRPr="0040095E">
              <w:rPr>
                <w:rFonts w:ascii="Times New Roman" w:hAnsi="Times New Roman" w:cs="Times New Roman"/>
                <w:bCs/>
                <w:sz w:val="22"/>
                <w:lang w:val="en-GB"/>
              </w:rPr>
              <w:t>ndicat</w:t>
            </w:r>
            <w:r w:rsidR="007249F9" w:rsidRPr="0040095E">
              <w:rPr>
                <w:rFonts w:ascii="Times New Roman" w:hAnsi="Times New Roman" w:cs="Times New Roman"/>
                <w:bCs/>
                <w:sz w:val="22"/>
                <w:lang w:val="en-GB"/>
              </w:rPr>
              <w:t>ing</w:t>
            </w:r>
            <w:r w:rsidRPr="0040095E">
              <w:rPr>
                <w:rFonts w:ascii="Times New Roman" w:hAnsi="Times New Roman" w:cs="Times New Roman"/>
                <w:bCs/>
                <w:sz w:val="22"/>
                <w:lang w:val="en-GB"/>
              </w:rPr>
              <w:t xml:space="preserve"> the importance of different </w:t>
            </w:r>
            <w:r w:rsidRPr="0040095E">
              <w:rPr>
                <w:sz w:val="22"/>
                <w:lang w:val="en-GB"/>
              </w:rPr>
              <w:t>dimensions of institutional quality in Viet Nam to the return intention</w:t>
            </w:r>
            <w:r w:rsidR="00FB6B84" w:rsidRPr="0040095E">
              <w:rPr>
                <w:sz w:val="22"/>
                <w:lang w:val="en-GB"/>
              </w:rPr>
              <w:t>s</w:t>
            </w:r>
            <w:r w:rsidR="00910C35" w:rsidRPr="0040095E">
              <w:rPr>
                <w:sz w:val="22"/>
                <w:lang w:val="en-GB"/>
              </w:rPr>
              <w:t xml:space="preserve"> of Vietnamese migrants</w:t>
            </w:r>
            <w:r w:rsidRPr="0040095E">
              <w:rPr>
                <w:sz w:val="22"/>
                <w:lang w:val="en-GB"/>
              </w:rPr>
              <w:t>.</w:t>
            </w:r>
            <w:r w:rsidR="007249F9" w:rsidRPr="0040095E">
              <w:rPr>
                <w:sz w:val="22"/>
                <w:lang w:val="en-GB"/>
              </w:rPr>
              <w:t xml:space="preserve"> VA: Voice and Accountability. PV: Political Stability and Absence of Violence/Terrorism. GE: Government Effectiveness. RQ: Regulatory Quality. RL: Rule of Law. CC: Control of Corruption</w:t>
            </w:r>
            <w:r w:rsidRPr="0040095E">
              <w:rPr>
                <w:sz w:val="22"/>
                <w:lang w:val="en-GB"/>
              </w:rPr>
              <w:t xml:space="preserve">. </w:t>
            </w:r>
            <w:r w:rsidR="00BD4353" w:rsidRPr="0040095E">
              <w:rPr>
                <w:sz w:val="22"/>
                <w:lang w:val="en-GB"/>
              </w:rPr>
              <w:t>Q</w:t>
            </w:r>
            <w:r w:rsidR="007249F9" w:rsidRPr="0040095E">
              <w:rPr>
                <w:sz w:val="22"/>
                <w:lang w:val="en-GB"/>
              </w:rPr>
              <w:t>:</w:t>
            </w:r>
            <w:r w:rsidR="00132098" w:rsidRPr="0040095E">
              <w:rPr>
                <w:sz w:val="22"/>
                <w:lang w:val="en-GB"/>
              </w:rPr>
              <w:t xml:space="preserve"> </w:t>
            </w:r>
            <w:r w:rsidR="007C5D75" w:rsidRPr="0040095E">
              <w:rPr>
                <w:sz w:val="22"/>
                <w:lang w:val="en-GB"/>
              </w:rPr>
              <w:t xml:space="preserve">overall </w:t>
            </w:r>
            <w:r w:rsidR="00A25DE4" w:rsidRPr="0040095E">
              <w:rPr>
                <w:sz w:val="22"/>
                <w:lang w:val="en-GB"/>
              </w:rPr>
              <w:t>s</w:t>
            </w:r>
            <w:r w:rsidR="007249F9" w:rsidRPr="0040095E">
              <w:rPr>
                <w:sz w:val="22"/>
                <w:lang w:val="en-GB"/>
              </w:rPr>
              <w:t>ummary measure of institutional quality.</w:t>
            </w:r>
          </w:p>
        </w:tc>
      </w:tr>
    </w:tbl>
    <w:p w14:paraId="283B44BF" w14:textId="71F91D81" w:rsidR="00367FD0" w:rsidRPr="0040095E" w:rsidRDefault="00367FD0" w:rsidP="003804AF">
      <w:pPr>
        <w:spacing w:line="300" w:lineRule="auto"/>
        <w:ind w:firstLine="567"/>
        <w:jc w:val="both"/>
        <w:rPr>
          <w:szCs w:val="24"/>
          <w:lang w:val="en-GB"/>
        </w:rPr>
      </w:pPr>
    </w:p>
    <w:p w14:paraId="1D1739D1" w14:textId="1678CE69" w:rsidR="00C55226" w:rsidRPr="0040095E" w:rsidRDefault="00B32742" w:rsidP="00A47966">
      <w:pPr>
        <w:spacing w:line="300" w:lineRule="auto"/>
        <w:ind w:firstLine="567"/>
        <w:jc w:val="both"/>
        <w:rPr>
          <w:szCs w:val="24"/>
          <w:lang w:val="en-GB"/>
        </w:rPr>
      </w:pPr>
      <w:r w:rsidRPr="0040095E">
        <w:rPr>
          <w:i/>
          <w:szCs w:val="24"/>
          <w:lang w:val="en-GB"/>
        </w:rPr>
        <w:t>T</w:t>
      </w:r>
      <w:r w:rsidR="00B7329D" w:rsidRPr="0040095E">
        <w:rPr>
          <w:i/>
          <w:szCs w:val="24"/>
          <w:lang w:val="en-GB"/>
        </w:rPr>
        <w:t>ies</w:t>
      </w:r>
      <w:r w:rsidR="00B7329D" w:rsidRPr="0040095E">
        <w:rPr>
          <w:szCs w:val="24"/>
          <w:lang w:val="en-GB"/>
        </w:rPr>
        <w:t xml:space="preserve"> is the first principal component of </w:t>
      </w:r>
      <w:r w:rsidR="00B94C21" w:rsidRPr="0040095E">
        <w:rPr>
          <w:szCs w:val="24"/>
          <w:lang w:val="en-GB"/>
        </w:rPr>
        <w:t>seven</w:t>
      </w:r>
      <w:r w:rsidR="00B7329D" w:rsidRPr="0040095E">
        <w:rPr>
          <w:szCs w:val="24"/>
          <w:lang w:val="en-GB"/>
        </w:rPr>
        <w:t xml:space="preserve"> indicators of </w:t>
      </w:r>
      <w:r w:rsidR="00F80066" w:rsidRPr="0040095E">
        <w:rPr>
          <w:szCs w:val="24"/>
          <w:lang w:val="en-GB"/>
        </w:rPr>
        <w:t>engagement</w:t>
      </w:r>
      <w:r w:rsidR="00B7329D" w:rsidRPr="0040095E">
        <w:rPr>
          <w:szCs w:val="24"/>
          <w:lang w:val="en-GB"/>
        </w:rPr>
        <w:t xml:space="preserve"> </w:t>
      </w:r>
      <w:r w:rsidR="003E1267" w:rsidRPr="0040095E">
        <w:rPr>
          <w:szCs w:val="24"/>
          <w:lang w:val="en-GB"/>
        </w:rPr>
        <w:t>with</w:t>
      </w:r>
      <w:r w:rsidR="00B7329D" w:rsidRPr="0040095E">
        <w:rPr>
          <w:szCs w:val="24"/>
          <w:lang w:val="en-GB"/>
        </w:rPr>
        <w:t xml:space="preserve"> the </w:t>
      </w:r>
      <w:r w:rsidR="00B7329D" w:rsidRPr="0040095E">
        <w:rPr>
          <w:i/>
          <w:szCs w:val="24"/>
          <w:lang w:val="en-GB"/>
        </w:rPr>
        <w:t>home</w:t>
      </w:r>
      <w:r w:rsidR="00B7329D" w:rsidRPr="0040095E">
        <w:rPr>
          <w:szCs w:val="24"/>
          <w:lang w:val="en-GB"/>
        </w:rPr>
        <w:t xml:space="preserve"> country: </w:t>
      </w:r>
      <w:r w:rsidR="00536308" w:rsidRPr="0040095E">
        <w:rPr>
          <w:szCs w:val="24"/>
          <w:lang w:val="en-GB"/>
        </w:rPr>
        <w:t>(1) Hav</w:t>
      </w:r>
      <w:r w:rsidR="0059089B" w:rsidRPr="0040095E">
        <w:rPr>
          <w:szCs w:val="24"/>
          <w:lang w:val="en-GB"/>
        </w:rPr>
        <w:t>ing close family member(s) in</w:t>
      </w:r>
      <w:r w:rsidR="00536308" w:rsidRPr="0040095E">
        <w:rPr>
          <w:szCs w:val="24"/>
          <w:lang w:val="en-GB"/>
        </w:rPr>
        <w:t xml:space="preserve"> Viet Nam (yes=1, no=0), (2) </w:t>
      </w:r>
      <w:r w:rsidR="00EA6F43" w:rsidRPr="0040095E">
        <w:rPr>
          <w:szCs w:val="24"/>
          <w:lang w:val="en-GB"/>
        </w:rPr>
        <w:t>Frequency of v</w:t>
      </w:r>
      <w:r w:rsidR="00536308" w:rsidRPr="0040095E">
        <w:rPr>
          <w:szCs w:val="24"/>
          <w:lang w:val="en-GB"/>
        </w:rPr>
        <w:t>isiting Viet Nam (yes=1, no=0), (</w:t>
      </w:r>
      <w:r w:rsidR="00417E99" w:rsidRPr="0040095E">
        <w:rPr>
          <w:szCs w:val="24"/>
          <w:lang w:val="en-GB"/>
        </w:rPr>
        <w:t>3</w:t>
      </w:r>
      <w:r w:rsidR="00536308" w:rsidRPr="0040095E">
        <w:rPr>
          <w:szCs w:val="24"/>
          <w:lang w:val="en-GB"/>
        </w:rPr>
        <w:t xml:space="preserve">) Member of association(s) in </w:t>
      </w:r>
      <w:r w:rsidR="00417E99" w:rsidRPr="0040095E">
        <w:rPr>
          <w:szCs w:val="24"/>
          <w:lang w:val="en-GB"/>
        </w:rPr>
        <w:t>Viet Nam</w:t>
      </w:r>
      <w:r w:rsidR="00536308" w:rsidRPr="0040095E">
        <w:rPr>
          <w:szCs w:val="24"/>
          <w:lang w:val="en-GB"/>
        </w:rPr>
        <w:t xml:space="preserve"> (yes=1, no=0), (</w:t>
      </w:r>
      <w:r w:rsidR="00417E99" w:rsidRPr="0040095E">
        <w:rPr>
          <w:szCs w:val="24"/>
          <w:lang w:val="en-GB"/>
        </w:rPr>
        <w:t>4</w:t>
      </w:r>
      <w:r w:rsidR="00536308" w:rsidRPr="0040095E">
        <w:rPr>
          <w:szCs w:val="24"/>
          <w:lang w:val="en-GB"/>
        </w:rPr>
        <w:t xml:space="preserve">) </w:t>
      </w:r>
      <w:r w:rsidR="00EA6F43" w:rsidRPr="0040095E">
        <w:rPr>
          <w:szCs w:val="24"/>
          <w:lang w:val="en-GB"/>
        </w:rPr>
        <w:t>Frequency of r</w:t>
      </w:r>
      <w:r w:rsidR="00235CE4" w:rsidRPr="0040095E">
        <w:rPr>
          <w:szCs w:val="24"/>
          <w:lang w:val="en-GB"/>
        </w:rPr>
        <w:t>emitting money to Viet Nam</w:t>
      </w:r>
      <w:r w:rsidR="00536308" w:rsidRPr="0040095E">
        <w:rPr>
          <w:szCs w:val="24"/>
          <w:lang w:val="en-GB"/>
        </w:rPr>
        <w:t xml:space="preserve"> (yes=1, no=0), (</w:t>
      </w:r>
      <w:r w:rsidR="00417E99" w:rsidRPr="0040095E">
        <w:rPr>
          <w:szCs w:val="24"/>
          <w:lang w:val="en-GB"/>
        </w:rPr>
        <w:t>5</w:t>
      </w:r>
      <w:r w:rsidR="00AE4210" w:rsidRPr="0040095E">
        <w:rPr>
          <w:szCs w:val="24"/>
          <w:lang w:val="en-GB"/>
        </w:rPr>
        <w:t>) Owning real</w:t>
      </w:r>
      <w:r w:rsidR="00C55226" w:rsidRPr="0040095E">
        <w:rPr>
          <w:szCs w:val="24"/>
          <w:lang w:val="en-GB"/>
        </w:rPr>
        <w:t xml:space="preserve"> </w:t>
      </w:r>
      <w:r w:rsidR="00536308" w:rsidRPr="0040095E">
        <w:rPr>
          <w:szCs w:val="24"/>
          <w:lang w:val="en-GB"/>
        </w:rPr>
        <w:t xml:space="preserve">estate in </w:t>
      </w:r>
      <w:r w:rsidR="00B94C21" w:rsidRPr="0040095E">
        <w:rPr>
          <w:szCs w:val="24"/>
          <w:lang w:val="en-GB"/>
        </w:rPr>
        <w:t>Viet Nam</w:t>
      </w:r>
      <w:r w:rsidR="00536308" w:rsidRPr="0040095E">
        <w:rPr>
          <w:szCs w:val="24"/>
          <w:lang w:val="en-GB"/>
        </w:rPr>
        <w:t xml:space="preserve"> (yes=1, no=0), (</w:t>
      </w:r>
      <w:r w:rsidR="00417E99" w:rsidRPr="0040095E">
        <w:rPr>
          <w:szCs w:val="24"/>
          <w:lang w:val="en-GB"/>
        </w:rPr>
        <w:t>6</w:t>
      </w:r>
      <w:r w:rsidR="00536308" w:rsidRPr="0040095E">
        <w:rPr>
          <w:szCs w:val="24"/>
          <w:lang w:val="en-GB"/>
        </w:rPr>
        <w:t xml:space="preserve">) Owning </w:t>
      </w:r>
      <w:r w:rsidR="00C55226" w:rsidRPr="0040095E">
        <w:rPr>
          <w:szCs w:val="24"/>
          <w:lang w:val="en-GB"/>
        </w:rPr>
        <w:t xml:space="preserve">a </w:t>
      </w:r>
      <w:r w:rsidR="00536308" w:rsidRPr="0040095E">
        <w:rPr>
          <w:szCs w:val="24"/>
          <w:lang w:val="en-GB"/>
        </w:rPr>
        <w:t xml:space="preserve">business in </w:t>
      </w:r>
      <w:r w:rsidR="00B94C21" w:rsidRPr="0040095E">
        <w:rPr>
          <w:szCs w:val="24"/>
          <w:lang w:val="en-GB"/>
        </w:rPr>
        <w:t>Viet Nam</w:t>
      </w:r>
      <w:r w:rsidR="00536308" w:rsidRPr="0040095E">
        <w:rPr>
          <w:szCs w:val="24"/>
          <w:lang w:val="en-GB"/>
        </w:rPr>
        <w:t xml:space="preserve"> (yes=1, no=0), and (</w:t>
      </w:r>
      <w:r w:rsidR="009817E3" w:rsidRPr="0040095E">
        <w:rPr>
          <w:szCs w:val="24"/>
          <w:lang w:val="en-GB"/>
        </w:rPr>
        <w:t>7</w:t>
      </w:r>
      <w:r w:rsidR="00536308" w:rsidRPr="0040095E">
        <w:rPr>
          <w:szCs w:val="24"/>
          <w:lang w:val="en-GB"/>
        </w:rPr>
        <w:t>) Having</w:t>
      </w:r>
      <w:r w:rsidR="007A39EE" w:rsidRPr="0040095E">
        <w:rPr>
          <w:szCs w:val="24"/>
          <w:lang w:val="en-GB"/>
        </w:rPr>
        <w:t xml:space="preserve"> investment</w:t>
      </w:r>
      <w:r w:rsidR="00536308" w:rsidRPr="0040095E">
        <w:rPr>
          <w:szCs w:val="24"/>
          <w:lang w:val="en-GB"/>
        </w:rPr>
        <w:t xml:space="preserve"> project(s) in </w:t>
      </w:r>
      <w:r w:rsidR="00B94C21" w:rsidRPr="0040095E">
        <w:rPr>
          <w:szCs w:val="24"/>
          <w:lang w:val="en-GB"/>
        </w:rPr>
        <w:t>Viet Nam</w:t>
      </w:r>
      <w:r w:rsidR="00536308" w:rsidRPr="0040095E">
        <w:rPr>
          <w:szCs w:val="24"/>
          <w:lang w:val="en-GB"/>
        </w:rPr>
        <w:t xml:space="preserve"> (yes=1, no=0).</w:t>
      </w:r>
      <w:r w:rsidR="00014B25" w:rsidRPr="0040095E">
        <w:rPr>
          <w:szCs w:val="24"/>
          <w:lang w:val="en-GB"/>
        </w:rPr>
        <w:t xml:space="preserve"> </w:t>
      </w:r>
    </w:p>
    <w:p w14:paraId="4A66C626" w14:textId="77777777" w:rsidR="00C55226" w:rsidRPr="0040095E" w:rsidRDefault="00C55226" w:rsidP="00A47966">
      <w:pPr>
        <w:spacing w:line="300" w:lineRule="auto"/>
        <w:ind w:firstLine="567"/>
        <w:jc w:val="both"/>
        <w:rPr>
          <w:szCs w:val="24"/>
          <w:lang w:val="en-GB"/>
        </w:rPr>
      </w:pPr>
    </w:p>
    <w:p w14:paraId="2E8130B2" w14:textId="64A37A51" w:rsidR="006B0908" w:rsidRPr="0040095E" w:rsidRDefault="00FC2E77" w:rsidP="00A47966">
      <w:pPr>
        <w:spacing w:line="300" w:lineRule="auto"/>
        <w:ind w:firstLine="567"/>
        <w:jc w:val="both"/>
        <w:rPr>
          <w:szCs w:val="24"/>
          <w:lang w:val="en-GB"/>
        </w:rPr>
      </w:pPr>
      <w:r w:rsidRPr="0040095E">
        <w:rPr>
          <w:szCs w:val="24"/>
          <w:lang w:val="en-GB"/>
        </w:rPr>
        <w:t xml:space="preserve">Integration and </w:t>
      </w:r>
      <w:r w:rsidR="00CD3EDB" w:rsidRPr="0040095E">
        <w:rPr>
          <w:szCs w:val="24"/>
          <w:lang w:val="en-GB"/>
        </w:rPr>
        <w:t>t</w:t>
      </w:r>
      <w:r w:rsidRPr="0040095E">
        <w:rPr>
          <w:szCs w:val="24"/>
          <w:lang w:val="en-GB"/>
        </w:rPr>
        <w:t>ies</w:t>
      </w:r>
      <w:r w:rsidR="00014B25" w:rsidRPr="0040095E">
        <w:rPr>
          <w:szCs w:val="24"/>
          <w:lang w:val="en-GB"/>
        </w:rPr>
        <w:t xml:space="preserve"> are measured </w:t>
      </w:r>
      <w:r w:rsidR="002536D6" w:rsidRPr="0040095E">
        <w:rPr>
          <w:szCs w:val="24"/>
          <w:lang w:val="en-GB"/>
        </w:rPr>
        <w:t xml:space="preserve">by a </w:t>
      </w:r>
      <w:r w:rsidR="00014B25" w:rsidRPr="0040095E">
        <w:rPr>
          <w:szCs w:val="24"/>
          <w:lang w:val="en-GB"/>
        </w:rPr>
        <w:t xml:space="preserve">score with a mean of zero. Higher scores </w:t>
      </w:r>
      <w:r w:rsidR="00C55226" w:rsidRPr="0040095E">
        <w:rPr>
          <w:szCs w:val="24"/>
          <w:lang w:val="en-GB"/>
        </w:rPr>
        <w:t xml:space="preserve">for </w:t>
      </w:r>
      <w:r w:rsidR="00CD3EDB" w:rsidRPr="0040095E">
        <w:rPr>
          <w:szCs w:val="24"/>
          <w:lang w:val="en-GB"/>
        </w:rPr>
        <w:t>i</w:t>
      </w:r>
      <w:r w:rsidR="00014B25" w:rsidRPr="0040095E">
        <w:rPr>
          <w:szCs w:val="24"/>
          <w:lang w:val="en-GB"/>
        </w:rPr>
        <w:t>ntegration represent higher level</w:t>
      </w:r>
      <w:r w:rsidR="00C55226" w:rsidRPr="0040095E">
        <w:rPr>
          <w:szCs w:val="24"/>
          <w:lang w:val="en-GB"/>
        </w:rPr>
        <w:t>s</w:t>
      </w:r>
      <w:r w:rsidR="00014B25" w:rsidRPr="0040095E">
        <w:rPr>
          <w:szCs w:val="24"/>
          <w:lang w:val="en-GB"/>
        </w:rPr>
        <w:t xml:space="preserve"> of attachment to the host country</w:t>
      </w:r>
      <w:r w:rsidR="00C55226" w:rsidRPr="0040095E">
        <w:rPr>
          <w:szCs w:val="24"/>
          <w:lang w:val="en-GB"/>
        </w:rPr>
        <w:t>, while</w:t>
      </w:r>
      <w:r w:rsidR="00014B25" w:rsidRPr="0040095E">
        <w:rPr>
          <w:szCs w:val="24"/>
          <w:lang w:val="en-GB"/>
        </w:rPr>
        <w:t xml:space="preserve"> higher scores </w:t>
      </w:r>
      <w:r w:rsidR="00C55226" w:rsidRPr="0040095E">
        <w:rPr>
          <w:szCs w:val="24"/>
          <w:lang w:val="en-GB"/>
        </w:rPr>
        <w:t xml:space="preserve">for </w:t>
      </w:r>
      <w:r w:rsidR="00CD3EDB" w:rsidRPr="0040095E">
        <w:rPr>
          <w:szCs w:val="24"/>
          <w:lang w:val="en-GB"/>
        </w:rPr>
        <w:t>t</w:t>
      </w:r>
      <w:r w:rsidR="00014B25" w:rsidRPr="0040095E">
        <w:rPr>
          <w:szCs w:val="24"/>
          <w:lang w:val="en-GB"/>
        </w:rPr>
        <w:t xml:space="preserve">ies </w:t>
      </w:r>
      <w:r w:rsidR="00C55226" w:rsidRPr="0040095E">
        <w:rPr>
          <w:szCs w:val="24"/>
          <w:lang w:val="en-GB"/>
        </w:rPr>
        <w:t xml:space="preserve">represent a </w:t>
      </w:r>
      <w:r w:rsidR="00CD3EDB" w:rsidRPr="0040095E">
        <w:rPr>
          <w:szCs w:val="24"/>
          <w:lang w:val="en-GB"/>
        </w:rPr>
        <w:t>stronger</w:t>
      </w:r>
      <w:r w:rsidRPr="0040095E">
        <w:rPr>
          <w:szCs w:val="24"/>
          <w:lang w:val="en-GB"/>
        </w:rPr>
        <w:t xml:space="preserve"> link</w:t>
      </w:r>
      <w:r w:rsidR="004B1999" w:rsidRPr="0040095E">
        <w:rPr>
          <w:szCs w:val="24"/>
          <w:lang w:val="en-GB"/>
        </w:rPr>
        <w:t>age</w:t>
      </w:r>
      <w:r w:rsidRPr="0040095E">
        <w:rPr>
          <w:szCs w:val="24"/>
          <w:lang w:val="en-GB"/>
        </w:rPr>
        <w:t xml:space="preserve"> </w:t>
      </w:r>
      <w:r w:rsidR="002277B7">
        <w:rPr>
          <w:szCs w:val="24"/>
          <w:lang w:val="en-GB"/>
        </w:rPr>
        <w:t>with</w:t>
      </w:r>
      <w:r w:rsidR="002D689B" w:rsidRPr="0040095E">
        <w:rPr>
          <w:szCs w:val="24"/>
          <w:lang w:val="en-GB"/>
        </w:rPr>
        <w:t xml:space="preserve"> </w:t>
      </w:r>
      <w:r w:rsidRPr="0040095E">
        <w:rPr>
          <w:szCs w:val="24"/>
          <w:lang w:val="en-GB"/>
        </w:rPr>
        <w:t>Viet Nam</w:t>
      </w:r>
      <w:r w:rsidR="00014B25" w:rsidRPr="0040095E">
        <w:rPr>
          <w:szCs w:val="24"/>
          <w:lang w:val="en-GB"/>
        </w:rPr>
        <w:t xml:space="preserve">. As reported in Table 2, </w:t>
      </w:r>
      <w:r w:rsidR="00D31300" w:rsidRPr="0040095E">
        <w:rPr>
          <w:szCs w:val="24"/>
          <w:lang w:val="en-GB"/>
        </w:rPr>
        <w:t xml:space="preserve">the mean scores of </w:t>
      </w:r>
      <w:proofErr w:type="gramStart"/>
      <w:r w:rsidR="00D31300" w:rsidRPr="0040095E">
        <w:rPr>
          <w:szCs w:val="24"/>
          <w:lang w:val="en-GB"/>
        </w:rPr>
        <w:t>integration</w:t>
      </w:r>
      <w:proofErr w:type="gramEnd"/>
      <w:r w:rsidR="00372C64" w:rsidRPr="0040095E">
        <w:rPr>
          <w:szCs w:val="24"/>
          <w:lang w:val="en-GB"/>
        </w:rPr>
        <w:t xml:space="preserve"> </w:t>
      </w:r>
      <w:r w:rsidR="003772FF" w:rsidRPr="0040095E">
        <w:rPr>
          <w:szCs w:val="24"/>
          <w:lang w:val="en-GB"/>
        </w:rPr>
        <w:t xml:space="preserve">and </w:t>
      </w:r>
      <w:r w:rsidR="00416BCD" w:rsidRPr="0040095E">
        <w:rPr>
          <w:szCs w:val="24"/>
          <w:lang w:val="en-GB"/>
        </w:rPr>
        <w:t xml:space="preserve">the mean scores of </w:t>
      </w:r>
      <w:r w:rsidR="00372C64" w:rsidRPr="0040095E">
        <w:rPr>
          <w:szCs w:val="24"/>
          <w:lang w:val="en-GB"/>
        </w:rPr>
        <w:t>ties</w:t>
      </w:r>
      <w:r w:rsidR="00D31300" w:rsidRPr="0040095E">
        <w:rPr>
          <w:szCs w:val="24"/>
          <w:lang w:val="en-GB"/>
        </w:rPr>
        <w:t xml:space="preserve"> are significantly different by return intentions</w:t>
      </w:r>
      <w:r w:rsidR="00595C47" w:rsidRPr="0040095E">
        <w:rPr>
          <w:szCs w:val="24"/>
          <w:lang w:val="en-GB"/>
        </w:rPr>
        <w:t xml:space="preserve"> at least</w:t>
      </w:r>
      <w:r w:rsidR="00372C64" w:rsidRPr="0040095E">
        <w:rPr>
          <w:szCs w:val="24"/>
          <w:lang w:val="en-GB"/>
        </w:rPr>
        <w:t xml:space="preserve"> at the </w:t>
      </w:r>
      <w:r w:rsidR="00DD2962" w:rsidRPr="0040095E">
        <w:rPr>
          <w:szCs w:val="24"/>
          <w:lang w:val="en-GB"/>
        </w:rPr>
        <w:t>five</w:t>
      </w:r>
      <w:r w:rsidR="00372C64" w:rsidRPr="0040095E">
        <w:rPr>
          <w:szCs w:val="24"/>
          <w:lang w:val="en-GB"/>
        </w:rPr>
        <w:t xml:space="preserve"> per cent level</w:t>
      </w:r>
      <w:r w:rsidR="0024330E" w:rsidRPr="0040095E">
        <w:rPr>
          <w:szCs w:val="24"/>
          <w:lang w:val="en-GB"/>
        </w:rPr>
        <w:t>.</w:t>
      </w:r>
      <w:r w:rsidR="00372C64" w:rsidRPr="0040095E">
        <w:rPr>
          <w:szCs w:val="24"/>
          <w:lang w:val="en-GB"/>
        </w:rPr>
        <w:t xml:space="preserve"> T</w:t>
      </w:r>
      <w:r w:rsidR="006B0908" w:rsidRPr="0040095E">
        <w:rPr>
          <w:szCs w:val="24"/>
          <w:lang w:val="en-GB"/>
        </w:rPr>
        <w:t xml:space="preserve">he mean score of </w:t>
      </w:r>
      <w:r w:rsidR="00CD3EDB" w:rsidRPr="0040095E">
        <w:rPr>
          <w:szCs w:val="24"/>
          <w:lang w:val="en-GB"/>
        </w:rPr>
        <w:t>i</w:t>
      </w:r>
      <w:r w:rsidR="006B0908" w:rsidRPr="0040095E">
        <w:rPr>
          <w:szCs w:val="24"/>
          <w:lang w:val="en-GB"/>
        </w:rPr>
        <w:t>ntegration</w:t>
      </w:r>
      <w:r w:rsidR="000B185F" w:rsidRPr="0040095E">
        <w:rPr>
          <w:szCs w:val="24"/>
          <w:lang w:val="en-GB"/>
        </w:rPr>
        <w:t xml:space="preserve"> among migrants intending to return </w:t>
      </w:r>
      <w:r w:rsidR="006B0908" w:rsidRPr="0040095E">
        <w:rPr>
          <w:szCs w:val="24"/>
          <w:lang w:val="en-GB"/>
        </w:rPr>
        <w:t xml:space="preserve">is </w:t>
      </w:r>
      <w:proofErr w:type="gramStart"/>
      <w:r w:rsidR="006B0908" w:rsidRPr="0040095E">
        <w:rPr>
          <w:szCs w:val="24"/>
          <w:lang w:val="en-GB"/>
        </w:rPr>
        <w:t>negative, but</w:t>
      </w:r>
      <w:proofErr w:type="gramEnd"/>
      <w:r w:rsidR="006B0908" w:rsidRPr="0040095E">
        <w:rPr>
          <w:szCs w:val="24"/>
          <w:lang w:val="en-GB"/>
        </w:rPr>
        <w:t xml:space="preserve"> </w:t>
      </w:r>
      <w:r w:rsidR="00C55226" w:rsidRPr="0040095E">
        <w:rPr>
          <w:szCs w:val="24"/>
          <w:lang w:val="en-GB"/>
        </w:rPr>
        <w:t xml:space="preserve">is </w:t>
      </w:r>
      <w:r w:rsidR="006B0908" w:rsidRPr="0040095E">
        <w:rPr>
          <w:szCs w:val="24"/>
          <w:lang w:val="en-GB"/>
        </w:rPr>
        <w:t xml:space="preserve">positive </w:t>
      </w:r>
      <w:r w:rsidR="00B07868" w:rsidRPr="0040095E">
        <w:rPr>
          <w:szCs w:val="24"/>
          <w:lang w:val="en-GB"/>
        </w:rPr>
        <w:t>among</w:t>
      </w:r>
      <w:r w:rsidR="006B0908" w:rsidRPr="0040095E">
        <w:rPr>
          <w:szCs w:val="24"/>
          <w:lang w:val="en-GB"/>
        </w:rPr>
        <w:t xml:space="preserve"> those who want to stay. </w:t>
      </w:r>
      <w:r w:rsidR="004530CD" w:rsidRPr="0040095E">
        <w:rPr>
          <w:szCs w:val="24"/>
          <w:lang w:val="en-GB"/>
        </w:rPr>
        <w:t>This disparity implies that</w:t>
      </w:r>
      <w:r w:rsidR="006B0908" w:rsidRPr="0040095E">
        <w:rPr>
          <w:szCs w:val="24"/>
          <w:lang w:val="en-GB"/>
        </w:rPr>
        <w:t xml:space="preserve"> </w:t>
      </w:r>
      <w:r w:rsidR="003F317C" w:rsidRPr="0040095E">
        <w:rPr>
          <w:szCs w:val="24"/>
          <w:lang w:val="en-GB"/>
        </w:rPr>
        <w:t xml:space="preserve">Vietnamese </w:t>
      </w:r>
      <w:r w:rsidR="006B0908" w:rsidRPr="0040095E">
        <w:rPr>
          <w:szCs w:val="24"/>
          <w:lang w:val="en-GB"/>
        </w:rPr>
        <w:t xml:space="preserve">migrants </w:t>
      </w:r>
      <w:r w:rsidR="006A7907" w:rsidRPr="0040095E">
        <w:rPr>
          <w:szCs w:val="24"/>
          <w:lang w:val="en-GB"/>
        </w:rPr>
        <w:t>wishing to return</w:t>
      </w:r>
      <w:r w:rsidR="006B0908" w:rsidRPr="0040095E">
        <w:rPr>
          <w:szCs w:val="24"/>
          <w:lang w:val="en-GB"/>
        </w:rPr>
        <w:t xml:space="preserve"> ha</w:t>
      </w:r>
      <w:r w:rsidR="00B07868" w:rsidRPr="0040095E">
        <w:rPr>
          <w:szCs w:val="24"/>
          <w:lang w:val="en-GB"/>
        </w:rPr>
        <w:t>ve</w:t>
      </w:r>
      <w:r w:rsidR="006B0908" w:rsidRPr="0040095E">
        <w:rPr>
          <w:szCs w:val="24"/>
          <w:lang w:val="en-GB"/>
        </w:rPr>
        <w:t xml:space="preserve"> </w:t>
      </w:r>
      <w:r w:rsidR="00C55226" w:rsidRPr="0040095E">
        <w:rPr>
          <w:szCs w:val="24"/>
          <w:lang w:val="en-GB"/>
        </w:rPr>
        <w:t xml:space="preserve">a </w:t>
      </w:r>
      <w:r w:rsidR="00B07868" w:rsidRPr="0040095E">
        <w:rPr>
          <w:szCs w:val="24"/>
          <w:lang w:val="en-GB"/>
        </w:rPr>
        <w:t>weaker</w:t>
      </w:r>
      <w:r w:rsidR="006B0908" w:rsidRPr="0040095E">
        <w:rPr>
          <w:szCs w:val="24"/>
          <w:lang w:val="en-GB"/>
        </w:rPr>
        <w:t xml:space="preserve"> attachment to the host country. </w:t>
      </w:r>
      <w:r w:rsidR="00C55226" w:rsidRPr="0040095E">
        <w:rPr>
          <w:szCs w:val="24"/>
          <w:lang w:val="en-GB"/>
        </w:rPr>
        <w:t xml:space="preserve">In </w:t>
      </w:r>
      <w:r w:rsidR="006A7907" w:rsidRPr="0040095E">
        <w:rPr>
          <w:szCs w:val="24"/>
          <w:lang w:val="en-GB"/>
        </w:rPr>
        <w:t>contrast</w:t>
      </w:r>
      <w:r w:rsidR="006B0908" w:rsidRPr="0040095E">
        <w:rPr>
          <w:szCs w:val="24"/>
          <w:lang w:val="en-GB"/>
        </w:rPr>
        <w:t xml:space="preserve">, the mean score of </w:t>
      </w:r>
      <w:r w:rsidR="003F317C" w:rsidRPr="0040095E">
        <w:rPr>
          <w:szCs w:val="24"/>
          <w:lang w:val="en-GB"/>
        </w:rPr>
        <w:t>t</w:t>
      </w:r>
      <w:r w:rsidR="006A7907" w:rsidRPr="0040095E">
        <w:rPr>
          <w:szCs w:val="24"/>
          <w:lang w:val="en-GB"/>
        </w:rPr>
        <w:t>ies</w:t>
      </w:r>
      <w:r w:rsidR="006B0908" w:rsidRPr="0040095E">
        <w:rPr>
          <w:szCs w:val="24"/>
          <w:lang w:val="en-GB"/>
        </w:rPr>
        <w:t xml:space="preserve"> is </w:t>
      </w:r>
      <w:r w:rsidR="006A7907" w:rsidRPr="0040095E">
        <w:rPr>
          <w:szCs w:val="24"/>
          <w:lang w:val="en-GB"/>
        </w:rPr>
        <w:t>positive</w:t>
      </w:r>
      <w:r w:rsidR="006B0908" w:rsidRPr="0040095E">
        <w:rPr>
          <w:szCs w:val="24"/>
          <w:lang w:val="en-GB"/>
        </w:rPr>
        <w:t xml:space="preserve"> </w:t>
      </w:r>
      <w:r w:rsidR="00873D24" w:rsidRPr="0040095E">
        <w:rPr>
          <w:szCs w:val="24"/>
          <w:lang w:val="en-GB"/>
        </w:rPr>
        <w:t>among</w:t>
      </w:r>
      <w:r w:rsidR="006B0908" w:rsidRPr="0040095E">
        <w:rPr>
          <w:szCs w:val="24"/>
          <w:lang w:val="en-GB"/>
        </w:rPr>
        <w:t xml:space="preserve"> migrants </w:t>
      </w:r>
      <w:r w:rsidR="006A7907" w:rsidRPr="0040095E">
        <w:rPr>
          <w:szCs w:val="24"/>
          <w:lang w:val="en-GB"/>
        </w:rPr>
        <w:t xml:space="preserve">who </w:t>
      </w:r>
      <w:r w:rsidR="004530CD" w:rsidRPr="0040095E">
        <w:rPr>
          <w:szCs w:val="24"/>
          <w:lang w:val="en-GB"/>
        </w:rPr>
        <w:t>intend</w:t>
      </w:r>
      <w:r w:rsidR="006A7907" w:rsidRPr="0040095E">
        <w:rPr>
          <w:szCs w:val="24"/>
          <w:lang w:val="en-GB"/>
        </w:rPr>
        <w:t xml:space="preserve"> to</w:t>
      </w:r>
      <w:r w:rsidR="006B0908" w:rsidRPr="0040095E">
        <w:rPr>
          <w:szCs w:val="24"/>
          <w:lang w:val="en-GB"/>
        </w:rPr>
        <w:t xml:space="preserve"> return, but </w:t>
      </w:r>
      <w:r w:rsidR="006A7907" w:rsidRPr="0040095E">
        <w:rPr>
          <w:szCs w:val="24"/>
          <w:lang w:val="en-GB"/>
        </w:rPr>
        <w:t>negative</w:t>
      </w:r>
      <w:r w:rsidR="006B0908" w:rsidRPr="0040095E">
        <w:rPr>
          <w:szCs w:val="24"/>
          <w:lang w:val="en-GB"/>
        </w:rPr>
        <w:t xml:space="preserve"> </w:t>
      </w:r>
      <w:r w:rsidR="004064CA" w:rsidRPr="0040095E">
        <w:rPr>
          <w:szCs w:val="24"/>
          <w:lang w:val="en-GB"/>
        </w:rPr>
        <w:t>among</w:t>
      </w:r>
      <w:r w:rsidR="006B0908" w:rsidRPr="0040095E">
        <w:rPr>
          <w:szCs w:val="24"/>
          <w:lang w:val="en-GB"/>
        </w:rPr>
        <w:t xml:space="preserve"> those </w:t>
      </w:r>
      <w:r w:rsidR="006A7907" w:rsidRPr="0040095E">
        <w:rPr>
          <w:szCs w:val="24"/>
          <w:lang w:val="en-GB"/>
        </w:rPr>
        <w:t xml:space="preserve">who </w:t>
      </w:r>
      <w:r w:rsidR="004064CA" w:rsidRPr="0040095E">
        <w:rPr>
          <w:szCs w:val="24"/>
          <w:lang w:val="en-GB"/>
        </w:rPr>
        <w:t xml:space="preserve">are prone </w:t>
      </w:r>
      <w:r w:rsidR="006A7907" w:rsidRPr="0040095E">
        <w:rPr>
          <w:szCs w:val="24"/>
          <w:lang w:val="en-GB"/>
        </w:rPr>
        <w:t xml:space="preserve">to </w:t>
      </w:r>
      <w:r w:rsidR="001E5769" w:rsidRPr="0040095E">
        <w:rPr>
          <w:szCs w:val="24"/>
          <w:lang w:val="en-GB"/>
        </w:rPr>
        <w:t>staying</w:t>
      </w:r>
      <w:r w:rsidR="006B0908" w:rsidRPr="0040095E">
        <w:rPr>
          <w:szCs w:val="24"/>
          <w:lang w:val="en-GB"/>
        </w:rPr>
        <w:t xml:space="preserve">. </w:t>
      </w:r>
      <w:r w:rsidR="006A7907" w:rsidRPr="0040095E">
        <w:rPr>
          <w:szCs w:val="24"/>
          <w:lang w:val="en-GB"/>
        </w:rPr>
        <w:t>Therefore</w:t>
      </w:r>
      <w:r w:rsidR="006B0908" w:rsidRPr="0040095E">
        <w:rPr>
          <w:szCs w:val="24"/>
          <w:lang w:val="en-GB"/>
        </w:rPr>
        <w:t xml:space="preserve">, </w:t>
      </w:r>
      <w:r w:rsidR="0012711B" w:rsidRPr="0040095E">
        <w:rPr>
          <w:szCs w:val="24"/>
          <w:lang w:val="en-GB"/>
        </w:rPr>
        <w:t xml:space="preserve">Vietnamese </w:t>
      </w:r>
      <w:r w:rsidR="006B0908" w:rsidRPr="0040095E">
        <w:rPr>
          <w:szCs w:val="24"/>
          <w:lang w:val="en-GB"/>
        </w:rPr>
        <w:t xml:space="preserve">migrants </w:t>
      </w:r>
      <w:r w:rsidR="000310BD" w:rsidRPr="0040095E">
        <w:rPr>
          <w:szCs w:val="24"/>
          <w:lang w:val="en-GB"/>
        </w:rPr>
        <w:t>having return intention</w:t>
      </w:r>
      <w:r w:rsidR="00C55226" w:rsidRPr="0040095E">
        <w:rPr>
          <w:szCs w:val="24"/>
          <w:lang w:val="en-GB"/>
        </w:rPr>
        <w:t>s</w:t>
      </w:r>
      <w:r w:rsidR="000310BD" w:rsidRPr="0040095E">
        <w:rPr>
          <w:szCs w:val="24"/>
          <w:lang w:val="en-GB"/>
        </w:rPr>
        <w:t xml:space="preserve"> </w:t>
      </w:r>
      <w:r w:rsidR="0012711B" w:rsidRPr="0040095E">
        <w:rPr>
          <w:szCs w:val="24"/>
          <w:lang w:val="en-GB"/>
        </w:rPr>
        <w:t>demonstrate</w:t>
      </w:r>
      <w:r w:rsidR="00255B90" w:rsidRPr="0040095E">
        <w:rPr>
          <w:szCs w:val="24"/>
          <w:lang w:val="en-GB"/>
        </w:rPr>
        <w:t xml:space="preserve"> stronger </w:t>
      </w:r>
      <w:r w:rsidR="002D42E5" w:rsidRPr="0040095E">
        <w:rPr>
          <w:szCs w:val="24"/>
          <w:lang w:val="en-GB"/>
        </w:rPr>
        <w:t xml:space="preserve">engagement </w:t>
      </w:r>
      <w:r w:rsidR="00721F8C" w:rsidRPr="0040095E">
        <w:rPr>
          <w:szCs w:val="24"/>
          <w:lang w:val="en-GB"/>
        </w:rPr>
        <w:t>with</w:t>
      </w:r>
      <w:r w:rsidR="00255B90" w:rsidRPr="0040095E">
        <w:rPr>
          <w:szCs w:val="24"/>
          <w:lang w:val="en-GB"/>
        </w:rPr>
        <w:t xml:space="preserve"> Viet Nam</w:t>
      </w:r>
      <w:r w:rsidR="006B0908" w:rsidRPr="0040095E">
        <w:rPr>
          <w:szCs w:val="24"/>
          <w:lang w:val="en-GB"/>
        </w:rPr>
        <w:t>.</w:t>
      </w:r>
    </w:p>
    <w:p w14:paraId="23F99895" w14:textId="77777777" w:rsidR="00C53D06" w:rsidRPr="0040095E" w:rsidRDefault="00C53D06" w:rsidP="00A62A2D">
      <w:pPr>
        <w:spacing w:line="300" w:lineRule="auto"/>
        <w:ind w:firstLine="567"/>
        <w:jc w:val="both"/>
        <w:rPr>
          <w:szCs w:val="24"/>
          <w:lang w:val="en-GB"/>
        </w:rPr>
      </w:pPr>
    </w:p>
    <w:p w14:paraId="4F19DE46" w14:textId="77777777" w:rsidR="001537E2" w:rsidRDefault="00A43BE3" w:rsidP="00A62A2D">
      <w:pPr>
        <w:spacing w:line="300" w:lineRule="auto"/>
        <w:ind w:firstLine="567"/>
        <w:jc w:val="both"/>
        <w:rPr>
          <w:szCs w:val="24"/>
          <w:lang w:val="en-GB"/>
        </w:rPr>
      </w:pPr>
      <w:r w:rsidRPr="0040095E">
        <w:rPr>
          <w:szCs w:val="24"/>
          <w:lang w:val="en-GB"/>
        </w:rPr>
        <w:lastRenderedPageBreak/>
        <w:t>The main focus of the questionnaire survey is</w:t>
      </w:r>
      <w:r w:rsidR="008F1300" w:rsidRPr="0040095E">
        <w:rPr>
          <w:szCs w:val="24"/>
          <w:lang w:val="en-GB"/>
        </w:rPr>
        <w:t xml:space="preserve"> to explore whether </w:t>
      </w:r>
      <w:r w:rsidR="002C0A59" w:rsidRPr="0040095E">
        <w:rPr>
          <w:szCs w:val="24"/>
          <w:lang w:val="en-GB"/>
        </w:rPr>
        <w:t xml:space="preserve">or not </w:t>
      </w:r>
      <w:r w:rsidR="00146A50" w:rsidRPr="0040095E">
        <w:rPr>
          <w:szCs w:val="24"/>
          <w:lang w:val="en-GB"/>
        </w:rPr>
        <w:t xml:space="preserve">the quality of </w:t>
      </w:r>
      <w:r w:rsidR="008F1300" w:rsidRPr="0040095E">
        <w:rPr>
          <w:szCs w:val="24"/>
          <w:lang w:val="en-GB"/>
        </w:rPr>
        <w:t>institution</w:t>
      </w:r>
      <w:r w:rsidR="00146A50" w:rsidRPr="0040095E">
        <w:rPr>
          <w:szCs w:val="24"/>
          <w:lang w:val="en-GB"/>
        </w:rPr>
        <w:t xml:space="preserve">s </w:t>
      </w:r>
      <w:r w:rsidR="008F1300" w:rsidRPr="0040095E">
        <w:rPr>
          <w:szCs w:val="24"/>
          <w:lang w:val="en-GB"/>
        </w:rPr>
        <w:t>in Viet Nam matter</w:t>
      </w:r>
      <w:r w:rsidR="00E00E60" w:rsidRPr="0040095E">
        <w:rPr>
          <w:szCs w:val="24"/>
          <w:lang w:val="en-GB"/>
        </w:rPr>
        <w:t>s</w:t>
      </w:r>
      <w:r w:rsidR="008F1300" w:rsidRPr="0040095E">
        <w:rPr>
          <w:szCs w:val="24"/>
          <w:lang w:val="en-GB"/>
        </w:rPr>
        <w:t xml:space="preserve"> </w:t>
      </w:r>
      <w:r w:rsidR="0086757B" w:rsidRPr="0040095E">
        <w:rPr>
          <w:szCs w:val="24"/>
          <w:lang w:val="en-GB"/>
        </w:rPr>
        <w:t xml:space="preserve">for </w:t>
      </w:r>
      <w:r w:rsidR="008F1300" w:rsidRPr="0040095E">
        <w:rPr>
          <w:szCs w:val="24"/>
          <w:lang w:val="en-GB"/>
        </w:rPr>
        <w:t>the return intentions of Vietnamese migrants</w:t>
      </w:r>
      <w:r w:rsidR="0086757B" w:rsidRPr="0040095E">
        <w:rPr>
          <w:szCs w:val="24"/>
          <w:lang w:val="en-GB"/>
        </w:rPr>
        <w:t xml:space="preserve"> living in OECD countries</w:t>
      </w:r>
      <w:r w:rsidR="008F1300" w:rsidRPr="0040095E">
        <w:rPr>
          <w:szCs w:val="24"/>
          <w:lang w:val="en-GB"/>
        </w:rPr>
        <w:t>. Because in</w:t>
      </w:r>
      <w:r w:rsidR="00A150FE" w:rsidRPr="0040095E">
        <w:rPr>
          <w:szCs w:val="24"/>
          <w:lang w:val="en-GB"/>
        </w:rPr>
        <w:t>stitutional quality</w:t>
      </w:r>
      <w:r w:rsidR="008F1300" w:rsidRPr="0040095E">
        <w:rPr>
          <w:szCs w:val="24"/>
          <w:lang w:val="en-GB"/>
        </w:rPr>
        <w:t xml:space="preserve"> is a multi-dimensional concept, </w:t>
      </w:r>
      <w:r w:rsidR="00C65608" w:rsidRPr="0040095E">
        <w:rPr>
          <w:szCs w:val="24"/>
          <w:lang w:val="en-GB"/>
        </w:rPr>
        <w:t xml:space="preserve">we asked </w:t>
      </w:r>
      <w:r w:rsidR="0086757B" w:rsidRPr="0040095E">
        <w:rPr>
          <w:szCs w:val="24"/>
          <w:lang w:val="en-GB"/>
        </w:rPr>
        <w:t xml:space="preserve">the respondents </w:t>
      </w:r>
      <w:r w:rsidR="00CA7932" w:rsidRPr="0040095E">
        <w:rPr>
          <w:szCs w:val="24"/>
          <w:lang w:val="en-GB"/>
        </w:rPr>
        <w:t xml:space="preserve">six </w:t>
      </w:r>
      <w:r w:rsidR="00C65608" w:rsidRPr="0040095E">
        <w:rPr>
          <w:szCs w:val="24"/>
          <w:lang w:val="en-GB"/>
        </w:rPr>
        <w:t>sets of questions pointing to</w:t>
      </w:r>
      <w:r w:rsidR="00D310F7" w:rsidRPr="0040095E">
        <w:rPr>
          <w:szCs w:val="24"/>
          <w:lang w:val="en-GB"/>
        </w:rPr>
        <w:t xml:space="preserve"> the</w:t>
      </w:r>
      <w:r w:rsidR="00EA26C9" w:rsidRPr="0040095E">
        <w:rPr>
          <w:szCs w:val="24"/>
          <w:lang w:val="en-GB"/>
        </w:rPr>
        <w:t xml:space="preserve"> respondents’</w:t>
      </w:r>
      <w:r w:rsidR="00D310F7" w:rsidRPr="0040095E">
        <w:rPr>
          <w:szCs w:val="24"/>
          <w:lang w:val="en-GB"/>
        </w:rPr>
        <w:t xml:space="preserve"> perceptions </w:t>
      </w:r>
      <w:r w:rsidR="00C55226" w:rsidRPr="0040095E">
        <w:rPr>
          <w:szCs w:val="24"/>
          <w:lang w:val="en-GB"/>
        </w:rPr>
        <w:t xml:space="preserve">of the </w:t>
      </w:r>
      <w:r w:rsidR="00C65608" w:rsidRPr="0040095E">
        <w:rPr>
          <w:szCs w:val="24"/>
          <w:lang w:val="en-GB"/>
        </w:rPr>
        <w:t xml:space="preserve">different dimensions of institutional quality developed by Kaufmann </w:t>
      </w:r>
      <w:r w:rsidR="00476377" w:rsidRPr="0040095E">
        <w:rPr>
          <w:i/>
          <w:szCs w:val="24"/>
          <w:lang w:val="en-GB"/>
        </w:rPr>
        <w:t>et al.</w:t>
      </w:r>
      <w:r w:rsidR="00C65608" w:rsidRPr="0040095E">
        <w:rPr>
          <w:szCs w:val="24"/>
          <w:lang w:val="en-GB"/>
        </w:rPr>
        <w:t xml:space="preserve"> </w:t>
      </w:r>
      <w:r w:rsidR="004D17F0" w:rsidRPr="0040095E">
        <w:rPr>
          <w:rFonts w:ascii="Times New Roman" w:hAnsi="Times New Roman" w:cs="Times New Roman"/>
          <w:lang w:val="en-GB"/>
        </w:rPr>
        <w:t>(1999)</w:t>
      </w:r>
      <w:r w:rsidR="0082719E" w:rsidRPr="0040095E">
        <w:rPr>
          <w:szCs w:val="24"/>
          <w:lang w:val="en-GB"/>
        </w:rPr>
        <w:t>. Th</w:t>
      </w:r>
      <w:r w:rsidR="001A0A2C" w:rsidRPr="0040095E">
        <w:rPr>
          <w:szCs w:val="24"/>
          <w:lang w:val="en-GB"/>
        </w:rPr>
        <w:t>e</w:t>
      </w:r>
      <w:r w:rsidR="0082719E" w:rsidRPr="0040095E">
        <w:rPr>
          <w:szCs w:val="24"/>
          <w:lang w:val="en-GB"/>
        </w:rPr>
        <w:t xml:space="preserve">se dimensions include Voice and Accountability (VA), Political Stability and Absence of Violence/Terrorism (PV), </w:t>
      </w:r>
      <w:r w:rsidR="00F32616" w:rsidRPr="0040095E">
        <w:rPr>
          <w:szCs w:val="24"/>
          <w:lang w:val="en-GB"/>
        </w:rPr>
        <w:t>Government Effectiveness (GE), Regulatory Quality (RQ), Rule of Law (RL), and Control of Corruption (CC).</w:t>
      </w:r>
      <w:r w:rsidR="001A0A2C" w:rsidRPr="0040095E">
        <w:rPr>
          <w:szCs w:val="24"/>
          <w:lang w:val="en-GB"/>
        </w:rPr>
        <w:t xml:space="preserve"> </w:t>
      </w:r>
      <w:r w:rsidR="00D310F7" w:rsidRPr="0040095E">
        <w:rPr>
          <w:szCs w:val="24"/>
          <w:lang w:val="en-GB"/>
        </w:rPr>
        <w:t>All of these questions</w:t>
      </w:r>
      <w:r w:rsidR="00B3530C" w:rsidRPr="0040095E">
        <w:rPr>
          <w:szCs w:val="24"/>
          <w:lang w:val="en-GB"/>
        </w:rPr>
        <w:t xml:space="preserve"> </w:t>
      </w:r>
      <w:r w:rsidR="00C55226" w:rsidRPr="0040095E">
        <w:rPr>
          <w:szCs w:val="24"/>
          <w:lang w:val="en-GB"/>
        </w:rPr>
        <w:t xml:space="preserve">were </w:t>
      </w:r>
      <w:r w:rsidR="00E00E60" w:rsidRPr="0040095E">
        <w:rPr>
          <w:szCs w:val="24"/>
          <w:lang w:val="en-GB"/>
        </w:rPr>
        <w:t xml:space="preserve">answered </w:t>
      </w:r>
      <w:r w:rsidR="00B3530C" w:rsidRPr="0040095E">
        <w:rPr>
          <w:szCs w:val="24"/>
          <w:lang w:val="en-GB"/>
        </w:rPr>
        <w:t>by</w:t>
      </w:r>
      <w:r w:rsidR="00D310F7" w:rsidRPr="0040095E">
        <w:rPr>
          <w:szCs w:val="24"/>
          <w:lang w:val="en-GB"/>
        </w:rPr>
        <w:t xml:space="preserve"> </w:t>
      </w:r>
      <w:r w:rsidR="00E00E60" w:rsidRPr="0040095E">
        <w:rPr>
          <w:szCs w:val="24"/>
          <w:lang w:val="en-GB"/>
        </w:rPr>
        <w:t xml:space="preserve">means of </w:t>
      </w:r>
      <w:r w:rsidR="00D310F7" w:rsidRPr="0040095E">
        <w:rPr>
          <w:szCs w:val="24"/>
          <w:lang w:val="en-GB"/>
        </w:rPr>
        <w:t>five-point Likert scale</w:t>
      </w:r>
      <w:r w:rsidR="00E00E60" w:rsidRPr="0040095E">
        <w:rPr>
          <w:szCs w:val="24"/>
          <w:lang w:val="en-GB"/>
        </w:rPr>
        <w:t>s</w:t>
      </w:r>
      <w:r w:rsidR="00D310F7" w:rsidRPr="0040095E">
        <w:rPr>
          <w:szCs w:val="24"/>
          <w:lang w:val="en-GB"/>
        </w:rPr>
        <w:t xml:space="preserve">. </w:t>
      </w:r>
      <w:r w:rsidR="001A0A2C" w:rsidRPr="0040095E">
        <w:rPr>
          <w:szCs w:val="24"/>
          <w:lang w:val="en-GB"/>
        </w:rPr>
        <w:t xml:space="preserve">Initially, the respondents were asked to </w:t>
      </w:r>
      <w:r w:rsidR="00ED4D47" w:rsidRPr="0040095E">
        <w:rPr>
          <w:szCs w:val="24"/>
          <w:lang w:val="en-GB"/>
        </w:rPr>
        <w:t xml:space="preserve">successively </w:t>
      </w:r>
      <w:r w:rsidR="001A0A2C" w:rsidRPr="0040095E">
        <w:rPr>
          <w:szCs w:val="24"/>
          <w:lang w:val="en-GB"/>
        </w:rPr>
        <w:t xml:space="preserve">evaluate each dimension of institutional quality in their host countries and in Viet Nam. The purpose of these preliminary questions </w:t>
      </w:r>
      <w:r w:rsidR="00C55226" w:rsidRPr="0040095E">
        <w:rPr>
          <w:szCs w:val="24"/>
          <w:lang w:val="en-GB"/>
        </w:rPr>
        <w:t xml:space="preserve">was </w:t>
      </w:r>
      <w:r w:rsidR="001A0A2C" w:rsidRPr="0040095E">
        <w:rPr>
          <w:szCs w:val="24"/>
          <w:lang w:val="en-GB"/>
        </w:rPr>
        <w:t xml:space="preserve">to </w:t>
      </w:r>
      <w:r w:rsidR="00351C2E" w:rsidRPr="0040095E">
        <w:rPr>
          <w:szCs w:val="24"/>
          <w:lang w:val="en-GB"/>
        </w:rPr>
        <w:t xml:space="preserve">explore their perceptions </w:t>
      </w:r>
      <w:r w:rsidR="00C55226" w:rsidRPr="0040095E">
        <w:rPr>
          <w:szCs w:val="24"/>
          <w:lang w:val="en-GB"/>
        </w:rPr>
        <w:t xml:space="preserve">of </w:t>
      </w:r>
      <w:r w:rsidR="00351C2E" w:rsidRPr="0040095E">
        <w:rPr>
          <w:szCs w:val="24"/>
          <w:lang w:val="en-GB"/>
        </w:rPr>
        <w:t xml:space="preserve">the disparity in institutional quality between </w:t>
      </w:r>
      <w:r w:rsidR="000B6057" w:rsidRPr="0040095E">
        <w:rPr>
          <w:szCs w:val="24"/>
          <w:lang w:val="en-GB"/>
        </w:rPr>
        <w:t xml:space="preserve">the </w:t>
      </w:r>
      <w:r w:rsidR="00351C2E" w:rsidRPr="0040095E">
        <w:rPr>
          <w:szCs w:val="24"/>
          <w:lang w:val="en-GB"/>
        </w:rPr>
        <w:t xml:space="preserve">host and home countries. </w:t>
      </w:r>
      <w:r w:rsidR="00CB6CC3" w:rsidRPr="0040095E">
        <w:rPr>
          <w:szCs w:val="24"/>
          <w:lang w:val="en-GB"/>
        </w:rPr>
        <w:t>Analysing</w:t>
      </w:r>
      <w:r w:rsidR="00F10BFA" w:rsidRPr="0040095E">
        <w:rPr>
          <w:szCs w:val="24"/>
          <w:lang w:val="en-GB"/>
        </w:rPr>
        <w:t xml:space="preserve"> these answers, w</w:t>
      </w:r>
      <w:r w:rsidR="00B166B0" w:rsidRPr="0040095E">
        <w:rPr>
          <w:szCs w:val="24"/>
          <w:lang w:val="en-GB"/>
        </w:rPr>
        <w:t xml:space="preserve">e </w:t>
      </w:r>
      <w:r w:rsidR="00C55226" w:rsidRPr="0040095E">
        <w:rPr>
          <w:szCs w:val="24"/>
          <w:lang w:val="en-GB"/>
        </w:rPr>
        <w:t xml:space="preserve">found </w:t>
      </w:r>
      <w:r w:rsidR="00B166B0" w:rsidRPr="0040095E">
        <w:rPr>
          <w:szCs w:val="24"/>
          <w:lang w:val="en-GB"/>
        </w:rPr>
        <w:t>a robust consistenc</w:t>
      </w:r>
      <w:r w:rsidR="00C55226" w:rsidRPr="0040095E">
        <w:rPr>
          <w:szCs w:val="24"/>
          <w:lang w:val="en-GB"/>
        </w:rPr>
        <w:t>y</w:t>
      </w:r>
      <w:r w:rsidR="00B166B0" w:rsidRPr="0040095E">
        <w:rPr>
          <w:szCs w:val="24"/>
          <w:lang w:val="en-GB"/>
        </w:rPr>
        <w:t xml:space="preserve"> among </w:t>
      </w:r>
      <w:r w:rsidR="00BE6BD7" w:rsidRPr="0040095E">
        <w:rPr>
          <w:szCs w:val="24"/>
          <w:lang w:val="en-GB"/>
        </w:rPr>
        <w:t xml:space="preserve">the </w:t>
      </w:r>
      <w:r w:rsidR="00B166B0" w:rsidRPr="0040095E">
        <w:rPr>
          <w:szCs w:val="24"/>
          <w:lang w:val="en-GB"/>
        </w:rPr>
        <w:t xml:space="preserve">respondents </w:t>
      </w:r>
      <w:r w:rsidR="001B55C4" w:rsidRPr="0040095E">
        <w:rPr>
          <w:szCs w:val="24"/>
          <w:lang w:val="en-GB"/>
        </w:rPr>
        <w:t>regarding</w:t>
      </w:r>
      <w:r w:rsidR="00B166B0" w:rsidRPr="0040095E">
        <w:rPr>
          <w:szCs w:val="24"/>
          <w:lang w:val="en-GB"/>
        </w:rPr>
        <w:t xml:space="preserve"> the divergence of institutional quality between their host countries and Viet Nam</w:t>
      </w:r>
      <w:r w:rsidR="00F10BFA" w:rsidRPr="0040095E">
        <w:rPr>
          <w:szCs w:val="24"/>
          <w:lang w:val="en-GB"/>
        </w:rPr>
        <w:t>, where Viet Nam was perceived to have relatively lower quality of institutions.</w:t>
      </w:r>
      <w:r w:rsidR="009C553B" w:rsidRPr="0040095E">
        <w:rPr>
          <w:rStyle w:val="FootnoteReference"/>
          <w:szCs w:val="24"/>
          <w:lang w:val="en-GB"/>
        </w:rPr>
        <w:footnoteReference w:id="4"/>
      </w:r>
      <w:r w:rsidR="00F10BFA" w:rsidRPr="0040095E">
        <w:rPr>
          <w:szCs w:val="24"/>
          <w:lang w:val="en-GB"/>
        </w:rPr>
        <w:t xml:space="preserve"> </w:t>
      </w:r>
      <w:r w:rsidR="001A0A2C" w:rsidRPr="0040095E">
        <w:rPr>
          <w:szCs w:val="24"/>
          <w:lang w:val="en-GB"/>
        </w:rPr>
        <w:t xml:space="preserve">Then, </w:t>
      </w:r>
      <w:r w:rsidR="00C34972" w:rsidRPr="0040095E">
        <w:rPr>
          <w:szCs w:val="24"/>
          <w:lang w:val="en-GB"/>
        </w:rPr>
        <w:t>to collect data for the variable of int</w:t>
      </w:r>
      <w:r w:rsidR="005772B4" w:rsidRPr="0040095E">
        <w:rPr>
          <w:szCs w:val="24"/>
          <w:lang w:val="en-GB"/>
        </w:rPr>
        <w:t>erest</w:t>
      </w:r>
      <w:r w:rsidR="00C34972" w:rsidRPr="0040095E">
        <w:rPr>
          <w:szCs w:val="24"/>
          <w:lang w:val="en-GB"/>
        </w:rPr>
        <w:t xml:space="preserve">, we </w:t>
      </w:r>
      <w:r w:rsidR="008D5AD5" w:rsidRPr="0040095E">
        <w:rPr>
          <w:szCs w:val="24"/>
          <w:lang w:val="en-GB"/>
        </w:rPr>
        <w:t>designed</w:t>
      </w:r>
      <w:r w:rsidR="00C34972" w:rsidRPr="0040095E">
        <w:rPr>
          <w:szCs w:val="24"/>
          <w:lang w:val="en-GB"/>
        </w:rPr>
        <w:t xml:space="preserve"> </w:t>
      </w:r>
      <w:r w:rsidR="005772B4" w:rsidRPr="0040095E">
        <w:rPr>
          <w:szCs w:val="24"/>
          <w:lang w:val="en-GB"/>
        </w:rPr>
        <w:t>sets of questions</w:t>
      </w:r>
      <w:r w:rsidR="009C46EE" w:rsidRPr="0040095E">
        <w:rPr>
          <w:szCs w:val="24"/>
          <w:lang w:val="en-GB"/>
        </w:rPr>
        <w:t xml:space="preserve"> </w:t>
      </w:r>
      <w:r w:rsidR="00C55226" w:rsidRPr="0040095E">
        <w:rPr>
          <w:szCs w:val="24"/>
          <w:lang w:val="en-GB"/>
        </w:rPr>
        <w:t xml:space="preserve">relating </w:t>
      </w:r>
      <w:r w:rsidR="009C46EE" w:rsidRPr="0040095E">
        <w:rPr>
          <w:szCs w:val="24"/>
          <w:lang w:val="en-GB"/>
        </w:rPr>
        <w:t xml:space="preserve">to </w:t>
      </w:r>
      <w:r w:rsidR="00C55226" w:rsidRPr="0040095E">
        <w:rPr>
          <w:szCs w:val="24"/>
          <w:lang w:val="en-GB"/>
        </w:rPr>
        <w:t xml:space="preserve">each of </w:t>
      </w:r>
      <w:r w:rsidR="009C46EE" w:rsidRPr="0040095E">
        <w:rPr>
          <w:szCs w:val="24"/>
          <w:lang w:val="en-GB"/>
        </w:rPr>
        <w:t>the six dimensions of institutional quality</w:t>
      </w:r>
      <w:r w:rsidR="00C55226" w:rsidRPr="0040095E">
        <w:rPr>
          <w:szCs w:val="24"/>
          <w:lang w:val="en-GB"/>
        </w:rPr>
        <w:t>, which asked</w:t>
      </w:r>
      <w:r w:rsidR="005772B4" w:rsidRPr="0040095E">
        <w:rPr>
          <w:szCs w:val="24"/>
          <w:lang w:val="en-GB"/>
        </w:rPr>
        <w:t xml:space="preserve"> </w:t>
      </w:r>
      <w:r w:rsidR="008D5AD5" w:rsidRPr="0040095E">
        <w:rPr>
          <w:szCs w:val="24"/>
          <w:lang w:val="en-GB"/>
        </w:rPr>
        <w:t>respondents</w:t>
      </w:r>
      <w:r w:rsidR="005772B4" w:rsidRPr="0040095E">
        <w:rPr>
          <w:szCs w:val="24"/>
          <w:lang w:val="en-GB"/>
        </w:rPr>
        <w:t xml:space="preserve"> </w:t>
      </w:r>
      <w:r w:rsidR="00330D89" w:rsidRPr="0040095E">
        <w:rPr>
          <w:szCs w:val="24"/>
          <w:lang w:val="en-GB"/>
        </w:rPr>
        <w:t xml:space="preserve">to state how important </w:t>
      </w:r>
      <w:r w:rsidR="00C55226" w:rsidRPr="0040095E">
        <w:rPr>
          <w:szCs w:val="24"/>
          <w:lang w:val="en-GB"/>
        </w:rPr>
        <w:t xml:space="preserve">each of the dimensions of </w:t>
      </w:r>
      <w:r w:rsidR="00330D89" w:rsidRPr="0040095E">
        <w:rPr>
          <w:szCs w:val="24"/>
          <w:lang w:val="en-GB"/>
        </w:rPr>
        <w:t>institutional quality in Viet Nam</w:t>
      </w:r>
      <w:r w:rsidR="00C55226" w:rsidRPr="0040095E">
        <w:rPr>
          <w:szCs w:val="24"/>
          <w:lang w:val="en-GB"/>
        </w:rPr>
        <w:t xml:space="preserve"> is</w:t>
      </w:r>
      <w:r w:rsidR="00330D89" w:rsidRPr="0040095E">
        <w:rPr>
          <w:szCs w:val="24"/>
          <w:lang w:val="en-GB"/>
        </w:rPr>
        <w:t xml:space="preserve"> </w:t>
      </w:r>
      <w:r w:rsidR="001A0A2C" w:rsidRPr="0040095E">
        <w:rPr>
          <w:szCs w:val="24"/>
          <w:lang w:val="en-GB"/>
        </w:rPr>
        <w:t xml:space="preserve">to their return intentions. </w:t>
      </w:r>
      <w:r w:rsidR="00942E0B" w:rsidRPr="0040095E">
        <w:rPr>
          <w:szCs w:val="24"/>
          <w:lang w:val="en-GB"/>
        </w:rPr>
        <w:t>Thereby</w:t>
      </w:r>
      <w:r w:rsidR="00B13FEC" w:rsidRPr="0040095E">
        <w:rPr>
          <w:szCs w:val="24"/>
          <w:lang w:val="en-GB"/>
        </w:rPr>
        <w:t>, we have six respective sets of answers</w:t>
      </w:r>
      <w:r w:rsidR="00C55226" w:rsidRPr="0040095E">
        <w:rPr>
          <w:szCs w:val="24"/>
          <w:lang w:val="en-GB"/>
        </w:rPr>
        <w:t xml:space="preserve"> – one set for each dimension</w:t>
      </w:r>
      <w:r w:rsidR="00B13FEC" w:rsidRPr="0040095E">
        <w:rPr>
          <w:szCs w:val="24"/>
          <w:lang w:val="en-GB"/>
        </w:rPr>
        <w:t>. For each of</w:t>
      </w:r>
      <w:r w:rsidR="0064459D" w:rsidRPr="0040095E">
        <w:rPr>
          <w:szCs w:val="24"/>
          <w:lang w:val="en-GB"/>
        </w:rPr>
        <w:t xml:space="preserve"> the</w:t>
      </w:r>
      <w:r w:rsidR="00B13FEC" w:rsidRPr="0040095E">
        <w:rPr>
          <w:szCs w:val="24"/>
          <w:lang w:val="en-GB"/>
        </w:rPr>
        <w:t xml:space="preserve"> answer</w:t>
      </w:r>
      <w:r w:rsidR="0064459D" w:rsidRPr="0040095E">
        <w:rPr>
          <w:szCs w:val="24"/>
          <w:lang w:val="en-GB"/>
        </w:rPr>
        <w:t xml:space="preserve"> set</w:t>
      </w:r>
      <w:r w:rsidR="00B13FEC" w:rsidRPr="0040095E">
        <w:rPr>
          <w:szCs w:val="24"/>
          <w:lang w:val="en-GB"/>
        </w:rPr>
        <w:t xml:space="preserve">s, we calculate the first principal component </w:t>
      </w:r>
      <w:r w:rsidR="0099787A" w:rsidRPr="0040095E">
        <w:rPr>
          <w:szCs w:val="24"/>
          <w:lang w:val="en-GB"/>
        </w:rPr>
        <w:t>and interpret this principal component as a</w:t>
      </w:r>
      <w:r w:rsidR="00C55226" w:rsidRPr="0040095E">
        <w:rPr>
          <w:szCs w:val="24"/>
          <w:lang w:val="en-GB"/>
        </w:rPr>
        <w:t>n indicator</w:t>
      </w:r>
      <w:r w:rsidR="0099787A" w:rsidRPr="0040095E">
        <w:rPr>
          <w:szCs w:val="24"/>
          <w:lang w:val="en-GB"/>
        </w:rPr>
        <w:t xml:space="preserve"> of the</w:t>
      </w:r>
      <w:r w:rsidR="00CA7932" w:rsidRPr="0040095E">
        <w:rPr>
          <w:szCs w:val="24"/>
          <w:lang w:val="en-GB"/>
        </w:rPr>
        <w:t xml:space="preserve"> importance of </w:t>
      </w:r>
      <w:r w:rsidR="00C55226" w:rsidRPr="0040095E">
        <w:rPr>
          <w:szCs w:val="24"/>
          <w:lang w:val="en-GB"/>
        </w:rPr>
        <w:t>that</w:t>
      </w:r>
      <w:r w:rsidR="00B13FEC" w:rsidRPr="0040095E">
        <w:rPr>
          <w:szCs w:val="24"/>
          <w:lang w:val="en-GB"/>
        </w:rPr>
        <w:t xml:space="preserve"> dimension of</w:t>
      </w:r>
      <w:r w:rsidR="00CA7932" w:rsidRPr="0040095E">
        <w:rPr>
          <w:szCs w:val="24"/>
          <w:lang w:val="en-GB"/>
        </w:rPr>
        <w:t xml:space="preserve"> in</w:t>
      </w:r>
      <w:r w:rsidR="00B13FEC" w:rsidRPr="0040095E">
        <w:rPr>
          <w:szCs w:val="24"/>
          <w:lang w:val="en-GB"/>
        </w:rPr>
        <w:t xml:space="preserve">stitutional quality in Viet Nam. This </w:t>
      </w:r>
      <w:r w:rsidR="0099787A" w:rsidRPr="0040095E">
        <w:rPr>
          <w:szCs w:val="24"/>
          <w:lang w:val="en-GB"/>
        </w:rPr>
        <w:t xml:space="preserve">procedure </w:t>
      </w:r>
      <w:r w:rsidR="00B13FEC" w:rsidRPr="0040095E">
        <w:rPr>
          <w:szCs w:val="24"/>
          <w:lang w:val="en-GB"/>
        </w:rPr>
        <w:t>produces six first principal components</w:t>
      </w:r>
      <w:r w:rsidR="008275B4" w:rsidRPr="0040095E">
        <w:rPr>
          <w:szCs w:val="24"/>
          <w:lang w:val="en-GB"/>
        </w:rPr>
        <w:t xml:space="preserve"> (labelled </w:t>
      </w:r>
      <w:r w:rsidR="008275B4" w:rsidRPr="0040095E">
        <w:rPr>
          <w:i/>
          <w:szCs w:val="24"/>
          <w:lang w:val="en-GB"/>
        </w:rPr>
        <w:t>VA, PV, GE, RQ, RL</w:t>
      </w:r>
      <w:r w:rsidR="00F83556" w:rsidRPr="0040095E">
        <w:rPr>
          <w:i/>
          <w:szCs w:val="24"/>
          <w:lang w:val="en-GB"/>
        </w:rPr>
        <w:t xml:space="preserve">, </w:t>
      </w:r>
      <w:r w:rsidR="00F83556" w:rsidRPr="0040095E">
        <w:rPr>
          <w:szCs w:val="24"/>
          <w:lang w:val="en-GB"/>
        </w:rPr>
        <w:t>and</w:t>
      </w:r>
      <w:r w:rsidR="00F83556" w:rsidRPr="0040095E">
        <w:rPr>
          <w:i/>
          <w:szCs w:val="24"/>
          <w:lang w:val="en-GB"/>
        </w:rPr>
        <w:t xml:space="preserve"> CC</w:t>
      </w:r>
      <w:r w:rsidR="008275B4" w:rsidRPr="0040095E">
        <w:rPr>
          <w:szCs w:val="24"/>
          <w:lang w:val="en-GB"/>
        </w:rPr>
        <w:t>)</w:t>
      </w:r>
      <w:r w:rsidR="00982ADA" w:rsidRPr="0040095E">
        <w:rPr>
          <w:szCs w:val="24"/>
          <w:lang w:val="en-GB"/>
        </w:rPr>
        <w:t>, which</w:t>
      </w:r>
      <w:r w:rsidR="00B13FEC" w:rsidRPr="0040095E">
        <w:rPr>
          <w:szCs w:val="24"/>
          <w:lang w:val="en-GB"/>
        </w:rPr>
        <w:t xml:space="preserve"> </w:t>
      </w:r>
      <w:r w:rsidR="0099787A" w:rsidRPr="0040095E">
        <w:rPr>
          <w:szCs w:val="24"/>
          <w:lang w:val="en-GB"/>
        </w:rPr>
        <w:t>are all subjective measures of different dimensions of institutional quality as perceived by the migrants</w:t>
      </w:r>
      <w:r w:rsidR="00CA7932" w:rsidRPr="0040095E">
        <w:rPr>
          <w:szCs w:val="24"/>
          <w:lang w:val="en-GB"/>
        </w:rPr>
        <w:t xml:space="preserve">. </w:t>
      </w:r>
    </w:p>
    <w:p w14:paraId="1C61944B" w14:textId="77777777" w:rsidR="001537E2" w:rsidRPr="00A738F5" w:rsidRDefault="001537E2" w:rsidP="00A62A2D">
      <w:pPr>
        <w:spacing w:line="300" w:lineRule="auto"/>
        <w:ind w:firstLine="567"/>
        <w:jc w:val="both"/>
        <w:rPr>
          <w:sz w:val="20"/>
          <w:szCs w:val="20"/>
          <w:lang w:val="en-GB"/>
        </w:rPr>
      </w:pPr>
    </w:p>
    <w:p w14:paraId="5E557199" w14:textId="3F40C1EE" w:rsidR="00F7702B" w:rsidRDefault="00CA7932" w:rsidP="00A62A2D">
      <w:pPr>
        <w:spacing w:line="300" w:lineRule="auto"/>
        <w:ind w:firstLine="567"/>
        <w:jc w:val="both"/>
        <w:rPr>
          <w:szCs w:val="24"/>
          <w:lang w:val="en-GB"/>
        </w:rPr>
      </w:pPr>
      <w:r w:rsidRPr="0040095E">
        <w:rPr>
          <w:szCs w:val="24"/>
          <w:lang w:val="en-GB"/>
        </w:rPr>
        <w:t xml:space="preserve">We also </w:t>
      </w:r>
      <w:r w:rsidR="005A16F8" w:rsidRPr="0040095E">
        <w:rPr>
          <w:szCs w:val="24"/>
          <w:lang w:val="en-GB"/>
        </w:rPr>
        <w:t>use</w:t>
      </w:r>
      <w:r w:rsidRPr="0040095E">
        <w:rPr>
          <w:szCs w:val="24"/>
          <w:lang w:val="en-GB"/>
        </w:rPr>
        <w:t xml:space="preserve"> the first </w:t>
      </w:r>
      <w:r w:rsidR="00C35D2C" w:rsidRPr="0040095E">
        <w:rPr>
          <w:szCs w:val="24"/>
          <w:lang w:val="en-GB"/>
        </w:rPr>
        <w:t xml:space="preserve">principal component </w:t>
      </w:r>
      <w:r w:rsidR="00982ADA" w:rsidRPr="0040095E">
        <w:rPr>
          <w:szCs w:val="24"/>
          <w:lang w:val="en-GB"/>
        </w:rPr>
        <w:t xml:space="preserve">calculated from </w:t>
      </w:r>
      <w:r w:rsidR="00C35D2C" w:rsidRPr="0040095E">
        <w:rPr>
          <w:szCs w:val="24"/>
          <w:lang w:val="en-GB"/>
        </w:rPr>
        <w:t xml:space="preserve">the </w:t>
      </w:r>
      <w:r w:rsidR="00242EAA" w:rsidRPr="0040095E">
        <w:rPr>
          <w:szCs w:val="24"/>
          <w:lang w:val="en-GB"/>
        </w:rPr>
        <w:t>answers</w:t>
      </w:r>
      <w:r w:rsidR="006F1FA1" w:rsidRPr="0040095E">
        <w:rPr>
          <w:szCs w:val="24"/>
          <w:lang w:val="en-GB"/>
        </w:rPr>
        <w:t xml:space="preserve"> to </w:t>
      </w:r>
      <w:r w:rsidR="00C55226" w:rsidRPr="0040095E">
        <w:rPr>
          <w:szCs w:val="24"/>
          <w:lang w:val="en-GB"/>
        </w:rPr>
        <w:t xml:space="preserve">all </w:t>
      </w:r>
      <w:r w:rsidR="006F1FA1" w:rsidRPr="0040095E">
        <w:rPr>
          <w:szCs w:val="24"/>
          <w:lang w:val="en-GB"/>
        </w:rPr>
        <w:t xml:space="preserve">six </w:t>
      </w:r>
      <w:r w:rsidR="00982ADA" w:rsidRPr="0040095E">
        <w:rPr>
          <w:szCs w:val="24"/>
          <w:lang w:val="en-GB"/>
        </w:rPr>
        <w:t>set</w:t>
      </w:r>
      <w:r w:rsidR="006F1FA1" w:rsidRPr="0040095E">
        <w:rPr>
          <w:szCs w:val="24"/>
          <w:lang w:val="en-GB"/>
        </w:rPr>
        <w:t>s</w:t>
      </w:r>
      <w:r w:rsidR="00154147" w:rsidRPr="0040095E">
        <w:rPr>
          <w:szCs w:val="24"/>
          <w:lang w:val="en-GB"/>
        </w:rPr>
        <w:t xml:space="preserve"> </w:t>
      </w:r>
      <w:r w:rsidR="00C35D2C" w:rsidRPr="0040095E">
        <w:rPr>
          <w:szCs w:val="24"/>
          <w:lang w:val="en-GB"/>
        </w:rPr>
        <w:t>as a summary measure</w:t>
      </w:r>
      <w:r w:rsidR="00C55226" w:rsidRPr="0040095E">
        <w:rPr>
          <w:szCs w:val="24"/>
          <w:lang w:val="en-GB"/>
        </w:rPr>
        <w:t xml:space="preserve"> of institutional quality overall</w:t>
      </w:r>
      <w:r w:rsidR="00D66CCF" w:rsidRPr="0040095E">
        <w:rPr>
          <w:szCs w:val="24"/>
          <w:lang w:val="en-GB"/>
        </w:rPr>
        <w:t xml:space="preserve"> (</w:t>
      </w:r>
      <w:r w:rsidR="008275B4" w:rsidRPr="0040095E">
        <w:rPr>
          <w:szCs w:val="24"/>
          <w:lang w:val="en-GB"/>
        </w:rPr>
        <w:t xml:space="preserve">labelled </w:t>
      </w:r>
      <w:r w:rsidR="00D66CCF" w:rsidRPr="0040095E">
        <w:rPr>
          <w:i/>
          <w:szCs w:val="24"/>
          <w:lang w:val="en-GB"/>
        </w:rPr>
        <w:t>Q</w:t>
      </w:r>
      <w:r w:rsidR="00D66CCF" w:rsidRPr="0040095E">
        <w:rPr>
          <w:szCs w:val="24"/>
          <w:lang w:val="en-GB"/>
        </w:rPr>
        <w:t>)</w:t>
      </w:r>
      <w:r w:rsidR="00C35D2C" w:rsidRPr="0040095E">
        <w:rPr>
          <w:szCs w:val="24"/>
          <w:lang w:val="en-GB"/>
        </w:rPr>
        <w:t xml:space="preserve">. </w:t>
      </w:r>
      <w:r w:rsidR="006531D2" w:rsidRPr="0040095E">
        <w:rPr>
          <w:szCs w:val="24"/>
          <w:lang w:val="en-GB"/>
        </w:rPr>
        <w:t xml:space="preserve">These seven indices are </w:t>
      </w:r>
      <w:r w:rsidR="00C55226" w:rsidRPr="0040095E">
        <w:rPr>
          <w:szCs w:val="24"/>
          <w:lang w:val="en-GB"/>
        </w:rPr>
        <w:t xml:space="preserve">each </w:t>
      </w:r>
      <w:r w:rsidR="006531D2" w:rsidRPr="0040095E">
        <w:rPr>
          <w:szCs w:val="24"/>
          <w:lang w:val="en-GB"/>
        </w:rPr>
        <w:t xml:space="preserve">measured </w:t>
      </w:r>
      <w:r w:rsidR="0099787A" w:rsidRPr="0040095E">
        <w:rPr>
          <w:szCs w:val="24"/>
          <w:lang w:val="en-GB"/>
        </w:rPr>
        <w:t xml:space="preserve">as a </w:t>
      </w:r>
      <w:r w:rsidR="006531D2" w:rsidRPr="0040095E">
        <w:rPr>
          <w:szCs w:val="24"/>
          <w:lang w:val="en-GB"/>
        </w:rPr>
        <w:t xml:space="preserve">score with a mean of zero. The higher the scores, the more </w:t>
      </w:r>
      <w:r w:rsidR="00C55226" w:rsidRPr="0040095E">
        <w:rPr>
          <w:szCs w:val="24"/>
          <w:lang w:val="en-GB"/>
        </w:rPr>
        <w:t xml:space="preserve">importance </w:t>
      </w:r>
      <w:r w:rsidR="006531D2" w:rsidRPr="0040095E">
        <w:rPr>
          <w:szCs w:val="24"/>
          <w:lang w:val="en-GB"/>
        </w:rPr>
        <w:t>Vietnamese migrants</w:t>
      </w:r>
      <w:r w:rsidR="00C55226" w:rsidRPr="0040095E">
        <w:rPr>
          <w:szCs w:val="24"/>
          <w:lang w:val="en-GB"/>
        </w:rPr>
        <w:t xml:space="preserve"> say that they</w:t>
      </w:r>
      <w:r w:rsidR="006531D2" w:rsidRPr="0040095E">
        <w:rPr>
          <w:szCs w:val="24"/>
          <w:lang w:val="en-GB"/>
        </w:rPr>
        <w:t xml:space="preserve"> </w:t>
      </w:r>
      <w:r w:rsidR="00C55226" w:rsidRPr="0040095E">
        <w:rPr>
          <w:szCs w:val="24"/>
          <w:lang w:val="en-GB"/>
        </w:rPr>
        <w:t xml:space="preserve">place on </w:t>
      </w:r>
      <w:r w:rsidR="006531D2" w:rsidRPr="0040095E">
        <w:rPr>
          <w:szCs w:val="24"/>
          <w:lang w:val="en-GB"/>
        </w:rPr>
        <w:t>institutional quality in Viet Nam when considering returning home.</w:t>
      </w:r>
      <w:r w:rsidR="00B166B0" w:rsidRPr="0040095E">
        <w:rPr>
          <w:szCs w:val="24"/>
          <w:lang w:val="en-GB"/>
        </w:rPr>
        <w:t xml:space="preserve"> </w:t>
      </w:r>
      <w:r w:rsidR="00F10BFA" w:rsidRPr="0040095E">
        <w:rPr>
          <w:szCs w:val="24"/>
          <w:lang w:val="en-GB"/>
        </w:rPr>
        <w:t xml:space="preserve">Given the </w:t>
      </w:r>
      <w:r w:rsidR="001574FD" w:rsidRPr="0040095E">
        <w:rPr>
          <w:szCs w:val="24"/>
          <w:lang w:val="en-GB"/>
        </w:rPr>
        <w:t xml:space="preserve">respondents’ </w:t>
      </w:r>
      <w:r w:rsidR="00BE27CF" w:rsidRPr="0040095E">
        <w:rPr>
          <w:szCs w:val="24"/>
          <w:lang w:val="en-GB"/>
        </w:rPr>
        <w:t xml:space="preserve">perceptions </w:t>
      </w:r>
      <w:r w:rsidR="0099787A" w:rsidRPr="0040095E">
        <w:rPr>
          <w:szCs w:val="24"/>
          <w:lang w:val="en-GB"/>
        </w:rPr>
        <w:t xml:space="preserve">of </w:t>
      </w:r>
      <w:r w:rsidR="00BE27CF" w:rsidRPr="0040095E">
        <w:rPr>
          <w:szCs w:val="24"/>
          <w:lang w:val="en-GB"/>
        </w:rPr>
        <w:t>the relatively lower institutional quality in</w:t>
      </w:r>
      <w:r w:rsidR="00F10BFA" w:rsidRPr="0040095E">
        <w:rPr>
          <w:szCs w:val="24"/>
          <w:lang w:val="en-GB"/>
        </w:rPr>
        <w:t xml:space="preserve"> Viet Nam</w:t>
      </w:r>
      <w:r w:rsidR="00BE27CF" w:rsidRPr="0040095E">
        <w:rPr>
          <w:szCs w:val="24"/>
          <w:lang w:val="en-GB"/>
        </w:rPr>
        <w:t>, t</w:t>
      </w:r>
      <w:r w:rsidR="00F10BFA" w:rsidRPr="0040095E">
        <w:rPr>
          <w:szCs w:val="24"/>
          <w:lang w:val="en-GB"/>
        </w:rPr>
        <w:t>he positive mean values of VA, PV, GE, RQ, RL, and Q</w:t>
      </w:r>
      <w:r w:rsidR="00F10BFA" w:rsidRPr="0040095E">
        <w:rPr>
          <w:i/>
          <w:szCs w:val="24"/>
          <w:lang w:val="en-GB"/>
        </w:rPr>
        <w:t xml:space="preserve"> </w:t>
      </w:r>
      <w:r w:rsidR="00F10BFA" w:rsidRPr="0040095E">
        <w:rPr>
          <w:szCs w:val="24"/>
          <w:lang w:val="en-GB"/>
        </w:rPr>
        <w:t xml:space="preserve">found among migrants </w:t>
      </w:r>
      <w:r w:rsidR="00F10BFA" w:rsidRPr="0040095E">
        <w:rPr>
          <w:szCs w:val="24"/>
          <w:lang w:val="en-GB"/>
        </w:rPr>
        <w:lastRenderedPageBreak/>
        <w:t xml:space="preserve">with no return intention in Table 2 </w:t>
      </w:r>
      <w:r w:rsidR="006865F2" w:rsidRPr="0040095E">
        <w:rPr>
          <w:szCs w:val="24"/>
          <w:lang w:val="en-GB"/>
        </w:rPr>
        <w:t>imply</w:t>
      </w:r>
      <w:r w:rsidR="00F10BFA" w:rsidRPr="0040095E">
        <w:rPr>
          <w:szCs w:val="24"/>
          <w:lang w:val="en-GB"/>
        </w:rPr>
        <w:t xml:space="preserve"> that institutional quality in Viet Nam is likely</w:t>
      </w:r>
      <w:r w:rsidR="00C55226" w:rsidRPr="0040095E">
        <w:rPr>
          <w:szCs w:val="24"/>
          <w:lang w:val="en-GB"/>
        </w:rPr>
        <w:t xml:space="preserve"> to be</w:t>
      </w:r>
      <w:r w:rsidR="00F10BFA" w:rsidRPr="0040095E">
        <w:rPr>
          <w:szCs w:val="24"/>
          <w:lang w:val="en-GB"/>
        </w:rPr>
        <w:t xml:space="preserve"> a push factor.</w:t>
      </w:r>
      <w:r w:rsidR="006C0FD4" w:rsidRPr="0040095E">
        <w:rPr>
          <w:szCs w:val="24"/>
          <w:lang w:val="en-GB"/>
        </w:rPr>
        <w:t xml:space="preserve"> </w:t>
      </w:r>
      <w:r w:rsidR="001846DE" w:rsidRPr="0040095E">
        <w:rPr>
          <w:szCs w:val="24"/>
          <w:lang w:val="en-GB"/>
        </w:rPr>
        <w:t xml:space="preserve">The mean values of six out </w:t>
      </w:r>
      <w:r w:rsidR="002D2067" w:rsidRPr="0040095E">
        <w:rPr>
          <w:szCs w:val="24"/>
          <w:lang w:val="en-GB"/>
        </w:rPr>
        <w:t xml:space="preserve">of </w:t>
      </w:r>
      <w:r w:rsidR="001846DE" w:rsidRPr="0040095E">
        <w:rPr>
          <w:szCs w:val="24"/>
          <w:lang w:val="en-GB"/>
        </w:rPr>
        <w:t>these seven indices</w:t>
      </w:r>
      <w:r w:rsidR="002D2067" w:rsidRPr="0040095E">
        <w:rPr>
          <w:szCs w:val="24"/>
          <w:lang w:val="en-GB"/>
        </w:rPr>
        <w:t>, namely VA, PV, GE, RL, and Q,</w:t>
      </w:r>
      <w:r w:rsidR="001846DE" w:rsidRPr="0040095E">
        <w:rPr>
          <w:szCs w:val="24"/>
          <w:lang w:val="en-GB"/>
        </w:rPr>
        <w:t xml:space="preserve"> are significantly different by return intentions</w:t>
      </w:r>
      <w:r w:rsidR="008320EF" w:rsidRPr="0040095E">
        <w:rPr>
          <w:szCs w:val="24"/>
          <w:lang w:val="en-GB"/>
        </w:rPr>
        <w:t xml:space="preserve"> </w:t>
      </w:r>
      <w:r w:rsidR="007C7F79" w:rsidRPr="0040095E">
        <w:rPr>
          <w:szCs w:val="24"/>
          <w:lang w:val="en-GB"/>
        </w:rPr>
        <w:t xml:space="preserve">at least </w:t>
      </w:r>
      <w:r w:rsidR="008320EF" w:rsidRPr="0040095E">
        <w:rPr>
          <w:szCs w:val="24"/>
          <w:lang w:val="en-GB"/>
        </w:rPr>
        <w:t xml:space="preserve">at the </w:t>
      </w:r>
      <w:r w:rsidR="007C4215">
        <w:rPr>
          <w:szCs w:val="24"/>
          <w:lang w:val="en-GB"/>
        </w:rPr>
        <w:t>ten</w:t>
      </w:r>
      <w:r w:rsidR="008320EF" w:rsidRPr="0040095E">
        <w:rPr>
          <w:szCs w:val="24"/>
          <w:lang w:val="en-GB"/>
        </w:rPr>
        <w:t xml:space="preserve"> per cent level.</w:t>
      </w:r>
    </w:p>
    <w:p w14:paraId="325C8B59" w14:textId="77777777" w:rsidR="001537E2" w:rsidRPr="0040095E" w:rsidRDefault="001537E2" w:rsidP="00A62A2D">
      <w:pPr>
        <w:spacing w:line="300" w:lineRule="auto"/>
        <w:ind w:firstLine="567"/>
        <w:jc w:val="both"/>
        <w:rPr>
          <w:szCs w:val="24"/>
          <w:lang w:val="en-GB"/>
        </w:rPr>
      </w:pPr>
    </w:p>
    <w:p w14:paraId="5A9538BD" w14:textId="6FFFF418" w:rsidR="00CA5429" w:rsidRPr="0040095E" w:rsidRDefault="0099787A" w:rsidP="00A62A2D">
      <w:pPr>
        <w:spacing w:line="300" w:lineRule="auto"/>
        <w:ind w:firstLine="567"/>
        <w:jc w:val="both"/>
        <w:rPr>
          <w:szCs w:val="24"/>
          <w:lang w:val="en-GB"/>
        </w:rPr>
      </w:pPr>
      <w:r w:rsidRPr="0040095E">
        <w:rPr>
          <w:szCs w:val="24"/>
          <w:lang w:val="en-GB"/>
        </w:rPr>
        <w:t>We acknowledge that our dataset has some</w:t>
      </w:r>
      <w:r w:rsidR="00D573D8" w:rsidRPr="0040095E">
        <w:rPr>
          <w:szCs w:val="24"/>
          <w:lang w:val="en-GB"/>
        </w:rPr>
        <w:t xml:space="preserve"> limitations. First, there are </w:t>
      </w:r>
      <w:r w:rsidR="00C55226" w:rsidRPr="0040095E">
        <w:rPr>
          <w:szCs w:val="24"/>
          <w:lang w:val="en-GB"/>
        </w:rPr>
        <w:t xml:space="preserve">some </w:t>
      </w:r>
      <w:r w:rsidR="00D573D8" w:rsidRPr="0040095E">
        <w:rPr>
          <w:szCs w:val="24"/>
          <w:lang w:val="en-GB"/>
        </w:rPr>
        <w:t xml:space="preserve">missing values </w:t>
      </w:r>
      <w:r w:rsidR="00DB5253" w:rsidRPr="0040095E">
        <w:rPr>
          <w:szCs w:val="24"/>
          <w:lang w:val="en-GB"/>
        </w:rPr>
        <w:t>associated with age, duration-of-stay, frequency of sending remittances to Viet Nam, real</w:t>
      </w:r>
      <w:r w:rsidR="00C55226" w:rsidRPr="0040095E">
        <w:rPr>
          <w:szCs w:val="24"/>
          <w:lang w:val="en-GB"/>
        </w:rPr>
        <w:t xml:space="preserve"> </w:t>
      </w:r>
      <w:r w:rsidR="00DB5253" w:rsidRPr="0040095E">
        <w:rPr>
          <w:szCs w:val="24"/>
          <w:lang w:val="en-GB"/>
        </w:rPr>
        <w:t>estate ownership</w:t>
      </w:r>
      <w:r w:rsidR="00FA2D38" w:rsidRPr="0040095E">
        <w:rPr>
          <w:szCs w:val="24"/>
          <w:lang w:val="en-GB"/>
        </w:rPr>
        <w:t xml:space="preserve"> in Viet Nam</w:t>
      </w:r>
      <w:r w:rsidR="00DB5253" w:rsidRPr="0040095E">
        <w:rPr>
          <w:szCs w:val="24"/>
          <w:lang w:val="en-GB"/>
        </w:rPr>
        <w:t xml:space="preserve">, and </w:t>
      </w:r>
      <w:r w:rsidR="006319AE" w:rsidRPr="0040095E">
        <w:rPr>
          <w:szCs w:val="24"/>
          <w:lang w:val="en-GB"/>
        </w:rPr>
        <w:t xml:space="preserve">the </w:t>
      </w:r>
      <w:r w:rsidR="00F54BDD" w:rsidRPr="0040095E">
        <w:rPr>
          <w:szCs w:val="24"/>
          <w:lang w:val="en-GB"/>
        </w:rPr>
        <w:t xml:space="preserve">Likert scale </w:t>
      </w:r>
      <w:r w:rsidR="00DB5253" w:rsidRPr="0040095E">
        <w:rPr>
          <w:szCs w:val="24"/>
          <w:lang w:val="en-GB"/>
        </w:rPr>
        <w:t xml:space="preserve">answers </w:t>
      </w:r>
      <w:r w:rsidR="006319AE" w:rsidRPr="0040095E">
        <w:rPr>
          <w:szCs w:val="24"/>
          <w:lang w:val="en-GB"/>
        </w:rPr>
        <w:t xml:space="preserve">relating to </w:t>
      </w:r>
      <w:r w:rsidR="00F54BDD" w:rsidRPr="0040095E">
        <w:rPr>
          <w:szCs w:val="24"/>
          <w:lang w:val="en-GB"/>
        </w:rPr>
        <w:t xml:space="preserve">the </w:t>
      </w:r>
      <w:r w:rsidR="006319AE" w:rsidRPr="0040095E">
        <w:rPr>
          <w:szCs w:val="24"/>
          <w:lang w:val="en-GB"/>
        </w:rPr>
        <w:t xml:space="preserve">respondents’ perceptions </w:t>
      </w:r>
      <w:r w:rsidR="00BB1132" w:rsidRPr="0040095E">
        <w:rPr>
          <w:szCs w:val="24"/>
          <w:lang w:val="en-GB"/>
        </w:rPr>
        <w:t xml:space="preserve">of </w:t>
      </w:r>
      <w:r w:rsidR="006319AE" w:rsidRPr="0040095E">
        <w:rPr>
          <w:szCs w:val="24"/>
          <w:lang w:val="en-GB"/>
        </w:rPr>
        <w:t>institutional quality</w:t>
      </w:r>
      <w:r w:rsidR="00DB5253" w:rsidRPr="0040095E">
        <w:rPr>
          <w:szCs w:val="24"/>
          <w:lang w:val="en-GB"/>
        </w:rPr>
        <w:t>. M</w:t>
      </w:r>
      <w:r w:rsidR="00CA5429" w:rsidRPr="0040095E">
        <w:rPr>
          <w:szCs w:val="24"/>
          <w:lang w:val="en-GB"/>
        </w:rPr>
        <w:t xml:space="preserve">issing values </w:t>
      </w:r>
      <w:r w:rsidR="00822B08" w:rsidRPr="0040095E">
        <w:rPr>
          <w:szCs w:val="24"/>
          <w:lang w:val="en-GB"/>
        </w:rPr>
        <w:t xml:space="preserve">of age and duration-of-stay </w:t>
      </w:r>
      <w:r w:rsidR="00DB5253" w:rsidRPr="0040095E">
        <w:rPr>
          <w:szCs w:val="24"/>
          <w:lang w:val="en-GB"/>
        </w:rPr>
        <w:t xml:space="preserve">were replaced </w:t>
      </w:r>
      <w:r w:rsidR="00822B08" w:rsidRPr="0040095E">
        <w:rPr>
          <w:szCs w:val="24"/>
          <w:lang w:val="en-GB"/>
        </w:rPr>
        <w:t xml:space="preserve">with </w:t>
      </w:r>
      <w:r w:rsidR="00EB5DFC" w:rsidRPr="0040095E">
        <w:rPr>
          <w:szCs w:val="24"/>
          <w:lang w:val="en-GB"/>
        </w:rPr>
        <w:t xml:space="preserve">their respective </w:t>
      </w:r>
      <w:r w:rsidR="00822B08" w:rsidRPr="0040095E">
        <w:rPr>
          <w:szCs w:val="24"/>
          <w:lang w:val="en-GB"/>
        </w:rPr>
        <w:t>means</w:t>
      </w:r>
      <w:r w:rsidR="00DB5253" w:rsidRPr="0040095E">
        <w:rPr>
          <w:szCs w:val="24"/>
          <w:lang w:val="en-GB"/>
        </w:rPr>
        <w:t>.</w:t>
      </w:r>
      <w:r w:rsidR="007F71BF" w:rsidRPr="0040095E">
        <w:rPr>
          <w:szCs w:val="24"/>
          <w:lang w:val="en-GB"/>
        </w:rPr>
        <w:t xml:space="preserve"> </w:t>
      </w:r>
      <w:r w:rsidR="00DB5253" w:rsidRPr="0040095E">
        <w:rPr>
          <w:szCs w:val="24"/>
          <w:lang w:val="en-GB"/>
        </w:rPr>
        <w:t>M</w:t>
      </w:r>
      <w:r w:rsidR="00822B08" w:rsidRPr="0040095E">
        <w:rPr>
          <w:szCs w:val="24"/>
          <w:lang w:val="en-GB"/>
        </w:rPr>
        <w:t xml:space="preserve">issing values of other </w:t>
      </w:r>
      <w:r w:rsidR="00351297" w:rsidRPr="0040095E">
        <w:rPr>
          <w:szCs w:val="24"/>
          <w:lang w:val="en-GB"/>
        </w:rPr>
        <w:t xml:space="preserve">categorical </w:t>
      </w:r>
      <w:r w:rsidR="00822B08" w:rsidRPr="0040095E">
        <w:rPr>
          <w:szCs w:val="24"/>
          <w:lang w:val="en-GB"/>
        </w:rPr>
        <w:t xml:space="preserve">variables were replaced with </w:t>
      </w:r>
      <w:r w:rsidR="00EB5DFC" w:rsidRPr="0040095E">
        <w:rPr>
          <w:szCs w:val="24"/>
          <w:lang w:val="en-GB"/>
        </w:rPr>
        <w:t xml:space="preserve">their respective </w:t>
      </w:r>
      <w:r w:rsidR="00822B08" w:rsidRPr="0040095E">
        <w:rPr>
          <w:szCs w:val="24"/>
          <w:lang w:val="en-GB"/>
        </w:rPr>
        <w:t>medians.</w:t>
      </w:r>
      <w:r w:rsidR="00B51C39" w:rsidRPr="0040095E">
        <w:rPr>
          <w:szCs w:val="24"/>
          <w:lang w:val="en-GB"/>
        </w:rPr>
        <w:t xml:space="preserve"> </w:t>
      </w:r>
      <w:r w:rsidR="00BE7729" w:rsidRPr="0040095E">
        <w:rPr>
          <w:szCs w:val="24"/>
          <w:lang w:val="en-GB"/>
        </w:rPr>
        <w:t>To signal imputation, we include</w:t>
      </w:r>
      <w:r w:rsidR="00EB5DFC" w:rsidRPr="0040095E">
        <w:rPr>
          <w:szCs w:val="24"/>
          <w:lang w:val="en-GB"/>
        </w:rPr>
        <w:t xml:space="preserve"> m</w:t>
      </w:r>
      <w:r w:rsidR="007F71BF" w:rsidRPr="0040095E">
        <w:rPr>
          <w:szCs w:val="24"/>
          <w:lang w:val="en-GB"/>
        </w:rPr>
        <w:t xml:space="preserve">issing data </w:t>
      </w:r>
      <w:r w:rsidR="00822B08" w:rsidRPr="0040095E">
        <w:rPr>
          <w:szCs w:val="24"/>
          <w:lang w:val="en-GB"/>
        </w:rPr>
        <w:t xml:space="preserve">dummies </w:t>
      </w:r>
      <w:r w:rsidR="00EB5DFC" w:rsidRPr="0040095E">
        <w:rPr>
          <w:szCs w:val="24"/>
          <w:lang w:val="en-GB"/>
        </w:rPr>
        <w:t>in our regression</w:t>
      </w:r>
      <w:r w:rsidR="00C55226" w:rsidRPr="0040095E">
        <w:rPr>
          <w:szCs w:val="24"/>
          <w:lang w:val="en-GB"/>
        </w:rPr>
        <w:t xml:space="preserve"> model</w:t>
      </w:r>
      <w:r w:rsidR="00EB5DFC" w:rsidRPr="0040095E">
        <w:rPr>
          <w:szCs w:val="24"/>
          <w:lang w:val="en-GB"/>
        </w:rPr>
        <w:t>s</w:t>
      </w:r>
      <w:r w:rsidR="00BE7729" w:rsidRPr="0040095E">
        <w:rPr>
          <w:szCs w:val="24"/>
          <w:lang w:val="en-GB"/>
        </w:rPr>
        <w:t xml:space="preserve">. </w:t>
      </w:r>
      <w:r w:rsidR="009D5B59" w:rsidRPr="0040095E">
        <w:rPr>
          <w:szCs w:val="24"/>
          <w:lang w:val="en-GB"/>
        </w:rPr>
        <w:t xml:space="preserve">Second, our sample </w:t>
      </w:r>
      <w:r w:rsidR="00D6371E" w:rsidRPr="0040095E">
        <w:rPr>
          <w:szCs w:val="24"/>
          <w:lang w:val="en-GB"/>
        </w:rPr>
        <w:t xml:space="preserve">size </w:t>
      </w:r>
      <w:r w:rsidR="00C84672" w:rsidRPr="0040095E">
        <w:rPr>
          <w:szCs w:val="24"/>
          <w:lang w:val="en-GB"/>
        </w:rPr>
        <w:t xml:space="preserve">is </w:t>
      </w:r>
      <w:r w:rsidR="00D6371E" w:rsidRPr="0040095E">
        <w:rPr>
          <w:szCs w:val="24"/>
          <w:lang w:val="en-GB"/>
        </w:rPr>
        <w:t xml:space="preserve">small and </w:t>
      </w:r>
      <w:r w:rsidR="00C55226" w:rsidRPr="0040095E">
        <w:rPr>
          <w:szCs w:val="24"/>
          <w:lang w:val="en-GB"/>
        </w:rPr>
        <w:t>excludes</w:t>
      </w:r>
      <w:r w:rsidR="00FD7380" w:rsidRPr="0040095E">
        <w:rPr>
          <w:szCs w:val="24"/>
          <w:lang w:val="en-GB"/>
        </w:rPr>
        <w:t xml:space="preserve"> Vietna</w:t>
      </w:r>
      <w:r w:rsidR="00D830F2" w:rsidRPr="0040095E">
        <w:rPr>
          <w:szCs w:val="24"/>
          <w:lang w:val="en-GB"/>
        </w:rPr>
        <w:t xml:space="preserve">mese migrants living </w:t>
      </w:r>
      <w:r w:rsidR="00C84672" w:rsidRPr="0040095E">
        <w:rPr>
          <w:szCs w:val="24"/>
          <w:lang w:val="en-GB"/>
        </w:rPr>
        <w:t xml:space="preserve">in </w:t>
      </w:r>
      <w:r w:rsidR="00D830F2" w:rsidRPr="0040095E">
        <w:rPr>
          <w:szCs w:val="24"/>
          <w:lang w:val="en-GB"/>
        </w:rPr>
        <w:t>non-OECD countries</w:t>
      </w:r>
      <w:r w:rsidR="00C84672" w:rsidRPr="0040095E">
        <w:rPr>
          <w:szCs w:val="24"/>
          <w:lang w:val="en-GB"/>
        </w:rPr>
        <w:t xml:space="preserve">. </w:t>
      </w:r>
      <w:r w:rsidR="00AD5080" w:rsidRPr="0040095E">
        <w:rPr>
          <w:szCs w:val="24"/>
          <w:lang w:val="en-GB"/>
        </w:rPr>
        <w:t xml:space="preserve">Moreover, the respondents </w:t>
      </w:r>
      <w:r w:rsidR="00BE7729" w:rsidRPr="0040095E">
        <w:rPr>
          <w:szCs w:val="24"/>
          <w:lang w:val="en-GB"/>
        </w:rPr>
        <w:t xml:space="preserve">are </w:t>
      </w:r>
      <w:r w:rsidR="00AD5080" w:rsidRPr="0040095E">
        <w:rPr>
          <w:szCs w:val="24"/>
          <w:lang w:val="en-GB"/>
        </w:rPr>
        <w:t>self-selected as a result of the convenience sampling method</w:t>
      </w:r>
      <w:r w:rsidR="00BE7729" w:rsidRPr="0040095E">
        <w:rPr>
          <w:szCs w:val="24"/>
          <w:lang w:val="en-GB"/>
        </w:rPr>
        <w:t xml:space="preserve"> and this</w:t>
      </w:r>
      <w:r w:rsidR="00C84672" w:rsidRPr="0040095E">
        <w:rPr>
          <w:szCs w:val="24"/>
          <w:lang w:val="en-GB"/>
        </w:rPr>
        <w:t xml:space="preserve"> </w:t>
      </w:r>
      <w:r w:rsidR="00AD5080" w:rsidRPr="0040095E">
        <w:rPr>
          <w:szCs w:val="24"/>
          <w:lang w:val="en-GB"/>
        </w:rPr>
        <w:t>reduce</w:t>
      </w:r>
      <w:r w:rsidR="00C55226" w:rsidRPr="0040095E">
        <w:rPr>
          <w:szCs w:val="24"/>
          <w:lang w:val="en-GB"/>
        </w:rPr>
        <w:t>s</w:t>
      </w:r>
      <w:r w:rsidR="00AD5080" w:rsidRPr="0040095E">
        <w:rPr>
          <w:szCs w:val="24"/>
          <w:lang w:val="en-GB"/>
        </w:rPr>
        <w:t xml:space="preserve"> the representativeness the sample. </w:t>
      </w:r>
      <w:r w:rsidR="00AD4041" w:rsidRPr="0040095E">
        <w:rPr>
          <w:szCs w:val="24"/>
          <w:lang w:val="en-GB"/>
        </w:rPr>
        <w:t xml:space="preserve">Caution should </w:t>
      </w:r>
      <w:r w:rsidR="00BE7729" w:rsidRPr="0040095E">
        <w:rPr>
          <w:szCs w:val="24"/>
          <w:lang w:val="en-GB"/>
        </w:rPr>
        <w:t xml:space="preserve">therefore </w:t>
      </w:r>
      <w:r w:rsidR="00AD4041" w:rsidRPr="0040095E">
        <w:rPr>
          <w:szCs w:val="24"/>
          <w:lang w:val="en-GB"/>
        </w:rPr>
        <w:t>be taken when generalizing</w:t>
      </w:r>
      <w:r w:rsidR="00C55226" w:rsidRPr="0040095E">
        <w:rPr>
          <w:szCs w:val="24"/>
          <w:lang w:val="en-GB"/>
        </w:rPr>
        <w:t xml:space="preserve"> from</w:t>
      </w:r>
      <w:r w:rsidR="002C4DA2" w:rsidRPr="0040095E">
        <w:rPr>
          <w:szCs w:val="24"/>
          <w:lang w:val="en-GB"/>
        </w:rPr>
        <w:t xml:space="preserve"> the results.</w:t>
      </w:r>
      <w:r w:rsidR="00BE7729" w:rsidRPr="0040095E">
        <w:rPr>
          <w:szCs w:val="24"/>
          <w:lang w:val="en-GB"/>
        </w:rPr>
        <w:t xml:space="preserve"> </w:t>
      </w:r>
    </w:p>
    <w:p w14:paraId="378BA23C" w14:textId="77777777" w:rsidR="00F7702B" w:rsidRPr="00A54F08" w:rsidRDefault="00F7702B" w:rsidP="00A62A2D">
      <w:pPr>
        <w:spacing w:line="300" w:lineRule="auto"/>
        <w:ind w:firstLine="567"/>
        <w:jc w:val="both"/>
        <w:rPr>
          <w:sz w:val="20"/>
          <w:szCs w:val="20"/>
          <w:lang w:val="en-GB"/>
        </w:rPr>
      </w:pPr>
    </w:p>
    <w:p w14:paraId="41A7153A" w14:textId="71F7D6F3" w:rsidR="006D3324" w:rsidRPr="0040095E" w:rsidRDefault="00C83CE0" w:rsidP="00A16521">
      <w:pPr>
        <w:spacing w:line="300" w:lineRule="auto"/>
        <w:jc w:val="both"/>
        <w:rPr>
          <w:szCs w:val="24"/>
          <w:lang w:val="en-GB"/>
        </w:rPr>
      </w:pPr>
      <w:r w:rsidRPr="0040095E">
        <w:rPr>
          <w:szCs w:val="24"/>
          <w:lang w:val="en-GB"/>
        </w:rPr>
        <w:tab/>
      </w:r>
      <w:r w:rsidR="00BE7729" w:rsidRPr="0040095E">
        <w:rPr>
          <w:szCs w:val="24"/>
          <w:lang w:val="en-GB"/>
        </w:rPr>
        <w:t>W</w:t>
      </w:r>
      <w:r w:rsidR="00642784" w:rsidRPr="0040095E">
        <w:rPr>
          <w:szCs w:val="24"/>
          <w:lang w:val="en-GB"/>
        </w:rPr>
        <w:t>ith our dataset in hand, w</w:t>
      </w:r>
      <w:r w:rsidR="00BE7729" w:rsidRPr="0040095E">
        <w:rPr>
          <w:szCs w:val="24"/>
          <w:lang w:val="en-GB"/>
        </w:rPr>
        <w:t>e</w:t>
      </w:r>
      <w:r w:rsidR="00642784" w:rsidRPr="0040095E">
        <w:rPr>
          <w:szCs w:val="24"/>
          <w:lang w:val="en-GB"/>
        </w:rPr>
        <w:t xml:space="preserve"> then</w:t>
      </w:r>
      <w:r w:rsidR="00BE7729" w:rsidRPr="0040095E">
        <w:rPr>
          <w:szCs w:val="24"/>
          <w:lang w:val="en-GB"/>
        </w:rPr>
        <w:t xml:space="preserve"> use</w:t>
      </w:r>
      <w:r w:rsidR="00EA1BFB" w:rsidRPr="0040095E">
        <w:rPr>
          <w:szCs w:val="24"/>
          <w:lang w:val="en-GB"/>
        </w:rPr>
        <w:t xml:space="preserve"> a logistic model to identify the relationship between return intentions and the importance of institutional quality in the home country</w:t>
      </w:r>
      <w:r w:rsidR="00642784" w:rsidRPr="0040095E">
        <w:rPr>
          <w:szCs w:val="24"/>
          <w:lang w:val="en-GB"/>
        </w:rPr>
        <w:t>,</w:t>
      </w:r>
      <w:r w:rsidR="00EA1BFB" w:rsidRPr="0040095E">
        <w:rPr>
          <w:szCs w:val="24"/>
          <w:lang w:val="en-GB"/>
        </w:rPr>
        <w:t xml:space="preserve"> while controlling for </w:t>
      </w:r>
      <w:r w:rsidR="00E435B3" w:rsidRPr="0040095E">
        <w:rPr>
          <w:szCs w:val="24"/>
          <w:lang w:val="en-GB"/>
        </w:rPr>
        <w:t>the</w:t>
      </w:r>
      <w:r w:rsidR="00642784" w:rsidRPr="0040095E">
        <w:rPr>
          <w:szCs w:val="24"/>
          <w:lang w:val="en-GB"/>
        </w:rPr>
        <w:t xml:space="preserve"> other</w:t>
      </w:r>
      <w:r w:rsidR="00E435B3" w:rsidRPr="0040095E">
        <w:rPr>
          <w:szCs w:val="24"/>
          <w:lang w:val="en-GB"/>
        </w:rPr>
        <w:t xml:space="preserve"> main</w:t>
      </w:r>
      <w:r w:rsidR="00EA1BFB" w:rsidRPr="0040095E">
        <w:rPr>
          <w:szCs w:val="24"/>
          <w:lang w:val="en-GB"/>
        </w:rPr>
        <w:t xml:space="preserve"> determinants</w:t>
      </w:r>
      <w:r w:rsidR="00E435B3" w:rsidRPr="0040095E">
        <w:rPr>
          <w:szCs w:val="24"/>
          <w:lang w:val="en-GB"/>
        </w:rPr>
        <w:t xml:space="preserve"> of return intentions</w:t>
      </w:r>
      <w:r w:rsidR="00EA1BFB" w:rsidRPr="0040095E">
        <w:rPr>
          <w:szCs w:val="24"/>
          <w:lang w:val="en-GB"/>
        </w:rPr>
        <w:t>.</w:t>
      </w:r>
      <w:r w:rsidR="00A16521" w:rsidRPr="0040095E">
        <w:rPr>
          <w:szCs w:val="24"/>
          <w:lang w:val="en-GB"/>
        </w:rPr>
        <w:t xml:space="preserve"> </w:t>
      </w:r>
      <w:r w:rsidR="00C248DF" w:rsidRPr="0040095E">
        <w:rPr>
          <w:szCs w:val="24"/>
          <w:lang w:val="en-GB"/>
        </w:rPr>
        <w:t xml:space="preserve">Since the </w:t>
      </w:r>
      <w:r w:rsidR="00EA1BFB" w:rsidRPr="0040095E">
        <w:rPr>
          <w:szCs w:val="24"/>
          <w:lang w:val="en-GB"/>
        </w:rPr>
        <w:t xml:space="preserve">likelihood </w:t>
      </w:r>
      <w:r w:rsidR="00C248DF" w:rsidRPr="0040095E">
        <w:rPr>
          <w:szCs w:val="24"/>
          <w:lang w:val="en-GB"/>
        </w:rPr>
        <w:t>of having return intention var</w:t>
      </w:r>
      <w:r w:rsidR="00461CA5" w:rsidRPr="0040095E">
        <w:rPr>
          <w:szCs w:val="24"/>
          <w:lang w:val="en-GB"/>
        </w:rPr>
        <w:t>ies</w:t>
      </w:r>
      <w:r w:rsidR="00C248DF" w:rsidRPr="0040095E">
        <w:rPr>
          <w:szCs w:val="24"/>
          <w:lang w:val="en-GB"/>
        </w:rPr>
        <w:t xml:space="preserve"> across host country</w:t>
      </w:r>
      <w:r w:rsidR="00642784" w:rsidRPr="0040095E">
        <w:rPr>
          <w:szCs w:val="24"/>
          <w:lang w:val="en-GB"/>
        </w:rPr>
        <w:t xml:space="preserve"> regions</w:t>
      </w:r>
      <w:r w:rsidR="00925603" w:rsidRPr="0040095E">
        <w:rPr>
          <w:szCs w:val="24"/>
          <w:lang w:val="en-GB"/>
        </w:rPr>
        <w:t xml:space="preserve"> (see Table </w:t>
      </w:r>
      <w:r w:rsidR="00BF7F38" w:rsidRPr="0040095E">
        <w:rPr>
          <w:szCs w:val="24"/>
          <w:lang w:val="en-GB"/>
        </w:rPr>
        <w:t>1</w:t>
      </w:r>
      <w:r w:rsidR="00925603" w:rsidRPr="0040095E">
        <w:rPr>
          <w:szCs w:val="24"/>
          <w:lang w:val="en-GB"/>
        </w:rPr>
        <w:t>)</w:t>
      </w:r>
      <w:r w:rsidR="00C248DF" w:rsidRPr="0040095E">
        <w:rPr>
          <w:szCs w:val="24"/>
          <w:lang w:val="en-GB"/>
        </w:rPr>
        <w:t>, we account for this heterogeneity</w:t>
      </w:r>
      <w:r w:rsidR="00925603" w:rsidRPr="0040095E">
        <w:rPr>
          <w:szCs w:val="24"/>
          <w:lang w:val="en-GB"/>
        </w:rPr>
        <w:t xml:space="preserve"> in our </w:t>
      </w:r>
      <w:r w:rsidR="00461CA5" w:rsidRPr="0040095E">
        <w:rPr>
          <w:szCs w:val="24"/>
          <w:lang w:val="en-GB"/>
        </w:rPr>
        <w:t xml:space="preserve">logistic </w:t>
      </w:r>
      <w:r w:rsidR="00FC27A7" w:rsidRPr="0040095E">
        <w:rPr>
          <w:szCs w:val="24"/>
          <w:lang w:val="en-GB"/>
        </w:rPr>
        <w:t>regressions</w:t>
      </w:r>
      <w:r w:rsidR="00925603" w:rsidRPr="0040095E">
        <w:rPr>
          <w:szCs w:val="24"/>
          <w:lang w:val="en-GB"/>
        </w:rPr>
        <w:t xml:space="preserve"> </w:t>
      </w:r>
      <w:r w:rsidR="00C248DF" w:rsidRPr="0040095E">
        <w:rPr>
          <w:szCs w:val="24"/>
          <w:lang w:val="en-GB"/>
        </w:rPr>
        <w:t>by</w:t>
      </w:r>
      <w:r w:rsidR="00FC27A7" w:rsidRPr="0040095E">
        <w:rPr>
          <w:szCs w:val="24"/>
          <w:lang w:val="en-GB"/>
        </w:rPr>
        <w:t xml:space="preserve"> means of</w:t>
      </w:r>
      <w:r w:rsidR="00C248DF" w:rsidRPr="0040095E">
        <w:rPr>
          <w:szCs w:val="24"/>
          <w:lang w:val="en-GB"/>
        </w:rPr>
        <w:t xml:space="preserve"> clustering standard errors </w:t>
      </w:r>
      <w:r w:rsidR="00642784" w:rsidRPr="0040095E">
        <w:rPr>
          <w:szCs w:val="24"/>
          <w:lang w:val="en-GB"/>
        </w:rPr>
        <w:t>at the</w:t>
      </w:r>
      <w:r w:rsidR="00925603" w:rsidRPr="0040095E">
        <w:rPr>
          <w:szCs w:val="24"/>
          <w:lang w:val="en-GB"/>
        </w:rPr>
        <w:t xml:space="preserve"> </w:t>
      </w:r>
      <w:r w:rsidR="00642784" w:rsidRPr="0040095E">
        <w:rPr>
          <w:szCs w:val="24"/>
          <w:lang w:val="en-GB"/>
        </w:rPr>
        <w:t xml:space="preserve">host country </w:t>
      </w:r>
      <w:r w:rsidR="00C248DF" w:rsidRPr="0040095E">
        <w:rPr>
          <w:szCs w:val="24"/>
          <w:lang w:val="en-GB"/>
        </w:rPr>
        <w:t>region</w:t>
      </w:r>
      <w:r w:rsidR="00642784" w:rsidRPr="0040095E">
        <w:rPr>
          <w:szCs w:val="24"/>
          <w:lang w:val="en-GB"/>
        </w:rPr>
        <w:t>al level</w:t>
      </w:r>
      <w:r w:rsidR="00C248DF" w:rsidRPr="0040095E">
        <w:rPr>
          <w:szCs w:val="24"/>
          <w:lang w:val="en-GB"/>
        </w:rPr>
        <w:t>.</w:t>
      </w:r>
      <w:r w:rsidR="00925603" w:rsidRPr="0040095E">
        <w:rPr>
          <w:szCs w:val="24"/>
          <w:lang w:val="en-GB"/>
        </w:rPr>
        <w:t xml:space="preserve"> </w:t>
      </w:r>
      <w:r w:rsidR="00C954FD" w:rsidRPr="0040095E">
        <w:rPr>
          <w:szCs w:val="24"/>
          <w:lang w:val="en-GB"/>
        </w:rPr>
        <w:t xml:space="preserve">All </w:t>
      </w:r>
      <w:r w:rsidR="00925603" w:rsidRPr="0040095E">
        <w:rPr>
          <w:szCs w:val="24"/>
          <w:lang w:val="en-GB"/>
        </w:rPr>
        <w:t>specification</w:t>
      </w:r>
      <w:r w:rsidR="00C954FD" w:rsidRPr="0040095E">
        <w:rPr>
          <w:szCs w:val="24"/>
          <w:lang w:val="en-GB"/>
        </w:rPr>
        <w:t>s were estimated with Stata 1</w:t>
      </w:r>
      <w:r w:rsidR="00AE5A2A" w:rsidRPr="0040095E">
        <w:rPr>
          <w:szCs w:val="24"/>
          <w:lang w:val="en-GB"/>
        </w:rPr>
        <w:t>5</w:t>
      </w:r>
      <w:r w:rsidR="00C954FD" w:rsidRPr="0040095E">
        <w:rPr>
          <w:szCs w:val="24"/>
          <w:lang w:val="en-GB"/>
        </w:rPr>
        <w:t>.</w:t>
      </w:r>
    </w:p>
    <w:p w14:paraId="41E61BA6" w14:textId="63D473AA" w:rsidR="00B95C62" w:rsidRPr="0040095E" w:rsidRDefault="00B95C62" w:rsidP="004D61F4">
      <w:pPr>
        <w:spacing w:line="300" w:lineRule="auto"/>
        <w:jc w:val="both"/>
        <w:rPr>
          <w:szCs w:val="24"/>
          <w:lang w:val="en-GB"/>
        </w:rPr>
      </w:pPr>
    </w:p>
    <w:p w14:paraId="322D02FF" w14:textId="0E7E325F" w:rsidR="0098630E" w:rsidRPr="0040095E" w:rsidRDefault="006D5E8D" w:rsidP="001537E2">
      <w:pPr>
        <w:pStyle w:val="Heading1"/>
        <w:numPr>
          <w:ilvl w:val="0"/>
          <w:numId w:val="11"/>
        </w:numPr>
        <w:spacing w:before="0" w:line="240" w:lineRule="auto"/>
        <w:rPr>
          <w:rFonts w:asciiTheme="majorBidi" w:hAnsiTheme="majorBidi"/>
          <w:b/>
          <w:bCs/>
          <w:color w:val="auto"/>
          <w:sz w:val="24"/>
          <w:szCs w:val="24"/>
          <w:lang w:val="en-GB"/>
        </w:rPr>
      </w:pPr>
      <w:r w:rsidRPr="0040095E">
        <w:rPr>
          <w:rFonts w:asciiTheme="majorBidi" w:hAnsiTheme="majorBidi"/>
          <w:b/>
          <w:bCs/>
          <w:color w:val="auto"/>
          <w:sz w:val="24"/>
          <w:szCs w:val="24"/>
          <w:lang w:val="en-GB"/>
        </w:rPr>
        <w:t>Results</w:t>
      </w:r>
      <w:r w:rsidR="00743E63" w:rsidRPr="0040095E">
        <w:rPr>
          <w:rFonts w:asciiTheme="majorBidi" w:hAnsiTheme="majorBidi"/>
          <w:b/>
          <w:bCs/>
          <w:color w:val="auto"/>
          <w:sz w:val="24"/>
          <w:szCs w:val="24"/>
          <w:lang w:val="en-GB"/>
        </w:rPr>
        <w:t xml:space="preserve"> and </w:t>
      </w:r>
      <w:r w:rsidR="001537E2">
        <w:rPr>
          <w:rFonts w:asciiTheme="majorBidi" w:hAnsiTheme="majorBidi"/>
          <w:b/>
          <w:bCs/>
          <w:color w:val="auto"/>
          <w:sz w:val="24"/>
          <w:szCs w:val="24"/>
          <w:lang w:val="en-GB"/>
        </w:rPr>
        <w:t>D</w:t>
      </w:r>
      <w:r w:rsidR="00743E63" w:rsidRPr="0040095E">
        <w:rPr>
          <w:rFonts w:asciiTheme="majorBidi" w:hAnsiTheme="majorBidi"/>
          <w:b/>
          <w:bCs/>
          <w:color w:val="auto"/>
          <w:sz w:val="24"/>
          <w:szCs w:val="24"/>
          <w:lang w:val="en-GB"/>
        </w:rPr>
        <w:t>iscussion</w:t>
      </w:r>
    </w:p>
    <w:p w14:paraId="03D8AF22" w14:textId="77777777" w:rsidR="00CB0194" w:rsidRPr="0040095E" w:rsidRDefault="00CB0194" w:rsidP="001537E2">
      <w:pPr>
        <w:spacing w:line="240" w:lineRule="auto"/>
        <w:jc w:val="both"/>
        <w:rPr>
          <w:sz w:val="12"/>
          <w:szCs w:val="12"/>
          <w:lang w:val="en-GB"/>
        </w:rPr>
      </w:pPr>
    </w:p>
    <w:p w14:paraId="7FD1EB6B" w14:textId="43E7085A" w:rsidR="005E6A52" w:rsidRPr="0040095E" w:rsidRDefault="0093598D" w:rsidP="005E6A52">
      <w:pPr>
        <w:spacing w:line="300" w:lineRule="auto"/>
        <w:jc w:val="both"/>
        <w:rPr>
          <w:szCs w:val="24"/>
          <w:lang w:val="en-GB"/>
        </w:rPr>
        <w:sectPr w:rsidR="005E6A52" w:rsidRPr="0040095E" w:rsidSect="001537E2">
          <w:footerReference w:type="default" r:id="rId17"/>
          <w:type w:val="continuous"/>
          <w:pgSz w:w="11906" w:h="16838" w:code="9"/>
          <w:pgMar w:top="1440" w:right="1440" w:bottom="1440" w:left="1440" w:header="709" w:footer="709" w:gutter="0"/>
          <w:cols w:space="708"/>
          <w:titlePg/>
          <w:docGrid w:linePitch="360"/>
        </w:sectPr>
      </w:pPr>
      <w:r w:rsidRPr="0040095E">
        <w:rPr>
          <w:szCs w:val="24"/>
          <w:lang w:val="en-GB"/>
        </w:rPr>
        <w:t xml:space="preserve">Table 3 </w:t>
      </w:r>
      <w:r w:rsidR="00911CB5" w:rsidRPr="0040095E">
        <w:rPr>
          <w:szCs w:val="24"/>
          <w:lang w:val="en-GB"/>
        </w:rPr>
        <w:t>reports</w:t>
      </w:r>
      <w:r w:rsidR="00A97B10" w:rsidRPr="0040095E">
        <w:rPr>
          <w:szCs w:val="24"/>
          <w:lang w:val="en-GB"/>
        </w:rPr>
        <w:t xml:space="preserve"> </w:t>
      </w:r>
      <w:r w:rsidR="006B7BFD" w:rsidRPr="0040095E">
        <w:rPr>
          <w:szCs w:val="24"/>
          <w:lang w:val="en-GB"/>
        </w:rPr>
        <w:t xml:space="preserve">the </w:t>
      </w:r>
      <w:r w:rsidR="00A97B10" w:rsidRPr="0040095E">
        <w:rPr>
          <w:szCs w:val="24"/>
          <w:lang w:val="en-GB"/>
        </w:rPr>
        <w:t>logistic regression results</w:t>
      </w:r>
      <w:r w:rsidR="00BA04A1" w:rsidRPr="0040095E">
        <w:rPr>
          <w:szCs w:val="24"/>
          <w:lang w:val="en-GB"/>
        </w:rPr>
        <w:t xml:space="preserve"> in odds ratios. </w:t>
      </w:r>
      <w:r w:rsidR="00C953C1" w:rsidRPr="0040095E">
        <w:rPr>
          <w:szCs w:val="24"/>
          <w:lang w:val="en-GB"/>
        </w:rPr>
        <w:t xml:space="preserve">Columns (1) to (6) </w:t>
      </w:r>
      <w:r w:rsidR="00BF7F38" w:rsidRPr="0040095E">
        <w:rPr>
          <w:szCs w:val="24"/>
          <w:lang w:val="en-GB"/>
        </w:rPr>
        <w:t>refer to six regressions of the return intentions of Vietnamese migrants</w:t>
      </w:r>
      <w:r w:rsidR="000773BA" w:rsidRPr="0040095E">
        <w:rPr>
          <w:szCs w:val="24"/>
          <w:lang w:val="en-GB"/>
        </w:rPr>
        <w:t>,</w:t>
      </w:r>
      <w:r w:rsidR="00BF7F38" w:rsidRPr="0040095E">
        <w:rPr>
          <w:szCs w:val="24"/>
          <w:lang w:val="en-GB"/>
        </w:rPr>
        <w:t xml:space="preserve"> in which each uses a </w:t>
      </w:r>
      <w:r w:rsidR="000773BA" w:rsidRPr="0040095E">
        <w:rPr>
          <w:szCs w:val="24"/>
          <w:lang w:val="en-GB"/>
        </w:rPr>
        <w:t xml:space="preserve">single </w:t>
      </w:r>
      <w:r w:rsidR="00BF7F38" w:rsidRPr="0040095E">
        <w:rPr>
          <w:szCs w:val="24"/>
          <w:lang w:val="en-GB"/>
        </w:rPr>
        <w:t xml:space="preserve">different dimension </w:t>
      </w:r>
      <w:r w:rsidR="00AE1504" w:rsidRPr="0040095E">
        <w:rPr>
          <w:szCs w:val="24"/>
          <w:lang w:val="en-GB"/>
        </w:rPr>
        <w:t xml:space="preserve">of </w:t>
      </w:r>
      <w:r w:rsidR="000773BA" w:rsidRPr="0040095E">
        <w:rPr>
          <w:szCs w:val="24"/>
          <w:lang w:val="en-GB"/>
        </w:rPr>
        <w:t xml:space="preserve">the importance of </w:t>
      </w:r>
      <w:r w:rsidR="00970478" w:rsidRPr="0040095E">
        <w:rPr>
          <w:szCs w:val="24"/>
          <w:lang w:val="en-GB"/>
        </w:rPr>
        <w:t>institutional quality in Viet Nam</w:t>
      </w:r>
      <w:r w:rsidR="000773BA" w:rsidRPr="0040095E">
        <w:rPr>
          <w:szCs w:val="24"/>
          <w:lang w:val="en-GB"/>
        </w:rPr>
        <w:t xml:space="preserve"> as the variable of interest</w:t>
      </w:r>
      <w:r w:rsidR="00BF7F38" w:rsidRPr="0040095E">
        <w:rPr>
          <w:szCs w:val="24"/>
          <w:lang w:val="en-GB"/>
        </w:rPr>
        <w:t>.</w:t>
      </w:r>
      <w:r w:rsidR="00A25826" w:rsidRPr="0040095E">
        <w:rPr>
          <w:szCs w:val="24"/>
          <w:lang w:val="en-GB"/>
        </w:rPr>
        <w:t xml:space="preserve"> </w:t>
      </w:r>
      <w:r w:rsidR="003C0C17" w:rsidRPr="0040095E">
        <w:rPr>
          <w:szCs w:val="24"/>
          <w:lang w:val="en-GB"/>
        </w:rPr>
        <w:t xml:space="preserve">In column (7) </w:t>
      </w:r>
      <w:r w:rsidR="000308C4" w:rsidRPr="0040095E">
        <w:rPr>
          <w:i/>
          <w:szCs w:val="24"/>
          <w:lang w:val="en-GB"/>
        </w:rPr>
        <w:t xml:space="preserve">Q </w:t>
      </w:r>
      <w:r w:rsidR="000308C4" w:rsidRPr="0040095E">
        <w:rPr>
          <w:szCs w:val="24"/>
          <w:lang w:val="en-GB"/>
        </w:rPr>
        <w:t>is used as an</w:t>
      </w:r>
      <w:r w:rsidR="003C0C17" w:rsidRPr="0040095E">
        <w:rPr>
          <w:szCs w:val="24"/>
          <w:lang w:val="en-GB"/>
        </w:rPr>
        <w:t xml:space="preserve"> overall summary index </w:t>
      </w:r>
      <w:r w:rsidR="000308C4" w:rsidRPr="0040095E">
        <w:rPr>
          <w:szCs w:val="24"/>
          <w:lang w:val="en-GB"/>
        </w:rPr>
        <w:t xml:space="preserve">capturing the importance of all </w:t>
      </w:r>
      <w:r w:rsidR="003C0C17" w:rsidRPr="0040095E">
        <w:rPr>
          <w:szCs w:val="24"/>
          <w:lang w:val="en-GB"/>
        </w:rPr>
        <w:t>six dimensions.</w:t>
      </w:r>
      <w:r w:rsidR="00C57909" w:rsidRPr="0040095E">
        <w:rPr>
          <w:szCs w:val="24"/>
          <w:lang w:val="en-GB"/>
        </w:rPr>
        <w:t xml:space="preserve"> </w:t>
      </w:r>
      <w:r w:rsidR="000773BA" w:rsidRPr="0040095E">
        <w:rPr>
          <w:szCs w:val="24"/>
          <w:lang w:val="en-GB"/>
        </w:rPr>
        <w:t>The results generally demonstrate that</w:t>
      </w:r>
      <w:r w:rsidR="00D12DB4" w:rsidRPr="0040095E">
        <w:rPr>
          <w:szCs w:val="24"/>
          <w:lang w:val="en-GB"/>
        </w:rPr>
        <w:t xml:space="preserve"> </w:t>
      </w:r>
      <w:r w:rsidR="004A2992" w:rsidRPr="0040095E">
        <w:rPr>
          <w:szCs w:val="24"/>
          <w:lang w:val="en-GB"/>
        </w:rPr>
        <w:t xml:space="preserve">Vietnamese </w:t>
      </w:r>
      <w:r w:rsidR="00D12DB4" w:rsidRPr="0040095E">
        <w:rPr>
          <w:szCs w:val="24"/>
          <w:lang w:val="en-GB"/>
        </w:rPr>
        <w:t xml:space="preserve">migrants who </w:t>
      </w:r>
      <w:r w:rsidR="000773BA" w:rsidRPr="0040095E">
        <w:rPr>
          <w:szCs w:val="24"/>
          <w:lang w:val="en-GB"/>
        </w:rPr>
        <w:t xml:space="preserve">place more importance on </w:t>
      </w:r>
      <w:r w:rsidR="001A7974" w:rsidRPr="0040095E">
        <w:rPr>
          <w:szCs w:val="24"/>
          <w:lang w:val="en-GB"/>
        </w:rPr>
        <w:t xml:space="preserve">institutional quality in Viet Nam when considering </w:t>
      </w:r>
      <w:r w:rsidR="006B7BFD" w:rsidRPr="0040095E">
        <w:rPr>
          <w:szCs w:val="24"/>
          <w:lang w:val="en-GB"/>
        </w:rPr>
        <w:t>repatriation</w:t>
      </w:r>
      <w:r w:rsidR="00BF7F38" w:rsidRPr="0040095E">
        <w:rPr>
          <w:szCs w:val="24"/>
          <w:lang w:val="en-GB"/>
        </w:rPr>
        <w:t>,</w:t>
      </w:r>
      <w:r w:rsidR="001A7974" w:rsidRPr="0040095E">
        <w:rPr>
          <w:szCs w:val="24"/>
          <w:lang w:val="en-GB"/>
        </w:rPr>
        <w:t xml:space="preserve"> are less likely to wish to return. </w:t>
      </w:r>
      <w:r w:rsidR="00BF7F38" w:rsidRPr="0040095E">
        <w:rPr>
          <w:szCs w:val="24"/>
          <w:lang w:val="en-GB"/>
        </w:rPr>
        <w:t>The odds ratio is less than one in all cases</w:t>
      </w:r>
      <w:r w:rsidR="000773BA" w:rsidRPr="0040095E">
        <w:rPr>
          <w:szCs w:val="24"/>
          <w:lang w:val="en-GB"/>
        </w:rPr>
        <w:t>,</w:t>
      </w:r>
      <w:r w:rsidR="00BF7F38" w:rsidRPr="0040095E">
        <w:rPr>
          <w:szCs w:val="24"/>
          <w:lang w:val="en-GB"/>
        </w:rPr>
        <w:t xml:space="preserve"> but</w:t>
      </w:r>
      <w:r w:rsidR="000773BA" w:rsidRPr="0040095E">
        <w:rPr>
          <w:szCs w:val="24"/>
          <w:lang w:val="en-GB"/>
        </w:rPr>
        <w:t xml:space="preserve"> is</w:t>
      </w:r>
      <w:r w:rsidR="00BF7F38" w:rsidRPr="0040095E">
        <w:rPr>
          <w:szCs w:val="24"/>
          <w:lang w:val="en-GB"/>
        </w:rPr>
        <w:t xml:space="preserve"> only statistically significant for</w:t>
      </w:r>
      <w:r w:rsidR="00E67E55" w:rsidRPr="0040095E">
        <w:rPr>
          <w:szCs w:val="24"/>
          <w:lang w:val="en-GB"/>
        </w:rPr>
        <w:t xml:space="preserve"> VA, GE, RQ, </w:t>
      </w:r>
      <w:r w:rsidR="00BF7F38" w:rsidRPr="0040095E">
        <w:rPr>
          <w:szCs w:val="24"/>
          <w:lang w:val="en-GB"/>
        </w:rPr>
        <w:t xml:space="preserve">and </w:t>
      </w:r>
      <w:r w:rsidR="00E67E55" w:rsidRPr="0040095E">
        <w:rPr>
          <w:szCs w:val="24"/>
          <w:lang w:val="en-GB"/>
        </w:rPr>
        <w:t>RL</w:t>
      </w:r>
      <w:r w:rsidR="00BF7F38" w:rsidRPr="0040095E">
        <w:rPr>
          <w:szCs w:val="24"/>
          <w:lang w:val="en-GB"/>
        </w:rPr>
        <w:t xml:space="preserve">. </w:t>
      </w:r>
      <w:r w:rsidR="00C81DB9" w:rsidRPr="0040095E">
        <w:rPr>
          <w:szCs w:val="24"/>
          <w:lang w:val="en-GB"/>
        </w:rPr>
        <w:t>In other words, the quality of institutions in Viet Nam does matter</w:t>
      </w:r>
      <w:r w:rsidR="006B7BFD" w:rsidRPr="0040095E">
        <w:rPr>
          <w:szCs w:val="24"/>
          <w:lang w:val="en-GB"/>
        </w:rPr>
        <w:t xml:space="preserve"> for</w:t>
      </w:r>
      <w:r w:rsidR="00C81DB9" w:rsidRPr="0040095E">
        <w:rPr>
          <w:szCs w:val="24"/>
          <w:lang w:val="en-GB"/>
        </w:rPr>
        <w:t xml:space="preserve"> the </w:t>
      </w:r>
      <w:r w:rsidR="006B7BFD" w:rsidRPr="0040095E">
        <w:rPr>
          <w:szCs w:val="24"/>
          <w:lang w:val="en-GB"/>
        </w:rPr>
        <w:t xml:space="preserve">willingness of </w:t>
      </w:r>
      <w:r w:rsidR="00C81DB9" w:rsidRPr="0040095E">
        <w:rPr>
          <w:szCs w:val="24"/>
          <w:lang w:val="en-GB"/>
        </w:rPr>
        <w:t xml:space="preserve">repatriation </w:t>
      </w:r>
      <w:r w:rsidR="006B7BFD" w:rsidRPr="0040095E">
        <w:rPr>
          <w:szCs w:val="24"/>
          <w:lang w:val="en-GB"/>
        </w:rPr>
        <w:t>among</w:t>
      </w:r>
      <w:r w:rsidR="00C81DB9" w:rsidRPr="0040095E">
        <w:rPr>
          <w:szCs w:val="24"/>
          <w:lang w:val="en-GB"/>
        </w:rPr>
        <w:t xml:space="preserve"> </w:t>
      </w:r>
      <w:r w:rsidR="006B7BFD" w:rsidRPr="0040095E">
        <w:rPr>
          <w:szCs w:val="24"/>
          <w:lang w:val="en-GB"/>
        </w:rPr>
        <w:t>the respondents</w:t>
      </w:r>
      <w:r w:rsidR="00C435D2" w:rsidRPr="0040095E">
        <w:rPr>
          <w:szCs w:val="24"/>
          <w:lang w:val="en-GB"/>
        </w:rPr>
        <w:t xml:space="preserve">, given the </w:t>
      </w:r>
      <w:r w:rsidR="00BF7F38" w:rsidRPr="0040095E">
        <w:rPr>
          <w:szCs w:val="24"/>
          <w:lang w:val="en-GB"/>
        </w:rPr>
        <w:t xml:space="preserve">gap </w:t>
      </w:r>
      <w:r w:rsidR="00C435D2" w:rsidRPr="0040095E">
        <w:rPr>
          <w:szCs w:val="24"/>
          <w:lang w:val="en-GB"/>
        </w:rPr>
        <w:t xml:space="preserve">in institutional quality between </w:t>
      </w:r>
      <w:r w:rsidR="00EB471D" w:rsidRPr="0040095E">
        <w:rPr>
          <w:szCs w:val="24"/>
          <w:lang w:val="en-GB"/>
        </w:rPr>
        <w:t xml:space="preserve">the </w:t>
      </w:r>
      <w:r w:rsidR="00C435D2" w:rsidRPr="0040095E">
        <w:rPr>
          <w:szCs w:val="24"/>
          <w:lang w:val="en-GB"/>
        </w:rPr>
        <w:t xml:space="preserve">host </w:t>
      </w:r>
      <w:r w:rsidR="00BF7F38" w:rsidRPr="0040095E">
        <w:rPr>
          <w:szCs w:val="24"/>
          <w:lang w:val="en-GB"/>
        </w:rPr>
        <w:t xml:space="preserve">countries </w:t>
      </w:r>
      <w:r w:rsidR="00C435D2" w:rsidRPr="0040095E">
        <w:rPr>
          <w:szCs w:val="24"/>
          <w:lang w:val="en-GB"/>
        </w:rPr>
        <w:t>and Viet Nam</w:t>
      </w:r>
      <w:r w:rsidR="00C81DB9" w:rsidRPr="0040095E">
        <w:rPr>
          <w:szCs w:val="24"/>
          <w:lang w:val="en-GB"/>
        </w:rPr>
        <w:t xml:space="preserve">. </w:t>
      </w:r>
      <w:r w:rsidR="00EA0AF0" w:rsidRPr="0040095E">
        <w:rPr>
          <w:szCs w:val="24"/>
          <w:lang w:val="en-GB"/>
        </w:rPr>
        <w:t>Institutions</w:t>
      </w:r>
      <w:r w:rsidR="008A68A9" w:rsidRPr="0040095E">
        <w:rPr>
          <w:szCs w:val="24"/>
          <w:lang w:val="en-GB"/>
        </w:rPr>
        <w:t xml:space="preserve"> are rules </w:t>
      </w:r>
      <w:r w:rsidR="00EA0AF0" w:rsidRPr="0040095E">
        <w:rPr>
          <w:szCs w:val="24"/>
          <w:lang w:val="en-GB"/>
        </w:rPr>
        <w:t>influenc</w:t>
      </w:r>
      <w:r w:rsidR="008A68A9" w:rsidRPr="0040095E">
        <w:rPr>
          <w:szCs w:val="24"/>
          <w:lang w:val="en-GB"/>
        </w:rPr>
        <w:t>ing</w:t>
      </w:r>
      <w:r w:rsidR="00EA0AF0" w:rsidRPr="0040095E">
        <w:rPr>
          <w:szCs w:val="24"/>
          <w:lang w:val="en-GB"/>
        </w:rPr>
        <w:t xml:space="preserve"> </w:t>
      </w:r>
      <w:r w:rsidR="008A68A9" w:rsidRPr="0040095E">
        <w:rPr>
          <w:szCs w:val="24"/>
          <w:lang w:val="en-GB"/>
        </w:rPr>
        <w:t xml:space="preserve">how the economy works, and </w:t>
      </w:r>
      <w:r w:rsidR="00EA0AF0" w:rsidRPr="0040095E">
        <w:rPr>
          <w:szCs w:val="24"/>
          <w:lang w:val="en-GB"/>
        </w:rPr>
        <w:t>the incentives that motivate people</w:t>
      </w:r>
      <w:r w:rsidR="008A68A9" w:rsidRPr="0040095E">
        <w:rPr>
          <w:szCs w:val="24"/>
          <w:lang w:val="en-GB"/>
        </w:rPr>
        <w:t xml:space="preserve"> </w:t>
      </w:r>
      <w:r w:rsidR="004D17F0" w:rsidRPr="0040095E">
        <w:rPr>
          <w:rFonts w:ascii="Times New Roman" w:hAnsi="Times New Roman" w:cs="Times New Roman"/>
          <w:lang w:val="en-GB"/>
        </w:rPr>
        <w:t xml:space="preserve">(Acemoglu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Robinson 2012)</w:t>
      </w:r>
      <w:r w:rsidR="00EA0AF0" w:rsidRPr="0040095E">
        <w:rPr>
          <w:szCs w:val="24"/>
          <w:lang w:val="en-GB"/>
        </w:rPr>
        <w:t>.</w:t>
      </w:r>
      <w:r w:rsidR="008A68A9" w:rsidRPr="0040095E">
        <w:rPr>
          <w:szCs w:val="24"/>
          <w:lang w:val="en-GB"/>
        </w:rPr>
        <w:t xml:space="preserve"> </w:t>
      </w:r>
      <w:r w:rsidR="008A2CB8" w:rsidRPr="0040095E">
        <w:rPr>
          <w:szCs w:val="24"/>
          <w:lang w:val="en-GB"/>
        </w:rPr>
        <w:t>Therefore</w:t>
      </w:r>
      <w:r w:rsidR="008A68A9" w:rsidRPr="0040095E">
        <w:rPr>
          <w:szCs w:val="24"/>
          <w:lang w:val="en-GB"/>
        </w:rPr>
        <w:t xml:space="preserve">, </w:t>
      </w:r>
      <w:r w:rsidR="008A2CB8" w:rsidRPr="0040095E">
        <w:rPr>
          <w:szCs w:val="24"/>
          <w:lang w:val="en-GB"/>
        </w:rPr>
        <w:t>the quality of institutions signal</w:t>
      </w:r>
      <w:r w:rsidR="005C3D1E" w:rsidRPr="0040095E">
        <w:rPr>
          <w:szCs w:val="24"/>
          <w:lang w:val="en-GB"/>
        </w:rPr>
        <w:t>s</w:t>
      </w:r>
      <w:r w:rsidR="008A68A9" w:rsidRPr="0040095E">
        <w:rPr>
          <w:szCs w:val="24"/>
          <w:lang w:val="en-GB"/>
        </w:rPr>
        <w:t xml:space="preserve"> </w:t>
      </w:r>
      <w:r w:rsidR="005C3D1E" w:rsidRPr="0040095E">
        <w:rPr>
          <w:szCs w:val="24"/>
          <w:lang w:val="en-GB"/>
        </w:rPr>
        <w:t xml:space="preserve">an important aspect of the conditions </w:t>
      </w:r>
      <w:r w:rsidR="000773BA" w:rsidRPr="0040095E">
        <w:rPr>
          <w:szCs w:val="24"/>
          <w:lang w:val="en-GB"/>
        </w:rPr>
        <w:t>that</w:t>
      </w:r>
      <w:r w:rsidR="005C3D1E" w:rsidRPr="0040095E">
        <w:rPr>
          <w:szCs w:val="24"/>
          <w:lang w:val="en-GB"/>
        </w:rPr>
        <w:t xml:space="preserve"> migrants will face </w:t>
      </w:r>
      <w:r w:rsidR="000F7CFF" w:rsidRPr="0040095E">
        <w:rPr>
          <w:szCs w:val="24"/>
          <w:lang w:val="en-GB"/>
        </w:rPr>
        <w:t>upon return</w:t>
      </w:r>
      <w:r w:rsidR="008A68A9" w:rsidRPr="0040095E">
        <w:rPr>
          <w:szCs w:val="24"/>
          <w:lang w:val="en-GB"/>
        </w:rPr>
        <w:t xml:space="preserve">. If migrants </w:t>
      </w:r>
      <w:r w:rsidR="00C435D2" w:rsidRPr="0040095E">
        <w:rPr>
          <w:szCs w:val="24"/>
          <w:lang w:val="en-GB"/>
        </w:rPr>
        <w:t xml:space="preserve">are mindful of institutional quality and </w:t>
      </w:r>
      <w:r w:rsidR="008A68A9" w:rsidRPr="0040095E">
        <w:rPr>
          <w:szCs w:val="24"/>
          <w:lang w:val="en-GB"/>
        </w:rPr>
        <w:t>perceive that institutional quality in the home country is not conducive to their post-repatriation future, they are less willing to return</w:t>
      </w:r>
      <w:r w:rsidR="00835E2F" w:rsidRPr="0040095E">
        <w:rPr>
          <w:szCs w:val="24"/>
          <w:lang w:val="en-GB"/>
        </w:rPr>
        <w:t>.</w:t>
      </w:r>
      <w:r w:rsidR="00BA2C63" w:rsidRPr="0040095E">
        <w:rPr>
          <w:szCs w:val="24"/>
          <w:lang w:val="en-GB"/>
        </w:rPr>
        <w:t xml:space="preserve"> </w:t>
      </w:r>
      <w:r w:rsidR="00E91D75" w:rsidRPr="0040095E">
        <w:rPr>
          <w:szCs w:val="24"/>
          <w:lang w:val="en-GB"/>
        </w:rPr>
        <w:t xml:space="preserve">This finding not only underlines the </w:t>
      </w:r>
      <w:r w:rsidR="000773BA" w:rsidRPr="0040095E">
        <w:rPr>
          <w:szCs w:val="24"/>
          <w:lang w:val="en-GB"/>
        </w:rPr>
        <w:t xml:space="preserve">importance </w:t>
      </w:r>
      <w:r w:rsidR="00E91D75" w:rsidRPr="0040095E">
        <w:rPr>
          <w:szCs w:val="24"/>
          <w:lang w:val="en-GB"/>
        </w:rPr>
        <w:t xml:space="preserve">of institutional quality in migration studies, which has been recognized in research on the </w:t>
      </w:r>
      <w:r w:rsidR="00E91D75" w:rsidRPr="0040095E">
        <w:rPr>
          <w:i/>
          <w:szCs w:val="24"/>
          <w:lang w:val="en-GB"/>
        </w:rPr>
        <w:t>ex post</w:t>
      </w:r>
      <w:r w:rsidR="00E91D75" w:rsidRPr="0040095E">
        <w:rPr>
          <w:szCs w:val="24"/>
          <w:lang w:val="en-GB"/>
        </w:rPr>
        <w:t xml:space="preserve"> outcomes of migration process, but also extend</w:t>
      </w:r>
      <w:r w:rsidR="000773BA" w:rsidRPr="0040095E">
        <w:rPr>
          <w:szCs w:val="24"/>
          <w:lang w:val="en-GB"/>
        </w:rPr>
        <w:t>s</w:t>
      </w:r>
      <w:r w:rsidR="00E91D75" w:rsidRPr="0040095E">
        <w:rPr>
          <w:szCs w:val="24"/>
          <w:lang w:val="en-GB"/>
        </w:rPr>
        <w:t xml:space="preserve"> its significant role to </w:t>
      </w:r>
      <w:r w:rsidR="003200AA" w:rsidRPr="0040095E">
        <w:rPr>
          <w:szCs w:val="24"/>
          <w:lang w:val="en-GB"/>
        </w:rPr>
        <w:t>return intentions</w:t>
      </w:r>
      <w:r w:rsidR="000773BA" w:rsidRPr="0040095E">
        <w:rPr>
          <w:szCs w:val="24"/>
          <w:lang w:val="en-GB"/>
        </w:rPr>
        <w:t xml:space="preserve"> of migrants</w:t>
      </w:r>
      <w:r w:rsidR="00D56041" w:rsidRPr="0040095E">
        <w:rPr>
          <w:szCs w:val="24"/>
          <w:lang w:val="en-GB"/>
        </w:rPr>
        <w:t>.</w:t>
      </w:r>
      <w:r w:rsidR="00132098" w:rsidRPr="0040095E">
        <w:rPr>
          <w:szCs w:val="24"/>
          <w:lang w:val="en-GB"/>
        </w:rPr>
        <w:t xml:space="preserve"> </w:t>
      </w:r>
    </w:p>
    <w:p w14:paraId="7771891D" w14:textId="77777777" w:rsidR="003D2F7F" w:rsidRDefault="003D2F7F" w:rsidP="005E6A52">
      <w:pPr>
        <w:spacing w:line="300" w:lineRule="auto"/>
        <w:jc w:val="center"/>
        <w:rPr>
          <w:b/>
          <w:sz w:val="22"/>
          <w:szCs w:val="20"/>
          <w:lang w:val="en-GB"/>
        </w:rPr>
      </w:pPr>
    </w:p>
    <w:p w14:paraId="61E9AD67" w14:textId="77777777" w:rsidR="003D2F7F" w:rsidRDefault="003D2F7F" w:rsidP="005E6A52">
      <w:pPr>
        <w:spacing w:line="300" w:lineRule="auto"/>
        <w:jc w:val="center"/>
        <w:rPr>
          <w:b/>
          <w:sz w:val="22"/>
          <w:szCs w:val="20"/>
          <w:lang w:val="en-GB"/>
        </w:rPr>
      </w:pPr>
    </w:p>
    <w:p w14:paraId="66CE96C9" w14:textId="3588F347" w:rsidR="005E6A52" w:rsidRPr="0040095E" w:rsidRDefault="005E6A52" w:rsidP="005E6A52">
      <w:pPr>
        <w:spacing w:line="300" w:lineRule="auto"/>
        <w:jc w:val="center"/>
        <w:rPr>
          <w:b/>
          <w:sz w:val="22"/>
          <w:szCs w:val="20"/>
          <w:lang w:val="en-GB"/>
        </w:rPr>
      </w:pPr>
      <w:r w:rsidRPr="0040095E">
        <w:rPr>
          <w:b/>
          <w:sz w:val="22"/>
          <w:szCs w:val="20"/>
          <w:lang w:val="en-GB"/>
        </w:rPr>
        <w:t>Table 3</w:t>
      </w:r>
      <w:r w:rsidR="006609EE">
        <w:rPr>
          <w:b/>
          <w:sz w:val="22"/>
          <w:szCs w:val="20"/>
          <w:lang w:val="en-GB"/>
        </w:rPr>
        <w:t>:</w:t>
      </w:r>
      <w:r w:rsidRPr="0040095E">
        <w:rPr>
          <w:b/>
          <w:sz w:val="22"/>
          <w:szCs w:val="20"/>
          <w:lang w:val="en-GB"/>
        </w:rPr>
        <w:t xml:space="preserve"> Estimates for </w:t>
      </w:r>
      <w:r w:rsidR="001537E2">
        <w:rPr>
          <w:b/>
          <w:sz w:val="22"/>
          <w:szCs w:val="20"/>
          <w:lang w:val="en-GB"/>
        </w:rPr>
        <w:t>L</w:t>
      </w:r>
      <w:r w:rsidRPr="0040095E">
        <w:rPr>
          <w:b/>
          <w:sz w:val="22"/>
          <w:szCs w:val="20"/>
          <w:lang w:val="en-GB"/>
        </w:rPr>
        <w:t xml:space="preserve">ogit </w:t>
      </w:r>
      <w:r w:rsidR="001537E2">
        <w:rPr>
          <w:b/>
          <w:sz w:val="22"/>
          <w:szCs w:val="20"/>
          <w:lang w:val="en-GB"/>
        </w:rPr>
        <w:t>M</w:t>
      </w:r>
      <w:r w:rsidRPr="0040095E">
        <w:rPr>
          <w:b/>
          <w:sz w:val="22"/>
          <w:szCs w:val="20"/>
          <w:lang w:val="en-GB"/>
        </w:rPr>
        <w:t>odel</w:t>
      </w:r>
    </w:p>
    <w:p w14:paraId="1E7B846C" w14:textId="77777777" w:rsidR="005E6A52" w:rsidRPr="006609EE" w:rsidRDefault="005E6A52" w:rsidP="005E6A52">
      <w:pPr>
        <w:spacing w:line="300" w:lineRule="auto"/>
        <w:jc w:val="center"/>
        <w:rPr>
          <w:b/>
          <w:sz w:val="6"/>
          <w:szCs w:val="6"/>
          <w:lang w:val="en-GB"/>
        </w:rPr>
      </w:pPr>
    </w:p>
    <w:tbl>
      <w:tblPr>
        <w:tblW w:w="12039" w:type="dxa"/>
        <w:jc w:val="center"/>
        <w:tblLayout w:type="fixed"/>
        <w:tblLook w:val="04A0" w:firstRow="1" w:lastRow="0" w:firstColumn="1" w:lastColumn="0" w:noHBand="0" w:noVBand="1"/>
      </w:tblPr>
      <w:tblGrid>
        <w:gridCol w:w="4384"/>
        <w:gridCol w:w="1093"/>
        <w:gridCol w:w="1094"/>
        <w:gridCol w:w="1093"/>
        <w:gridCol w:w="1094"/>
        <w:gridCol w:w="1093"/>
        <w:gridCol w:w="1094"/>
        <w:gridCol w:w="1094"/>
      </w:tblGrid>
      <w:tr w:rsidR="005E6A52" w:rsidRPr="0040095E" w14:paraId="75D59025" w14:textId="77777777" w:rsidTr="00D17FCC">
        <w:trPr>
          <w:trHeight w:val="198"/>
          <w:jc w:val="center"/>
        </w:trPr>
        <w:tc>
          <w:tcPr>
            <w:tcW w:w="4384" w:type="dxa"/>
            <w:tcBorders>
              <w:bottom w:val="single" w:sz="4" w:space="0" w:color="auto"/>
            </w:tcBorders>
            <w:shd w:val="clear" w:color="auto" w:fill="auto"/>
            <w:noWrap/>
            <w:vAlign w:val="center"/>
            <w:hideMark/>
          </w:tcPr>
          <w:p w14:paraId="0393F031" w14:textId="77777777" w:rsidR="005E6A52" w:rsidRPr="0040095E" w:rsidRDefault="005E6A52" w:rsidP="00A738F5">
            <w:pPr>
              <w:spacing w:before="60" w:after="60" w:line="240" w:lineRule="auto"/>
              <w:jc w:val="right"/>
              <w:rPr>
                <w:rFonts w:ascii="Times New Roman" w:eastAsia="Times New Roman" w:hAnsi="Times New Roman" w:cs="Times New Roman"/>
                <w:sz w:val="22"/>
                <w:lang w:val="en-GB"/>
              </w:rPr>
            </w:pPr>
          </w:p>
        </w:tc>
        <w:tc>
          <w:tcPr>
            <w:tcW w:w="1093" w:type="dxa"/>
            <w:tcBorders>
              <w:top w:val="single" w:sz="4" w:space="0" w:color="auto"/>
              <w:bottom w:val="single" w:sz="4" w:space="0" w:color="auto"/>
            </w:tcBorders>
            <w:shd w:val="clear" w:color="auto" w:fill="auto"/>
            <w:noWrap/>
            <w:vAlign w:val="center"/>
          </w:tcPr>
          <w:p w14:paraId="5D7229D1" w14:textId="77777777" w:rsidR="005E6A52" w:rsidRPr="0040095E" w:rsidRDefault="005E6A52" w:rsidP="00A738F5">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(1)</w:t>
            </w:r>
          </w:p>
        </w:tc>
        <w:tc>
          <w:tcPr>
            <w:tcW w:w="1094" w:type="dxa"/>
            <w:tcBorders>
              <w:top w:val="single" w:sz="4" w:space="0" w:color="auto"/>
              <w:bottom w:val="single" w:sz="4" w:space="0" w:color="auto"/>
            </w:tcBorders>
            <w:shd w:val="clear" w:color="auto" w:fill="auto"/>
            <w:noWrap/>
            <w:vAlign w:val="center"/>
          </w:tcPr>
          <w:p w14:paraId="7FBB2298" w14:textId="77777777" w:rsidR="005E6A52" w:rsidRPr="0040095E" w:rsidRDefault="005E6A52" w:rsidP="00A738F5">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(2)</w:t>
            </w:r>
          </w:p>
        </w:tc>
        <w:tc>
          <w:tcPr>
            <w:tcW w:w="1093" w:type="dxa"/>
            <w:tcBorders>
              <w:top w:val="single" w:sz="4" w:space="0" w:color="auto"/>
              <w:bottom w:val="single" w:sz="4" w:space="0" w:color="auto"/>
            </w:tcBorders>
            <w:shd w:val="clear" w:color="auto" w:fill="auto"/>
            <w:noWrap/>
            <w:vAlign w:val="center"/>
          </w:tcPr>
          <w:p w14:paraId="492B2218" w14:textId="77777777" w:rsidR="005E6A52" w:rsidRPr="0040095E" w:rsidRDefault="005E6A52" w:rsidP="00A738F5">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(3)</w:t>
            </w:r>
          </w:p>
        </w:tc>
        <w:tc>
          <w:tcPr>
            <w:tcW w:w="1094" w:type="dxa"/>
            <w:tcBorders>
              <w:top w:val="single" w:sz="4" w:space="0" w:color="auto"/>
              <w:bottom w:val="single" w:sz="4" w:space="0" w:color="auto"/>
            </w:tcBorders>
            <w:shd w:val="clear" w:color="auto" w:fill="auto"/>
            <w:noWrap/>
            <w:vAlign w:val="center"/>
          </w:tcPr>
          <w:p w14:paraId="16C7DCBF" w14:textId="77777777" w:rsidR="005E6A52" w:rsidRPr="0040095E" w:rsidRDefault="005E6A52" w:rsidP="00A738F5">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(4)</w:t>
            </w:r>
          </w:p>
        </w:tc>
        <w:tc>
          <w:tcPr>
            <w:tcW w:w="1093" w:type="dxa"/>
            <w:tcBorders>
              <w:top w:val="single" w:sz="4" w:space="0" w:color="auto"/>
              <w:bottom w:val="single" w:sz="4" w:space="0" w:color="auto"/>
            </w:tcBorders>
            <w:shd w:val="clear" w:color="auto" w:fill="auto"/>
            <w:noWrap/>
            <w:vAlign w:val="center"/>
          </w:tcPr>
          <w:p w14:paraId="0C6C3FB1" w14:textId="77777777" w:rsidR="005E6A52" w:rsidRPr="0040095E" w:rsidRDefault="005E6A52" w:rsidP="00A738F5">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(5)</w:t>
            </w:r>
          </w:p>
        </w:tc>
        <w:tc>
          <w:tcPr>
            <w:tcW w:w="1094" w:type="dxa"/>
            <w:tcBorders>
              <w:top w:val="single" w:sz="4" w:space="0" w:color="auto"/>
              <w:bottom w:val="single" w:sz="4" w:space="0" w:color="auto"/>
            </w:tcBorders>
            <w:shd w:val="clear" w:color="auto" w:fill="auto"/>
            <w:noWrap/>
            <w:vAlign w:val="center"/>
          </w:tcPr>
          <w:p w14:paraId="2FD41489" w14:textId="77777777" w:rsidR="005E6A52" w:rsidRPr="0040095E" w:rsidRDefault="005E6A52" w:rsidP="00A738F5">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(6)</w:t>
            </w:r>
          </w:p>
        </w:tc>
        <w:tc>
          <w:tcPr>
            <w:tcW w:w="1094" w:type="dxa"/>
            <w:tcBorders>
              <w:top w:val="single" w:sz="4" w:space="0" w:color="auto"/>
              <w:bottom w:val="single" w:sz="4" w:space="0" w:color="auto"/>
            </w:tcBorders>
            <w:vAlign w:val="center"/>
          </w:tcPr>
          <w:p w14:paraId="76249E30" w14:textId="77777777" w:rsidR="005E6A52" w:rsidRPr="0040095E" w:rsidRDefault="005E6A52" w:rsidP="00A738F5">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(7)</w:t>
            </w:r>
          </w:p>
        </w:tc>
      </w:tr>
      <w:tr w:rsidR="005E6A52" w:rsidRPr="0040095E" w14:paraId="2E1532C0" w14:textId="77777777" w:rsidTr="00D17FCC">
        <w:trPr>
          <w:trHeight w:val="198"/>
          <w:jc w:val="center"/>
        </w:trPr>
        <w:tc>
          <w:tcPr>
            <w:tcW w:w="4384" w:type="dxa"/>
            <w:tcBorders>
              <w:top w:val="single" w:sz="4" w:space="0" w:color="auto"/>
              <w:bottom w:val="single" w:sz="4" w:space="0" w:color="auto"/>
            </w:tcBorders>
            <w:shd w:val="clear" w:color="auto" w:fill="auto"/>
            <w:noWrap/>
            <w:vAlign w:val="center"/>
            <w:hideMark/>
          </w:tcPr>
          <w:p w14:paraId="1D07CD43" w14:textId="21867A6B" w:rsidR="005E6A52" w:rsidRPr="0040095E" w:rsidRDefault="005E6A52" w:rsidP="00A738F5">
            <w:pPr>
              <w:spacing w:before="60" w:after="60"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 xml:space="preserve">Different </w:t>
            </w:r>
            <w:r w:rsidR="006609EE">
              <w:rPr>
                <w:rFonts w:ascii="Times New Roman" w:eastAsia="Times New Roman" w:hAnsi="Times New Roman" w:cs="Times New Roman"/>
                <w:color w:val="000000"/>
                <w:sz w:val="22"/>
                <w:lang w:val="en-GB"/>
              </w:rPr>
              <w:t>D</w:t>
            </w:r>
            <w:r w:rsidRPr="0040095E">
              <w:rPr>
                <w:rFonts w:ascii="Times New Roman" w:eastAsia="Times New Roman" w:hAnsi="Times New Roman" w:cs="Times New Roman"/>
                <w:color w:val="000000"/>
                <w:sz w:val="22"/>
                <w:lang w:val="en-GB"/>
              </w:rPr>
              <w:t>imensions of</w:t>
            </w:r>
            <w:r w:rsidR="006609EE">
              <w:rPr>
                <w:rFonts w:ascii="Times New Roman" w:eastAsia="Times New Roman" w:hAnsi="Times New Roman" w:cs="Times New Roman"/>
                <w:color w:val="000000"/>
                <w:sz w:val="22"/>
                <w:lang w:val="en-GB"/>
              </w:rPr>
              <w:t xml:space="preserve"> </w:t>
            </w:r>
            <w:r w:rsidR="00A738F5">
              <w:rPr>
                <w:rFonts w:ascii="Times New Roman" w:eastAsia="Times New Roman" w:hAnsi="Times New Roman" w:cs="Times New Roman"/>
                <w:color w:val="000000"/>
                <w:sz w:val="22"/>
                <w:lang w:val="en-GB"/>
              </w:rPr>
              <w:t>I</w:t>
            </w:r>
            <w:r w:rsidRPr="0040095E">
              <w:rPr>
                <w:rFonts w:ascii="Times New Roman" w:eastAsia="Times New Roman" w:hAnsi="Times New Roman" w:cs="Times New Roman"/>
                <w:color w:val="000000"/>
                <w:sz w:val="22"/>
                <w:lang w:val="en-GB"/>
              </w:rPr>
              <w:t xml:space="preserve">nstitutional </w:t>
            </w:r>
            <w:r w:rsidR="006609EE">
              <w:rPr>
                <w:rFonts w:ascii="Times New Roman" w:eastAsia="Times New Roman" w:hAnsi="Times New Roman" w:cs="Times New Roman"/>
                <w:color w:val="000000"/>
                <w:sz w:val="22"/>
                <w:lang w:val="en-GB"/>
              </w:rPr>
              <w:t>Q</w:t>
            </w:r>
            <w:r w:rsidRPr="0040095E">
              <w:rPr>
                <w:rFonts w:ascii="Times New Roman" w:eastAsia="Times New Roman" w:hAnsi="Times New Roman" w:cs="Times New Roman"/>
                <w:color w:val="000000"/>
                <w:sz w:val="22"/>
                <w:lang w:val="en-GB"/>
              </w:rPr>
              <w:t>uality</w:t>
            </w:r>
          </w:p>
        </w:tc>
        <w:tc>
          <w:tcPr>
            <w:tcW w:w="1093" w:type="dxa"/>
            <w:tcBorders>
              <w:top w:val="single" w:sz="4" w:space="0" w:color="auto"/>
              <w:bottom w:val="single" w:sz="4" w:space="0" w:color="auto"/>
            </w:tcBorders>
            <w:shd w:val="clear" w:color="auto" w:fill="auto"/>
            <w:noWrap/>
            <w:vAlign w:val="center"/>
            <w:hideMark/>
          </w:tcPr>
          <w:p w14:paraId="4F5A3385" w14:textId="77777777" w:rsidR="005E6A52" w:rsidRPr="0040095E" w:rsidRDefault="005E6A52" w:rsidP="00A738F5">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VA</w:t>
            </w:r>
          </w:p>
        </w:tc>
        <w:tc>
          <w:tcPr>
            <w:tcW w:w="1094" w:type="dxa"/>
            <w:tcBorders>
              <w:top w:val="single" w:sz="4" w:space="0" w:color="auto"/>
              <w:bottom w:val="single" w:sz="4" w:space="0" w:color="auto"/>
            </w:tcBorders>
            <w:shd w:val="clear" w:color="auto" w:fill="auto"/>
            <w:noWrap/>
            <w:vAlign w:val="center"/>
            <w:hideMark/>
          </w:tcPr>
          <w:p w14:paraId="5277474A" w14:textId="77777777" w:rsidR="005E6A52" w:rsidRPr="0040095E" w:rsidRDefault="005E6A52" w:rsidP="00A738F5">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PV</w:t>
            </w:r>
          </w:p>
        </w:tc>
        <w:tc>
          <w:tcPr>
            <w:tcW w:w="1093" w:type="dxa"/>
            <w:tcBorders>
              <w:top w:val="single" w:sz="4" w:space="0" w:color="auto"/>
              <w:bottom w:val="single" w:sz="4" w:space="0" w:color="auto"/>
            </w:tcBorders>
            <w:shd w:val="clear" w:color="auto" w:fill="auto"/>
            <w:noWrap/>
            <w:vAlign w:val="center"/>
            <w:hideMark/>
          </w:tcPr>
          <w:p w14:paraId="44F6B0C8" w14:textId="77777777" w:rsidR="005E6A52" w:rsidRPr="0040095E" w:rsidRDefault="005E6A52" w:rsidP="00A738F5">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GE</w:t>
            </w:r>
          </w:p>
        </w:tc>
        <w:tc>
          <w:tcPr>
            <w:tcW w:w="1094" w:type="dxa"/>
            <w:tcBorders>
              <w:top w:val="single" w:sz="4" w:space="0" w:color="auto"/>
              <w:bottom w:val="single" w:sz="4" w:space="0" w:color="auto"/>
            </w:tcBorders>
            <w:shd w:val="clear" w:color="auto" w:fill="auto"/>
            <w:noWrap/>
            <w:vAlign w:val="center"/>
            <w:hideMark/>
          </w:tcPr>
          <w:p w14:paraId="46E8CCC3" w14:textId="77777777" w:rsidR="005E6A52" w:rsidRPr="0040095E" w:rsidRDefault="005E6A52" w:rsidP="00A738F5">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RQ</w:t>
            </w:r>
          </w:p>
        </w:tc>
        <w:tc>
          <w:tcPr>
            <w:tcW w:w="1093" w:type="dxa"/>
            <w:tcBorders>
              <w:top w:val="single" w:sz="4" w:space="0" w:color="auto"/>
              <w:bottom w:val="single" w:sz="4" w:space="0" w:color="auto"/>
            </w:tcBorders>
            <w:shd w:val="clear" w:color="auto" w:fill="auto"/>
            <w:noWrap/>
            <w:vAlign w:val="center"/>
            <w:hideMark/>
          </w:tcPr>
          <w:p w14:paraId="6C042217" w14:textId="77777777" w:rsidR="005E6A52" w:rsidRPr="0040095E" w:rsidRDefault="005E6A52" w:rsidP="00A738F5">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RL</w:t>
            </w:r>
          </w:p>
        </w:tc>
        <w:tc>
          <w:tcPr>
            <w:tcW w:w="1094" w:type="dxa"/>
            <w:tcBorders>
              <w:top w:val="single" w:sz="4" w:space="0" w:color="auto"/>
              <w:bottom w:val="single" w:sz="4" w:space="0" w:color="auto"/>
            </w:tcBorders>
            <w:shd w:val="clear" w:color="auto" w:fill="auto"/>
            <w:noWrap/>
            <w:vAlign w:val="center"/>
            <w:hideMark/>
          </w:tcPr>
          <w:p w14:paraId="759CB09B" w14:textId="77777777" w:rsidR="005E6A52" w:rsidRPr="0040095E" w:rsidRDefault="005E6A52" w:rsidP="00A738F5">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CC</w:t>
            </w:r>
          </w:p>
        </w:tc>
        <w:tc>
          <w:tcPr>
            <w:tcW w:w="1094" w:type="dxa"/>
            <w:tcBorders>
              <w:top w:val="single" w:sz="4" w:space="0" w:color="auto"/>
              <w:bottom w:val="single" w:sz="4" w:space="0" w:color="auto"/>
            </w:tcBorders>
          </w:tcPr>
          <w:p w14:paraId="17302C03" w14:textId="77777777" w:rsidR="005E6A52" w:rsidRPr="0040095E" w:rsidRDefault="005E6A52" w:rsidP="00A738F5">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Q</w:t>
            </w:r>
          </w:p>
        </w:tc>
      </w:tr>
      <w:tr w:rsidR="005E6A52" w:rsidRPr="0040095E" w14:paraId="297A9452" w14:textId="77777777" w:rsidTr="00D17FCC">
        <w:trPr>
          <w:trHeight w:val="94"/>
          <w:jc w:val="center"/>
        </w:trPr>
        <w:tc>
          <w:tcPr>
            <w:tcW w:w="4384" w:type="dxa"/>
            <w:vMerge w:val="restart"/>
            <w:tcBorders>
              <w:top w:val="single" w:sz="4" w:space="0" w:color="auto"/>
            </w:tcBorders>
            <w:shd w:val="clear" w:color="auto" w:fill="auto"/>
            <w:noWrap/>
            <w:hideMark/>
          </w:tcPr>
          <w:p w14:paraId="7E48CA69" w14:textId="77777777" w:rsidR="005E6A52" w:rsidRPr="0040095E" w:rsidRDefault="005E6A52" w:rsidP="00A738F5">
            <w:pPr>
              <w:spacing w:before="60"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Age</w:t>
            </w:r>
          </w:p>
        </w:tc>
        <w:tc>
          <w:tcPr>
            <w:tcW w:w="1093" w:type="dxa"/>
            <w:tcBorders>
              <w:top w:val="single" w:sz="4" w:space="0" w:color="auto"/>
            </w:tcBorders>
            <w:shd w:val="clear" w:color="auto" w:fill="auto"/>
            <w:noWrap/>
            <w:vAlign w:val="bottom"/>
            <w:hideMark/>
          </w:tcPr>
          <w:p w14:paraId="498A161B" w14:textId="77777777" w:rsidR="005E6A52" w:rsidRPr="0040095E" w:rsidRDefault="005E6A52" w:rsidP="00A738F5">
            <w:pPr>
              <w:spacing w:before="60"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1.069</w:t>
            </w:r>
          </w:p>
        </w:tc>
        <w:tc>
          <w:tcPr>
            <w:tcW w:w="1094" w:type="dxa"/>
            <w:tcBorders>
              <w:top w:val="single" w:sz="4" w:space="0" w:color="auto"/>
            </w:tcBorders>
            <w:shd w:val="clear" w:color="auto" w:fill="auto"/>
            <w:noWrap/>
            <w:vAlign w:val="bottom"/>
            <w:hideMark/>
          </w:tcPr>
          <w:p w14:paraId="517EDC4E" w14:textId="77777777" w:rsidR="005E6A52" w:rsidRPr="0040095E" w:rsidRDefault="005E6A52" w:rsidP="00A738F5">
            <w:pPr>
              <w:spacing w:before="60"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1.068</w:t>
            </w:r>
          </w:p>
        </w:tc>
        <w:tc>
          <w:tcPr>
            <w:tcW w:w="1093" w:type="dxa"/>
            <w:tcBorders>
              <w:top w:val="single" w:sz="4" w:space="0" w:color="auto"/>
            </w:tcBorders>
            <w:shd w:val="clear" w:color="auto" w:fill="auto"/>
            <w:noWrap/>
            <w:vAlign w:val="bottom"/>
            <w:hideMark/>
          </w:tcPr>
          <w:p w14:paraId="0AD675A7" w14:textId="77777777" w:rsidR="005E6A52" w:rsidRPr="0040095E" w:rsidRDefault="005E6A52" w:rsidP="00A738F5">
            <w:pPr>
              <w:spacing w:before="60"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1.064**</w:t>
            </w:r>
          </w:p>
        </w:tc>
        <w:tc>
          <w:tcPr>
            <w:tcW w:w="1094" w:type="dxa"/>
            <w:tcBorders>
              <w:top w:val="single" w:sz="4" w:space="0" w:color="auto"/>
            </w:tcBorders>
            <w:shd w:val="clear" w:color="auto" w:fill="auto"/>
            <w:noWrap/>
            <w:vAlign w:val="bottom"/>
            <w:hideMark/>
          </w:tcPr>
          <w:p w14:paraId="606C4EEC" w14:textId="77777777" w:rsidR="005E6A52" w:rsidRPr="0040095E" w:rsidRDefault="005E6A52" w:rsidP="00A738F5">
            <w:pPr>
              <w:spacing w:before="60"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1.060**</w:t>
            </w:r>
          </w:p>
        </w:tc>
        <w:tc>
          <w:tcPr>
            <w:tcW w:w="1093" w:type="dxa"/>
            <w:tcBorders>
              <w:top w:val="single" w:sz="4" w:space="0" w:color="auto"/>
            </w:tcBorders>
            <w:shd w:val="clear" w:color="auto" w:fill="auto"/>
            <w:noWrap/>
            <w:vAlign w:val="bottom"/>
            <w:hideMark/>
          </w:tcPr>
          <w:p w14:paraId="361CA9F9" w14:textId="77777777" w:rsidR="005E6A52" w:rsidRPr="0040095E" w:rsidRDefault="005E6A52" w:rsidP="00A738F5">
            <w:pPr>
              <w:spacing w:before="60"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1.076*</w:t>
            </w:r>
          </w:p>
        </w:tc>
        <w:tc>
          <w:tcPr>
            <w:tcW w:w="1094" w:type="dxa"/>
            <w:tcBorders>
              <w:top w:val="single" w:sz="4" w:space="0" w:color="auto"/>
            </w:tcBorders>
            <w:shd w:val="clear" w:color="auto" w:fill="auto"/>
            <w:noWrap/>
            <w:vAlign w:val="bottom"/>
            <w:hideMark/>
          </w:tcPr>
          <w:p w14:paraId="04B18110" w14:textId="77777777" w:rsidR="005E6A52" w:rsidRPr="0040095E" w:rsidRDefault="005E6A52" w:rsidP="00A738F5">
            <w:pPr>
              <w:spacing w:before="60"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1.075*</w:t>
            </w:r>
          </w:p>
        </w:tc>
        <w:tc>
          <w:tcPr>
            <w:tcW w:w="1094" w:type="dxa"/>
            <w:tcBorders>
              <w:top w:val="single" w:sz="4" w:space="0" w:color="auto"/>
            </w:tcBorders>
          </w:tcPr>
          <w:p w14:paraId="28B100DB" w14:textId="77777777" w:rsidR="005E6A52" w:rsidRPr="0040095E" w:rsidRDefault="005E6A52" w:rsidP="00A738F5">
            <w:pPr>
              <w:spacing w:before="60" w:line="240" w:lineRule="auto"/>
              <w:jc w:val="center"/>
              <w:rPr>
                <w:rFonts w:ascii="Times New Roman" w:hAnsi="Times New Roman" w:cs="Times New Roman"/>
                <w:iCs/>
                <w:sz w:val="22"/>
                <w:lang w:val="en-GB"/>
              </w:rPr>
            </w:pPr>
            <w:r w:rsidRPr="0040095E">
              <w:rPr>
                <w:rFonts w:ascii="Times New Roman" w:hAnsi="Times New Roman" w:cs="Times New Roman"/>
                <w:sz w:val="22"/>
                <w:lang w:val="en-GB"/>
              </w:rPr>
              <w:t>1.075*</w:t>
            </w:r>
          </w:p>
        </w:tc>
      </w:tr>
      <w:tr w:rsidR="005E6A52" w:rsidRPr="0040095E" w14:paraId="4038930E" w14:textId="77777777" w:rsidTr="00D17FCC">
        <w:trPr>
          <w:trHeight w:val="198"/>
          <w:jc w:val="center"/>
        </w:trPr>
        <w:tc>
          <w:tcPr>
            <w:tcW w:w="4384" w:type="dxa"/>
            <w:vMerge/>
            <w:shd w:val="clear" w:color="auto" w:fill="auto"/>
            <w:noWrap/>
            <w:vAlign w:val="center"/>
            <w:hideMark/>
          </w:tcPr>
          <w:p w14:paraId="5E98E18F" w14:textId="77777777" w:rsidR="005E6A52" w:rsidRPr="0040095E" w:rsidRDefault="005E6A52" w:rsidP="00D17FCC">
            <w:pPr>
              <w:spacing w:line="240" w:lineRule="auto"/>
              <w:jc w:val="right"/>
              <w:rPr>
                <w:rFonts w:ascii="Times New Roman" w:eastAsia="Times New Roman" w:hAnsi="Times New Roman" w:cs="Times New Roman"/>
                <w:color w:val="000000"/>
                <w:sz w:val="22"/>
                <w:lang w:val="en-GB"/>
              </w:rPr>
            </w:pPr>
          </w:p>
        </w:tc>
        <w:tc>
          <w:tcPr>
            <w:tcW w:w="1093" w:type="dxa"/>
            <w:shd w:val="clear" w:color="auto" w:fill="auto"/>
            <w:noWrap/>
            <w:vAlign w:val="bottom"/>
            <w:hideMark/>
          </w:tcPr>
          <w:p w14:paraId="2A1207A3"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(0.052)</w:t>
            </w:r>
          </w:p>
        </w:tc>
        <w:tc>
          <w:tcPr>
            <w:tcW w:w="1094" w:type="dxa"/>
            <w:shd w:val="clear" w:color="auto" w:fill="auto"/>
            <w:noWrap/>
            <w:vAlign w:val="bottom"/>
            <w:hideMark/>
          </w:tcPr>
          <w:p w14:paraId="10BBC625"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(0.044)</w:t>
            </w:r>
          </w:p>
        </w:tc>
        <w:tc>
          <w:tcPr>
            <w:tcW w:w="1093" w:type="dxa"/>
            <w:shd w:val="clear" w:color="auto" w:fill="auto"/>
            <w:noWrap/>
            <w:vAlign w:val="bottom"/>
            <w:hideMark/>
          </w:tcPr>
          <w:p w14:paraId="0EAD2953"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(0.032)</w:t>
            </w:r>
          </w:p>
        </w:tc>
        <w:tc>
          <w:tcPr>
            <w:tcW w:w="1094" w:type="dxa"/>
            <w:shd w:val="clear" w:color="auto" w:fill="auto"/>
            <w:noWrap/>
            <w:vAlign w:val="bottom"/>
            <w:hideMark/>
          </w:tcPr>
          <w:p w14:paraId="24170B41"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(0.028)</w:t>
            </w:r>
          </w:p>
        </w:tc>
        <w:tc>
          <w:tcPr>
            <w:tcW w:w="1093" w:type="dxa"/>
            <w:shd w:val="clear" w:color="auto" w:fill="auto"/>
            <w:noWrap/>
            <w:vAlign w:val="bottom"/>
            <w:hideMark/>
          </w:tcPr>
          <w:p w14:paraId="231775A3"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(0.041)</w:t>
            </w:r>
          </w:p>
        </w:tc>
        <w:tc>
          <w:tcPr>
            <w:tcW w:w="1094" w:type="dxa"/>
            <w:shd w:val="clear" w:color="auto" w:fill="auto"/>
            <w:noWrap/>
            <w:vAlign w:val="bottom"/>
            <w:hideMark/>
          </w:tcPr>
          <w:p w14:paraId="5608AA75"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(0.045)</w:t>
            </w:r>
          </w:p>
        </w:tc>
        <w:tc>
          <w:tcPr>
            <w:tcW w:w="1094" w:type="dxa"/>
          </w:tcPr>
          <w:p w14:paraId="258025D8"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sz w:val="22"/>
                <w:lang w:val="en-GB"/>
              </w:rPr>
              <w:t>(0.047)</w:t>
            </w:r>
          </w:p>
        </w:tc>
      </w:tr>
      <w:tr w:rsidR="005E6A52" w:rsidRPr="0040095E" w14:paraId="6CF4AF0D" w14:textId="77777777" w:rsidTr="00D17FCC">
        <w:trPr>
          <w:trHeight w:val="198"/>
          <w:jc w:val="center"/>
        </w:trPr>
        <w:tc>
          <w:tcPr>
            <w:tcW w:w="4384" w:type="dxa"/>
            <w:shd w:val="clear" w:color="auto" w:fill="auto"/>
            <w:noWrap/>
            <w:vAlign w:val="center"/>
          </w:tcPr>
          <w:p w14:paraId="556E53C8" w14:textId="77777777" w:rsidR="005E6A52" w:rsidRPr="0040095E" w:rsidRDefault="005E6A52" w:rsidP="00D17FCC">
            <w:pPr>
              <w:spacing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Gender</w:t>
            </w:r>
          </w:p>
        </w:tc>
        <w:tc>
          <w:tcPr>
            <w:tcW w:w="1093" w:type="dxa"/>
            <w:shd w:val="clear" w:color="auto" w:fill="auto"/>
            <w:noWrap/>
            <w:vAlign w:val="bottom"/>
          </w:tcPr>
          <w:p w14:paraId="0490F561"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3.238</w:t>
            </w:r>
          </w:p>
        </w:tc>
        <w:tc>
          <w:tcPr>
            <w:tcW w:w="1094" w:type="dxa"/>
            <w:shd w:val="clear" w:color="auto" w:fill="auto"/>
            <w:noWrap/>
            <w:vAlign w:val="bottom"/>
          </w:tcPr>
          <w:p w14:paraId="482235EC"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3.542</w:t>
            </w:r>
          </w:p>
        </w:tc>
        <w:tc>
          <w:tcPr>
            <w:tcW w:w="1093" w:type="dxa"/>
            <w:shd w:val="clear" w:color="auto" w:fill="auto"/>
            <w:noWrap/>
            <w:vAlign w:val="bottom"/>
          </w:tcPr>
          <w:p w14:paraId="637B749A"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2.965</w:t>
            </w:r>
          </w:p>
        </w:tc>
        <w:tc>
          <w:tcPr>
            <w:tcW w:w="1094" w:type="dxa"/>
            <w:shd w:val="clear" w:color="auto" w:fill="auto"/>
            <w:noWrap/>
            <w:vAlign w:val="bottom"/>
          </w:tcPr>
          <w:p w14:paraId="123517EE"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3.101</w:t>
            </w:r>
          </w:p>
        </w:tc>
        <w:tc>
          <w:tcPr>
            <w:tcW w:w="1093" w:type="dxa"/>
            <w:shd w:val="clear" w:color="auto" w:fill="auto"/>
            <w:noWrap/>
            <w:vAlign w:val="bottom"/>
          </w:tcPr>
          <w:p w14:paraId="19E3D317"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3.566</w:t>
            </w:r>
          </w:p>
        </w:tc>
        <w:tc>
          <w:tcPr>
            <w:tcW w:w="1094" w:type="dxa"/>
            <w:shd w:val="clear" w:color="auto" w:fill="auto"/>
            <w:noWrap/>
            <w:vAlign w:val="bottom"/>
          </w:tcPr>
          <w:p w14:paraId="5425D3B9"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3.250</w:t>
            </w:r>
          </w:p>
        </w:tc>
        <w:tc>
          <w:tcPr>
            <w:tcW w:w="1094" w:type="dxa"/>
          </w:tcPr>
          <w:p w14:paraId="4A384D27"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sz w:val="22"/>
                <w:lang w:val="en-GB"/>
              </w:rPr>
              <w:t>3.414</w:t>
            </w:r>
          </w:p>
        </w:tc>
      </w:tr>
      <w:tr w:rsidR="005E6A52" w:rsidRPr="0040095E" w14:paraId="08471CB3" w14:textId="77777777" w:rsidTr="00D17FCC">
        <w:trPr>
          <w:trHeight w:val="198"/>
          <w:jc w:val="center"/>
        </w:trPr>
        <w:tc>
          <w:tcPr>
            <w:tcW w:w="4384" w:type="dxa"/>
            <w:shd w:val="clear" w:color="auto" w:fill="auto"/>
            <w:noWrap/>
            <w:vAlign w:val="center"/>
          </w:tcPr>
          <w:p w14:paraId="01EC766B" w14:textId="77777777" w:rsidR="005E6A52" w:rsidRPr="0040095E" w:rsidRDefault="005E6A52" w:rsidP="00D17FCC">
            <w:pPr>
              <w:spacing w:line="240" w:lineRule="auto"/>
              <w:jc w:val="right"/>
              <w:rPr>
                <w:rFonts w:ascii="Times New Roman" w:eastAsia="Times New Roman" w:hAnsi="Times New Roman" w:cs="Times New Roman"/>
                <w:color w:val="000000"/>
                <w:sz w:val="22"/>
                <w:lang w:val="en-GB"/>
              </w:rPr>
            </w:pPr>
          </w:p>
        </w:tc>
        <w:tc>
          <w:tcPr>
            <w:tcW w:w="1093" w:type="dxa"/>
            <w:shd w:val="clear" w:color="auto" w:fill="auto"/>
            <w:noWrap/>
            <w:vAlign w:val="bottom"/>
          </w:tcPr>
          <w:p w14:paraId="6787A18A"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(4.722)</w:t>
            </w:r>
          </w:p>
        </w:tc>
        <w:tc>
          <w:tcPr>
            <w:tcW w:w="1094" w:type="dxa"/>
            <w:shd w:val="clear" w:color="auto" w:fill="auto"/>
            <w:noWrap/>
            <w:vAlign w:val="bottom"/>
          </w:tcPr>
          <w:p w14:paraId="594D0D97"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(5.366)</w:t>
            </w:r>
          </w:p>
        </w:tc>
        <w:tc>
          <w:tcPr>
            <w:tcW w:w="1093" w:type="dxa"/>
            <w:shd w:val="clear" w:color="auto" w:fill="auto"/>
            <w:noWrap/>
            <w:vAlign w:val="bottom"/>
          </w:tcPr>
          <w:p w14:paraId="7C0F3E42"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(3.684)</w:t>
            </w:r>
          </w:p>
        </w:tc>
        <w:tc>
          <w:tcPr>
            <w:tcW w:w="1094" w:type="dxa"/>
            <w:shd w:val="clear" w:color="auto" w:fill="auto"/>
            <w:noWrap/>
            <w:vAlign w:val="bottom"/>
          </w:tcPr>
          <w:p w14:paraId="6FD45319"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(3.734)</w:t>
            </w:r>
          </w:p>
        </w:tc>
        <w:tc>
          <w:tcPr>
            <w:tcW w:w="1093" w:type="dxa"/>
            <w:shd w:val="clear" w:color="auto" w:fill="auto"/>
            <w:noWrap/>
            <w:vAlign w:val="bottom"/>
          </w:tcPr>
          <w:p w14:paraId="3F84E04A"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(5.283)</w:t>
            </w:r>
          </w:p>
        </w:tc>
        <w:tc>
          <w:tcPr>
            <w:tcW w:w="1094" w:type="dxa"/>
            <w:shd w:val="clear" w:color="auto" w:fill="auto"/>
            <w:noWrap/>
            <w:vAlign w:val="bottom"/>
          </w:tcPr>
          <w:p w14:paraId="679D5A9C"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(4.496)</w:t>
            </w:r>
          </w:p>
        </w:tc>
        <w:tc>
          <w:tcPr>
            <w:tcW w:w="1094" w:type="dxa"/>
          </w:tcPr>
          <w:p w14:paraId="1AAA09CF"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sz w:val="22"/>
                <w:lang w:val="en-GB"/>
              </w:rPr>
              <w:t>(5.108)</w:t>
            </w:r>
          </w:p>
        </w:tc>
      </w:tr>
      <w:tr w:rsidR="005E6A52" w:rsidRPr="0040095E" w14:paraId="13F7BE8B" w14:textId="77777777" w:rsidTr="00D17FCC">
        <w:trPr>
          <w:trHeight w:val="198"/>
          <w:jc w:val="center"/>
        </w:trPr>
        <w:tc>
          <w:tcPr>
            <w:tcW w:w="4384" w:type="dxa"/>
            <w:shd w:val="clear" w:color="auto" w:fill="auto"/>
            <w:noWrap/>
            <w:vAlign w:val="center"/>
            <w:hideMark/>
          </w:tcPr>
          <w:p w14:paraId="2B24B1FB" w14:textId="77777777" w:rsidR="005E6A52" w:rsidRPr="0040095E" w:rsidRDefault="005E6A52" w:rsidP="00D17FCC">
            <w:pPr>
              <w:spacing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Marital status</w:t>
            </w:r>
          </w:p>
        </w:tc>
        <w:tc>
          <w:tcPr>
            <w:tcW w:w="1093" w:type="dxa"/>
            <w:shd w:val="clear" w:color="auto" w:fill="auto"/>
            <w:noWrap/>
            <w:vAlign w:val="bottom"/>
            <w:hideMark/>
          </w:tcPr>
          <w:p w14:paraId="39CCB171"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0.341**</w:t>
            </w:r>
          </w:p>
        </w:tc>
        <w:tc>
          <w:tcPr>
            <w:tcW w:w="1094" w:type="dxa"/>
            <w:shd w:val="clear" w:color="auto" w:fill="auto"/>
            <w:noWrap/>
            <w:vAlign w:val="bottom"/>
            <w:hideMark/>
          </w:tcPr>
          <w:p w14:paraId="7CC00BEC"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0.354***</w:t>
            </w:r>
          </w:p>
        </w:tc>
        <w:tc>
          <w:tcPr>
            <w:tcW w:w="1093" w:type="dxa"/>
            <w:shd w:val="clear" w:color="auto" w:fill="auto"/>
            <w:noWrap/>
            <w:vAlign w:val="bottom"/>
            <w:hideMark/>
          </w:tcPr>
          <w:p w14:paraId="6E964EB3"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0.413***</w:t>
            </w:r>
          </w:p>
        </w:tc>
        <w:tc>
          <w:tcPr>
            <w:tcW w:w="1094" w:type="dxa"/>
            <w:shd w:val="clear" w:color="auto" w:fill="auto"/>
            <w:noWrap/>
            <w:vAlign w:val="bottom"/>
            <w:hideMark/>
          </w:tcPr>
          <w:p w14:paraId="17560D82"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0.437***</w:t>
            </w:r>
          </w:p>
        </w:tc>
        <w:tc>
          <w:tcPr>
            <w:tcW w:w="1093" w:type="dxa"/>
            <w:shd w:val="clear" w:color="auto" w:fill="auto"/>
            <w:noWrap/>
            <w:vAlign w:val="bottom"/>
            <w:hideMark/>
          </w:tcPr>
          <w:p w14:paraId="5B50FE08"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0.370***</w:t>
            </w:r>
          </w:p>
        </w:tc>
        <w:tc>
          <w:tcPr>
            <w:tcW w:w="1094" w:type="dxa"/>
            <w:shd w:val="clear" w:color="auto" w:fill="auto"/>
            <w:noWrap/>
            <w:vAlign w:val="bottom"/>
            <w:hideMark/>
          </w:tcPr>
          <w:p w14:paraId="4D2E4F86"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0.390***</w:t>
            </w:r>
          </w:p>
        </w:tc>
        <w:tc>
          <w:tcPr>
            <w:tcW w:w="1094" w:type="dxa"/>
          </w:tcPr>
          <w:p w14:paraId="04ADA0A0"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sz w:val="22"/>
                <w:lang w:val="en-GB"/>
              </w:rPr>
              <w:t>0.351***</w:t>
            </w:r>
          </w:p>
        </w:tc>
      </w:tr>
      <w:tr w:rsidR="005E6A52" w:rsidRPr="0040095E" w14:paraId="3BBB9D77" w14:textId="77777777" w:rsidTr="00D17FCC">
        <w:trPr>
          <w:trHeight w:val="198"/>
          <w:jc w:val="center"/>
        </w:trPr>
        <w:tc>
          <w:tcPr>
            <w:tcW w:w="4384" w:type="dxa"/>
            <w:shd w:val="clear" w:color="auto" w:fill="auto"/>
            <w:noWrap/>
            <w:vAlign w:val="center"/>
            <w:hideMark/>
          </w:tcPr>
          <w:p w14:paraId="2255989D" w14:textId="77777777" w:rsidR="005E6A52" w:rsidRPr="0040095E" w:rsidRDefault="005E6A52" w:rsidP="00D17FCC">
            <w:pPr>
              <w:spacing w:line="240" w:lineRule="auto"/>
              <w:jc w:val="right"/>
              <w:rPr>
                <w:rFonts w:ascii="Times New Roman" w:eastAsia="Times New Roman" w:hAnsi="Times New Roman" w:cs="Times New Roman"/>
                <w:color w:val="000000"/>
                <w:sz w:val="22"/>
                <w:lang w:val="en-GB"/>
              </w:rPr>
            </w:pPr>
          </w:p>
        </w:tc>
        <w:tc>
          <w:tcPr>
            <w:tcW w:w="1093" w:type="dxa"/>
            <w:shd w:val="clear" w:color="auto" w:fill="auto"/>
            <w:noWrap/>
            <w:vAlign w:val="bottom"/>
            <w:hideMark/>
          </w:tcPr>
          <w:p w14:paraId="48CC88C4"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(0.150)</w:t>
            </w:r>
          </w:p>
        </w:tc>
        <w:tc>
          <w:tcPr>
            <w:tcW w:w="1094" w:type="dxa"/>
            <w:shd w:val="clear" w:color="auto" w:fill="auto"/>
            <w:noWrap/>
            <w:vAlign w:val="bottom"/>
            <w:hideMark/>
          </w:tcPr>
          <w:p w14:paraId="69A796DA"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(0.118)</w:t>
            </w:r>
          </w:p>
        </w:tc>
        <w:tc>
          <w:tcPr>
            <w:tcW w:w="1093" w:type="dxa"/>
            <w:shd w:val="clear" w:color="auto" w:fill="auto"/>
            <w:noWrap/>
            <w:vAlign w:val="bottom"/>
            <w:hideMark/>
          </w:tcPr>
          <w:p w14:paraId="5D530641"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(0.096)</w:t>
            </w:r>
          </w:p>
        </w:tc>
        <w:tc>
          <w:tcPr>
            <w:tcW w:w="1094" w:type="dxa"/>
            <w:shd w:val="clear" w:color="auto" w:fill="auto"/>
            <w:noWrap/>
            <w:vAlign w:val="bottom"/>
            <w:hideMark/>
          </w:tcPr>
          <w:p w14:paraId="5523DC61"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(0.108)</w:t>
            </w:r>
          </w:p>
        </w:tc>
        <w:tc>
          <w:tcPr>
            <w:tcW w:w="1093" w:type="dxa"/>
            <w:shd w:val="clear" w:color="auto" w:fill="auto"/>
            <w:noWrap/>
            <w:vAlign w:val="bottom"/>
            <w:hideMark/>
          </w:tcPr>
          <w:p w14:paraId="5BCA5D3D"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(0.049)</w:t>
            </w:r>
          </w:p>
        </w:tc>
        <w:tc>
          <w:tcPr>
            <w:tcW w:w="1094" w:type="dxa"/>
            <w:shd w:val="clear" w:color="auto" w:fill="auto"/>
            <w:noWrap/>
            <w:vAlign w:val="bottom"/>
            <w:hideMark/>
          </w:tcPr>
          <w:p w14:paraId="7D67CB7E"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(0.086)</w:t>
            </w:r>
          </w:p>
        </w:tc>
        <w:tc>
          <w:tcPr>
            <w:tcW w:w="1094" w:type="dxa"/>
          </w:tcPr>
          <w:p w14:paraId="11F694EA"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sz w:val="22"/>
                <w:lang w:val="en-GB"/>
              </w:rPr>
              <w:t>(0.075)</w:t>
            </w:r>
          </w:p>
        </w:tc>
      </w:tr>
      <w:tr w:rsidR="005E6A52" w:rsidRPr="0040095E" w14:paraId="471615B5" w14:textId="77777777" w:rsidTr="00D17FCC">
        <w:trPr>
          <w:trHeight w:val="198"/>
          <w:jc w:val="center"/>
        </w:trPr>
        <w:tc>
          <w:tcPr>
            <w:tcW w:w="4384" w:type="dxa"/>
            <w:shd w:val="clear" w:color="auto" w:fill="auto"/>
            <w:noWrap/>
            <w:vAlign w:val="center"/>
            <w:hideMark/>
          </w:tcPr>
          <w:p w14:paraId="2794AA82" w14:textId="77777777" w:rsidR="005E6A52" w:rsidRPr="0040095E" w:rsidRDefault="005E6A52" w:rsidP="00D17FCC">
            <w:pPr>
              <w:spacing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Education</w:t>
            </w:r>
          </w:p>
        </w:tc>
        <w:tc>
          <w:tcPr>
            <w:tcW w:w="1093" w:type="dxa"/>
            <w:shd w:val="clear" w:color="auto" w:fill="auto"/>
            <w:noWrap/>
            <w:vAlign w:val="bottom"/>
            <w:hideMark/>
          </w:tcPr>
          <w:p w14:paraId="0D5E139F"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1.511</w:t>
            </w:r>
          </w:p>
        </w:tc>
        <w:tc>
          <w:tcPr>
            <w:tcW w:w="1094" w:type="dxa"/>
            <w:shd w:val="clear" w:color="auto" w:fill="auto"/>
            <w:noWrap/>
            <w:vAlign w:val="bottom"/>
            <w:hideMark/>
          </w:tcPr>
          <w:p w14:paraId="6D237ECB"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1.206</w:t>
            </w:r>
          </w:p>
        </w:tc>
        <w:tc>
          <w:tcPr>
            <w:tcW w:w="1093" w:type="dxa"/>
            <w:shd w:val="clear" w:color="auto" w:fill="auto"/>
            <w:noWrap/>
            <w:vAlign w:val="bottom"/>
            <w:hideMark/>
          </w:tcPr>
          <w:p w14:paraId="05C42F41"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1.100</w:t>
            </w:r>
          </w:p>
        </w:tc>
        <w:tc>
          <w:tcPr>
            <w:tcW w:w="1094" w:type="dxa"/>
            <w:shd w:val="clear" w:color="auto" w:fill="auto"/>
            <w:noWrap/>
            <w:vAlign w:val="bottom"/>
            <w:hideMark/>
          </w:tcPr>
          <w:p w14:paraId="52558DAE"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0.939</w:t>
            </w:r>
          </w:p>
        </w:tc>
        <w:tc>
          <w:tcPr>
            <w:tcW w:w="1093" w:type="dxa"/>
            <w:shd w:val="clear" w:color="auto" w:fill="auto"/>
            <w:noWrap/>
            <w:vAlign w:val="bottom"/>
            <w:hideMark/>
          </w:tcPr>
          <w:p w14:paraId="37292779"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1.015</w:t>
            </w:r>
          </w:p>
        </w:tc>
        <w:tc>
          <w:tcPr>
            <w:tcW w:w="1094" w:type="dxa"/>
            <w:shd w:val="clear" w:color="auto" w:fill="auto"/>
            <w:noWrap/>
            <w:vAlign w:val="bottom"/>
            <w:hideMark/>
          </w:tcPr>
          <w:p w14:paraId="40DC2FF0"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0.942</w:t>
            </w:r>
          </w:p>
        </w:tc>
        <w:tc>
          <w:tcPr>
            <w:tcW w:w="1094" w:type="dxa"/>
          </w:tcPr>
          <w:p w14:paraId="5A27E201"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sz w:val="22"/>
                <w:lang w:val="en-GB"/>
              </w:rPr>
              <w:t>1.147</w:t>
            </w:r>
          </w:p>
        </w:tc>
      </w:tr>
      <w:tr w:rsidR="005E6A52" w:rsidRPr="0040095E" w14:paraId="65767D6E" w14:textId="77777777" w:rsidTr="00D17FCC">
        <w:trPr>
          <w:trHeight w:val="198"/>
          <w:jc w:val="center"/>
        </w:trPr>
        <w:tc>
          <w:tcPr>
            <w:tcW w:w="4384" w:type="dxa"/>
            <w:shd w:val="clear" w:color="auto" w:fill="auto"/>
            <w:noWrap/>
            <w:vAlign w:val="center"/>
            <w:hideMark/>
          </w:tcPr>
          <w:p w14:paraId="354B9653" w14:textId="77777777" w:rsidR="005E6A52" w:rsidRPr="0040095E" w:rsidRDefault="005E6A52" w:rsidP="00D17FCC">
            <w:pPr>
              <w:spacing w:line="240" w:lineRule="auto"/>
              <w:jc w:val="right"/>
              <w:rPr>
                <w:rFonts w:ascii="Times New Roman" w:eastAsia="Times New Roman" w:hAnsi="Times New Roman" w:cs="Times New Roman"/>
                <w:color w:val="000000"/>
                <w:sz w:val="22"/>
                <w:lang w:val="en-GB"/>
              </w:rPr>
            </w:pPr>
          </w:p>
        </w:tc>
        <w:tc>
          <w:tcPr>
            <w:tcW w:w="1093" w:type="dxa"/>
            <w:shd w:val="clear" w:color="auto" w:fill="auto"/>
            <w:noWrap/>
            <w:vAlign w:val="bottom"/>
            <w:hideMark/>
          </w:tcPr>
          <w:p w14:paraId="2FD2B243"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(0.785)</w:t>
            </w:r>
          </w:p>
        </w:tc>
        <w:tc>
          <w:tcPr>
            <w:tcW w:w="1094" w:type="dxa"/>
            <w:shd w:val="clear" w:color="auto" w:fill="auto"/>
            <w:noWrap/>
            <w:vAlign w:val="bottom"/>
            <w:hideMark/>
          </w:tcPr>
          <w:p w14:paraId="410D9273"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(0.630)</w:t>
            </w:r>
          </w:p>
        </w:tc>
        <w:tc>
          <w:tcPr>
            <w:tcW w:w="1093" w:type="dxa"/>
            <w:shd w:val="clear" w:color="auto" w:fill="auto"/>
            <w:noWrap/>
            <w:vAlign w:val="bottom"/>
            <w:hideMark/>
          </w:tcPr>
          <w:p w14:paraId="40B82503"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(0.678)</w:t>
            </w:r>
          </w:p>
        </w:tc>
        <w:tc>
          <w:tcPr>
            <w:tcW w:w="1094" w:type="dxa"/>
            <w:shd w:val="clear" w:color="auto" w:fill="auto"/>
            <w:noWrap/>
            <w:vAlign w:val="bottom"/>
            <w:hideMark/>
          </w:tcPr>
          <w:p w14:paraId="7370B8C2"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(0.587)</w:t>
            </w:r>
          </w:p>
        </w:tc>
        <w:tc>
          <w:tcPr>
            <w:tcW w:w="1093" w:type="dxa"/>
            <w:shd w:val="clear" w:color="auto" w:fill="auto"/>
            <w:noWrap/>
            <w:vAlign w:val="bottom"/>
            <w:hideMark/>
          </w:tcPr>
          <w:p w14:paraId="466CCE0E"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(0.598)</w:t>
            </w:r>
          </w:p>
        </w:tc>
        <w:tc>
          <w:tcPr>
            <w:tcW w:w="1094" w:type="dxa"/>
            <w:shd w:val="clear" w:color="auto" w:fill="auto"/>
            <w:noWrap/>
            <w:vAlign w:val="bottom"/>
            <w:hideMark/>
          </w:tcPr>
          <w:p w14:paraId="5729D85C"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(0.694)</w:t>
            </w:r>
          </w:p>
        </w:tc>
        <w:tc>
          <w:tcPr>
            <w:tcW w:w="1094" w:type="dxa"/>
          </w:tcPr>
          <w:p w14:paraId="7B5E2320"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sz w:val="22"/>
                <w:lang w:val="en-GB"/>
              </w:rPr>
              <w:t>(0.682)</w:t>
            </w:r>
          </w:p>
        </w:tc>
      </w:tr>
      <w:tr w:rsidR="005E6A52" w:rsidRPr="0040095E" w14:paraId="0EA389C8" w14:textId="77777777" w:rsidTr="00D17FCC">
        <w:trPr>
          <w:trHeight w:val="198"/>
          <w:jc w:val="center"/>
        </w:trPr>
        <w:tc>
          <w:tcPr>
            <w:tcW w:w="4384" w:type="dxa"/>
            <w:shd w:val="clear" w:color="auto" w:fill="auto"/>
            <w:noWrap/>
            <w:vAlign w:val="center"/>
            <w:hideMark/>
          </w:tcPr>
          <w:p w14:paraId="0DB6DA14" w14:textId="77777777" w:rsidR="005E6A52" w:rsidRPr="0040095E" w:rsidRDefault="005E6A52" w:rsidP="00D17FCC">
            <w:pPr>
              <w:spacing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Duration-of-stay</w:t>
            </w:r>
          </w:p>
        </w:tc>
        <w:tc>
          <w:tcPr>
            <w:tcW w:w="1093" w:type="dxa"/>
            <w:shd w:val="clear" w:color="auto" w:fill="auto"/>
            <w:noWrap/>
            <w:vAlign w:val="bottom"/>
            <w:hideMark/>
          </w:tcPr>
          <w:p w14:paraId="3AD8E112"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1.000</w:t>
            </w:r>
          </w:p>
        </w:tc>
        <w:tc>
          <w:tcPr>
            <w:tcW w:w="1094" w:type="dxa"/>
            <w:shd w:val="clear" w:color="auto" w:fill="auto"/>
            <w:noWrap/>
            <w:vAlign w:val="bottom"/>
            <w:hideMark/>
          </w:tcPr>
          <w:p w14:paraId="2D3F4509"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0.997</w:t>
            </w:r>
          </w:p>
        </w:tc>
        <w:tc>
          <w:tcPr>
            <w:tcW w:w="1093" w:type="dxa"/>
            <w:shd w:val="clear" w:color="auto" w:fill="auto"/>
            <w:noWrap/>
            <w:vAlign w:val="bottom"/>
            <w:hideMark/>
          </w:tcPr>
          <w:p w14:paraId="6F482769"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1.007</w:t>
            </w:r>
          </w:p>
        </w:tc>
        <w:tc>
          <w:tcPr>
            <w:tcW w:w="1094" w:type="dxa"/>
            <w:shd w:val="clear" w:color="auto" w:fill="auto"/>
            <w:noWrap/>
            <w:vAlign w:val="bottom"/>
            <w:hideMark/>
          </w:tcPr>
          <w:p w14:paraId="3E1CC960"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1.008</w:t>
            </w:r>
          </w:p>
        </w:tc>
        <w:tc>
          <w:tcPr>
            <w:tcW w:w="1093" w:type="dxa"/>
            <w:shd w:val="clear" w:color="auto" w:fill="auto"/>
            <w:noWrap/>
            <w:vAlign w:val="bottom"/>
            <w:hideMark/>
          </w:tcPr>
          <w:p w14:paraId="716646CE"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0.997</w:t>
            </w:r>
          </w:p>
        </w:tc>
        <w:tc>
          <w:tcPr>
            <w:tcW w:w="1094" w:type="dxa"/>
            <w:shd w:val="clear" w:color="auto" w:fill="auto"/>
            <w:noWrap/>
            <w:vAlign w:val="bottom"/>
            <w:hideMark/>
          </w:tcPr>
          <w:p w14:paraId="7BB7525B"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1.000</w:t>
            </w:r>
          </w:p>
        </w:tc>
        <w:tc>
          <w:tcPr>
            <w:tcW w:w="1094" w:type="dxa"/>
          </w:tcPr>
          <w:p w14:paraId="42DF6146"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sz w:val="22"/>
                <w:lang w:val="en-GB"/>
              </w:rPr>
              <w:t>0.994</w:t>
            </w:r>
          </w:p>
        </w:tc>
      </w:tr>
      <w:tr w:rsidR="005E6A52" w:rsidRPr="0040095E" w14:paraId="4789DFCF" w14:textId="77777777" w:rsidTr="00D17FCC">
        <w:trPr>
          <w:trHeight w:val="198"/>
          <w:jc w:val="center"/>
        </w:trPr>
        <w:tc>
          <w:tcPr>
            <w:tcW w:w="4384" w:type="dxa"/>
            <w:shd w:val="clear" w:color="auto" w:fill="auto"/>
            <w:noWrap/>
            <w:vAlign w:val="center"/>
            <w:hideMark/>
          </w:tcPr>
          <w:p w14:paraId="32E97ED8" w14:textId="77777777" w:rsidR="005E6A52" w:rsidRPr="0040095E" w:rsidRDefault="005E6A52" w:rsidP="00D17FCC">
            <w:pPr>
              <w:spacing w:line="240" w:lineRule="auto"/>
              <w:jc w:val="right"/>
              <w:rPr>
                <w:rFonts w:ascii="Times New Roman" w:eastAsia="Times New Roman" w:hAnsi="Times New Roman" w:cs="Times New Roman"/>
                <w:color w:val="000000"/>
                <w:sz w:val="22"/>
                <w:lang w:val="en-GB"/>
              </w:rPr>
            </w:pPr>
          </w:p>
        </w:tc>
        <w:tc>
          <w:tcPr>
            <w:tcW w:w="1093" w:type="dxa"/>
            <w:shd w:val="clear" w:color="auto" w:fill="auto"/>
            <w:noWrap/>
            <w:vAlign w:val="bottom"/>
            <w:hideMark/>
          </w:tcPr>
          <w:p w14:paraId="42B3FF5B"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(0.025)</w:t>
            </w:r>
          </w:p>
        </w:tc>
        <w:tc>
          <w:tcPr>
            <w:tcW w:w="1094" w:type="dxa"/>
            <w:shd w:val="clear" w:color="auto" w:fill="auto"/>
            <w:noWrap/>
            <w:vAlign w:val="bottom"/>
            <w:hideMark/>
          </w:tcPr>
          <w:p w14:paraId="0E582C90"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(0.024)</w:t>
            </w:r>
          </w:p>
        </w:tc>
        <w:tc>
          <w:tcPr>
            <w:tcW w:w="1093" w:type="dxa"/>
            <w:shd w:val="clear" w:color="auto" w:fill="auto"/>
            <w:noWrap/>
            <w:vAlign w:val="bottom"/>
            <w:hideMark/>
          </w:tcPr>
          <w:p w14:paraId="67B2565E"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(0.010)</w:t>
            </w:r>
          </w:p>
        </w:tc>
        <w:tc>
          <w:tcPr>
            <w:tcW w:w="1094" w:type="dxa"/>
            <w:shd w:val="clear" w:color="auto" w:fill="auto"/>
            <w:noWrap/>
            <w:vAlign w:val="bottom"/>
            <w:hideMark/>
          </w:tcPr>
          <w:p w14:paraId="3FA84DFB"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(0.012)</w:t>
            </w:r>
          </w:p>
        </w:tc>
        <w:tc>
          <w:tcPr>
            <w:tcW w:w="1093" w:type="dxa"/>
            <w:shd w:val="clear" w:color="auto" w:fill="auto"/>
            <w:noWrap/>
            <w:vAlign w:val="bottom"/>
            <w:hideMark/>
          </w:tcPr>
          <w:p w14:paraId="36C47D5C"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(0.017)</w:t>
            </w:r>
          </w:p>
        </w:tc>
        <w:tc>
          <w:tcPr>
            <w:tcW w:w="1094" w:type="dxa"/>
            <w:shd w:val="clear" w:color="auto" w:fill="auto"/>
            <w:noWrap/>
            <w:vAlign w:val="bottom"/>
            <w:hideMark/>
          </w:tcPr>
          <w:p w14:paraId="2B0A10D5"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(0.023)</w:t>
            </w:r>
          </w:p>
        </w:tc>
        <w:tc>
          <w:tcPr>
            <w:tcW w:w="1094" w:type="dxa"/>
          </w:tcPr>
          <w:p w14:paraId="3C349020"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sz w:val="22"/>
                <w:lang w:val="en-GB"/>
              </w:rPr>
              <w:t>(0.024)</w:t>
            </w:r>
          </w:p>
        </w:tc>
      </w:tr>
      <w:tr w:rsidR="005E6A52" w:rsidRPr="0040095E" w14:paraId="2F750264" w14:textId="77777777" w:rsidTr="00D17FCC">
        <w:trPr>
          <w:trHeight w:val="198"/>
          <w:jc w:val="center"/>
        </w:trPr>
        <w:tc>
          <w:tcPr>
            <w:tcW w:w="4384" w:type="dxa"/>
            <w:shd w:val="clear" w:color="auto" w:fill="auto"/>
            <w:noWrap/>
            <w:vAlign w:val="center"/>
            <w:hideMark/>
          </w:tcPr>
          <w:p w14:paraId="0F5BED48" w14:textId="77777777" w:rsidR="005E6A52" w:rsidRPr="0040095E" w:rsidRDefault="005E6A52" w:rsidP="00D17FCC">
            <w:pPr>
              <w:spacing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Integration</w:t>
            </w:r>
          </w:p>
        </w:tc>
        <w:tc>
          <w:tcPr>
            <w:tcW w:w="1093" w:type="dxa"/>
            <w:shd w:val="clear" w:color="auto" w:fill="auto"/>
            <w:noWrap/>
            <w:vAlign w:val="bottom"/>
            <w:hideMark/>
          </w:tcPr>
          <w:p w14:paraId="54AA97E8"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0.592*</w:t>
            </w:r>
          </w:p>
        </w:tc>
        <w:tc>
          <w:tcPr>
            <w:tcW w:w="1094" w:type="dxa"/>
            <w:shd w:val="clear" w:color="auto" w:fill="auto"/>
            <w:noWrap/>
            <w:vAlign w:val="bottom"/>
            <w:hideMark/>
          </w:tcPr>
          <w:p w14:paraId="2F927454"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0.583*</w:t>
            </w:r>
          </w:p>
        </w:tc>
        <w:tc>
          <w:tcPr>
            <w:tcW w:w="1093" w:type="dxa"/>
            <w:shd w:val="clear" w:color="auto" w:fill="auto"/>
            <w:noWrap/>
            <w:vAlign w:val="bottom"/>
            <w:hideMark/>
          </w:tcPr>
          <w:p w14:paraId="20857436"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0.577*</w:t>
            </w:r>
          </w:p>
        </w:tc>
        <w:tc>
          <w:tcPr>
            <w:tcW w:w="1094" w:type="dxa"/>
            <w:shd w:val="clear" w:color="auto" w:fill="auto"/>
            <w:noWrap/>
            <w:vAlign w:val="bottom"/>
            <w:hideMark/>
          </w:tcPr>
          <w:p w14:paraId="3AC81036"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0.572*</w:t>
            </w:r>
          </w:p>
        </w:tc>
        <w:tc>
          <w:tcPr>
            <w:tcW w:w="1093" w:type="dxa"/>
            <w:shd w:val="clear" w:color="auto" w:fill="auto"/>
            <w:noWrap/>
            <w:vAlign w:val="bottom"/>
            <w:hideMark/>
          </w:tcPr>
          <w:p w14:paraId="2822C43B"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0.574</w:t>
            </w:r>
          </w:p>
        </w:tc>
        <w:tc>
          <w:tcPr>
            <w:tcW w:w="1094" w:type="dxa"/>
            <w:shd w:val="clear" w:color="auto" w:fill="auto"/>
            <w:noWrap/>
            <w:vAlign w:val="bottom"/>
            <w:hideMark/>
          </w:tcPr>
          <w:p w14:paraId="58CED264"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0.579*</w:t>
            </w:r>
          </w:p>
        </w:tc>
        <w:tc>
          <w:tcPr>
            <w:tcW w:w="1094" w:type="dxa"/>
          </w:tcPr>
          <w:p w14:paraId="116A20B2"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sz w:val="22"/>
                <w:lang w:val="en-GB"/>
              </w:rPr>
              <w:t>0.593</w:t>
            </w:r>
          </w:p>
        </w:tc>
      </w:tr>
      <w:tr w:rsidR="005E6A52" w:rsidRPr="0040095E" w14:paraId="14E9268F" w14:textId="77777777" w:rsidTr="00D17FCC">
        <w:trPr>
          <w:trHeight w:val="198"/>
          <w:jc w:val="center"/>
        </w:trPr>
        <w:tc>
          <w:tcPr>
            <w:tcW w:w="4384" w:type="dxa"/>
            <w:shd w:val="clear" w:color="auto" w:fill="auto"/>
            <w:noWrap/>
            <w:vAlign w:val="center"/>
            <w:hideMark/>
          </w:tcPr>
          <w:p w14:paraId="36E972DF" w14:textId="77777777" w:rsidR="005E6A52" w:rsidRPr="0040095E" w:rsidRDefault="005E6A52" w:rsidP="00D17FCC">
            <w:pPr>
              <w:spacing w:line="240" w:lineRule="auto"/>
              <w:jc w:val="right"/>
              <w:rPr>
                <w:rFonts w:ascii="Times New Roman" w:eastAsia="Times New Roman" w:hAnsi="Times New Roman" w:cs="Times New Roman"/>
                <w:color w:val="000000"/>
                <w:sz w:val="22"/>
                <w:lang w:val="en-GB"/>
              </w:rPr>
            </w:pPr>
          </w:p>
        </w:tc>
        <w:tc>
          <w:tcPr>
            <w:tcW w:w="1093" w:type="dxa"/>
            <w:shd w:val="clear" w:color="auto" w:fill="auto"/>
            <w:noWrap/>
            <w:vAlign w:val="bottom"/>
            <w:hideMark/>
          </w:tcPr>
          <w:p w14:paraId="34E8A5DC"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(0.176)</w:t>
            </w:r>
          </w:p>
        </w:tc>
        <w:tc>
          <w:tcPr>
            <w:tcW w:w="1094" w:type="dxa"/>
            <w:shd w:val="clear" w:color="auto" w:fill="auto"/>
            <w:noWrap/>
            <w:vAlign w:val="bottom"/>
            <w:hideMark/>
          </w:tcPr>
          <w:p w14:paraId="5C2FC263"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(0.172)</w:t>
            </w:r>
          </w:p>
        </w:tc>
        <w:tc>
          <w:tcPr>
            <w:tcW w:w="1093" w:type="dxa"/>
            <w:shd w:val="clear" w:color="auto" w:fill="auto"/>
            <w:noWrap/>
            <w:vAlign w:val="bottom"/>
            <w:hideMark/>
          </w:tcPr>
          <w:p w14:paraId="2F412529"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(0.169)</w:t>
            </w:r>
          </w:p>
        </w:tc>
        <w:tc>
          <w:tcPr>
            <w:tcW w:w="1094" w:type="dxa"/>
            <w:shd w:val="clear" w:color="auto" w:fill="auto"/>
            <w:noWrap/>
            <w:vAlign w:val="bottom"/>
            <w:hideMark/>
          </w:tcPr>
          <w:p w14:paraId="713B5D86"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(0.174)</w:t>
            </w:r>
          </w:p>
        </w:tc>
        <w:tc>
          <w:tcPr>
            <w:tcW w:w="1093" w:type="dxa"/>
            <w:shd w:val="clear" w:color="auto" w:fill="auto"/>
            <w:noWrap/>
            <w:vAlign w:val="bottom"/>
            <w:hideMark/>
          </w:tcPr>
          <w:p w14:paraId="0D7FD066"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(0.204)</w:t>
            </w:r>
          </w:p>
        </w:tc>
        <w:tc>
          <w:tcPr>
            <w:tcW w:w="1094" w:type="dxa"/>
            <w:shd w:val="clear" w:color="auto" w:fill="auto"/>
            <w:noWrap/>
            <w:vAlign w:val="bottom"/>
            <w:hideMark/>
          </w:tcPr>
          <w:p w14:paraId="7B6A9020"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(0.179)</w:t>
            </w:r>
          </w:p>
        </w:tc>
        <w:tc>
          <w:tcPr>
            <w:tcW w:w="1094" w:type="dxa"/>
          </w:tcPr>
          <w:p w14:paraId="422808DF"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sz w:val="22"/>
                <w:lang w:val="en-GB"/>
              </w:rPr>
              <w:t>(0.193)</w:t>
            </w:r>
          </w:p>
        </w:tc>
      </w:tr>
      <w:tr w:rsidR="005E6A52" w:rsidRPr="0040095E" w14:paraId="2D599330" w14:textId="77777777" w:rsidTr="00D17FCC">
        <w:trPr>
          <w:trHeight w:val="198"/>
          <w:jc w:val="center"/>
        </w:trPr>
        <w:tc>
          <w:tcPr>
            <w:tcW w:w="4384" w:type="dxa"/>
            <w:shd w:val="clear" w:color="auto" w:fill="auto"/>
            <w:noWrap/>
            <w:vAlign w:val="center"/>
            <w:hideMark/>
          </w:tcPr>
          <w:p w14:paraId="4F7903BB" w14:textId="77777777" w:rsidR="005E6A52" w:rsidRPr="0040095E" w:rsidRDefault="005E6A52" w:rsidP="00D17FCC">
            <w:pPr>
              <w:spacing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Ties</w:t>
            </w:r>
          </w:p>
        </w:tc>
        <w:tc>
          <w:tcPr>
            <w:tcW w:w="1093" w:type="dxa"/>
            <w:shd w:val="clear" w:color="auto" w:fill="auto"/>
            <w:noWrap/>
            <w:vAlign w:val="bottom"/>
            <w:hideMark/>
          </w:tcPr>
          <w:p w14:paraId="7090F738"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1.886*</w:t>
            </w:r>
          </w:p>
        </w:tc>
        <w:tc>
          <w:tcPr>
            <w:tcW w:w="1094" w:type="dxa"/>
            <w:shd w:val="clear" w:color="auto" w:fill="auto"/>
            <w:noWrap/>
            <w:vAlign w:val="bottom"/>
            <w:hideMark/>
          </w:tcPr>
          <w:p w14:paraId="04691AD4"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2.019**</w:t>
            </w:r>
          </w:p>
        </w:tc>
        <w:tc>
          <w:tcPr>
            <w:tcW w:w="1093" w:type="dxa"/>
            <w:shd w:val="clear" w:color="auto" w:fill="auto"/>
            <w:noWrap/>
            <w:vAlign w:val="bottom"/>
            <w:hideMark/>
          </w:tcPr>
          <w:p w14:paraId="4F36F7AE"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1.823***</w:t>
            </w:r>
          </w:p>
        </w:tc>
        <w:tc>
          <w:tcPr>
            <w:tcW w:w="1094" w:type="dxa"/>
            <w:shd w:val="clear" w:color="auto" w:fill="auto"/>
            <w:noWrap/>
            <w:vAlign w:val="bottom"/>
            <w:hideMark/>
          </w:tcPr>
          <w:p w14:paraId="0AC89EB0"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1.989**</w:t>
            </w:r>
          </w:p>
        </w:tc>
        <w:tc>
          <w:tcPr>
            <w:tcW w:w="1093" w:type="dxa"/>
            <w:shd w:val="clear" w:color="auto" w:fill="auto"/>
            <w:noWrap/>
            <w:vAlign w:val="bottom"/>
            <w:hideMark/>
          </w:tcPr>
          <w:p w14:paraId="4D7C7C8F"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2.056*</w:t>
            </w:r>
          </w:p>
        </w:tc>
        <w:tc>
          <w:tcPr>
            <w:tcW w:w="1094" w:type="dxa"/>
            <w:shd w:val="clear" w:color="auto" w:fill="auto"/>
            <w:noWrap/>
            <w:vAlign w:val="bottom"/>
            <w:hideMark/>
          </w:tcPr>
          <w:p w14:paraId="3BC363C0"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1.940**</w:t>
            </w:r>
          </w:p>
        </w:tc>
        <w:tc>
          <w:tcPr>
            <w:tcW w:w="1094" w:type="dxa"/>
          </w:tcPr>
          <w:p w14:paraId="51D68282"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sz w:val="22"/>
                <w:lang w:val="en-GB"/>
              </w:rPr>
              <w:t>1.992**</w:t>
            </w:r>
          </w:p>
        </w:tc>
      </w:tr>
      <w:tr w:rsidR="005E6A52" w:rsidRPr="0040095E" w14:paraId="6F7F361F" w14:textId="77777777" w:rsidTr="00D17FCC">
        <w:trPr>
          <w:trHeight w:val="198"/>
          <w:jc w:val="center"/>
        </w:trPr>
        <w:tc>
          <w:tcPr>
            <w:tcW w:w="4384" w:type="dxa"/>
            <w:shd w:val="clear" w:color="auto" w:fill="auto"/>
            <w:noWrap/>
            <w:vAlign w:val="center"/>
            <w:hideMark/>
          </w:tcPr>
          <w:p w14:paraId="607069BC" w14:textId="77777777" w:rsidR="005E6A52" w:rsidRPr="0040095E" w:rsidRDefault="005E6A52" w:rsidP="00D17FCC">
            <w:pPr>
              <w:spacing w:line="240" w:lineRule="auto"/>
              <w:jc w:val="right"/>
              <w:rPr>
                <w:rFonts w:ascii="Times New Roman" w:eastAsia="Times New Roman" w:hAnsi="Times New Roman" w:cs="Times New Roman"/>
                <w:color w:val="000000"/>
                <w:sz w:val="22"/>
                <w:lang w:val="en-GB"/>
              </w:rPr>
            </w:pPr>
          </w:p>
        </w:tc>
        <w:tc>
          <w:tcPr>
            <w:tcW w:w="1093" w:type="dxa"/>
            <w:shd w:val="clear" w:color="auto" w:fill="auto"/>
            <w:noWrap/>
            <w:vAlign w:val="bottom"/>
            <w:hideMark/>
          </w:tcPr>
          <w:p w14:paraId="53952E35"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(0.621)</w:t>
            </w:r>
          </w:p>
        </w:tc>
        <w:tc>
          <w:tcPr>
            <w:tcW w:w="1094" w:type="dxa"/>
            <w:shd w:val="clear" w:color="auto" w:fill="auto"/>
            <w:noWrap/>
            <w:vAlign w:val="bottom"/>
            <w:hideMark/>
          </w:tcPr>
          <w:p w14:paraId="1D1A8A16"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(0.669)</w:t>
            </w:r>
          </w:p>
        </w:tc>
        <w:tc>
          <w:tcPr>
            <w:tcW w:w="1093" w:type="dxa"/>
            <w:shd w:val="clear" w:color="auto" w:fill="auto"/>
            <w:noWrap/>
            <w:vAlign w:val="bottom"/>
            <w:hideMark/>
          </w:tcPr>
          <w:p w14:paraId="1E3037E0"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(0.398)</w:t>
            </w:r>
          </w:p>
        </w:tc>
        <w:tc>
          <w:tcPr>
            <w:tcW w:w="1094" w:type="dxa"/>
            <w:shd w:val="clear" w:color="auto" w:fill="auto"/>
            <w:noWrap/>
            <w:vAlign w:val="bottom"/>
            <w:hideMark/>
          </w:tcPr>
          <w:p w14:paraId="3ADC4399"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(0.552)</w:t>
            </w:r>
          </w:p>
        </w:tc>
        <w:tc>
          <w:tcPr>
            <w:tcW w:w="1093" w:type="dxa"/>
            <w:shd w:val="clear" w:color="auto" w:fill="auto"/>
            <w:noWrap/>
            <w:vAlign w:val="bottom"/>
            <w:hideMark/>
          </w:tcPr>
          <w:p w14:paraId="2F1A1967"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(0.760)</w:t>
            </w:r>
          </w:p>
        </w:tc>
        <w:tc>
          <w:tcPr>
            <w:tcW w:w="1094" w:type="dxa"/>
            <w:shd w:val="clear" w:color="auto" w:fill="auto"/>
            <w:noWrap/>
            <w:vAlign w:val="bottom"/>
            <w:hideMark/>
          </w:tcPr>
          <w:p w14:paraId="174D4F93"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(0.584)</w:t>
            </w:r>
          </w:p>
        </w:tc>
        <w:tc>
          <w:tcPr>
            <w:tcW w:w="1094" w:type="dxa"/>
          </w:tcPr>
          <w:p w14:paraId="0BF27500"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sz w:val="22"/>
                <w:lang w:val="en-GB"/>
              </w:rPr>
              <w:t>(0.685)</w:t>
            </w:r>
          </w:p>
        </w:tc>
      </w:tr>
      <w:tr w:rsidR="005E6A52" w:rsidRPr="0040095E" w14:paraId="7D1C96BA" w14:textId="77777777" w:rsidTr="00D17FCC">
        <w:trPr>
          <w:trHeight w:val="198"/>
          <w:jc w:val="center"/>
        </w:trPr>
        <w:tc>
          <w:tcPr>
            <w:tcW w:w="4384" w:type="dxa"/>
            <w:shd w:val="clear" w:color="auto" w:fill="auto"/>
            <w:noWrap/>
            <w:vAlign w:val="center"/>
            <w:hideMark/>
          </w:tcPr>
          <w:p w14:paraId="7E4C3B25" w14:textId="77777777" w:rsidR="005E6A52" w:rsidRPr="0040095E" w:rsidRDefault="005E6A52" w:rsidP="00D17FCC">
            <w:pPr>
              <w:spacing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The importance of institutional quality</w:t>
            </w:r>
          </w:p>
        </w:tc>
        <w:tc>
          <w:tcPr>
            <w:tcW w:w="1093" w:type="dxa"/>
            <w:shd w:val="clear" w:color="auto" w:fill="auto"/>
            <w:noWrap/>
            <w:vAlign w:val="bottom"/>
            <w:hideMark/>
          </w:tcPr>
          <w:p w14:paraId="4D85EC42"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0.724*</w:t>
            </w:r>
          </w:p>
        </w:tc>
        <w:tc>
          <w:tcPr>
            <w:tcW w:w="1094" w:type="dxa"/>
            <w:shd w:val="clear" w:color="auto" w:fill="auto"/>
            <w:noWrap/>
            <w:vAlign w:val="bottom"/>
            <w:hideMark/>
          </w:tcPr>
          <w:p w14:paraId="25C57685"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0.723</w:t>
            </w:r>
          </w:p>
        </w:tc>
        <w:tc>
          <w:tcPr>
            <w:tcW w:w="1093" w:type="dxa"/>
            <w:shd w:val="clear" w:color="auto" w:fill="auto"/>
            <w:noWrap/>
            <w:vAlign w:val="bottom"/>
            <w:hideMark/>
          </w:tcPr>
          <w:p w14:paraId="23609E4A"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0.797**</w:t>
            </w:r>
          </w:p>
        </w:tc>
        <w:tc>
          <w:tcPr>
            <w:tcW w:w="1094" w:type="dxa"/>
            <w:shd w:val="clear" w:color="auto" w:fill="auto"/>
            <w:noWrap/>
            <w:vAlign w:val="bottom"/>
            <w:hideMark/>
          </w:tcPr>
          <w:p w14:paraId="4CA54BC8"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0.816*</w:t>
            </w:r>
          </w:p>
        </w:tc>
        <w:tc>
          <w:tcPr>
            <w:tcW w:w="1093" w:type="dxa"/>
            <w:shd w:val="clear" w:color="auto" w:fill="auto"/>
            <w:noWrap/>
            <w:vAlign w:val="bottom"/>
            <w:hideMark/>
          </w:tcPr>
          <w:p w14:paraId="7C591BC2"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0.711*</w:t>
            </w:r>
          </w:p>
        </w:tc>
        <w:tc>
          <w:tcPr>
            <w:tcW w:w="1094" w:type="dxa"/>
            <w:shd w:val="clear" w:color="auto" w:fill="auto"/>
            <w:noWrap/>
            <w:vAlign w:val="bottom"/>
            <w:hideMark/>
          </w:tcPr>
          <w:p w14:paraId="018AD518"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0.741</w:t>
            </w:r>
          </w:p>
        </w:tc>
        <w:tc>
          <w:tcPr>
            <w:tcW w:w="1094" w:type="dxa"/>
          </w:tcPr>
          <w:p w14:paraId="461DB7AF" w14:textId="77777777" w:rsidR="005E6A52" w:rsidRPr="0040095E" w:rsidRDefault="005E6A52" w:rsidP="00D17FCC">
            <w:pPr>
              <w:spacing w:line="240" w:lineRule="auto"/>
              <w:jc w:val="center"/>
              <w:rPr>
                <w:rFonts w:ascii="Times New Roman" w:hAnsi="Times New Roman" w:cs="Times New Roman"/>
                <w:iCs/>
                <w:sz w:val="22"/>
                <w:lang w:val="en-GB"/>
              </w:rPr>
            </w:pPr>
            <w:r w:rsidRPr="0040095E">
              <w:rPr>
                <w:rFonts w:ascii="Times New Roman" w:hAnsi="Times New Roman" w:cs="Times New Roman"/>
                <w:sz w:val="22"/>
                <w:lang w:val="en-GB"/>
              </w:rPr>
              <w:t>0.847</w:t>
            </w:r>
          </w:p>
        </w:tc>
      </w:tr>
      <w:tr w:rsidR="005E6A52" w:rsidRPr="0040095E" w14:paraId="739F281E" w14:textId="77777777" w:rsidTr="00D17FCC">
        <w:trPr>
          <w:trHeight w:val="198"/>
          <w:jc w:val="center"/>
        </w:trPr>
        <w:tc>
          <w:tcPr>
            <w:tcW w:w="4384" w:type="dxa"/>
            <w:shd w:val="clear" w:color="auto" w:fill="auto"/>
            <w:noWrap/>
            <w:vAlign w:val="center"/>
            <w:hideMark/>
          </w:tcPr>
          <w:p w14:paraId="4CCF674A" w14:textId="77777777" w:rsidR="005E6A52" w:rsidRPr="0040095E" w:rsidRDefault="005E6A52" w:rsidP="00D17FCC">
            <w:pPr>
              <w:spacing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in the home country</w:t>
            </w:r>
          </w:p>
        </w:tc>
        <w:tc>
          <w:tcPr>
            <w:tcW w:w="1093" w:type="dxa"/>
            <w:shd w:val="clear" w:color="auto" w:fill="auto"/>
            <w:noWrap/>
            <w:vAlign w:val="bottom"/>
            <w:hideMark/>
          </w:tcPr>
          <w:p w14:paraId="4BBA5654" w14:textId="77777777" w:rsidR="005E6A52" w:rsidRPr="0040095E" w:rsidRDefault="005E6A52" w:rsidP="00A738F5">
            <w:pPr>
              <w:spacing w:after="60"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(0.124)</w:t>
            </w:r>
          </w:p>
        </w:tc>
        <w:tc>
          <w:tcPr>
            <w:tcW w:w="1094" w:type="dxa"/>
            <w:shd w:val="clear" w:color="auto" w:fill="auto"/>
            <w:noWrap/>
            <w:vAlign w:val="bottom"/>
            <w:hideMark/>
          </w:tcPr>
          <w:p w14:paraId="468EA331" w14:textId="77777777" w:rsidR="005E6A52" w:rsidRPr="0040095E" w:rsidRDefault="005E6A52" w:rsidP="00A738F5">
            <w:pPr>
              <w:spacing w:after="60"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(0.155)</w:t>
            </w:r>
          </w:p>
        </w:tc>
        <w:tc>
          <w:tcPr>
            <w:tcW w:w="1093" w:type="dxa"/>
            <w:shd w:val="clear" w:color="auto" w:fill="auto"/>
            <w:noWrap/>
            <w:vAlign w:val="bottom"/>
            <w:hideMark/>
          </w:tcPr>
          <w:p w14:paraId="69175DFF" w14:textId="77777777" w:rsidR="005E6A52" w:rsidRPr="0040095E" w:rsidRDefault="005E6A52" w:rsidP="00A738F5">
            <w:pPr>
              <w:spacing w:after="60"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(0.072)</w:t>
            </w:r>
          </w:p>
        </w:tc>
        <w:tc>
          <w:tcPr>
            <w:tcW w:w="1094" w:type="dxa"/>
            <w:shd w:val="clear" w:color="auto" w:fill="auto"/>
            <w:noWrap/>
            <w:vAlign w:val="bottom"/>
            <w:hideMark/>
          </w:tcPr>
          <w:p w14:paraId="407DFF9D" w14:textId="77777777" w:rsidR="005E6A52" w:rsidRPr="0040095E" w:rsidRDefault="005E6A52" w:rsidP="00A738F5">
            <w:pPr>
              <w:spacing w:after="60"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(0.096)</w:t>
            </w:r>
          </w:p>
        </w:tc>
        <w:tc>
          <w:tcPr>
            <w:tcW w:w="1093" w:type="dxa"/>
            <w:shd w:val="clear" w:color="auto" w:fill="auto"/>
            <w:noWrap/>
            <w:vAlign w:val="bottom"/>
            <w:hideMark/>
          </w:tcPr>
          <w:p w14:paraId="3CC40D2A" w14:textId="77777777" w:rsidR="005E6A52" w:rsidRPr="0040095E" w:rsidRDefault="005E6A52" w:rsidP="00A738F5">
            <w:pPr>
              <w:spacing w:after="60"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(0.135)</w:t>
            </w:r>
          </w:p>
        </w:tc>
        <w:tc>
          <w:tcPr>
            <w:tcW w:w="1094" w:type="dxa"/>
            <w:shd w:val="clear" w:color="auto" w:fill="auto"/>
            <w:noWrap/>
            <w:vAlign w:val="bottom"/>
            <w:hideMark/>
          </w:tcPr>
          <w:p w14:paraId="4839EA03" w14:textId="77777777" w:rsidR="005E6A52" w:rsidRPr="0040095E" w:rsidRDefault="005E6A52" w:rsidP="00A738F5">
            <w:pPr>
              <w:spacing w:after="60"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(0.137)</w:t>
            </w:r>
          </w:p>
        </w:tc>
        <w:tc>
          <w:tcPr>
            <w:tcW w:w="1094" w:type="dxa"/>
          </w:tcPr>
          <w:p w14:paraId="70D34230" w14:textId="77777777" w:rsidR="005E6A52" w:rsidRPr="0040095E" w:rsidRDefault="005E6A52" w:rsidP="00A738F5">
            <w:pPr>
              <w:spacing w:after="60" w:line="240" w:lineRule="auto"/>
              <w:jc w:val="center"/>
              <w:rPr>
                <w:rFonts w:ascii="Times New Roman" w:hAnsi="Times New Roman" w:cs="Times New Roman"/>
                <w:iCs/>
                <w:sz w:val="22"/>
                <w:lang w:val="en-GB"/>
              </w:rPr>
            </w:pPr>
            <w:r w:rsidRPr="0040095E">
              <w:rPr>
                <w:rFonts w:ascii="Times New Roman" w:hAnsi="Times New Roman" w:cs="Times New Roman"/>
                <w:sz w:val="22"/>
                <w:lang w:val="en-GB"/>
              </w:rPr>
              <w:t>(0.088)</w:t>
            </w:r>
          </w:p>
        </w:tc>
      </w:tr>
      <w:tr w:rsidR="005E6A52" w:rsidRPr="0040095E" w14:paraId="036E4DFC" w14:textId="77777777" w:rsidTr="00D17FCC">
        <w:trPr>
          <w:trHeight w:val="151"/>
          <w:jc w:val="center"/>
        </w:trPr>
        <w:tc>
          <w:tcPr>
            <w:tcW w:w="4384" w:type="dxa"/>
            <w:tcBorders>
              <w:top w:val="single" w:sz="4" w:space="0" w:color="auto"/>
              <w:bottom w:val="single" w:sz="4" w:space="0" w:color="auto"/>
            </w:tcBorders>
            <w:shd w:val="clear" w:color="auto" w:fill="auto"/>
            <w:noWrap/>
            <w:vAlign w:val="center"/>
            <w:hideMark/>
          </w:tcPr>
          <w:p w14:paraId="3BD2EA54" w14:textId="77777777" w:rsidR="005E6A52" w:rsidRPr="0040095E" w:rsidRDefault="005E6A52" w:rsidP="00A738F5">
            <w:pPr>
              <w:spacing w:before="60" w:after="60" w:line="240" w:lineRule="auto"/>
              <w:jc w:val="right"/>
              <w:rPr>
                <w:rFonts w:ascii="Times New Roman" w:eastAsia="Times New Roman" w:hAnsi="Times New Roman" w:cs="Times New Roman"/>
                <w:sz w:val="22"/>
                <w:lang w:val="en-GB"/>
              </w:rPr>
            </w:pPr>
            <w:r w:rsidRPr="0040095E">
              <w:rPr>
                <w:rFonts w:ascii="Times New Roman" w:hAnsi="Times New Roman" w:cs="Times New Roman"/>
                <w:iCs/>
                <w:sz w:val="22"/>
                <w:lang w:val="en-GB"/>
              </w:rPr>
              <w:t>Log pseudo-likelihood</w:t>
            </w:r>
          </w:p>
        </w:tc>
        <w:tc>
          <w:tcPr>
            <w:tcW w:w="1093" w:type="dxa"/>
            <w:tcBorders>
              <w:top w:val="single" w:sz="4" w:space="0" w:color="auto"/>
              <w:bottom w:val="single" w:sz="4" w:space="0" w:color="auto"/>
            </w:tcBorders>
            <w:shd w:val="clear" w:color="auto" w:fill="auto"/>
            <w:noWrap/>
            <w:vAlign w:val="bottom"/>
          </w:tcPr>
          <w:p w14:paraId="257473DB" w14:textId="77777777" w:rsidR="005E6A52" w:rsidRPr="0040095E" w:rsidRDefault="005E6A52" w:rsidP="00A738F5">
            <w:pPr>
              <w:spacing w:before="60" w:after="60"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-50.699</w:t>
            </w:r>
          </w:p>
        </w:tc>
        <w:tc>
          <w:tcPr>
            <w:tcW w:w="1094" w:type="dxa"/>
            <w:tcBorders>
              <w:top w:val="single" w:sz="4" w:space="0" w:color="auto"/>
              <w:bottom w:val="single" w:sz="4" w:space="0" w:color="auto"/>
            </w:tcBorders>
            <w:shd w:val="clear" w:color="auto" w:fill="auto"/>
            <w:noWrap/>
            <w:vAlign w:val="bottom"/>
          </w:tcPr>
          <w:p w14:paraId="7F8D5C24" w14:textId="77777777" w:rsidR="005E6A52" w:rsidRPr="0040095E" w:rsidRDefault="005E6A52" w:rsidP="00A738F5">
            <w:pPr>
              <w:spacing w:before="60" w:after="60"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-52.372</w:t>
            </w:r>
          </w:p>
        </w:tc>
        <w:tc>
          <w:tcPr>
            <w:tcW w:w="1093" w:type="dxa"/>
            <w:tcBorders>
              <w:top w:val="single" w:sz="4" w:space="0" w:color="auto"/>
              <w:bottom w:val="single" w:sz="4" w:space="0" w:color="auto"/>
            </w:tcBorders>
            <w:shd w:val="clear" w:color="auto" w:fill="auto"/>
            <w:noWrap/>
            <w:vAlign w:val="bottom"/>
          </w:tcPr>
          <w:p w14:paraId="6D14CB22" w14:textId="77777777" w:rsidR="005E6A52" w:rsidRPr="0040095E" w:rsidRDefault="005E6A52" w:rsidP="00A738F5">
            <w:pPr>
              <w:spacing w:before="60" w:after="60"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-53.928</w:t>
            </w:r>
          </w:p>
        </w:tc>
        <w:tc>
          <w:tcPr>
            <w:tcW w:w="1094" w:type="dxa"/>
            <w:tcBorders>
              <w:top w:val="single" w:sz="4" w:space="0" w:color="auto"/>
              <w:bottom w:val="single" w:sz="4" w:space="0" w:color="auto"/>
            </w:tcBorders>
            <w:shd w:val="clear" w:color="auto" w:fill="auto"/>
            <w:noWrap/>
            <w:vAlign w:val="bottom"/>
          </w:tcPr>
          <w:p w14:paraId="51C1D382" w14:textId="77777777" w:rsidR="005E6A52" w:rsidRPr="0040095E" w:rsidRDefault="005E6A52" w:rsidP="00A738F5">
            <w:pPr>
              <w:spacing w:before="60" w:after="60"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-54.240</w:t>
            </w:r>
          </w:p>
        </w:tc>
        <w:tc>
          <w:tcPr>
            <w:tcW w:w="1093" w:type="dxa"/>
            <w:tcBorders>
              <w:top w:val="single" w:sz="4" w:space="0" w:color="auto"/>
              <w:bottom w:val="single" w:sz="4" w:space="0" w:color="auto"/>
            </w:tcBorders>
            <w:shd w:val="clear" w:color="auto" w:fill="auto"/>
            <w:noWrap/>
            <w:vAlign w:val="bottom"/>
          </w:tcPr>
          <w:p w14:paraId="13DBFB52" w14:textId="77777777" w:rsidR="005E6A52" w:rsidRPr="0040095E" w:rsidRDefault="005E6A52" w:rsidP="00A738F5">
            <w:pPr>
              <w:spacing w:before="60" w:after="60"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-51.227</w:t>
            </w:r>
          </w:p>
        </w:tc>
        <w:tc>
          <w:tcPr>
            <w:tcW w:w="1094" w:type="dxa"/>
            <w:tcBorders>
              <w:top w:val="single" w:sz="4" w:space="0" w:color="auto"/>
              <w:bottom w:val="single" w:sz="4" w:space="0" w:color="auto"/>
            </w:tcBorders>
            <w:shd w:val="clear" w:color="auto" w:fill="auto"/>
            <w:noWrap/>
            <w:vAlign w:val="bottom"/>
          </w:tcPr>
          <w:p w14:paraId="79452B23" w14:textId="77777777" w:rsidR="005E6A52" w:rsidRPr="0040095E" w:rsidRDefault="005E6A52" w:rsidP="00A738F5">
            <w:pPr>
              <w:spacing w:before="60" w:after="60" w:line="240" w:lineRule="auto"/>
              <w:jc w:val="center"/>
              <w:rPr>
                <w:rFonts w:ascii="Times New Roman" w:hAnsi="Times New Roman" w:cs="Times New Roman"/>
                <w:iCs/>
                <w:sz w:val="22"/>
                <w:lang w:val="en-GB"/>
              </w:rPr>
            </w:pPr>
            <w:r w:rsidRPr="0040095E">
              <w:rPr>
                <w:rFonts w:ascii="Times New Roman" w:hAnsi="Times New Roman" w:cs="Times New Roman"/>
                <w:iCs/>
                <w:sz w:val="22"/>
                <w:lang w:val="en-GB"/>
              </w:rPr>
              <w:t>-52.803</w:t>
            </w:r>
          </w:p>
        </w:tc>
        <w:tc>
          <w:tcPr>
            <w:tcW w:w="1094" w:type="dxa"/>
            <w:tcBorders>
              <w:top w:val="single" w:sz="4" w:space="0" w:color="auto"/>
              <w:bottom w:val="single" w:sz="4" w:space="0" w:color="auto"/>
            </w:tcBorders>
          </w:tcPr>
          <w:p w14:paraId="6D94E050" w14:textId="77777777" w:rsidR="005E6A52" w:rsidRPr="0040095E" w:rsidRDefault="005E6A52" w:rsidP="00A738F5">
            <w:pPr>
              <w:spacing w:before="60" w:after="60" w:line="240" w:lineRule="auto"/>
              <w:jc w:val="center"/>
              <w:rPr>
                <w:rFonts w:ascii="Times New Roman" w:hAnsi="Times New Roman" w:cs="Times New Roman"/>
                <w:iCs/>
                <w:sz w:val="22"/>
                <w:lang w:val="en-GB"/>
              </w:rPr>
            </w:pPr>
            <w:r w:rsidRPr="0040095E">
              <w:rPr>
                <w:rFonts w:ascii="Times New Roman" w:hAnsi="Times New Roman" w:cs="Times New Roman"/>
                <w:sz w:val="22"/>
                <w:lang w:val="en-GB"/>
              </w:rPr>
              <w:t>-51.485</w:t>
            </w:r>
          </w:p>
        </w:tc>
      </w:tr>
      <w:tr w:rsidR="005E6A52" w:rsidRPr="0040095E" w14:paraId="0BF97971" w14:textId="77777777" w:rsidTr="00D17FCC">
        <w:trPr>
          <w:trHeight w:val="151"/>
          <w:jc w:val="center"/>
        </w:trPr>
        <w:tc>
          <w:tcPr>
            <w:tcW w:w="12034" w:type="dxa"/>
            <w:gridSpan w:val="8"/>
            <w:tcBorders>
              <w:top w:val="single" w:sz="4" w:space="0" w:color="auto"/>
            </w:tcBorders>
            <w:shd w:val="clear" w:color="auto" w:fill="auto"/>
            <w:noWrap/>
            <w:vAlign w:val="center"/>
          </w:tcPr>
          <w:p w14:paraId="3240D1AD" w14:textId="77777777" w:rsidR="00A738F5" w:rsidRDefault="005E6A52" w:rsidP="00D17FCC">
            <w:pPr>
              <w:spacing w:line="240" w:lineRule="auto"/>
              <w:jc w:val="both"/>
              <w:rPr>
                <w:rFonts w:ascii="Times New Roman" w:hAnsi="Times New Roman" w:cs="Times New Roman"/>
                <w:i/>
                <w:sz w:val="22"/>
                <w:lang w:val="en-GB"/>
              </w:rPr>
            </w:pPr>
            <w:r w:rsidRPr="0040095E">
              <w:rPr>
                <w:rFonts w:ascii="Times New Roman" w:hAnsi="Times New Roman" w:cs="Times New Roman"/>
                <w:i/>
                <w:sz w:val="22"/>
                <w:lang w:val="en-GB"/>
              </w:rPr>
              <w:t>Notes</w:t>
            </w:r>
          </w:p>
          <w:p w14:paraId="39B265D5" w14:textId="7EFFB146" w:rsidR="005E6A52" w:rsidRPr="0040095E" w:rsidRDefault="005E6A52" w:rsidP="00D17FCC">
            <w:pPr>
              <w:spacing w:line="240" w:lineRule="auto"/>
              <w:jc w:val="both"/>
              <w:rPr>
                <w:rFonts w:ascii="Times New Roman" w:hAnsi="Times New Roman" w:cs="Times New Roman"/>
                <w:sz w:val="22"/>
                <w:lang w:val="en-GB"/>
              </w:rPr>
            </w:pPr>
            <w:r w:rsidRPr="0040095E">
              <w:rPr>
                <w:rFonts w:ascii="Times New Roman" w:hAnsi="Times New Roman" w:cs="Times New Roman"/>
                <w:sz w:val="22"/>
                <w:lang w:val="en-GB"/>
              </w:rPr>
              <w:t xml:space="preserve">Factor change in odds of having return intention versus no return intention. Exponentiated coefficients. N = 159. Missing data indicators are included. Clustered standard errors by three regions of current host country (North America, Europe, and Asia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Oceania) are reported in parentheses. * p&lt;0.1, ** p&lt;0.05, *** p&lt;0.01.</w:t>
            </w:r>
          </w:p>
        </w:tc>
      </w:tr>
    </w:tbl>
    <w:p w14:paraId="77E7203C" w14:textId="52EE11FD" w:rsidR="005E6A52" w:rsidRPr="0040095E" w:rsidRDefault="005E6A52" w:rsidP="005E6A52">
      <w:pPr>
        <w:spacing w:line="300" w:lineRule="auto"/>
        <w:ind w:firstLine="567"/>
        <w:jc w:val="both"/>
        <w:rPr>
          <w:spacing w:val="-4"/>
          <w:szCs w:val="24"/>
          <w:lang w:val="en-GB"/>
        </w:rPr>
      </w:pPr>
    </w:p>
    <w:p w14:paraId="1234EB5C" w14:textId="6098E32F" w:rsidR="005E6A52" w:rsidRPr="0040095E" w:rsidRDefault="005E6A52" w:rsidP="005E6A52">
      <w:pPr>
        <w:tabs>
          <w:tab w:val="left" w:pos="1002"/>
        </w:tabs>
        <w:rPr>
          <w:szCs w:val="24"/>
          <w:lang w:val="en-GB"/>
        </w:rPr>
      </w:pPr>
      <w:r w:rsidRPr="0040095E">
        <w:rPr>
          <w:szCs w:val="24"/>
          <w:lang w:val="en-GB"/>
        </w:rPr>
        <w:tab/>
      </w:r>
    </w:p>
    <w:p w14:paraId="406F4125" w14:textId="434B545B" w:rsidR="005E6A52" w:rsidRPr="0040095E" w:rsidRDefault="005E6A52" w:rsidP="005E6A52">
      <w:pPr>
        <w:tabs>
          <w:tab w:val="left" w:pos="1002"/>
        </w:tabs>
        <w:rPr>
          <w:szCs w:val="24"/>
          <w:lang w:val="en-GB"/>
        </w:rPr>
        <w:sectPr w:rsidR="005E6A52" w:rsidRPr="0040095E" w:rsidSect="005E6A52">
          <w:pgSz w:w="16838" w:h="11906" w:orient="landscape"/>
          <w:pgMar w:top="1440" w:right="1440" w:bottom="1440" w:left="1440" w:header="709" w:footer="709" w:gutter="0"/>
          <w:cols w:space="708"/>
          <w:docGrid w:linePitch="360"/>
        </w:sectPr>
      </w:pPr>
      <w:r w:rsidRPr="0040095E">
        <w:rPr>
          <w:szCs w:val="24"/>
          <w:lang w:val="en-GB"/>
        </w:rPr>
        <w:tab/>
      </w:r>
    </w:p>
    <w:p w14:paraId="6AF3A883" w14:textId="306AB9BF" w:rsidR="005E6A52" w:rsidRPr="0040095E" w:rsidRDefault="005C3D1E" w:rsidP="005E6A52">
      <w:pPr>
        <w:spacing w:line="300" w:lineRule="auto"/>
        <w:ind w:firstLine="567"/>
        <w:jc w:val="both"/>
        <w:rPr>
          <w:szCs w:val="24"/>
          <w:lang w:val="en-GB"/>
        </w:rPr>
      </w:pPr>
      <w:r w:rsidRPr="0040095E">
        <w:rPr>
          <w:spacing w:val="-4"/>
          <w:szCs w:val="24"/>
          <w:lang w:val="en-GB"/>
        </w:rPr>
        <w:lastRenderedPageBreak/>
        <w:t>Regarding the other determinants of return migration intention, we see in Table 3 that the integration variable has an</w:t>
      </w:r>
      <w:r w:rsidR="000F7CFF" w:rsidRPr="0040095E">
        <w:rPr>
          <w:spacing w:val="-4"/>
          <w:szCs w:val="24"/>
          <w:lang w:val="en-GB"/>
        </w:rPr>
        <w:t xml:space="preserve"> </w:t>
      </w:r>
      <w:r w:rsidR="00F36AFA" w:rsidRPr="0040095E">
        <w:rPr>
          <w:spacing w:val="-4"/>
          <w:szCs w:val="24"/>
          <w:lang w:val="en-GB"/>
        </w:rPr>
        <w:t>odds ratio</w:t>
      </w:r>
      <w:r w:rsidR="000773BA" w:rsidRPr="0040095E">
        <w:rPr>
          <w:spacing w:val="-4"/>
          <w:szCs w:val="24"/>
          <w:lang w:val="en-GB"/>
        </w:rPr>
        <w:t xml:space="preserve"> that is consistently</w:t>
      </w:r>
      <w:r w:rsidR="00F36AFA" w:rsidRPr="0040095E">
        <w:rPr>
          <w:spacing w:val="-4"/>
          <w:szCs w:val="24"/>
          <w:lang w:val="en-GB"/>
        </w:rPr>
        <w:t xml:space="preserve"> less than one</w:t>
      </w:r>
      <w:r w:rsidRPr="0040095E">
        <w:rPr>
          <w:spacing w:val="-4"/>
          <w:szCs w:val="24"/>
          <w:lang w:val="en-GB"/>
        </w:rPr>
        <w:t>.</w:t>
      </w:r>
      <w:r w:rsidR="00132098" w:rsidRPr="0040095E">
        <w:rPr>
          <w:spacing w:val="-4"/>
          <w:szCs w:val="24"/>
          <w:lang w:val="en-GB"/>
        </w:rPr>
        <w:t xml:space="preserve"> </w:t>
      </w:r>
      <w:r w:rsidRPr="0040095E">
        <w:rPr>
          <w:spacing w:val="-4"/>
          <w:szCs w:val="24"/>
          <w:lang w:val="en-GB"/>
        </w:rPr>
        <w:t xml:space="preserve">This </w:t>
      </w:r>
      <w:r w:rsidR="00FA751C" w:rsidRPr="0040095E">
        <w:rPr>
          <w:spacing w:val="-4"/>
          <w:szCs w:val="24"/>
          <w:lang w:val="en-GB"/>
        </w:rPr>
        <w:t>suggest</w:t>
      </w:r>
      <w:r w:rsidR="00F36AFA" w:rsidRPr="0040095E">
        <w:rPr>
          <w:spacing w:val="-4"/>
          <w:szCs w:val="24"/>
          <w:lang w:val="en-GB"/>
        </w:rPr>
        <w:t xml:space="preserve">s that </w:t>
      </w:r>
      <w:r w:rsidRPr="0040095E">
        <w:rPr>
          <w:spacing w:val="-4"/>
          <w:szCs w:val="24"/>
          <w:lang w:val="en-GB"/>
        </w:rPr>
        <w:t xml:space="preserve">a </w:t>
      </w:r>
      <w:r w:rsidR="00FA751C" w:rsidRPr="0040095E">
        <w:rPr>
          <w:spacing w:val="-4"/>
          <w:szCs w:val="24"/>
          <w:lang w:val="en-GB"/>
        </w:rPr>
        <w:t>deeper</w:t>
      </w:r>
      <w:r w:rsidR="00F36AFA" w:rsidRPr="0040095E">
        <w:rPr>
          <w:spacing w:val="-4"/>
          <w:szCs w:val="24"/>
          <w:lang w:val="en-GB"/>
        </w:rPr>
        <w:t xml:space="preserve"> level of </w:t>
      </w:r>
      <w:r w:rsidR="00275F07" w:rsidRPr="0040095E">
        <w:rPr>
          <w:spacing w:val="-4"/>
          <w:szCs w:val="24"/>
          <w:lang w:val="en-GB"/>
        </w:rPr>
        <w:t>integration</w:t>
      </w:r>
      <w:r w:rsidR="00F36AFA" w:rsidRPr="0040095E">
        <w:rPr>
          <w:spacing w:val="-4"/>
          <w:szCs w:val="24"/>
          <w:lang w:val="en-GB"/>
        </w:rPr>
        <w:t xml:space="preserve"> </w:t>
      </w:r>
      <w:r w:rsidR="00975A9F" w:rsidRPr="0040095E">
        <w:rPr>
          <w:spacing w:val="-4"/>
          <w:szCs w:val="24"/>
          <w:lang w:val="en-GB"/>
        </w:rPr>
        <w:t>in</w:t>
      </w:r>
      <w:r w:rsidR="00F36AFA" w:rsidRPr="0040095E">
        <w:rPr>
          <w:spacing w:val="-4"/>
          <w:szCs w:val="24"/>
          <w:lang w:val="en-GB"/>
        </w:rPr>
        <w:t xml:space="preserve"> the host country is associated with </w:t>
      </w:r>
      <w:r w:rsidRPr="0040095E">
        <w:rPr>
          <w:spacing w:val="-4"/>
          <w:szCs w:val="24"/>
          <w:lang w:val="en-GB"/>
        </w:rPr>
        <w:t xml:space="preserve">a </w:t>
      </w:r>
      <w:r w:rsidR="00F36AFA" w:rsidRPr="0040095E">
        <w:rPr>
          <w:spacing w:val="-4"/>
          <w:szCs w:val="24"/>
          <w:lang w:val="en-GB"/>
        </w:rPr>
        <w:t>lower likelihood of intending to return.</w:t>
      </w:r>
      <w:r w:rsidR="0076262A" w:rsidRPr="0040095E">
        <w:rPr>
          <w:spacing w:val="-4"/>
          <w:szCs w:val="24"/>
          <w:lang w:val="en-GB"/>
        </w:rPr>
        <w:t xml:space="preserve"> </w:t>
      </w:r>
      <w:r w:rsidR="0039557A" w:rsidRPr="0040095E">
        <w:rPr>
          <w:spacing w:val="-4"/>
          <w:szCs w:val="24"/>
          <w:lang w:val="en-GB"/>
        </w:rPr>
        <w:t>This effect is</w:t>
      </w:r>
      <w:r w:rsidR="00B27EB7" w:rsidRPr="0040095E">
        <w:rPr>
          <w:spacing w:val="-4"/>
          <w:szCs w:val="24"/>
          <w:lang w:val="en-GB"/>
        </w:rPr>
        <w:t xml:space="preserve"> statistically</w:t>
      </w:r>
      <w:r w:rsidR="005E6A52" w:rsidRPr="0040095E">
        <w:rPr>
          <w:spacing w:val="-4"/>
          <w:szCs w:val="24"/>
          <w:lang w:val="en-GB"/>
        </w:rPr>
        <w:t xml:space="preserve"> </w:t>
      </w:r>
      <w:r w:rsidR="005E6A52" w:rsidRPr="0040095E">
        <w:rPr>
          <w:spacing w:val="-2"/>
          <w:szCs w:val="24"/>
          <w:lang w:val="en-GB"/>
        </w:rPr>
        <w:t>significant in five out of seven specifications. In contrast, the odds ratios of ties</w:t>
      </w:r>
      <w:r w:rsidR="005E6A52" w:rsidRPr="0040095E">
        <w:rPr>
          <w:spacing w:val="-2"/>
          <w:lang w:val="en-GB"/>
        </w:rPr>
        <w:t xml:space="preserve"> are all greater than one and are statistically significant. They demonstrate a positive relationship between the level of attachment to Viet Nam and the willingness to return among the respondents</w:t>
      </w:r>
      <w:r w:rsidR="005E6A52" w:rsidRPr="0040095E">
        <w:rPr>
          <w:spacing w:val="-2"/>
          <w:szCs w:val="24"/>
          <w:lang w:val="en-GB"/>
        </w:rPr>
        <w:t xml:space="preserve">. Putting it differently, </w:t>
      </w:r>
      <w:r w:rsidR="005E6A52" w:rsidRPr="0040095E">
        <w:rPr>
          <w:szCs w:val="24"/>
          <w:lang w:val="en-GB"/>
        </w:rPr>
        <w:t xml:space="preserve">those who have stronger linkages </w:t>
      </w:r>
      <w:r w:rsidR="007A49B5">
        <w:rPr>
          <w:szCs w:val="24"/>
          <w:lang w:val="en-GB"/>
        </w:rPr>
        <w:t>with</w:t>
      </w:r>
      <w:r w:rsidR="005E6A52" w:rsidRPr="0040095E">
        <w:rPr>
          <w:szCs w:val="24"/>
          <w:lang w:val="en-GB"/>
        </w:rPr>
        <w:t xml:space="preserve"> Viet Nam, socially and economically, are more likely to report that they intend returning. In general, Vietnamese migrants who are weakly integrated in the host country and strongly tied with the home country are more likely to have repatriation intentions. These results are in line with the prediction of the integration–transnationalism matrix developed by </w:t>
      </w:r>
      <w:r w:rsidR="005E6A52" w:rsidRPr="0040095E">
        <w:rPr>
          <w:rFonts w:ascii="Times New Roman" w:hAnsi="Times New Roman" w:cs="Times New Roman"/>
          <w:lang w:val="en-GB"/>
        </w:rPr>
        <w:t>Carling and Pettersen</w:t>
      </w:r>
      <w:r w:rsidR="005E6A52" w:rsidRPr="0040095E">
        <w:rPr>
          <w:szCs w:val="24"/>
          <w:lang w:val="en-GB"/>
        </w:rPr>
        <w:t xml:space="preserve"> </w:t>
      </w:r>
      <w:r w:rsidR="005E6A52" w:rsidRPr="0040095E">
        <w:rPr>
          <w:rFonts w:ascii="Times New Roman" w:hAnsi="Times New Roman" w:cs="Times New Roman"/>
          <w:lang w:val="en-GB"/>
        </w:rPr>
        <w:t>(2014)</w:t>
      </w:r>
      <w:r w:rsidR="005E6A52" w:rsidRPr="0040095E">
        <w:rPr>
          <w:szCs w:val="24"/>
          <w:lang w:val="en-GB"/>
        </w:rPr>
        <w:t>.</w:t>
      </w:r>
    </w:p>
    <w:p w14:paraId="209496D6" w14:textId="77777777" w:rsidR="005E6A52" w:rsidRPr="0040095E" w:rsidRDefault="005E6A52" w:rsidP="005E6A52">
      <w:pPr>
        <w:spacing w:line="300" w:lineRule="auto"/>
        <w:jc w:val="both"/>
        <w:rPr>
          <w:szCs w:val="24"/>
          <w:lang w:val="en-GB"/>
        </w:rPr>
      </w:pPr>
    </w:p>
    <w:p w14:paraId="40BE90D0" w14:textId="715D4E84" w:rsidR="000773BA" w:rsidRPr="00A00627" w:rsidRDefault="005E6A52" w:rsidP="005E6A52">
      <w:pPr>
        <w:spacing w:line="300" w:lineRule="auto"/>
        <w:ind w:firstLine="567"/>
        <w:jc w:val="both"/>
        <w:rPr>
          <w:spacing w:val="-2"/>
          <w:szCs w:val="24"/>
          <w:lang w:val="en-GB"/>
        </w:rPr>
      </w:pPr>
      <w:r w:rsidRPr="00A00627">
        <w:rPr>
          <w:spacing w:val="-2"/>
          <w:szCs w:val="24"/>
          <w:lang w:val="en-GB"/>
        </w:rPr>
        <w:t xml:space="preserve">Among the demographic control variables, age and marital status have significant impacts on the return intentions. Older migrants are more likely than younger migrants to want to return. Migrants who are married or in a long-term relationship are less likely than others to wish to return. The odds ratios of education are greater than one in five out of seven specifications, indicating that migrants with a postgraduate degree are more likely to intend to return. The contrast by gender is even greater, with the odds ratios suggesting that the odds of males returning are three times those of females. However, in the case of both education and gender, </w:t>
      </w:r>
      <w:proofErr w:type="gramStart"/>
      <w:r w:rsidRPr="00A00627">
        <w:rPr>
          <w:spacing w:val="-2"/>
          <w:szCs w:val="24"/>
          <w:lang w:val="en-GB"/>
        </w:rPr>
        <w:t>these odds ratio</w:t>
      </w:r>
      <w:proofErr w:type="gramEnd"/>
      <w:r w:rsidRPr="00A00627">
        <w:rPr>
          <w:spacing w:val="-2"/>
          <w:szCs w:val="24"/>
          <w:lang w:val="en-GB"/>
        </w:rPr>
        <w:t xml:space="preserve"> are not statistically significant. The effects of duration-of-stay are inconclusive.</w:t>
      </w:r>
    </w:p>
    <w:p w14:paraId="1CEE720C" w14:textId="5E341883" w:rsidR="005E6A52" w:rsidRPr="0040095E" w:rsidRDefault="005E6A52" w:rsidP="005E6A52">
      <w:pPr>
        <w:spacing w:line="300" w:lineRule="auto"/>
        <w:ind w:firstLine="567"/>
        <w:jc w:val="both"/>
        <w:rPr>
          <w:szCs w:val="24"/>
          <w:lang w:val="en-GB"/>
        </w:rPr>
      </w:pPr>
    </w:p>
    <w:p w14:paraId="0F9D506E" w14:textId="19B57B14" w:rsidR="005E6A52" w:rsidRPr="0040095E" w:rsidRDefault="005E6A52" w:rsidP="005E6A52">
      <w:pPr>
        <w:spacing w:line="300" w:lineRule="auto"/>
        <w:ind w:firstLine="567"/>
        <w:jc w:val="both"/>
        <w:rPr>
          <w:szCs w:val="24"/>
          <w:lang w:val="en-GB"/>
        </w:rPr>
      </w:pPr>
      <w:r w:rsidRPr="0040095E">
        <w:rPr>
          <w:szCs w:val="24"/>
          <w:lang w:val="en-GB"/>
        </w:rPr>
        <w:t xml:space="preserve">We conducted several robustness checks. Firstly, we replaced the integration and ties variables by simple aggregations of their respective dichotomous indicators, rather than the first principal components. As reported in Table A1 in the Appendix, these additional results are qualitatively similar to the results presented in Table 3. Secondly, we re-estimated the logit model with a </w:t>
      </w:r>
      <w:r w:rsidR="009E18DE">
        <w:rPr>
          <w:szCs w:val="24"/>
          <w:lang w:val="en-GB"/>
        </w:rPr>
        <w:t>‘</w:t>
      </w:r>
      <w:r w:rsidRPr="0040095E">
        <w:rPr>
          <w:i/>
          <w:szCs w:val="24"/>
          <w:lang w:val="en-GB"/>
        </w:rPr>
        <w:t>No</w:t>
      </w:r>
      <w:r w:rsidR="009E18DE">
        <w:rPr>
          <w:szCs w:val="24"/>
          <w:lang w:val="en-GB"/>
        </w:rPr>
        <w:t>’</w:t>
      </w:r>
      <w:r w:rsidRPr="0040095E">
        <w:rPr>
          <w:szCs w:val="24"/>
          <w:lang w:val="en-GB"/>
        </w:rPr>
        <w:t xml:space="preserve"> response versus all other responses. Finally, we fitted an ordered logit model with ordinal outcomes (</w:t>
      </w:r>
      <w:r w:rsidR="009E18DE">
        <w:rPr>
          <w:szCs w:val="24"/>
          <w:lang w:val="en-GB"/>
        </w:rPr>
        <w:t>‘</w:t>
      </w:r>
      <w:r w:rsidRPr="0040095E">
        <w:rPr>
          <w:i/>
          <w:szCs w:val="24"/>
          <w:lang w:val="en-GB"/>
        </w:rPr>
        <w:t>No</w:t>
      </w:r>
      <w:r w:rsidR="009E18DE">
        <w:rPr>
          <w:szCs w:val="24"/>
          <w:lang w:val="en-GB"/>
        </w:rPr>
        <w:t>’</w:t>
      </w:r>
      <w:r w:rsidRPr="0040095E">
        <w:rPr>
          <w:szCs w:val="24"/>
          <w:lang w:val="en-GB"/>
        </w:rPr>
        <w:t xml:space="preserve"> = 1, </w:t>
      </w:r>
      <w:r w:rsidR="009E18DE">
        <w:rPr>
          <w:szCs w:val="24"/>
          <w:lang w:val="en-GB"/>
        </w:rPr>
        <w:t>‘</w:t>
      </w:r>
      <w:r w:rsidRPr="0040095E">
        <w:rPr>
          <w:i/>
          <w:szCs w:val="24"/>
          <w:lang w:val="en-GB"/>
        </w:rPr>
        <w:t>I have never thought about this</w:t>
      </w:r>
      <w:r w:rsidR="009E18DE">
        <w:rPr>
          <w:szCs w:val="24"/>
          <w:lang w:val="en-GB"/>
        </w:rPr>
        <w:t>’</w:t>
      </w:r>
      <w:r w:rsidRPr="0040095E">
        <w:rPr>
          <w:szCs w:val="24"/>
          <w:lang w:val="en-GB"/>
        </w:rPr>
        <w:t xml:space="preserve"> and </w:t>
      </w:r>
      <w:r w:rsidR="009E18DE">
        <w:rPr>
          <w:szCs w:val="24"/>
          <w:lang w:val="en-GB"/>
        </w:rPr>
        <w:t>‘</w:t>
      </w:r>
      <w:r w:rsidRPr="0040095E">
        <w:rPr>
          <w:i/>
          <w:szCs w:val="24"/>
          <w:lang w:val="en-GB"/>
        </w:rPr>
        <w:t>Not sure</w:t>
      </w:r>
      <w:r w:rsidR="009E18DE">
        <w:rPr>
          <w:szCs w:val="24"/>
          <w:lang w:val="en-GB"/>
        </w:rPr>
        <w:t>’</w:t>
      </w:r>
      <w:r w:rsidRPr="0040095E">
        <w:rPr>
          <w:szCs w:val="24"/>
          <w:lang w:val="en-GB"/>
        </w:rPr>
        <w:t xml:space="preserve"> = 2, and </w:t>
      </w:r>
      <w:r w:rsidR="009E18DE">
        <w:rPr>
          <w:szCs w:val="24"/>
          <w:lang w:val="en-GB"/>
        </w:rPr>
        <w:t>‘</w:t>
      </w:r>
      <w:r w:rsidRPr="0040095E">
        <w:rPr>
          <w:i/>
          <w:szCs w:val="24"/>
          <w:lang w:val="en-GB"/>
        </w:rPr>
        <w:t>Yes</w:t>
      </w:r>
      <w:r w:rsidR="009E18DE">
        <w:rPr>
          <w:szCs w:val="24"/>
          <w:lang w:val="en-GB"/>
        </w:rPr>
        <w:t>’</w:t>
      </w:r>
      <w:r w:rsidRPr="0040095E">
        <w:rPr>
          <w:szCs w:val="24"/>
          <w:lang w:val="en-GB"/>
        </w:rPr>
        <w:t xml:space="preserve"> = 3). The additional results obtained from these specifications</w:t>
      </w:r>
      <w:r w:rsidR="00F233E4">
        <w:rPr>
          <w:szCs w:val="24"/>
          <w:lang w:val="en-GB"/>
        </w:rPr>
        <w:t xml:space="preserve"> </w:t>
      </w:r>
      <w:r w:rsidR="00F233E4" w:rsidRPr="000255FD">
        <w:rPr>
          <w:szCs w:val="24"/>
          <w:lang w:val="en-GB"/>
        </w:rPr>
        <w:t xml:space="preserve">(not shown here </w:t>
      </w:r>
      <w:r w:rsidR="00F233E4">
        <w:rPr>
          <w:szCs w:val="24"/>
          <w:lang w:val="en-GB"/>
        </w:rPr>
        <w:t>but</w:t>
      </w:r>
      <w:r w:rsidR="00F233E4" w:rsidRPr="000255FD">
        <w:rPr>
          <w:szCs w:val="24"/>
          <w:lang w:val="en-GB"/>
        </w:rPr>
        <w:t xml:space="preserve"> available upon request)</w:t>
      </w:r>
      <w:r w:rsidRPr="0040095E">
        <w:rPr>
          <w:szCs w:val="24"/>
          <w:lang w:val="en-GB"/>
        </w:rPr>
        <w:t xml:space="preserve"> do not make any difference to the interpretation of the above discussed results.</w:t>
      </w:r>
    </w:p>
    <w:p w14:paraId="29A91A2F" w14:textId="0BFAE108" w:rsidR="00CB20F9" w:rsidRPr="0040095E" w:rsidRDefault="00CB20F9" w:rsidP="005E6A52">
      <w:pPr>
        <w:spacing w:line="300" w:lineRule="auto"/>
        <w:ind w:firstLine="567"/>
        <w:jc w:val="both"/>
        <w:rPr>
          <w:szCs w:val="24"/>
          <w:lang w:val="en-GB"/>
        </w:rPr>
      </w:pPr>
    </w:p>
    <w:p w14:paraId="28E05080" w14:textId="05928EDE" w:rsidR="00CB20F9" w:rsidRPr="0040095E" w:rsidRDefault="00CB20F9" w:rsidP="005E6A52">
      <w:pPr>
        <w:spacing w:line="300" w:lineRule="auto"/>
        <w:ind w:firstLine="567"/>
        <w:jc w:val="both"/>
        <w:rPr>
          <w:spacing w:val="-4"/>
          <w:szCs w:val="24"/>
          <w:lang w:val="en-GB"/>
        </w:rPr>
        <w:sectPr w:rsidR="00CB20F9" w:rsidRPr="0040095E" w:rsidSect="005E6A52">
          <w:pgSz w:w="11906" w:h="16838"/>
          <w:pgMar w:top="1440" w:right="1440" w:bottom="1440" w:left="1440" w:header="709" w:footer="709" w:gutter="0"/>
          <w:cols w:space="708"/>
          <w:docGrid w:linePitch="360"/>
        </w:sectPr>
      </w:pPr>
      <w:r w:rsidRPr="0040095E">
        <w:rPr>
          <w:szCs w:val="24"/>
          <w:lang w:val="en-GB"/>
        </w:rPr>
        <w:t>The odds ratios associated with gender</w:t>
      </w:r>
      <w:r w:rsidRPr="0040095E">
        <w:rPr>
          <w:i/>
          <w:szCs w:val="24"/>
          <w:lang w:val="en-GB"/>
        </w:rPr>
        <w:t xml:space="preserve"> </w:t>
      </w:r>
      <w:r w:rsidRPr="0040095E">
        <w:rPr>
          <w:szCs w:val="24"/>
          <w:lang w:val="en-GB"/>
        </w:rPr>
        <w:t>in the baseline regressions in Table 3 are notable for their large sizes and huge standard errors. As reported in Table 1, males have a much greater probability of intending to return than females (23 per cent versus 10 per cent respectively). This difference could potentially be due to heterogeneity by gender in the multivariate migration intentions model. To test this, we re-estimated the model with two sub-samples, one for each gender (82 males and 77 females). Table 4 shows that there is indeed considerable heterogeneity by gender. Remarkably, for females none of the odds ratios are statistically significant, while for males they are virtually all statistically significant. The odds ratios for</w:t>
      </w:r>
      <w:r w:rsidR="00EE1C3F" w:rsidRPr="0040095E">
        <w:rPr>
          <w:szCs w:val="24"/>
          <w:lang w:val="en-GB"/>
        </w:rPr>
        <w:t xml:space="preserve"> age, marital status, integration, ties, and the importance of institutional quality estimated with</w:t>
      </w:r>
      <w:r w:rsidRPr="0040095E">
        <w:rPr>
          <w:szCs w:val="24"/>
          <w:lang w:val="en-GB"/>
        </w:rPr>
        <w:t xml:space="preserve"> </w:t>
      </w:r>
    </w:p>
    <w:p w14:paraId="42429BDD" w14:textId="77777777" w:rsidR="003D2F7F" w:rsidRDefault="003D2F7F" w:rsidP="00575D7D">
      <w:pPr>
        <w:spacing w:line="300" w:lineRule="auto"/>
        <w:jc w:val="center"/>
        <w:rPr>
          <w:b/>
          <w:sz w:val="22"/>
          <w:lang w:val="en-GB"/>
        </w:rPr>
      </w:pPr>
    </w:p>
    <w:p w14:paraId="0568A8A9" w14:textId="77777777" w:rsidR="003D2F7F" w:rsidRDefault="003D2F7F" w:rsidP="00575D7D">
      <w:pPr>
        <w:spacing w:line="300" w:lineRule="auto"/>
        <w:jc w:val="center"/>
        <w:rPr>
          <w:b/>
          <w:sz w:val="22"/>
          <w:lang w:val="en-GB"/>
        </w:rPr>
      </w:pPr>
    </w:p>
    <w:p w14:paraId="75629E37" w14:textId="77777777" w:rsidR="003D2F7F" w:rsidRDefault="003D2F7F" w:rsidP="00575D7D">
      <w:pPr>
        <w:spacing w:line="300" w:lineRule="auto"/>
        <w:jc w:val="center"/>
        <w:rPr>
          <w:b/>
          <w:sz w:val="22"/>
          <w:lang w:val="en-GB"/>
        </w:rPr>
      </w:pPr>
    </w:p>
    <w:p w14:paraId="41D38B4B" w14:textId="77777777" w:rsidR="003D2F7F" w:rsidRDefault="003D2F7F" w:rsidP="00575D7D">
      <w:pPr>
        <w:spacing w:line="300" w:lineRule="auto"/>
        <w:jc w:val="center"/>
        <w:rPr>
          <w:b/>
          <w:sz w:val="22"/>
          <w:lang w:val="en-GB"/>
        </w:rPr>
      </w:pPr>
    </w:p>
    <w:p w14:paraId="72E9FE9D" w14:textId="6FF91625" w:rsidR="00575D7D" w:rsidRPr="0040095E" w:rsidRDefault="00575D7D" w:rsidP="00575D7D">
      <w:pPr>
        <w:spacing w:line="300" w:lineRule="auto"/>
        <w:jc w:val="center"/>
        <w:rPr>
          <w:b/>
          <w:sz w:val="22"/>
          <w:lang w:val="en-GB"/>
        </w:rPr>
      </w:pPr>
      <w:r w:rsidRPr="0040095E">
        <w:rPr>
          <w:b/>
          <w:sz w:val="22"/>
          <w:lang w:val="en-GB"/>
        </w:rPr>
        <w:t>Table 4</w:t>
      </w:r>
      <w:r w:rsidR="00A738F5">
        <w:rPr>
          <w:b/>
          <w:sz w:val="22"/>
          <w:lang w:val="en-GB"/>
        </w:rPr>
        <w:t>:</w:t>
      </w:r>
      <w:r w:rsidRPr="0040095E">
        <w:rPr>
          <w:b/>
          <w:sz w:val="22"/>
          <w:lang w:val="en-GB"/>
        </w:rPr>
        <w:t xml:space="preserve"> Estimates for </w:t>
      </w:r>
      <w:r w:rsidR="001537E2">
        <w:rPr>
          <w:b/>
          <w:sz w:val="22"/>
          <w:lang w:val="en-GB"/>
        </w:rPr>
        <w:t>L</w:t>
      </w:r>
      <w:r w:rsidR="00590613">
        <w:rPr>
          <w:b/>
          <w:sz w:val="22"/>
          <w:lang w:val="en-GB"/>
        </w:rPr>
        <w:t xml:space="preserve">ogit </w:t>
      </w:r>
      <w:r w:rsidR="001537E2">
        <w:rPr>
          <w:b/>
          <w:sz w:val="22"/>
          <w:lang w:val="en-GB"/>
        </w:rPr>
        <w:t>M</w:t>
      </w:r>
      <w:r w:rsidR="00590613">
        <w:rPr>
          <w:b/>
          <w:sz w:val="22"/>
          <w:lang w:val="en-GB"/>
        </w:rPr>
        <w:t>odel</w:t>
      </w:r>
      <w:r w:rsidR="00CA5A50" w:rsidRPr="0040095E">
        <w:rPr>
          <w:b/>
          <w:sz w:val="22"/>
          <w:lang w:val="en-GB"/>
        </w:rPr>
        <w:t xml:space="preserve"> by </w:t>
      </w:r>
      <w:r w:rsidR="001537E2">
        <w:rPr>
          <w:b/>
          <w:sz w:val="22"/>
          <w:lang w:val="en-GB"/>
        </w:rPr>
        <w:t>G</w:t>
      </w:r>
      <w:r w:rsidR="00CA5A50" w:rsidRPr="0040095E">
        <w:rPr>
          <w:b/>
          <w:sz w:val="22"/>
          <w:lang w:val="en-GB"/>
        </w:rPr>
        <w:t>ender</w:t>
      </w:r>
    </w:p>
    <w:p w14:paraId="15D9C23A" w14:textId="77777777" w:rsidR="00575D7D" w:rsidRPr="001537E2" w:rsidRDefault="00575D7D" w:rsidP="00575D7D">
      <w:pPr>
        <w:spacing w:line="300" w:lineRule="auto"/>
        <w:jc w:val="center"/>
        <w:rPr>
          <w:b/>
          <w:sz w:val="6"/>
          <w:szCs w:val="6"/>
          <w:lang w:val="en-GB"/>
        </w:rPr>
      </w:pPr>
    </w:p>
    <w:tbl>
      <w:tblPr>
        <w:tblW w:w="13881" w:type="dxa"/>
        <w:jc w:val="center"/>
        <w:tblLayout w:type="fixed"/>
        <w:tblLook w:val="04A0" w:firstRow="1" w:lastRow="0" w:firstColumn="1" w:lastColumn="0" w:noHBand="0" w:noVBand="1"/>
      </w:tblPr>
      <w:tblGrid>
        <w:gridCol w:w="2018"/>
        <w:gridCol w:w="896"/>
        <w:gridCol w:w="896"/>
        <w:gridCol w:w="896"/>
        <w:gridCol w:w="896"/>
        <w:gridCol w:w="896"/>
        <w:gridCol w:w="896"/>
        <w:gridCol w:w="896"/>
        <w:gridCol w:w="790"/>
        <w:gridCol w:w="790"/>
        <w:gridCol w:w="790"/>
        <w:gridCol w:w="790"/>
        <w:gridCol w:w="790"/>
        <w:gridCol w:w="790"/>
        <w:gridCol w:w="851"/>
      </w:tblGrid>
      <w:tr w:rsidR="00575D7D" w:rsidRPr="0040095E" w14:paraId="524909AA" w14:textId="77777777" w:rsidTr="00B738F2">
        <w:trPr>
          <w:trHeight w:val="198"/>
          <w:jc w:val="center"/>
        </w:trPr>
        <w:tc>
          <w:tcPr>
            <w:tcW w:w="2018" w:type="dxa"/>
            <w:tcBorders>
              <w:bottom w:val="single" w:sz="4" w:space="0" w:color="auto"/>
            </w:tcBorders>
            <w:shd w:val="clear" w:color="auto" w:fill="auto"/>
            <w:noWrap/>
            <w:vAlign w:val="center"/>
            <w:hideMark/>
          </w:tcPr>
          <w:p w14:paraId="5DFCE1D7" w14:textId="77777777" w:rsidR="00575D7D" w:rsidRPr="0040095E" w:rsidRDefault="00575D7D" w:rsidP="0028715F">
            <w:pPr>
              <w:spacing w:line="240" w:lineRule="auto"/>
              <w:jc w:val="right"/>
              <w:rPr>
                <w:rFonts w:ascii="Times New Roman" w:eastAsia="Times New Roman" w:hAnsi="Times New Roman" w:cs="Times New Roman"/>
                <w:sz w:val="18"/>
                <w:szCs w:val="18"/>
                <w:lang w:val="en-GB"/>
              </w:rPr>
            </w:pPr>
          </w:p>
        </w:tc>
        <w:tc>
          <w:tcPr>
            <w:tcW w:w="896" w:type="dxa"/>
            <w:tcBorders>
              <w:top w:val="single" w:sz="4" w:space="0" w:color="auto"/>
              <w:bottom w:val="single" w:sz="4" w:space="0" w:color="auto"/>
            </w:tcBorders>
            <w:vAlign w:val="center"/>
          </w:tcPr>
          <w:p w14:paraId="4970ECD7" w14:textId="77777777" w:rsidR="00575D7D" w:rsidRPr="0040095E" w:rsidRDefault="00575D7D" w:rsidP="006609EE">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(1)</w:t>
            </w:r>
          </w:p>
        </w:tc>
        <w:tc>
          <w:tcPr>
            <w:tcW w:w="896" w:type="dxa"/>
            <w:tcBorders>
              <w:top w:val="single" w:sz="4" w:space="0" w:color="auto"/>
              <w:bottom w:val="single" w:sz="4" w:space="0" w:color="auto"/>
            </w:tcBorders>
            <w:vAlign w:val="center"/>
          </w:tcPr>
          <w:p w14:paraId="0C3AD7FD" w14:textId="77777777" w:rsidR="00575D7D" w:rsidRPr="0040095E" w:rsidRDefault="00575D7D" w:rsidP="006609EE">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(2)</w:t>
            </w:r>
          </w:p>
        </w:tc>
        <w:tc>
          <w:tcPr>
            <w:tcW w:w="896" w:type="dxa"/>
            <w:tcBorders>
              <w:top w:val="single" w:sz="4" w:space="0" w:color="auto"/>
              <w:bottom w:val="single" w:sz="4" w:space="0" w:color="auto"/>
            </w:tcBorders>
            <w:shd w:val="clear" w:color="auto" w:fill="auto"/>
            <w:noWrap/>
            <w:vAlign w:val="center"/>
            <w:hideMark/>
          </w:tcPr>
          <w:p w14:paraId="487CBD42" w14:textId="77777777" w:rsidR="00575D7D" w:rsidRPr="0040095E" w:rsidRDefault="00575D7D" w:rsidP="006609EE">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(3)</w:t>
            </w:r>
          </w:p>
        </w:tc>
        <w:tc>
          <w:tcPr>
            <w:tcW w:w="896" w:type="dxa"/>
            <w:tcBorders>
              <w:top w:val="single" w:sz="4" w:space="0" w:color="auto"/>
              <w:bottom w:val="single" w:sz="4" w:space="0" w:color="auto"/>
            </w:tcBorders>
            <w:vAlign w:val="center"/>
          </w:tcPr>
          <w:p w14:paraId="7475573A" w14:textId="77777777" w:rsidR="00575D7D" w:rsidRPr="0040095E" w:rsidRDefault="00575D7D" w:rsidP="006609EE">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(4)</w:t>
            </w:r>
          </w:p>
        </w:tc>
        <w:tc>
          <w:tcPr>
            <w:tcW w:w="896" w:type="dxa"/>
            <w:tcBorders>
              <w:top w:val="single" w:sz="4" w:space="0" w:color="auto"/>
              <w:bottom w:val="single" w:sz="4" w:space="0" w:color="auto"/>
            </w:tcBorders>
            <w:shd w:val="clear" w:color="auto" w:fill="auto"/>
            <w:noWrap/>
            <w:vAlign w:val="center"/>
            <w:hideMark/>
          </w:tcPr>
          <w:p w14:paraId="54A04C7F" w14:textId="77777777" w:rsidR="00575D7D" w:rsidRPr="0040095E" w:rsidRDefault="00575D7D" w:rsidP="006609EE">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(5)</w:t>
            </w:r>
          </w:p>
        </w:tc>
        <w:tc>
          <w:tcPr>
            <w:tcW w:w="896" w:type="dxa"/>
            <w:tcBorders>
              <w:top w:val="single" w:sz="4" w:space="0" w:color="auto"/>
              <w:bottom w:val="single" w:sz="4" w:space="0" w:color="auto"/>
            </w:tcBorders>
            <w:vAlign w:val="center"/>
          </w:tcPr>
          <w:p w14:paraId="24A38ADE" w14:textId="77777777" w:rsidR="00575D7D" w:rsidRPr="0040095E" w:rsidRDefault="00575D7D" w:rsidP="006609EE">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(6)</w:t>
            </w:r>
          </w:p>
        </w:tc>
        <w:tc>
          <w:tcPr>
            <w:tcW w:w="896" w:type="dxa"/>
            <w:tcBorders>
              <w:top w:val="single" w:sz="4" w:space="0" w:color="auto"/>
              <w:bottom w:val="single" w:sz="4" w:space="0" w:color="auto"/>
            </w:tcBorders>
            <w:shd w:val="clear" w:color="auto" w:fill="auto"/>
            <w:noWrap/>
            <w:vAlign w:val="center"/>
            <w:hideMark/>
          </w:tcPr>
          <w:p w14:paraId="31131B40" w14:textId="77777777" w:rsidR="00575D7D" w:rsidRPr="0040095E" w:rsidRDefault="00575D7D" w:rsidP="006609EE">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(7)</w:t>
            </w:r>
          </w:p>
        </w:tc>
        <w:tc>
          <w:tcPr>
            <w:tcW w:w="790" w:type="dxa"/>
            <w:tcBorders>
              <w:top w:val="single" w:sz="4" w:space="0" w:color="auto"/>
              <w:left w:val="nil"/>
              <w:bottom w:val="single" w:sz="4" w:space="0" w:color="auto"/>
            </w:tcBorders>
            <w:vAlign w:val="center"/>
          </w:tcPr>
          <w:p w14:paraId="45092D5B" w14:textId="77777777" w:rsidR="00575D7D" w:rsidRPr="0040095E" w:rsidRDefault="00575D7D" w:rsidP="006609EE">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(8)</w:t>
            </w:r>
          </w:p>
        </w:tc>
        <w:tc>
          <w:tcPr>
            <w:tcW w:w="790" w:type="dxa"/>
            <w:tcBorders>
              <w:top w:val="single" w:sz="4" w:space="0" w:color="auto"/>
              <w:bottom w:val="single" w:sz="4" w:space="0" w:color="auto"/>
            </w:tcBorders>
            <w:shd w:val="clear" w:color="auto" w:fill="auto"/>
            <w:noWrap/>
            <w:vAlign w:val="center"/>
            <w:hideMark/>
          </w:tcPr>
          <w:p w14:paraId="0C1DE45D" w14:textId="77777777" w:rsidR="00575D7D" w:rsidRPr="0040095E" w:rsidRDefault="00575D7D" w:rsidP="006609EE">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(9)</w:t>
            </w:r>
          </w:p>
        </w:tc>
        <w:tc>
          <w:tcPr>
            <w:tcW w:w="790" w:type="dxa"/>
            <w:tcBorders>
              <w:top w:val="single" w:sz="4" w:space="0" w:color="auto"/>
              <w:bottom w:val="single" w:sz="4" w:space="0" w:color="auto"/>
            </w:tcBorders>
            <w:vAlign w:val="center"/>
          </w:tcPr>
          <w:p w14:paraId="71CE7144" w14:textId="77777777" w:rsidR="00575D7D" w:rsidRPr="0040095E" w:rsidRDefault="00575D7D" w:rsidP="006609EE">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(10)</w:t>
            </w:r>
          </w:p>
        </w:tc>
        <w:tc>
          <w:tcPr>
            <w:tcW w:w="790" w:type="dxa"/>
            <w:tcBorders>
              <w:top w:val="single" w:sz="4" w:space="0" w:color="auto"/>
              <w:bottom w:val="single" w:sz="4" w:space="0" w:color="auto"/>
            </w:tcBorders>
            <w:shd w:val="clear" w:color="auto" w:fill="auto"/>
            <w:noWrap/>
            <w:vAlign w:val="center"/>
            <w:hideMark/>
          </w:tcPr>
          <w:p w14:paraId="17DC215C" w14:textId="77777777" w:rsidR="00575D7D" w:rsidRPr="0040095E" w:rsidRDefault="00575D7D" w:rsidP="006609EE">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(11)</w:t>
            </w:r>
          </w:p>
        </w:tc>
        <w:tc>
          <w:tcPr>
            <w:tcW w:w="790" w:type="dxa"/>
            <w:tcBorders>
              <w:top w:val="single" w:sz="4" w:space="0" w:color="auto"/>
              <w:bottom w:val="single" w:sz="4" w:space="0" w:color="auto"/>
            </w:tcBorders>
            <w:vAlign w:val="center"/>
          </w:tcPr>
          <w:p w14:paraId="72F89060" w14:textId="77777777" w:rsidR="00575D7D" w:rsidRPr="0040095E" w:rsidRDefault="00575D7D" w:rsidP="006609EE">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(12)</w:t>
            </w:r>
          </w:p>
        </w:tc>
        <w:tc>
          <w:tcPr>
            <w:tcW w:w="790" w:type="dxa"/>
            <w:tcBorders>
              <w:top w:val="single" w:sz="4" w:space="0" w:color="auto"/>
              <w:bottom w:val="single" w:sz="4" w:space="0" w:color="auto"/>
            </w:tcBorders>
            <w:shd w:val="clear" w:color="auto" w:fill="auto"/>
            <w:noWrap/>
            <w:vAlign w:val="center"/>
            <w:hideMark/>
          </w:tcPr>
          <w:p w14:paraId="44C7976E" w14:textId="77777777" w:rsidR="00575D7D" w:rsidRPr="0040095E" w:rsidRDefault="00575D7D" w:rsidP="006609EE">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(13)</w:t>
            </w:r>
          </w:p>
        </w:tc>
        <w:tc>
          <w:tcPr>
            <w:tcW w:w="851" w:type="dxa"/>
            <w:tcBorders>
              <w:top w:val="single" w:sz="4" w:space="0" w:color="auto"/>
              <w:bottom w:val="single" w:sz="4" w:space="0" w:color="auto"/>
            </w:tcBorders>
            <w:vAlign w:val="center"/>
          </w:tcPr>
          <w:p w14:paraId="380927CF" w14:textId="77777777" w:rsidR="00575D7D" w:rsidRPr="0040095E" w:rsidRDefault="00575D7D" w:rsidP="006609EE">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(14)</w:t>
            </w:r>
          </w:p>
        </w:tc>
      </w:tr>
      <w:tr w:rsidR="00575D7D" w:rsidRPr="0040095E" w14:paraId="31F21D22" w14:textId="77777777" w:rsidTr="00B738F2">
        <w:trPr>
          <w:trHeight w:val="198"/>
          <w:jc w:val="center"/>
        </w:trPr>
        <w:tc>
          <w:tcPr>
            <w:tcW w:w="2018" w:type="dxa"/>
            <w:tcBorders>
              <w:top w:val="single" w:sz="4" w:space="0" w:color="auto"/>
              <w:bottom w:val="single" w:sz="4" w:space="0" w:color="auto"/>
            </w:tcBorders>
            <w:shd w:val="clear" w:color="auto" w:fill="auto"/>
            <w:noWrap/>
            <w:vAlign w:val="center"/>
          </w:tcPr>
          <w:p w14:paraId="2B9E929C" w14:textId="395669CC" w:rsidR="001C2CD1" w:rsidRPr="0040095E" w:rsidRDefault="00575D7D" w:rsidP="001C2CD1">
            <w:pPr>
              <w:spacing w:line="240" w:lineRule="auto"/>
              <w:jc w:val="right"/>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 xml:space="preserve">Different </w:t>
            </w:r>
            <w:r w:rsidR="00A738F5">
              <w:rPr>
                <w:rFonts w:ascii="Times New Roman" w:eastAsia="Times New Roman" w:hAnsi="Times New Roman" w:cs="Times New Roman"/>
                <w:color w:val="000000"/>
                <w:sz w:val="18"/>
                <w:szCs w:val="18"/>
                <w:lang w:val="en-GB"/>
              </w:rPr>
              <w:t>D</w:t>
            </w:r>
            <w:r w:rsidRPr="0040095E">
              <w:rPr>
                <w:rFonts w:ascii="Times New Roman" w:eastAsia="Times New Roman" w:hAnsi="Times New Roman" w:cs="Times New Roman"/>
                <w:color w:val="000000"/>
                <w:sz w:val="18"/>
                <w:szCs w:val="18"/>
                <w:lang w:val="en-GB"/>
              </w:rPr>
              <w:t>imensions</w:t>
            </w:r>
          </w:p>
          <w:p w14:paraId="65ACBF45" w14:textId="78E961D9" w:rsidR="00575D7D" w:rsidRPr="0040095E" w:rsidRDefault="00575D7D" w:rsidP="001C2CD1">
            <w:pPr>
              <w:spacing w:line="240" w:lineRule="auto"/>
              <w:jc w:val="right"/>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of</w:t>
            </w:r>
            <w:r w:rsidR="001C2CD1" w:rsidRPr="0040095E">
              <w:rPr>
                <w:rFonts w:ascii="Times New Roman" w:eastAsia="Times New Roman" w:hAnsi="Times New Roman" w:cs="Times New Roman"/>
                <w:color w:val="000000"/>
                <w:sz w:val="18"/>
                <w:szCs w:val="18"/>
                <w:lang w:val="en-GB"/>
              </w:rPr>
              <w:t xml:space="preserve"> </w:t>
            </w:r>
            <w:r w:rsidR="00A738F5">
              <w:rPr>
                <w:rFonts w:ascii="Times New Roman" w:eastAsia="Times New Roman" w:hAnsi="Times New Roman" w:cs="Times New Roman"/>
                <w:color w:val="000000"/>
                <w:sz w:val="18"/>
                <w:szCs w:val="18"/>
                <w:lang w:val="en-GB"/>
              </w:rPr>
              <w:t>I</w:t>
            </w:r>
            <w:r w:rsidRPr="0040095E">
              <w:rPr>
                <w:rFonts w:ascii="Times New Roman" w:eastAsia="Times New Roman" w:hAnsi="Times New Roman" w:cs="Times New Roman"/>
                <w:color w:val="000000"/>
                <w:sz w:val="18"/>
                <w:szCs w:val="18"/>
                <w:lang w:val="en-GB"/>
              </w:rPr>
              <w:t xml:space="preserve">nstitutional </w:t>
            </w:r>
            <w:r w:rsidR="00A738F5">
              <w:rPr>
                <w:rFonts w:ascii="Times New Roman" w:eastAsia="Times New Roman" w:hAnsi="Times New Roman" w:cs="Times New Roman"/>
                <w:color w:val="000000"/>
                <w:sz w:val="18"/>
                <w:szCs w:val="18"/>
                <w:lang w:val="en-GB"/>
              </w:rPr>
              <w:t>Q</w:t>
            </w:r>
            <w:r w:rsidRPr="0040095E">
              <w:rPr>
                <w:rFonts w:ascii="Times New Roman" w:eastAsia="Times New Roman" w:hAnsi="Times New Roman" w:cs="Times New Roman"/>
                <w:color w:val="000000"/>
                <w:sz w:val="18"/>
                <w:szCs w:val="18"/>
                <w:lang w:val="en-GB"/>
              </w:rPr>
              <w:t>uality</w:t>
            </w:r>
          </w:p>
        </w:tc>
        <w:tc>
          <w:tcPr>
            <w:tcW w:w="896" w:type="dxa"/>
            <w:tcBorders>
              <w:top w:val="single" w:sz="4" w:space="0" w:color="auto"/>
              <w:bottom w:val="single" w:sz="4" w:space="0" w:color="auto"/>
            </w:tcBorders>
            <w:vAlign w:val="center"/>
          </w:tcPr>
          <w:p w14:paraId="2F32ACC8" w14:textId="77777777" w:rsidR="00575D7D" w:rsidRPr="0040095E" w:rsidRDefault="00575D7D" w:rsidP="0028715F">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VA</w:t>
            </w:r>
          </w:p>
        </w:tc>
        <w:tc>
          <w:tcPr>
            <w:tcW w:w="896" w:type="dxa"/>
            <w:tcBorders>
              <w:top w:val="single" w:sz="4" w:space="0" w:color="auto"/>
              <w:bottom w:val="single" w:sz="4" w:space="0" w:color="auto"/>
            </w:tcBorders>
            <w:vAlign w:val="center"/>
          </w:tcPr>
          <w:p w14:paraId="461B5204" w14:textId="77777777" w:rsidR="00575D7D" w:rsidRPr="0040095E" w:rsidRDefault="00575D7D" w:rsidP="0028715F">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PV</w:t>
            </w:r>
          </w:p>
        </w:tc>
        <w:tc>
          <w:tcPr>
            <w:tcW w:w="896" w:type="dxa"/>
            <w:tcBorders>
              <w:top w:val="single" w:sz="4" w:space="0" w:color="auto"/>
              <w:bottom w:val="single" w:sz="4" w:space="0" w:color="auto"/>
            </w:tcBorders>
            <w:shd w:val="clear" w:color="auto" w:fill="auto"/>
            <w:noWrap/>
            <w:vAlign w:val="center"/>
          </w:tcPr>
          <w:p w14:paraId="212649BC" w14:textId="77777777" w:rsidR="00575D7D" w:rsidRPr="0040095E" w:rsidRDefault="00575D7D" w:rsidP="0028715F">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GE</w:t>
            </w:r>
          </w:p>
        </w:tc>
        <w:tc>
          <w:tcPr>
            <w:tcW w:w="896" w:type="dxa"/>
            <w:tcBorders>
              <w:top w:val="single" w:sz="4" w:space="0" w:color="auto"/>
              <w:bottom w:val="single" w:sz="4" w:space="0" w:color="auto"/>
            </w:tcBorders>
            <w:vAlign w:val="center"/>
          </w:tcPr>
          <w:p w14:paraId="54E76273" w14:textId="77777777" w:rsidR="00575D7D" w:rsidRPr="0040095E" w:rsidRDefault="00575D7D" w:rsidP="0028715F">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RQ</w:t>
            </w:r>
          </w:p>
        </w:tc>
        <w:tc>
          <w:tcPr>
            <w:tcW w:w="896" w:type="dxa"/>
            <w:tcBorders>
              <w:top w:val="single" w:sz="4" w:space="0" w:color="auto"/>
              <w:bottom w:val="single" w:sz="4" w:space="0" w:color="auto"/>
            </w:tcBorders>
            <w:shd w:val="clear" w:color="auto" w:fill="auto"/>
            <w:noWrap/>
            <w:vAlign w:val="center"/>
          </w:tcPr>
          <w:p w14:paraId="4BB8B59C" w14:textId="77777777" w:rsidR="00575D7D" w:rsidRPr="0040095E" w:rsidRDefault="00575D7D" w:rsidP="0028715F">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RL</w:t>
            </w:r>
          </w:p>
        </w:tc>
        <w:tc>
          <w:tcPr>
            <w:tcW w:w="896" w:type="dxa"/>
            <w:tcBorders>
              <w:top w:val="single" w:sz="4" w:space="0" w:color="auto"/>
              <w:bottom w:val="single" w:sz="4" w:space="0" w:color="auto"/>
            </w:tcBorders>
            <w:vAlign w:val="center"/>
          </w:tcPr>
          <w:p w14:paraId="081C07BA" w14:textId="77777777" w:rsidR="00575D7D" w:rsidRPr="0040095E" w:rsidRDefault="00575D7D" w:rsidP="0028715F">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CC</w:t>
            </w:r>
          </w:p>
        </w:tc>
        <w:tc>
          <w:tcPr>
            <w:tcW w:w="896" w:type="dxa"/>
            <w:tcBorders>
              <w:top w:val="single" w:sz="4" w:space="0" w:color="auto"/>
              <w:bottom w:val="single" w:sz="4" w:space="0" w:color="auto"/>
              <w:right w:val="single" w:sz="4" w:space="0" w:color="auto"/>
            </w:tcBorders>
            <w:shd w:val="clear" w:color="auto" w:fill="auto"/>
            <w:noWrap/>
            <w:vAlign w:val="center"/>
          </w:tcPr>
          <w:p w14:paraId="36612D2F" w14:textId="77777777" w:rsidR="00575D7D" w:rsidRPr="0040095E" w:rsidRDefault="00575D7D" w:rsidP="0028715F">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Q</w:t>
            </w:r>
          </w:p>
        </w:tc>
        <w:tc>
          <w:tcPr>
            <w:tcW w:w="790" w:type="dxa"/>
            <w:tcBorders>
              <w:top w:val="single" w:sz="4" w:space="0" w:color="auto"/>
              <w:left w:val="single" w:sz="4" w:space="0" w:color="auto"/>
              <w:bottom w:val="single" w:sz="4" w:space="0" w:color="auto"/>
            </w:tcBorders>
            <w:vAlign w:val="center"/>
          </w:tcPr>
          <w:p w14:paraId="490F29E8" w14:textId="77777777" w:rsidR="00575D7D" w:rsidRPr="0040095E" w:rsidRDefault="00575D7D" w:rsidP="0028715F">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VA</w:t>
            </w:r>
          </w:p>
        </w:tc>
        <w:tc>
          <w:tcPr>
            <w:tcW w:w="790" w:type="dxa"/>
            <w:tcBorders>
              <w:top w:val="single" w:sz="4" w:space="0" w:color="auto"/>
              <w:bottom w:val="single" w:sz="4" w:space="0" w:color="auto"/>
            </w:tcBorders>
            <w:shd w:val="clear" w:color="auto" w:fill="auto"/>
            <w:noWrap/>
            <w:vAlign w:val="center"/>
          </w:tcPr>
          <w:p w14:paraId="65C78E35" w14:textId="77777777" w:rsidR="00575D7D" w:rsidRPr="0040095E" w:rsidRDefault="00575D7D" w:rsidP="0028715F">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PV</w:t>
            </w:r>
          </w:p>
        </w:tc>
        <w:tc>
          <w:tcPr>
            <w:tcW w:w="790" w:type="dxa"/>
            <w:tcBorders>
              <w:top w:val="single" w:sz="4" w:space="0" w:color="auto"/>
              <w:bottom w:val="single" w:sz="4" w:space="0" w:color="auto"/>
            </w:tcBorders>
            <w:vAlign w:val="center"/>
          </w:tcPr>
          <w:p w14:paraId="33A77ACB" w14:textId="77777777" w:rsidR="00575D7D" w:rsidRPr="0040095E" w:rsidRDefault="00575D7D" w:rsidP="0028715F">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GE</w:t>
            </w:r>
          </w:p>
        </w:tc>
        <w:tc>
          <w:tcPr>
            <w:tcW w:w="790" w:type="dxa"/>
            <w:tcBorders>
              <w:top w:val="single" w:sz="4" w:space="0" w:color="auto"/>
              <w:bottom w:val="single" w:sz="4" w:space="0" w:color="auto"/>
            </w:tcBorders>
            <w:shd w:val="clear" w:color="auto" w:fill="auto"/>
            <w:noWrap/>
            <w:vAlign w:val="center"/>
          </w:tcPr>
          <w:p w14:paraId="3B1E9B08" w14:textId="77777777" w:rsidR="00575D7D" w:rsidRPr="0040095E" w:rsidRDefault="00575D7D" w:rsidP="0028715F">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RQ</w:t>
            </w:r>
          </w:p>
        </w:tc>
        <w:tc>
          <w:tcPr>
            <w:tcW w:w="790" w:type="dxa"/>
            <w:tcBorders>
              <w:top w:val="single" w:sz="4" w:space="0" w:color="auto"/>
              <w:bottom w:val="single" w:sz="4" w:space="0" w:color="auto"/>
            </w:tcBorders>
            <w:vAlign w:val="center"/>
          </w:tcPr>
          <w:p w14:paraId="202E6138" w14:textId="77777777" w:rsidR="00575D7D" w:rsidRPr="0040095E" w:rsidRDefault="00575D7D" w:rsidP="0028715F">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RL</w:t>
            </w:r>
          </w:p>
        </w:tc>
        <w:tc>
          <w:tcPr>
            <w:tcW w:w="790" w:type="dxa"/>
            <w:tcBorders>
              <w:top w:val="single" w:sz="4" w:space="0" w:color="auto"/>
              <w:bottom w:val="single" w:sz="4" w:space="0" w:color="auto"/>
            </w:tcBorders>
            <w:shd w:val="clear" w:color="auto" w:fill="auto"/>
            <w:noWrap/>
            <w:vAlign w:val="center"/>
          </w:tcPr>
          <w:p w14:paraId="2E54569F" w14:textId="77777777" w:rsidR="00575D7D" w:rsidRPr="0040095E" w:rsidRDefault="00575D7D" w:rsidP="0028715F">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CC</w:t>
            </w:r>
          </w:p>
        </w:tc>
        <w:tc>
          <w:tcPr>
            <w:tcW w:w="851" w:type="dxa"/>
            <w:tcBorders>
              <w:top w:val="single" w:sz="4" w:space="0" w:color="auto"/>
              <w:bottom w:val="single" w:sz="4" w:space="0" w:color="auto"/>
            </w:tcBorders>
            <w:vAlign w:val="center"/>
          </w:tcPr>
          <w:p w14:paraId="748BCADB" w14:textId="77777777" w:rsidR="00575D7D" w:rsidRPr="0040095E" w:rsidRDefault="00575D7D" w:rsidP="0028715F">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Q</w:t>
            </w:r>
          </w:p>
        </w:tc>
      </w:tr>
      <w:tr w:rsidR="00575D7D" w:rsidRPr="0040095E" w14:paraId="2D5244AA" w14:textId="77777777" w:rsidTr="0028715F">
        <w:trPr>
          <w:trHeight w:val="198"/>
          <w:jc w:val="center"/>
        </w:trPr>
        <w:tc>
          <w:tcPr>
            <w:tcW w:w="2018" w:type="dxa"/>
            <w:tcBorders>
              <w:top w:val="single" w:sz="4" w:space="0" w:color="auto"/>
              <w:bottom w:val="single" w:sz="4" w:space="0" w:color="auto"/>
            </w:tcBorders>
            <w:shd w:val="clear" w:color="auto" w:fill="auto"/>
            <w:noWrap/>
            <w:vAlign w:val="center"/>
          </w:tcPr>
          <w:p w14:paraId="305478A5" w14:textId="77777777" w:rsidR="00575D7D" w:rsidRPr="0040095E" w:rsidRDefault="00575D7D" w:rsidP="0028715F">
            <w:pPr>
              <w:spacing w:line="240" w:lineRule="auto"/>
              <w:jc w:val="right"/>
              <w:rPr>
                <w:rFonts w:ascii="Times New Roman" w:eastAsia="Times New Roman" w:hAnsi="Times New Roman" w:cs="Times New Roman"/>
                <w:color w:val="000000"/>
                <w:sz w:val="18"/>
                <w:szCs w:val="18"/>
                <w:lang w:val="en-GB"/>
              </w:rPr>
            </w:pPr>
          </w:p>
        </w:tc>
        <w:tc>
          <w:tcPr>
            <w:tcW w:w="6272" w:type="dxa"/>
            <w:gridSpan w:val="7"/>
            <w:tcBorders>
              <w:bottom w:val="single" w:sz="4" w:space="0" w:color="auto"/>
              <w:right w:val="single" w:sz="4" w:space="0" w:color="auto"/>
            </w:tcBorders>
            <w:vAlign w:val="center"/>
          </w:tcPr>
          <w:p w14:paraId="33A51CDF" w14:textId="77777777" w:rsidR="00575D7D" w:rsidRPr="0040095E" w:rsidRDefault="00575D7D" w:rsidP="006609EE">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Male</w:t>
            </w:r>
          </w:p>
        </w:tc>
        <w:tc>
          <w:tcPr>
            <w:tcW w:w="5591" w:type="dxa"/>
            <w:gridSpan w:val="7"/>
            <w:tcBorders>
              <w:top w:val="single" w:sz="4" w:space="0" w:color="auto"/>
              <w:left w:val="single" w:sz="4" w:space="0" w:color="auto"/>
              <w:bottom w:val="single" w:sz="4" w:space="0" w:color="auto"/>
            </w:tcBorders>
            <w:shd w:val="clear" w:color="auto" w:fill="auto"/>
            <w:vAlign w:val="center"/>
          </w:tcPr>
          <w:p w14:paraId="60516310" w14:textId="77777777" w:rsidR="00575D7D" w:rsidRPr="0040095E" w:rsidRDefault="00575D7D" w:rsidP="006609EE">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Female</w:t>
            </w:r>
          </w:p>
        </w:tc>
      </w:tr>
      <w:tr w:rsidR="00575D7D" w:rsidRPr="0040095E" w14:paraId="25B35A92" w14:textId="77777777" w:rsidTr="0028715F">
        <w:trPr>
          <w:trHeight w:val="94"/>
          <w:jc w:val="center"/>
        </w:trPr>
        <w:tc>
          <w:tcPr>
            <w:tcW w:w="2018" w:type="dxa"/>
            <w:vMerge w:val="restart"/>
            <w:tcBorders>
              <w:top w:val="single" w:sz="4" w:space="0" w:color="auto"/>
            </w:tcBorders>
            <w:shd w:val="clear" w:color="auto" w:fill="auto"/>
            <w:noWrap/>
            <w:hideMark/>
          </w:tcPr>
          <w:p w14:paraId="4820FE28" w14:textId="77777777" w:rsidR="00575D7D" w:rsidRPr="0040095E" w:rsidRDefault="00575D7D" w:rsidP="00A738F5">
            <w:pPr>
              <w:spacing w:before="60" w:line="240" w:lineRule="auto"/>
              <w:jc w:val="right"/>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Age</w:t>
            </w:r>
          </w:p>
        </w:tc>
        <w:tc>
          <w:tcPr>
            <w:tcW w:w="896" w:type="dxa"/>
            <w:vAlign w:val="center"/>
          </w:tcPr>
          <w:p w14:paraId="34C31A8D" w14:textId="77777777" w:rsidR="00575D7D" w:rsidRPr="0040095E" w:rsidRDefault="00575D7D" w:rsidP="00A738F5">
            <w:pPr>
              <w:spacing w:before="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iCs/>
                <w:sz w:val="18"/>
                <w:szCs w:val="18"/>
                <w:lang w:val="en-GB"/>
              </w:rPr>
              <w:t>1.265***</w:t>
            </w:r>
          </w:p>
        </w:tc>
        <w:tc>
          <w:tcPr>
            <w:tcW w:w="896" w:type="dxa"/>
            <w:vAlign w:val="center"/>
          </w:tcPr>
          <w:p w14:paraId="3BDE5AC8" w14:textId="77777777" w:rsidR="00575D7D" w:rsidRPr="0040095E" w:rsidRDefault="00575D7D" w:rsidP="00A738F5">
            <w:pPr>
              <w:spacing w:before="60"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1.198***</w:t>
            </w:r>
          </w:p>
        </w:tc>
        <w:tc>
          <w:tcPr>
            <w:tcW w:w="896" w:type="dxa"/>
            <w:shd w:val="clear" w:color="auto" w:fill="auto"/>
            <w:noWrap/>
            <w:vAlign w:val="center"/>
            <w:hideMark/>
          </w:tcPr>
          <w:p w14:paraId="5C4D700A" w14:textId="77777777" w:rsidR="00575D7D" w:rsidRPr="0040095E" w:rsidRDefault="00575D7D" w:rsidP="00A738F5">
            <w:pPr>
              <w:spacing w:before="60"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1.203***</w:t>
            </w:r>
          </w:p>
        </w:tc>
        <w:tc>
          <w:tcPr>
            <w:tcW w:w="896" w:type="dxa"/>
            <w:vAlign w:val="center"/>
          </w:tcPr>
          <w:p w14:paraId="21D0111E" w14:textId="77777777" w:rsidR="00575D7D" w:rsidRPr="0040095E" w:rsidRDefault="00575D7D" w:rsidP="00A738F5">
            <w:pPr>
              <w:spacing w:before="60"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1.206***</w:t>
            </w:r>
          </w:p>
        </w:tc>
        <w:tc>
          <w:tcPr>
            <w:tcW w:w="896" w:type="dxa"/>
            <w:shd w:val="clear" w:color="auto" w:fill="auto"/>
            <w:noWrap/>
            <w:vAlign w:val="center"/>
            <w:hideMark/>
          </w:tcPr>
          <w:p w14:paraId="462D6B70" w14:textId="77777777" w:rsidR="00575D7D" w:rsidRPr="0040095E" w:rsidRDefault="00575D7D" w:rsidP="00A738F5">
            <w:pPr>
              <w:spacing w:before="60"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1.259***</w:t>
            </w:r>
          </w:p>
        </w:tc>
        <w:tc>
          <w:tcPr>
            <w:tcW w:w="896" w:type="dxa"/>
            <w:vAlign w:val="center"/>
          </w:tcPr>
          <w:p w14:paraId="577F82B9" w14:textId="77777777" w:rsidR="00575D7D" w:rsidRPr="0040095E" w:rsidRDefault="00575D7D" w:rsidP="00A738F5">
            <w:pPr>
              <w:spacing w:before="60"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1.231***</w:t>
            </w:r>
          </w:p>
        </w:tc>
        <w:tc>
          <w:tcPr>
            <w:tcW w:w="896" w:type="dxa"/>
            <w:tcBorders>
              <w:right w:val="single" w:sz="4" w:space="0" w:color="auto"/>
            </w:tcBorders>
            <w:shd w:val="clear" w:color="auto" w:fill="auto"/>
            <w:noWrap/>
            <w:vAlign w:val="center"/>
            <w:hideMark/>
          </w:tcPr>
          <w:p w14:paraId="51C6E7A5" w14:textId="77777777" w:rsidR="00575D7D" w:rsidRPr="0040095E" w:rsidRDefault="00575D7D" w:rsidP="00A738F5">
            <w:pPr>
              <w:spacing w:before="60" w:line="240" w:lineRule="auto"/>
              <w:jc w:val="center"/>
              <w:rPr>
                <w:rFonts w:ascii="Times New Roman" w:hAnsi="Times New Roman" w:cs="Times New Roman"/>
                <w:iCs/>
                <w:sz w:val="18"/>
                <w:szCs w:val="18"/>
                <w:lang w:val="en-GB"/>
              </w:rPr>
            </w:pPr>
            <w:r w:rsidRPr="0040095E">
              <w:rPr>
                <w:rFonts w:ascii="Times New Roman" w:hAnsi="Times New Roman" w:cs="Times New Roman"/>
                <w:color w:val="000000"/>
                <w:sz w:val="18"/>
                <w:szCs w:val="18"/>
                <w:lang w:val="en-GB"/>
              </w:rPr>
              <w:t>1.271***</w:t>
            </w:r>
          </w:p>
        </w:tc>
        <w:tc>
          <w:tcPr>
            <w:tcW w:w="790" w:type="dxa"/>
            <w:tcBorders>
              <w:left w:val="single" w:sz="4" w:space="0" w:color="auto"/>
            </w:tcBorders>
            <w:vAlign w:val="center"/>
          </w:tcPr>
          <w:p w14:paraId="56B1891F" w14:textId="77777777" w:rsidR="00575D7D" w:rsidRPr="0040095E" w:rsidRDefault="00575D7D" w:rsidP="00A738F5">
            <w:pPr>
              <w:spacing w:before="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0.983</w:t>
            </w:r>
          </w:p>
        </w:tc>
        <w:tc>
          <w:tcPr>
            <w:tcW w:w="790" w:type="dxa"/>
            <w:shd w:val="clear" w:color="auto" w:fill="auto"/>
            <w:noWrap/>
            <w:vAlign w:val="center"/>
            <w:hideMark/>
          </w:tcPr>
          <w:p w14:paraId="73E63E7A" w14:textId="77777777" w:rsidR="00575D7D" w:rsidRPr="0040095E" w:rsidRDefault="00575D7D" w:rsidP="00A738F5">
            <w:pPr>
              <w:spacing w:before="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0.986</w:t>
            </w:r>
          </w:p>
        </w:tc>
        <w:tc>
          <w:tcPr>
            <w:tcW w:w="790" w:type="dxa"/>
            <w:vAlign w:val="center"/>
          </w:tcPr>
          <w:p w14:paraId="62F7D4D1" w14:textId="77777777" w:rsidR="00575D7D" w:rsidRPr="0040095E" w:rsidRDefault="00575D7D" w:rsidP="00A738F5">
            <w:pPr>
              <w:spacing w:before="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0.987</w:t>
            </w:r>
          </w:p>
        </w:tc>
        <w:tc>
          <w:tcPr>
            <w:tcW w:w="790" w:type="dxa"/>
            <w:shd w:val="clear" w:color="auto" w:fill="auto"/>
            <w:noWrap/>
            <w:vAlign w:val="center"/>
            <w:hideMark/>
          </w:tcPr>
          <w:p w14:paraId="58AC3190" w14:textId="77777777" w:rsidR="00575D7D" w:rsidRPr="0040095E" w:rsidRDefault="00575D7D" w:rsidP="00A738F5">
            <w:pPr>
              <w:spacing w:before="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0.989</w:t>
            </w:r>
          </w:p>
        </w:tc>
        <w:tc>
          <w:tcPr>
            <w:tcW w:w="790" w:type="dxa"/>
            <w:vAlign w:val="center"/>
          </w:tcPr>
          <w:p w14:paraId="60F640C5" w14:textId="77777777" w:rsidR="00575D7D" w:rsidRPr="0040095E" w:rsidRDefault="00575D7D" w:rsidP="00A738F5">
            <w:pPr>
              <w:spacing w:before="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0.994</w:t>
            </w:r>
          </w:p>
        </w:tc>
        <w:tc>
          <w:tcPr>
            <w:tcW w:w="790" w:type="dxa"/>
            <w:shd w:val="clear" w:color="auto" w:fill="auto"/>
            <w:noWrap/>
            <w:vAlign w:val="center"/>
            <w:hideMark/>
          </w:tcPr>
          <w:p w14:paraId="621FAF23" w14:textId="77777777" w:rsidR="00575D7D" w:rsidRPr="0040095E" w:rsidRDefault="00575D7D" w:rsidP="00A738F5">
            <w:pPr>
              <w:spacing w:before="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0.995</w:t>
            </w:r>
          </w:p>
        </w:tc>
        <w:tc>
          <w:tcPr>
            <w:tcW w:w="851" w:type="dxa"/>
            <w:vAlign w:val="center"/>
          </w:tcPr>
          <w:p w14:paraId="748ECF4B" w14:textId="77777777" w:rsidR="00575D7D" w:rsidRPr="0040095E" w:rsidRDefault="00575D7D" w:rsidP="00A738F5">
            <w:pPr>
              <w:spacing w:before="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0.991</w:t>
            </w:r>
          </w:p>
        </w:tc>
      </w:tr>
      <w:tr w:rsidR="00575D7D" w:rsidRPr="0040095E" w14:paraId="723FC320" w14:textId="77777777" w:rsidTr="0028715F">
        <w:trPr>
          <w:trHeight w:val="198"/>
          <w:jc w:val="center"/>
        </w:trPr>
        <w:tc>
          <w:tcPr>
            <w:tcW w:w="2018" w:type="dxa"/>
            <w:vMerge/>
            <w:shd w:val="clear" w:color="auto" w:fill="auto"/>
            <w:noWrap/>
            <w:vAlign w:val="center"/>
            <w:hideMark/>
          </w:tcPr>
          <w:p w14:paraId="6CA66349" w14:textId="77777777" w:rsidR="00575D7D" w:rsidRPr="0040095E" w:rsidRDefault="00575D7D" w:rsidP="0028715F">
            <w:pPr>
              <w:spacing w:line="240" w:lineRule="auto"/>
              <w:jc w:val="right"/>
              <w:rPr>
                <w:rFonts w:ascii="Times New Roman" w:eastAsia="Times New Roman" w:hAnsi="Times New Roman" w:cs="Times New Roman"/>
                <w:color w:val="000000"/>
                <w:sz w:val="18"/>
                <w:szCs w:val="18"/>
                <w:lang w:val="en-GB"/>
              </w:rPr>
            </w:pPr>
          </w:p>
        </w:tc>
        <w:tc>
          <w:tcPr>
            <w:tcW w:w="896" w:type="dxa"/>
            <w:vAlign w:val="center"/>
          </w:tcPr>
          <w:p w14:paraId="463BD5F7"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iCs/>
                <w:sz w:val="18"/>
                <w:szCs w:val="18"/>
                <w:lang w:val="en-GB"/>
              </w:rPr>
              <w:t>(0.085)</w:t>
            </w:r>
          </w:p>
        </w:tc>
        <w:tc>
          <w:tcPr>
            <w:tcW w:w="896" w:type="dxa"/>
            <w:vAlign w:val="center"/>
          </w:tcPr>
          <w:p w14:paraId="008C34AF"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(0.020)</w:t>
            </w:r>
          </w:p>
        </w:tc>
        <w:tc>
          <w:tcPr>
            <w:tcW w:w="896" w:type="dxa"/>
            <w:shd w:val="clear" w:color="auto" w:fill="auto"/>
            <w:noWrap/>
            <w:vAlign w:val="center"/>
            <w:hideMark/>
          </w:tcPr>
          <w:p w14:paraId="1DCDC9C9"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(0.045)</w:t>
            </w:r>
          </w:p>
        </w:tc>
        <w:tc>
          <w:tcPr>
            <w:tcW w:w="896" w:type="dxa"/>
            <w:vAlign w:val="center"/>
          </w:tcPr>
          <w:p w14:paraId="7AC2DDF0"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(0.060)</w:t>
            </w:r>
          </w:p>
        </w:tc>
        <w:tc>
          <w:tcPr>
            <w:tcW w:w="896" w:type="dxa"/>
            <w:shd w:val="clear" w:color="auto" w:fill="auto"/>
            <w:noWrap/>
            <w:vAlign w:val="center"/>
            <w:hideMark/>
          </w:tcPr>
          <w:p w14:paraId="20C93531"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(0.059)</w:t>
            </w:r>
          </w:p>
        </w:tc>
        <w:tc>
          <w:tcPr>
            <w:tcW w:w="896" w:type="dxa"/>
            <w:vAlign w:val="center"/>
          </w:tcPr>
          <w:p w14:paraId="620A515F"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(0.076)</w:t>
            </w:r>
          </w:p>
        </w:tc>
        <w:tc>
          <w:tcPr>
            <w:tcW w:w="896" w:type="dxa"/>
            <w:tcBorders>
              <w:right w:val="single" w:sz="4" w:space="0" w:color="auto"/>
            </w:tcBorders>
            <w:shd w:val="clear" w:color="auto" w:fill="auto"/>
            <w:noWrap/>
            <w:vAlign w:val="center"/>
            <w:hideMark/>
          </w:tcPr>
          <w:p w14:paraId="40E088AC"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color w:val="000000"/>
                <w:sz w:val="18"/>
                <w:szCs w:val="18"/>
                <w:lang w:val="en-GB"/>
              </w:rPr>
              <w:t>(0.088)</w:t>
            </w:r>
          </w:p>
        </w:tc>
        <w:tc>
          <w:tcPr>
            <w:tcW w:w="790" w:type="dxa"/>
            <w:tcBorders>
              <w:left w:val="single" w:sz="4" w:space="0" w:color="auto"/>
            </w:tcBorders>
            <w:vAlign w:val="center"/>
          </w:tcPr>
          <w:p w14:paraId="00E7FC30"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(0.013)</w:t>
            </w:r>
          </w:p>
        </w:tc>
        <w:tc>
          <w:tcPr>
            <w:tcW w:w="790" w:type="dxa"/>
            <w:shd w:val="clear" w:color="auto" w:fill="auto"/>
            <w:noWrap/>
            <w:vAlign w:val="center"/>
            <w:hideMark/>
          </w:tcPr>
          <w:p w14:paraId="5EC27EC6"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(0.030)</w:t>
            </w:r>
          </w:p>
        </w:tc>
        <w:tc>
          <w:tcPr>
            <w:tcW w:w="790" w:type="dxa"/>
            <w:vAlign w:val="center"/>
          </w:tcPr>
          <w:p w14:paraId="66865AC1"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(0.014)</w:t>
            </w:r>
          </w:p>
        </w:tc>
        <w:tc>
          <w:tcPr>
            <w:tcW w:w="790" w:type="dxa"/>
            <w:shd w:val="clear" w:color="auto" w:fill="auto"/>
            <w:noWrap/>
            <w:vAlign w:val="center"/>
            <w:hideMark/>
          </w:tcPr>
          <w:p w14:paraId="4B5487D6"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(0.018)</w:t>
            </w:r>
          </w:p>
        </w:tc>
        <w:tc>
          <w:tcPr>
            <w:tcW w:w="790" w:type="dxa"/>
            <w:vAlign w:val="center"/>
          </w:tcPr>
          <w:p w14:paraId="04EC01E6"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(0.028)</w:t>
            </w:r>
          </w:p>
        </w:tc>
        <w:tc>
          <w:tcPr>
            <w:tcW w:w="790" w:type="dxa"/>
            <w:shd w:val="clear" w:color="auto" w:fill="auto"/>
            <w:noWrap/>
            <w:vAlign w:val="center"/>
            <w:hideMark/>
          </w:tcPr>
          <w:p w14:paraId="6D119045"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(0.028)</w:t>
            </w:r>
          </w:p>
        </w:tc>
        <w:tc>
          <w:tcPr>
            <w:tcW w:w="851" w:type="dxa"/>
            <w:vAlign w:val="center"/>
          </w:tcPr>
          <w:p w14:paraId="55D89E5A"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(0.030)</w:t>
            </w:r>
          </w:p>
        </w:tc>
      </w:tr>
      <w:tr w:rsidR="00575D7D" w:rsidRPr="0040095E" w14:paraId="57E2712A" w14:textId="77777777" w:rsidTr="0028715F">
        <w:trPr>
          <w:trHeight w:val="198"/>
          <w:jc w:val="center"/>
        </w:trPr>
        <w:tc>
          <w:tcPr>
            <w:tcW w:w="2018" w:type="dxa"/>
            <w:shd w:val="clear" w:color="auto" w:fill="auto"/>
            <w:noWrap/>
            <w:vAlign w:val="center"/>
            <w:hideMark/>
          </w:tcPr>
          <w:p w14:paraId="132D9A10" w14:textId="77777777" w:rsidR="00575D7D" w:rsidRPr="0040095E" w:rsidRDefault="00575D7D" w:rsidP="0028715F">
            <w:pPr>
              <w:spacing w:line="240" w:lineRule="auto"/>
              <w:jc w:val="right"/>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Marital status</w:t>
            </w:r>
          </w:p>
        </w:tc>
        <w:tc>
          <w:tcPr>
            <w:tcW w:w="896" w:type="dxa"/>
            <w:vAlign w:val="center"/>
          </w:tcPr>
          <w:p w14:paraId="577C1FF8"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iCs/>
                <w:sz w:val="18"/>
                <w:szCs w:val="18"/>
                <w:lang w:val="en-GB"/>
              </w:rPr>
              <w:t>0.039***</w:t>
            </w:r>
          </w:p>
        </w:tc>
        <w:tc>
          <w:tcPr>
            <w:tcW w:w="896" w:type="dxa"/>
            <w:vAlign w:val="center"/>
          </w:tcPr>
          <w:p w14:paraId="4FE343DC"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0.066***</w:t>
            </w:r>
          </w:p>
        </w:tc>
        <w:tc>
          <w:tcPr>
            <w:tcW w:w="896" w:type="dxa"/>
            <w:shd w:val="clear" w:color="auto" w:fill="auto"/>
            <w:noWrap/>
            <w:vAlign w:val="center"/>
            <w:hideMark/>
          </w:tcPr>
          <w:p w14:paraId="5CAF35CC"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0.083**</w:t>
            </w:r>
          </w:p>
        </w:tc>
        <w:tc>
          <w:tcPr>
            <w:tcW w:w="896" w:type="dxa"/>
            <w:vAlign w:val="center"/>
          </w:tcPr>
          <w:p w14:paraId="48AFBC02"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0.072**</w:t>
            </w:r>
          </w:p>
        </w:tc>
        <w:tc>
          <w:tcPr>
            <w:tcW w:w="896" w:type="dxa"/>
            <w:shd w:val="clear" w:color="auto" w:fill="auto"/>
            <w:noWrap/>
            <w:vAlign w:val="center"/>
            <w:hideMark/>
          </w:tcPr>
          <w:p w14:paraId="18CC7DF5"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0.030***</w:t>
            </w:r>
          </w:p>
        </w:tc>
        <w:tc>
          <w:tcPr>
            <w:tcW w:w="896" w:type="dxa"/>
            <w:vAlign w:val="center"/>
          </w:tcPr>
          <w:p w14:paraId="7808E2B0"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0.060***</w:t>
            </w:r>
          </w:p>
        </w:tc>
        <w:tc>
          <w:tcPr>
            <w:tcW w:w="896" w:type="dxa"/>
            <w:tcBorders>
              <w:right w:val="single" w:sz="4" w:space="0" w:color="auto"/>
            </w:tcBorders>
            <w:shd w:val="clear" w:color="auto" w:fill="auto"/>
            <w:noWrap/>
            <w:vAlign w:val="center"/>
            <w:hideMark/>
          </w:tcPr>
          <w:p w14:paraId="07ED6D1B"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color w:val="000000"/>
                <w:sz w:val="18"/>
                <w:szCs w:val="18"/>
                <w:lang w:val="en-GB"/>
              </w:rPr>
              <w:t>0.028**</w:t>
            </w:r>
          </w:p>
        </w:tc>
        <w:tc>
          <w:tcPr>
            <w:tcW w:w="790" w:type="dxa"/>
            <w:tcBorders>
              <w:left w:val="single" w:sz="4" w:space="0" w:color="auto"/>
            </w:tcBorders>
            <w:vAlign w:val="center"/>
          </w:tcPr>
          <w:p w14:paraId="3A7F5F54"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0.555</w:t>
            </w:r>
          </w:p>
        </w:tc>
        <w:tc>
          <w:tcPr>
            <w:tcW w:w="790" w:type="dxa"/>
            <w:shd w:val="clear" w:color="auto" w:fill="auto"/>
            <w:noWrap/>
            <w:vAlign w:val="center"/>
            <w:hideMark/>
          </w:tcPr>
          <w:p w14:paraId="4378EE09"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0.619</w:t>
            </w:r>
          </w:p>
        </w:tc>
        <w:tc>
          <w:tcPr>
            <w:tcW w:w="790" w:type="dxa"/>
            <w:vAlign w:val="center"/>
          </w:tcPr>
          <w:p w14:paraId="1150A4EA"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0.617</w:t>
            </w:r>
          </w:p>
        </w:tc>
        <w:tc>
          <w:tcPr>
            <w:tcW w:w="790" w:type="dxa"/>
            <w:shd w:val="clear" w:color="auto" w:fill="auto"/>
            <w:noWrap/>
            <w:vAlign w:val="center"/>
            <w:hideMark/>
          </w:tcPr>
          <w:p w14:paraId="5DD37016"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0.673</w:t>
            </w:r>
          </w:p>
        </w:tc>
        <w:tc>
          <w:tcPr>
            <w:tcW w:w="790" w:type="dxa"/>
            <w:vAlign w:val="center"/>
          </w:tcPr>
          <w:p w14:paraId="137FD5FC"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0.697</w:t>
            </w:r>
          </w:p>
        </w:tc>
        <w:tc>
          <w:tcPr>
            <w:tcW w:w="790" w:type="dxa"/>
            <w:shd w:val="clear" w:color="auto" w:fill="auto"/>
            <w:noWrap/>
            <w:vAlign w:val="center"/>
            <w:hideMark/>
          </w:tcPr>
          <w:p w14:paraId="2A40DDCB"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0.616</w:t>
            </w:r>
          </w:p>
        </w:tc>
        <w:tc>
          <w:tcPr>
            <w:tcW w:w="851" w:type="dxa"/>
            <w:vAlign w:val="center"/>
          </w:tcPr>
          <w:p w14:paraId="158985E5"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0.626</w:t>
            </w:r>
          </w:p>
        </w:tc>
      </w:tr>
      <w:tr w:rsidR="00575D7D" w:rsidRPr="0040095E" w14:paraId="49E2AC5E" w14:textId="77777777" w:rsidTr="0028715F">
        <w:trPr>
          <w:trHeight w:val="198"/>
          <w:jc w:val="center"/>
        </w:trPr>
        <w:tc>
          <w:tcPr>
            <w:tcW w:w="2018" w:type="dxa"/>
            <w:shd w:val="clear" w:color="auto" w:fill="auto"/>
            <w:noWrap/>
            <w:vAlign w:val="center"/>
            <w:hideMark/>
          </w:tcPr>
          <w:p w14:paraId="251C4355" w14:textId="77777777" w:rsidR="00575D7D" w:rsidRPr="0040095E" w:rsidRDefault="00575D7D" w:rsidP="0028715F">
            <w:pPr>
              <w:spacing w:line="240" w:lineRule="auto"/>
              <w:jc w:val="right"/>
              <w:rPr>
                <w:rFonts w:ascii="Times New Roman" w:eastAsia="Times New Roman" w:hAnsi="Times New Roman" w:cs="Times New Roman"/>
                <w:color w:val="000000"/>
                <w:sz w:val="18"/>
                <w:szCs w:val="18"/>
                <w:lang w:val="en-GB"/>
              </w:rPr>
            </w:pPr>
          </w:p>
        </w:tc>
        <w:tc>
          <w:tcPr>
            <w:tcW w:w="896" w:type="dxa"/>
            <w:vAlign w:val="center"/>
          </w:tcPr>
          <w:p w14:paraId="484FDD02"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iCs/>
                <w:sz w:val="18"/>
                <w:szCs w:val="18"/>
                <w:lang w:val="en-GB"/>
              </w:rPr>
              <w:t>(0.046)</w:t>
            </w:r>
          </w:p>
        </w:tc>
        <w:tc>
          <w:tcPr>
            <w:tcW w:w="896" w:type="dxa"/>
            <w:vAlign w:val="center"/>
          </w:tcPr>
          <w:p w14:paraId="3ADE7A5B"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(0.025)</w:t>
            </w:r>
          </w:p>
        </w:tc>
        <w:tc>
          <w:tcPr>
            <w:tcW w:w="896" w:type="dxa"/>
            <w:shd w:val="clear" w:color="auto" w:fill="auto"/>
            <w:noWrap/>
            <w:vAlign w:val="center"/>
            <w:hideMark/>
          </w:tcPr>
          <w:p w14:paraId="0408CCBB"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(0.087)</w:t>
            </w:r>
          </w:p>
        </w:tc>
        <w:tc>
          <w:tcPr>
            <w:tcW w:w="896" w:type="dxa"/>
            <w:vAlign w:val="center"/>
          </w:tcPr>
          <w:p w14:paraId="60A2C2FA"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(0.086)</w:t>
            </w:r>
          </w:p>
        </w:tc>
        <w:tc>
          <w:tcPr>
            <w:tcW w:w="896" w:type="dxa"/>
            <w:shd w:val="clear" w:color="auto" w:fill="auto"/>
            <w:noWrap/>
            <w:vAlign w:val="center"/>
            <w:hideMark/>
          </w:tcPr>
          <w:p w14:paraId="5F1ECEA1"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(0.035)</w:t>
            </w:r>
          </w:p>
        </w:tc>
        <w:tc>
          <w:tcPr>
            <w:tcW w:w="896" w:type="dxa"/>
            <w:vAlign w:val="center"/>
          </w:tcPr>
          <w:p w14:paraId="3BE9E036"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(0.063)</w:t>
            </w:r>
          </w:p>
        </w:tc>
        <w:tc>
          <w:tcPr>
            <w:tcW w:w="896" w:type="dxa"/>
            <w:tcBorders>
              <w:right w:val="single" w:sz="4" w:space="0" w:color="auto"/>
            </w:tcBorders>
            <w:shd w:val="clear" w:color="auto" w:fill="auto"/>
            <w:noWrap/>
            <w:vAlign w:val="center"/>
            <w:hideMark/>
          </w:tcPr>
          <w:p w14:paraId="164B5CC6"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color w:val="000000"/>
                <w:sz w:val="18"/>
                <w:szCs w:val="18"/>
                <w:lang w:val="en-GB"/>
              </w:rPr>
              <w:t>(0.040)</w:t>
            </w:r>
          </w:p>
        </w:tc>
        <w:tc>
          <w:tcPr>
            <w:tcW w:w="790" w:type="dxa"/>
            <w:tcBorders>
              <w:left w:val="single" w:sz="4" w:space="0" w:color="auto"/>
            </w:tcBorders>
            <w:vAlign w:val="center"/>
          </w:tcPr>
          <w:p w14:paraId="6432D3A5"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(0.499)</w:t>
            </w:r>
          </w:p>
        </w:tc>
        <w:tc>
          <w:tcPr>
            <w:tcW w:w="790" w:type="dxa"/>
            <w:shd w:val="clear" w:color="auto" w:fill="auto"/>
            <w:noWrap/>
            <w:vAlign w:val="center"/>
            <w:hideMark/>
          </w:tcPr>
          <w:p w14:paraId="0CEE583B"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(0.690)</w:t>
            </w:r>
          </w:p>
        </w:tc>
        <w:tc>
          <w:tcPr>
            <w:tcW w:w="790" w:type="dxa"/>
            <w:vAlign w:val="center"/>
          </w:tcPr>
          <w:p w14:paraId="2EBB8981"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(0.705)</w:t>
            </w:r>
          </w:p>
        </w:tc>
        <w:tc>
          <w:tcPr>
            <w:tcW w:w="790" w:type="dxa"/>
            <w:shd w:val="clear" w:color="auto" w:fill="auto"/>
            <w:noWrap/>
            <w:vAlign w:val="center"/>
            <w:hideMark/>
          </w:tcPr>
          <w:p w14:paraId="6B96EAEF"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(0.816)</w:t>
            </w:r>
          </w:p>
        </w:tc>
        <w:tc>
          <w:tcPr>
            <w:tcW w:w="790" w:type="dxa"/>
            <w:vAlign w:val="center"/>
          </w:tcPr>
          <w:p w14:paraId="17BFC132"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(0.940)</w:t>
            </w:r>
          </w:p>
        </w:tc>
        <w:tc>
          <w:tcPr>
            <w:tcW w:w="790" w:type="dxa"/>
            <w:shd w:val="clear" w:color="auto" w:fill="auto"/>
            <w:noWrap/>
            <w:vAlign w:val="center"/>
            <w:hideMark/>
          </w:tcPr>
          <w:p w14:paraId="32636412"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(0.718)</w:t>
            </w:r>
          </w:p>
        </w:tc>
        <w:tc>
          <w:tcPr>
            <w:tcW w:w="851" w:type="dxa"/>
            <w:vAlign w:val="center"/>
          </w:tcPr>
          <w:p w14:paraId="2A02D644"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(0.750)</w:t>
            </w:r>
          </w:p>
        </w:tc>
      </w:tr>
      <w:tr w:rsidR="00575D7D" w:rsidRPr="0040095E" w14:paraId="60F0A47F" w14:textId="77777777" w:rsidTr="0028715F">
        <w:trPr>
          <w:trHeight w:val="198"/>
          <w:jc w:val="center"/>
        </w:trPr>
        <w:tc>
          <w:tcPr>
            <w:tcW w:w="2018" w:type="dxa"/>
            <w:shd w:val="clear" w:color="auto" w:fill="auto"/>
            <w:noWrap/>
            <w:vAlign w:val="center"/>
            <w:hideMark/>
          </w:tcPr>
          <w:p w14:paraId="17FB7ECC" w14:textId="77777777" w:rsidR="00575D7D" w:rsidRPr="0040095E" w:rsidRDefault="00575D7D" w:rsidP="0028715F">
            <w:pPr>
              <w:spacing w:line="240" w:lineRule="auto"/>
              <w:jc w:val="right"/>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Education</w:t>
            </w:r>
          </w:p>
        </w:tc>
        <w:tc>
          <w:tcPr>
            <w:tcW w:w="896" w:type="dxa"/>
            <w:vAlign w:val="center"/>
          </w:tcPr>
          <w:p w14:paraId="263C1A20"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iCs/>
                <w:sz w:val="18"/>
                <w:szCs w:val="18"/>
                <w:lang w:val="en-GB"/>
              </w:rPr>
              <w:t>1.304</w:t>
            </w:r>
          </w:p>
        </w:tc>
        <w:tc>
          <w:tcPr>
            <w:tcW w:w="896" w:type="dxa"/>
            <w:vAlign w:val="center"/>
          </w:tcPr>
          <w:p w14:paraId="6AC2F213"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0.816</w:t>
            </w:r>
          </w:p>
        </w:tc>
        <w:tc>
          <w:tcPr>
            <w:tcW w:w="896" w:type="dxa"/>
            <w:shd w:val="clear" w:color="auto" w:fill="auto"/>
            <w:noWrap/>
            <w:vAlign w:val="center"/>
            <w:hideMark/>
          </w:tcPr>
          <w:p w14:paraId="53CDA26F"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0.665</w:t>
            </w:r>
          </w:p>
        </w:tc>
        <w:tc>
          <w:tcPr>
            <w:tcW w:w="896" w:type="dxa"/>
            <w:vAlign w:val="center"/>
          </w:tcPr>
          <w:p w14:paraId="12DD6CDF"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0.583***</w:t>
            </w:r>
          </w:p>
        </w:tc>
        <w:tc>
          <w:tcPr>
            <w:tcW w:w="896" w:type="dxa"/>
            <w:shd w:val="clear" w:color="auto" w:fill="auto"/>
            <w:noWrap/>
            <w:vAlign w:val="center"/>
            <w:hideMark/>
          </w:tcPr>
          <w:p w14:paraId="53A653BE"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0.558***</w:t>
            </w:r>
          </w:p>
        </w:tc>
        <w:tc>
          <w:tcPr>
            <w:tcW w:w="896" w:type="dxa"/>
            <w:vAlign w:val="center"/>
          </w:tcPr>
          <w:p w14:paraId="2EE78AB9"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0.532</w:t>
            </w:r>
          </w:p>
        </w:tc>
        <w:tc>
          <w:tcPr>
            <w:tcW w:w="896" w:type="dxa"/>
            <w:tcBorders>
              <w:right w:val="single" w:sz="4" w:space="0" w:color="auto"/>
            </w:tcBorders>
            <w:shd w:val="clear" w:color="auto" w:fill="auto"/>
            <w:noWrap/>
            <w:vAlign w:val="center"/>
            <w:hideMark/>
          </w:tcPr>
          <w:p w14:paraId="03C1A7DD"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color w:val="000000"/>
                <w:sz w:val="18"/>
                <w:szCs w:val="18"/>
                <w:lang w:val="en-GB"/>
              </w:rPr>
              <w:t>0.716</w:t>
            </w:r>
          </w:p>
        </w:tc>
        <w:tc>
          <w:tcPr>
            <w:tcW w:w="790" w:type="dxa"/>
            <w:tcBorders>
              <w:left w:val="single" w:sz="4" w:space="0" w:color="auto"/>
            </w:tcBorders>
            <w:vAlign w:val="center"/>
          </w:tcPr>
          <w:p w14:paraId="375175CB"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1.983</w:t>
            </w:r>
          </w:p>
        </w:tc>
        <w:tc>
          <w:tcPr>
            <w:tcW w:w="790" w:type="dxa"/>
            <w:shd w:val="clear" w:color="auto" w:fill="auto"/>
            <w:noWrap/>
            <w:vAlign w:val="center"/>
            <w:hideMark/>
          </w:tcPr>
          <w:p w14:paraId="4B20C28A"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1.768</w:t>
            </w:r>
          </w:p>
        </w:tc>
        <w:tc>
          <w:tcPr>
            <w:tcW w:w="790" w:type="dxa"/>
            <w:vAlign w:val="center"/>
          </w:tcPr>
          <w:p w14:paraId="42D40126"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1.834</w:t>
            </w:r>
          </w:p>
        </w:tc>
        <w:tc>
          <w:tcPr>
            <w:tcW w:w="790" w:type="dxa"/>
            <w:shd w:val="clear" w:color="auto" w:fill="auto"/>
            <w:noWrap/>
            <w:vAlign w:val="center"/>
            <w:hideMark/>
          </w:tcPr>
          <w:p w14:paraId="5A3CE08D"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1.686</w:t>
            </w:r>
          </w:p>
        </w:tc>
        <w:tc>
          <w:tcPr>
            <w:tcW w:w="790" w:type="dxa"/>
            <w:vAlign w:val="center"/>
          </w:tcPr>
          <w:p w14:paraId="6C7F6194"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1.909</w:t>
            </w:r>
          </w:p>
        </w:tc>
        <w:tc>
          <w:tcPr>
            <w:tcW w:w="790" w:type="dxa"/>
            <w:shd w:val="clear" w:color="auto" w:fill="auto"/>
            <w:noWrap/>
            <w:vAlign w:val="center"/>
            <w:hideMark/>
          </w:tcPr>
          <w:p w14:paraId="6DCF5B3B"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1.789</w:t>
            </w:r>
          </w:p>
        </w:tc>
        <w:tc>
          <w:tcPr>
            <w:tcW w:w="851" w:type="dxa"/>
            <w:vAlign w:val="center"/>
          </w:tcPr>
          <w:p w14:paraId="46EBD900"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1.915</w:t>
            </w:r>
          </w:p>
        </w:tc>
      </w:tr>
      <w:tr w:rsidR="00575D7D" w:rsidRPr="0040095E" w14:paraId="5569EB97" w14:textId="77777777" w:rsidTr="0028715F">
        <w:trPr>
          <w:trHeight w:val="198"/>
          <w:jc w:val="center"/>
        </w:trPr>
        <w:tc>
          <w:tcPr>
            <w:tcW w:w="2018" w:type="dxa"/>
            <w:shd w:val="clear" w:color="auto" w:fill="auto"/>
            <w:noWrap/>
            <w:vAlign w:val="center"/>
            <w:hideMark/>
          </w:tcPr>
          <w:p w14:paraId="0AE391A1" w14:textId="77777777" w:rsidR="00575D7D" w:rsidRPr="0040095E" w:rsidRDefault="00575D7D" w:rsidP="0028715F">
            <w:pPr>
              <w:spacing w:line="240" w:lineRule="auto"/>
              <w:jc w:val="right"/>
              <w:rPr>
                <w:rFonts w:ascii="Times New Roman" w:eastAsia="Times New Roman" w:hAnsi="Times New Roman" w:cs="Times New Roman"/>
                <w:color w:val="000000"/>
                <w:sz w:val="18"/>
                <w:szCs w:val="18"/>
                <w:lang w:val="en-GB"/>
              </w:rPr>
            </w:pPr>
          </w:p>
        </w:tc>
        <w:tc>
          <w:tcPr>
            <w:tcW w:w="896" w:type="dxa"/>
            <w:vAlign w:val="center"/>
          </w:tcPr>
          <w:p w14:paraId="575679C5"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iCs/>
                <w:sz w:val="18"/>
                <w:szCs w:val="18"/>
                <w:lang w:val="en-GB"/>
              </w:rPr>
              <w:t>(0.544)</w:t>
            </w:r>
          </w:p>
        </w:tc>
        <w:tc>
          <w:tcPr>
            <w:tcW w:w="896" w:type="dxa"/>
            <w:vAlign w:val="center"/>
          </w:tcPr>
          <w:p w14:paraId="2B8A61D2"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(0.269)</w:t>
            </w:r>
          </w:p>
        </w:tc>
        <w:tc>
          <w:tcPr>
            <w:tcW w:w="896" w:type="dxa"/>
            <w:shd w:val="clear" w:color="auto" w:fill="auto"/>
            <w:noWrap/>
            <w:vAlign w:val="center"/>
            <w:hideMark/>
          </w:tcPr>
          <w:p w14:paraId="76D7744D"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(0.173)</w:t>
            </w:r>
          </w:p>
        </w:tc>
        <w:tc>
          <w:tcPr>
            <w:tcW w:w="896" w:type="dxa"/>
            <w:vAlign w:val="center"/>
          </w:tcPr>
          <w:p w14:paraId="4295A4F5"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(0.065)</w:t>
            </w:r>
          </w:p>
        </w:tc>
        <w:tc>
          <w:tcPr>
            <w:tcW w:w="896" w:type="dxa"/>
            <w:shd w:val="clear" w:color="auto" w:fill="auto"/>
            <w:noWrap/>
            <w:vAlign w:val="center"/>
            <w:hideMark/>
          </w:tcPr>
          <w:p w14:paraId="01E635EE"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(0.030)</w:t>
            </w:r>
          </w:p>
        </w:tc>
        <w:tc>
          <w:tcPr>
            <w:tcW w:w="896" w:type="dxa"/>
            <w:vAlign w:val="center"/>
          </w:tcPr>
          <w:p w14:paraId="77AFA6A7"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(0.219)</w:t>
            </w:r>
          </w:p>
        </w:tc>
        <w:tc>
          <w:tcPr>
            <w:tcW w:w="896" w:type="dxa"/>
            <w:tcBorders>
              <w:right w:val="single" w:sz="4" w:space="0" w:color="auto"/>
            </w:tcBorders>
            <w:shd w:val="clear" w:color="auto" w:fill="auto"/>
            <w:noWrap/>
            <w:vAlign w:val="center"/>
            <w:hideMark/>
          </w:tcPr>
          <w:p w14:paraId="2899418B"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color w:val="000000"/>
                <w:sz w:val="18"/>
                <w:szCs w:val="18"/>
                <w:lang w:val="en-GB"/>
              </w:rPr>
              <w:t>(0.181)</w:t>
            </w:r>
          </w:p>
        </w:tc>
        <w:tc>
          <w:tcPr>
            <w:tcW w:w="790" w:type="dxa"/>
            <w:tcBorders>
              <w:left w:val="single" w:sz="4" w:space="0" w:color="auto"/>
            </w:tcBorders>
            <w:vAlign w:val="center"/>
          </w:tcPr>
          <w:p w14:paraId="1A74390E"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(1.615)</w:t>
            </w:r>
          </w:p>
        </w:tc>
        <w:tc>
          <w:tcPr>
            <w:tcW w:w="790" w:type="dxa"/>
            <w:shd w:val="clear" w:color="auto" w:fill="auto"/>
            <w:noWrap/>
            <w:vAlign w:val="center"/>
            <w:hideMark/>
          </w:tcPr>
          <w:p w14:paraId="77BD9377"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(1.358)</w:t>
            </w:r>
          </w:p>
        </w:tc>
        <w:tc>
          <w:tcPr>
            <w:tcW w:w="790" w:type="dxa"/>
            <w:vAlign w:val="center"/>
          </w:tcPr>
          <w:p w14:paraId="3ECF4413"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(1.598)</w:t>
            </w:r>
          </w:p>
        </w:tc>
        <w:tc>
          <w:tcPr>
            <w:tcW w:w="790" w:type="dxa"/>
            <w:shd w:val="clear" w:color="auto" w:fill="auto"/>
            <w:noWrap/>
            <w:vAlign w:val="center"/>
            <w:hideMark/>
          </w:tcPr>
          <w:p w14:paraId="307372E2"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(1.217)</w:t>
            </w:r>
          </w:p>
        </w:tc>
        <w:tc>
          <w:tcPr>
            <w:tcW w:w="790" w:type="dxa"/>
            <w:vAlign w:val="center"/>
          </w:tcPr>
          <w:p w14:paraId="580B03BE"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(1.639)</w:t>
            </w:r>
          </w:p>
        </w:tc>
        <w:tc>
          <w:tcPr>
            <w:tcW w:w="790" w:type="dxa"/>
            <w:shd w:val="clear" w:color="auto" w:fill="auto"/>
            <w:noWrap/>
            <w:vAlign w:val="center"/>
            <w:hideMark/>
          </w:tcPr>
          <w:p w14:paraId="399B8057"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(1.428)</w:t>
            </w:r>
          </w:p>
        </w:tc>
        <w:tc>
          <w:tcPr>
            <w:tcW w:w="851" w:type="dxa"/>
            <w:vAlign w:val="center"/>
          </w:tcPr>
          <w:p w14:paraId="1D976E29"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(1.653)</w:t>
            </w:r>
          </w:p>
        </w:tc>
      </w:tr>
      <w:tr w:rsidR="00575D7D" w:rsidRPr="0040095E" w14:paraId="769D0A99" w14:textId="77777777" w:rsidTr="0028715F">
        <w:trPr>
          <w:trHeight w:val="198"/>
          <w:jc w:val="center"/>
        </w:trPr>
        <w:tc>
          <w:tcPr>
            <w:tcW w:w="2018" w:type="dxa"/>
            <w:shd w:val="clear" w:color="auto" w:fill="auto"/>
            <w:noWrap/>
            <w:vAlign w:val="center"/>
            <w:hideMark/>
          </w:tcPr>
          <w:p w14:paraId="5B7FF1BF" w14:textId="77777777" w:rsidR="00575D7D" w:rsidRPr="0040095E" w:rsidRDefault="00575D7D" w:rsidP="0028715F">
            <w:pPr>
              <w:spacing w:line="240" w:lineRule="auto"/>
              <w:jc w:val="right"/>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Duration-of-stay</w:t>
            </w:r>
          </w:p>
        </w:tc>
        <w:tc>
          <w:tcPr>
            <w:tcW w:w="896" w:type="dxa"/>
            <w:vAlign w:val="center"/>
          </w:tcPr>
          <w:p w14:paraId="566A09D2"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iCs/>
                <w:sz w:val="18"/>
                <w:szCs w:val="18"/>
                <w:lang w:val="en-GB"/>
              </w:rPr>
              <w:t>0.903***</w:t>
            </w:r>
          </w:p>
        </w:tc>
        <w:tc>
          <w:tcPr>
            <w:tcW w:w="896" w:type="dxa"/>
            <w:vAlign w:val="center"/>
          </w:tcPr>
          <w:p w14:paraId="3D07AA89"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0.924**</w:t>
            </w:r>
          </w:p>
        </w:tc>
        <w:tc>
          <w:tcPr>
            <w:tcW w:w="896" w:type="dxa"/>
            <w:shd w:val="clear" w:color="auto" w:fill="auto"/>
            <w:noWrap/>
            <w:vAlign w:val="center"/>
            <w:hideMark/>
          </w:tcPr>
          <w:p w14:paraId="6A261D2A"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0.935***</w:t>
            </w:r>
          </w:p>
        </w:tc>
        <w:tc>
          <w:tcPr>
            <w:tcW w:w="896" w:type="dxa"/>
            <w:vAlign w:val="center"/>
          </w:tcPr>
          <w:p w14:paraId="5339B477"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0.928***</w:t>
            </w:r>
          </w:p>
        </w:tc>
        <w:tc>
          <w:tcPr>
            <w:tcW w:w="896" w:type="dxa"/>
            <w:shd w:val="clear" w:color="auto" w:fill="auto"/>
            <w:noWrap/>
            <w:vAlign w:val="center"/>
            <w:hideMark/>
          </w:tcPr>
          <w:p w14:paraId="67CD1BC2"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0.910***</w:t>
            </w:r>
          </w:p>
        </w:tc>
        <w:tc>
          <w:tcPr>
            <w:tcW w:w="896" w:type="dxa"/>
            <w:vAlign w:val="center"/>
          </w:tcPr>
          <w:p w14:paraId="42AEDC36"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0.922**</w:t>
            </w:r>
          </w:p>
        </w:tc>
        <w:tc>
          <w:tcPr>
            <w:tcW w:w="896" w:type="dxa"/>
            <w:tcBorders>
              <w:right w:val="single" w:sz="4" w:space="0" w:color="auto"/>
            </w:tcBorders>
            <w:shd w:val="clear" w:color="auto" w:fill="auto"/>
            <w:noWrap/>
            <w:vAlign w:val="center"/>
            <w:hideMark/>
          </w:tcPr>
          <w:p w14:paraId="4942CB53"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color w:val="000000"/>
                <w:sz w:val="18"/>
                <w:szCs w:val="18"/>
                <w:lang w:val="en-GB"/>
              </w:rPr>
              <w:t>0.896***</w:t>
            </w:r>
          </w:p>
        </w:tc>
        <w:tc>
          <w:tcPr>
            <w:tcW w:w="790" w:type="dxa"/>
            <w:tcBorders>
              <w:left w:val="single" w:sz="4" w:space="0" w:color="auto"/>
            </w:tcBorders>
            <w:vAlign w:val="center"/>
          </w:tcPr>
          <w:p w14:paraId="227F027A"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0.992</w:t>
            </w:r>
          </w:p>
        </w:tc>
        <w:tc>
          <w:tcPr>
            <w:tcW w:w="790" w:type="dxa"/>
            <w:shd w:val="clear" w:color="auto" w:fill="auto"/>
            <w:noWrap/>
            <w:vAlign w:val="center"/>
            <w:hideMark/>
          </w:tcPr>
          <w:p w14:paraId="7D8EB531"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0.987</w:t>
            </w:r>
          </w:p>
        </w:tc>
        <w:tc>
          <w:tcPr>
            <w:tcW w:w="790" w:type="dxa"/>
            <w:vAlign w:val="center"/>
          </w:tcPr>
          <w:p w14:paraId="66CA25D0"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0.988</w:t>
            </w:r>
          </w:p>
        </w:tc>
        <w:tc>
          <w:tcPr>
            <w:tcW w:w="790" w:type="dxa"/>
            <w:shd w:val="clear" w:color="auto" w:fill="auto"/>
            <w:noWrap/>
            <w:vAlign w:val="center"/>
            <w:hideMark/>
          </w:tcPr>
          <w:p w14:paraId="74199711"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0.985</w:t>
            </w:r>
          </w:p>
        </w:tc>
        <w:tc>
          <w:tcPr>
            <w:tcW w:w="790" w:type="dxa"/>
            <w:vAlign w:val="center"/>
          </w:tcPr>
          <w:p w14:paraId="14C566B5"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0.982</w:t>
            </w:r>
          </w:p>
        </w:tc>
        <w:tc>
          <w:tcPr>
            <w:tcW w:w="790" w:type="dxa"/>
            <w:shd w:val="clear" w:color="auto" w:fill="auto"/>
            <w:noWrap/>
            <w:vAlign w:val="center"/>
            <w:hideMark/>
          </w:tcPr>
          <w:p w14:paraId="7401E739"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0.990</w:t>
            </w:r>
          </w:p>
        </w:tc>
        <w:tc>
          <w:tcPr>
            <w:tcW w:w="851" w:type="dxa"/>
            <w:vAlign w:val="center"/>
          </w:tcPr>
          <w:p w14:paraId="08105BC3"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0.988</w:t>
            </w:r>
          </w:p>
        </w:tc>
      </w:tr>
      <w:tr w:rsidR="00575D7D" w:rsidRPr="0040095E" w14:paraId="194498E1" w14:textId="77777777" w:rsidTr="0028715F">
        <w:trPr>
          <w:trHeight w:val="198"/>
          <w:jc w:val="center"/>
        </w:trPr>
        <w:tc>
          <w:tcPr>
            <w:tcW w:w="2018" w:type="dxa"/>
            <w:shd w:val="clear" w:color="auto" w:fill="auto"/>
            <w:noWrap/>
            <w:vAlign w:val="center"/>
            <w:hideMark/>
          </w:tcPr>
          <w:p w14:paraId="01AC89B8" w14:textId="77777777" w:rsidR="00575D7D" w:rsidRPr="0040095E" w:rsidRDefault="00575D7D" w:rsidP="0028715F">
            <w:pPr>
              <w:spacing w:line="240" w:lineRule="auto"/>
              <w:jc w:val="right"/>
              <w:rPr>
                <w:rFonts w:ascii="Times New Roman" w:eastAsia="Times New Roman" w:hAnsi="Times New Roman" w:cs="Times New Roman"/>
                <w:color w:val="000000"/>
                <w:sz w:val="18"/>
                <w:szCs w:val="18"/>
                <w:lang w:val="en-GB"/>
              </w:rPr>
            </w:pPr>
          </w:p>
        </w:tc>
        <w:tc>
          <w:tcPr>
            <w:tcW w:w="896" w:type="dxa"/>
            <w:vAlign w:val="center"/>
          </w:tcPr>
          <w:p w14:paraId="532C0E51"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iCs/>
                <w:sz w:val="18"/>
                <w:szCs w:val="18"/>
                <w:lang w:val="en-GB"/>
              </w:rPr>
              <w:t>(0.028)</w:t>
            </w:r>
          </w:p>
        </w:tc>
        <w:tc>
          <w:tcPr>
            <w:tcW w:w="896" w:type="dxa"/>
            <w:vAlign w:val="center"/>
          </w:tcPr>
          <w:p w14:paraId="5C2E154A"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(0.034)</w:t>
            </w:r>
          </w:p>
        </w:tc>
        <w:tc>
          <w:tcPr>
            <w:tcW w:w="896" w:type="dxa"/>
            <w:shd w:val="clear" w:color="auto" w:fill="auto"/>
            <w:noWrap/>
            <w:vAlign w:val="center"/>
            <w:hideMark/>
          </w:tcPr>
          <w:p w14:paraId="6EF39CE2"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(0.005)</w:t>
            </w:r>
          </w:p>
        </w:tc>
        <w:tc>
          <w:tcPr>
            <w:tcW w:w="896" w:type="dxa"/>
            <w:vAlign w:val="center"/>
          </w:tcPr>
          <w:p w14:paraId="12D6849D"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(0.019)</w:t>
            </w:r>
          </w:p>
        </w:tc>
        <w:tc>
          <w:tcPr>
            <w:tcW w:w="896" w:type="dxa"/>
            <w:shd w:val="clear" w:color="auto" w:fill="auto"/>
            <w:noWrap/>
            <w:vAlign w:val="center"/>
            <w:hideMark/>
          </w:tcPr>
          <w:p w14:paraId="4AAA2DE9"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(0.011)</w:t>
            </w:r>
          </w:p>
        </w:tc>
        <w:tc>
          <w:tcPr>
            <w:tcW w:w="896" w:type="dxa"/>
            <w:vAlign w:val="center"/>
          </w:tcPr>
          <w:p w14:paraId="7DB02A4B"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(0.034)</w:t>
            </w:r>
          </w:p>
        </w:tc>
        <w:tc>
          <w:tcPr>
            <w:tcW w:w="896" w:type="dxa"/>
            <w:tcBorders>
              <w:right w:val="single" w:sz="4" w:space="0" w:color="auto"/>
            </w:tcBorders>
            <w:shd w:val="clear" w:color="auto" w:fill="auto"/>
            <w:noWrap/>
            <w:vAlign w:val="center"/>
            <w:hideMark/>
          </w:tcPr>
          <w:p w14:paraId="6A53799A"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color w:val="000000"/>
                <w:sz w:val="18"/>
                <w:szCs w:val="18"/>
                <w:lang w:val="en-GB"/>
              </w:rPr>
              <w:t>(0.027)</w:t>
            </w:r>
          </w:p>
        </w:tc>
        <w:tc>
          <w:tcPr>
            <w:tcW w:w="790" w:type="dxa"/>
            <w:tcBorders>
              <w:left w:val="single" w:sz="4" w:space="0" w:color="auto"/>
            </w:tcBorders>
            <w:vAlign w:val="center"/>
          </w:tcPr>
          <w:p w14:paraId="1F6CFA9D"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(0.078)</w:t>
            </w:r>
          </w:p>
        </w:tc>
        <w:tc>
          <w:tcPr>
            <w:tcW w:w="790" w:type="dxa"/>
            <w:shd w:val="clear" w:color="auto" w:fill="auto"/>
            <w:noWrap/>
            <w:vAlign w:val="center"/>
            <w:hideMark/>
          </w:tcPr>
          <w:p w14:paraId="32D72191"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(0.070)</w:t>
            </w:r>
          </w:p>
        </w:tc>
        <w:tc>
          <w:tcPr>
            <w:tcW w:w="790" w:type="dxa"/>
            <w:vAlign w:val="center"/>
          </w:tcPr>
          <w:p w14:paraId="022F8AED"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(0.067)</w:t>
            </w:r>
          </w:p>
        </w:tc>
        <w:tc>
          <w:tcPr>
            <w:tcW w:w="790" w:type="dxa"/>
            <w:shd w:val="clear" w:color="auto" w:fill="auto"/>
            <w:noWrap/>
            <w:vAlign w:val="center"/>
            <w:hideMark/>
          </w:tcPr>
          <w:p w14:paraId="74F15201"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(0.060)</w:t>
            </w:r>
          </w:p>
        </w:tc>
        <w:tc>
          <w:tcPr>
            <w:tcW w:w="790" w:type="dxa"/>
            <w:vAlign w:val="center"/>
          </w:tcPr>
          <w:p w14:paraId="68E3DB23"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(0.048)</w:t>
            </w:r>
          </w:p>
        </w:tc>
        <w:tc>
          <w:tcPr>
            <w:tcW w:w="790" w:type="dxa"/>
            <w:shd w:val="clear" w:color="auto" w:fill="auto"/>
            <w:noWrap/>
            <w:vAlign w:val="center"/>
            <w:hideMark/>
          </w:tcPr>
          <w:p w14:paraId="085AB857"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(0.056)</w:t>
            </w:r>
          </w:p>
        </w:tc>
        <w:tc>
          <w:tcPr>
            <w:tcW w:w="851" w:type="dxa"/>
            <w:vAlign w:val="center"/>
          </w:tcPr>
          <w:p w14:paraId="1B5EA74B"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(0.062)</w:t>
            </w:r>
          </w:p>
        </w:tc>
      </w:tr>
      <w:tr w:rsidR="00575D7D" w:rsidRPr="0040095E" w14:paraId="4A223842" w14:textId="77777777" w:rsidTr="0028715F">
        <w:trPr>
          <w:trHeight w:val="198"/>
          <w:jc w:val="center"/>
        </w:trPr>
        <w:tc>
          <w:tcPr>
            <w:tcW w:w="2018" w:type="dxa"/>
            <w:shd w:val="clear" w:color="auto" w:fill="auto"/>
            <w:noWrap/>
            <w:vAlign w:val="center"/>
            <w:hideMark/>
          </w:tcPr>
          <w:p w14:paraId="77A99ECA" w14:textId="77777777" w:rsidR="00575D7D" w:rsidRPr="0040095E" w:rsidRDefault="00575D7D" w:rsidP="0028715F">
            <w:pPr>
              <w:spacing w:line="240" w:lineRule="auto"/>
              <w:jc w:val="right"/>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Integration</w:t>
            </w:r>
          </w:p>
        </w:tc>
        <w:tc>
          <w:tcPr>
            <w:tcW w:w="896" w:type="dxa"/>
            <w:vAlign w:val="center"/>
          </w:tcPr>
          <w:p w14:paraId="413DAE48"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iCs/>
                <w:sz w:val="18"/>
                <w:szCs w:val="18"/>
                <w:lang w:val="en-GB"/>
              </w:rPr>
              <w:t>0.569***</w:t>
            </w:r>
          </w:p>
        </w:tc>
        <w:tc>
          <w:tcPr>
            <w:tcW w:w="896" w:type="dxa"/>
            <w:vAlign w:val="center"/>
          </w:tcPr>
          <w:p w14:paraId="7653E695"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0.581***</w:t>
            </w:r>
          </w:p>
        </w:tc>
        <w:tc>
          <w:tcPr>
            <w:tcW w:w="896" w:type="dxa"/>
            <w:shd w:val="clear" w:color="auto" w:fill="auto"/>
            <w:noWrap/>
            <w:vAlign w:val="center"/>
            <w:hideMark/>
          </w:tcPr>
          <w:p w14:paraId="0BC1C796"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0.562***</w:t>
            </w:r>
          </w:p>
        </w:tc>
        <w:tc>
          <w:tcPr>
            <w:tcW w:w="896" w:type="dxa"/>
            <w:vAlign w:val="center"/>
          </w:tcPr>
          <w:p w14:paraId="241276DF"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0.556***</w:t>
            </w:r>
          </w:p>
        </w:tc>
        <w:tc>
          <w:tcPr>
            <w:tcW w:w="896" w:type="dxa"/>
            <w:shd w:val="clear" w:color="auto" w:fill="auto"/>
            <w:noWrap/>
            <w:vAlign w:val="center"/>
            <w:hideMark/>
          </w:tcPr>
          <w:p w14:paraId="73671762"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0.581**</w:t>
            </w:r>
          </w:p>
        </w:tc>
        <w:tc>
          <w:tcPr>
            <w:tcW w:w="896" w:type="dxa"/>
            <w:vAlign w:val="center"/>
          </w:tcPr>
          <w:p w14:paraId="54F90AA7"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0.563***</w:t>
            </w:r>
          </w:p>
        </w:tc>
        <w:tc>
          <w:tcPr>
            <w:tcW w:w="896" w:type="dxa"/>
            <w:tcBorders>
              <w:right w:val="single" w:sz="4" w:space="0" w:color="auto"/>
            </w:tcBorders>
            <w:shd w:val="clear" w:color="auto" w:fill="auto"/>
            <w:noWrap/>
            <w:vAlign w:val="center"/>
            <w:hideMark/>
          </w:tcPr>
          <w:p w14:paraId="711A92D7"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color w:val="000000"/>
                <w:sz w:val="18"/>
                <w:szCs w:val="18"/>
                <w:lang w:val="en-GB"/>
              </w:rPr>
              <w:t>0.612**</w:t>
            </w:r>
          </w:p>
        </w:tc>
        <w:tc>
          <w:tcPr>
            <w:tcW w:w="790" w:type="dxa"/>
            <w:tcBorders>
              <w:left w:val="single" w:sz="4" w:space="0" w:color="auto"/>
            </w:tcBorders>
            <w:vAlign w:val="center"/>
          </w:tcPr>
          <w:p w14:paraId="23802AB5"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0.665</w:t>
            </w:r>
          </w:p>
        </w:tc>
        <w:tc>
          <w:tcPr>
            <w:tcW w:w="790" w:type="dxa"/>
            <w:shd w:val="clear" w:color="auto" w:fill="auto"/>
            <w:noWrap/>
            <w:vAlign w:val="center"/>
            <w:hideMark/>
          </w:tcPr>
          <w:p w14:paraId="06F32B1D"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0.645</w:t>
            </w:r>
          </w:p>
        </w:tc>
        <w:tc>
          <w:tcPr>
            <w:tcW w:w="790" w:type="dxa"/>
            <w:vAlign w:val="center"/>
          </w:tcPr>
          <w:p w14:paraId="39C9A458"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0.643</w:t>
            </w:r>
          </w:p>
        </w:tc>
        <w:tc>
          <w:tcPr>
            <w:tcW w:w="790" w:type="dxa"/>
            <w:shd w:val="clear" w:color="auto" w:fill="auto"/>
            <w:noWrap/>
            <w:vAlign w:val="center"/>
            <w:hideMark/>
          </w:tcPr>
          <w:p w14:paraId="07B28F47"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0.642</w:t>
            </w:r>
          </w:p>
        </w:tc>
        <w:tc>
          <w:tcPr>
            <w:tcW w:w="790" w:type="dxa"/>
            <w:vAlign w:val="center"/>
          </w:tcPr>
          <w:p w14:paraId="682F38F5"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0.637</w:t>
            </w:r>
          </w:p>
        </w:tc>
        <w:tc>
          <w:tcPr>
            <w:tcW w:w="790" w:type="dxa"/>
            <w:shd w:val="clear" w:color="auto" w:fill="auto"/>
            <w:noWrap/>
            <w:vAlign w:val="center"/>
            <w:hideMark/>
          </w:tcPr>
          <w:p w14:paraId="76A9089C"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0.646</w:t>
            </w:r>
          </w:p>
        </w:tc>
        <w:tc>
          <w:tcPr>
            <w:tcW w:w="851" w:type="dxa"/>
            <w:vAlign w:val="center"/>
          </w:tcPr>
          <w:p w14:paraId="4DBC414E"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0.652</w:t>
            </w:r>
          </w:p>
        </w:tc>
      </w:tr>
      <w:tr w:rsidR="00575D7D" w:rsidRPr="0040095E" w14:paraId="44C563BD" w14:textId="77777777" w:rsidTr="0028715F">
        <w:trPr>
          <w:trHeight w:val="198"/>
          <w:jc w:val="center"/>
        </w:trPr>
        <w:tc>
          <w:tcPr>
            <w:tcW w:w="2018" w:type="dxa"/>
            <w:shd w:val="clear" w:color="auto" w:fill="auto"/>
            <w:noWrap/>
            <w:vAlign w:val="center"/>
            <w:hideMark/>
          </w:tcPr>
          <w:p w14:paraId="1DD51D89" w14:textId="77777777" w:rsidR="00575D7D" w:rsidRPr="0040095E" w:rsidRDefault="00575D7D" w:rsidP="0028715F">
            <w:pPr>
              <w:spacing w:line="240" w:lineRule="auto"/>
              <w:jc w:val="right"/>
              <w:rPr>
                <w:rFonts w:ascii="Times New Roman" w:eastAsia="Times New Roman" w:hAnsi="Times New Roman" w:cs="Times New Roman"/>
                <w:color w:val="000000"/>
                <w:sz w:val="18"/>
                <w:szCs w:val="18"/>
                <w:lang w:val="en-GB"/>
              </w:rPr>
            </w:pPr>
          </w:p>
        </w:tc>
        <w:tc>
          <w:tcPr>
            <w:tcW w:w="896" w:type="dxa"/>
            <w:vAlign w:val="center"/>
          </w:tcPr>
          <w:p w14:paraId="13DAD748"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iCs/>
                <w:sz w:val="18"/>
                <w:szCs w:val="18"/>
                <w:lang w:val="en-GB"/>
              </w:rPr>
              <w:t>(0.087)</w:t>
            </w:r>
          </w:p>
        </w:tc>
        <w:tc>
          <w:tcPr>
            <w:tcW w:w="896" w:type="dxa"/>
            <w:vAlign w:val="center"/>
          </w:tcPr>
          <w:p w14:paraId="4D8195B6"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(0.106)</w:t>
            </w:r>
          </w:p>
        </w:tc>
        <w:tc>
          <w:tcPr>
            <w:tcW w:w="896" w:type="dxa"/>
            <w:shd w:val="clear" w:color="auto" w:fill="auto"/>
            <w:noWrap/>
            <w:vAlign w:val="center"/>
            <w:hideMark/>
          </w:tcPr>
          <w:p w14:paraId="7F593590"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(0.082)</w:t>
            </w:r>
          </w:p>
        </w:tc>
        <w:tc>
          <w:tcPr>
            <w:tcW w:w="896" w:type="dxa"/>
            <w:vAlign w:val="center"/>
          </w:tcPr>
          <w:p w14:paraId="1C68DC56"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(0.101)</w:t>
            </w:r>
          </w:p>
        </w:tc>
        <w:tc>
          <w:tcPr>
            <w:tcW w:w="896" w:type="dxa"/>
            <w:shd w:val="clear" w:color="auto" w:fill="auto"/>
            <w:noWrap/>
            <w:vAlign w:val="center"/>
            <w:hideMark/>
          </w:tcPr>
          <w:p w14:paraId="7DD98F01"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(0.153)</w:t>
            </w:r>
          </w:p>
        </w:tc>
        <w:tc>
          <w:tcPr>
            <w:tcW w:w="896" w:type="dxa"/>
            <w:vAlign w:val="center"/>
          </w:tcPr>
          <w:p w14:paraId="1E50094F"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(0.093)</w:t>
            </w:r>
          </w:p>
        </w:tc>
        <w:tc>
          <w:tcPr>
            <w:tcW w:w="896" w:type="dxa"/>
            <w:tcBorders>
              <w:right w:val="single" w:sz="4" w:space="0" w:color="auto"/>
            </w:tcBorders>
            <w:shd w:val="clear" w:color="auto" w:fill="auto"/>
            <w:noWrap/>
            <w:vAlign w:val="center"/>
            <w:hideMark/>
          </w:tcPr>
          <w:p w14:paraId="7F81DD8F"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color w:val="000000"/>
                <w:sz w:val="18"/>
                <w:szCs w:val="18"/>
                <w:lang w:val="en-GB"/>
              </w:rPr>
              <w:t>(0.141)</w:t>
            </w:r>
          </w:p>
        </w:tc>
        <w:tc>
          <w:tcPr>
            <w:tcW w:w="790" w:type="dxa"/>
            <w:tcBorders>
              <w:left w:val="single" w:sz="4" w:space="0" w:color="auto"/>
            </w:tcBorders>
            <w:vAlign w:val="center"/>
          </w:tcPr>
          <w:p w14:paraId="341DAA31"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(0.319)</w:t>
            </w:r>
          </w:p>
        </w:tc>
        <w:tc>
          <w:tcPr>
            <w:tcW w:w="790" w:type="dxa"/>
            <w:shd w:val="clear" w:color="auto" w:fill="auto"/>
            <w:noWrap/>
            <w:vAlign w:val="center"/>
            <w:hideMark/>
          </w:tcPr>
          <w:p w14:paraId="7116DB5C"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(0.303)</w:t>
            </w:r>
          </w:p>
        </w:tc>
        <w:tc>
          <w:tcPr>
            <w:tcW w:w="790" w:type="dxa"/>
            <w:vAlign w:val="center"/>
          </w:tcPr>
          <w:p w14:paraId="14EA5628"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(0.338)</w:t>
            </w:r>
          </w:p>
        </w:tc>
        <w:tc>
          <w:tcPr>
            <w:tcW w:w="790" w:type="dxa"/>
            <w:shd w:val="clear" w:color="auto" w:fill="auto"/>
            <w:noWrap/>
            <w:vAlign w:val="center"/>
            <w:hideMark/>
          </w:tcPr>
          <w:p w14:paraId="7CF7E836"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(0.328)</w:t>
            </w:r>
          </w:p>
        </w:tc>
        <w:tc>
          <w:tcPr>
            <w:tcW w:w="790" w:type="dxa"/>
            <w:vAlign w:val="center"/>
          </w:tcPr>
          <w:p w14:paraId="4D945BD9"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(0.342)</w:t>
            </w:r>
          </w:p>
        </w:tc>
        <w:tc>
          <w:tcPr>
            <w:tcW w:w="790" w:type="dxa"/>
            <w:shd w:val="clear" w:color="auto" w:fill="auto"/>
            <w:noWrap/>
            <w:vAlign w:val="center"/>
            <w:hideMark/>
          </w:tcPr>
          <w:p w14:paraId="4F9473F7"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(0.334)</w:t>
            </w:r>
          </w:p>
        </w:tc>
        <w:tc>
          <w:tcPr>
            <w:tcW w:w="851" w:type="dxa"/>
            <w:vAlign w:val="center"/>
          </w:tcPr>
          <w:p w14:paraId="0D31A64C"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(0.332)</w:t>
            </w:r>
          </w:p>
        </w:tc>
      </w:tr>
      <w:tr w:rsidR="00575D7D" w:rsidRPr="0040095E" w14:paraId="17F95ED7" w14:textId="77777777" w:rsidTr="0028715F">
        <w:trPr>
          <w:trHeight w:val="198"/>
          <w:jc w:val="center"/>
        </w:trPr>
        <w:tc>
          <w:tcPr>
            <w:tcW w:w="2018" w:type="dxa"/>
            <w:shd w:val="clear" w:color="auto" w:fill="auto"/>
            <w:noWrap/>
            <w:vAlign w:val="center"/>
            <w:hideMark/>
          </w:tcPr>
          <w:p w14:paraId="639010FD" w14:textId="77777777" w:rsidR="00575D7D" w:rsidRPr="0040095E" w:rsidRDefault="00575D7D" w:rsidP="0028715F">
            <w:pPr>
              <w:spacing w:line="240" w:lineRule="auto"/>
              <w:jc w:val="right"/>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Ties</w:t>
            </w:r>
          </w:p>
        </w:tc>
        <w:tc>
          <w:tcPr>
            <w:tcW w:w="896" w:type="dxa"/>
            <w:vAlign w:val="center"/>
          </w:tcPr>
          <w:p w14:paraId="28E8B71E"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iCs/>
                <w:sz w:val="18"/>
                <w:szCs w:val="18"/>
                <w:lang w:val="en-GB"/>
              </w:rPr>
              <w:t>3.096***</w:t>
            </w:r>
          </w:p>
        </w:tc>
        <w:tc>
          <w:tcPr>
            <w:tcW w:w="896" w:type="dxa"/>
            <w:vAlign w:val="center"/>
          </w:tcPr>
          <w:p w14:paraId="02C5C162"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3.264***</w:t>
            </w:r>
          </w:p>
        </w:tc>
        <w:tc>
          <w:tcPr>
            <w:tcW w:w="896" w:type="dxa"/>
            <w:shd w:val="clear" w:color="auto" w:fill="auto"/>
            <w:noWrap/>
            <w:vAlign w:val="center"/>
            <w:hideMark/>
          </w:tcPr>
          <w:p w14:paraId="77988B04"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2.702***</w:t>
            </w:r>
          </w:p>
        </w:tc>
        <w:tc>
          <w:tcPr>
            <w:tcW w:w="896" w:type="dxa"/>
            <w:vAlign w:val="center"/>
          </w:tcPr>
          <w:p w14:paraId="3219FE0F"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3.309***</w:t>
            </w:r>
          </w:p>
        </w:tc>
        <w:tc>
          <w:tcPr>
            <w:tcW w:w="896" w:type="dxa"/>
            <w:shd w:val="clear" w:color="auto" w:fill="auto"/>
            <w:noWrap/>
            <w:vAlign w:val="center"/>
            <w:hideMark/>
          </w:tcPr>
          <w:p w14:paraId="2A345BB1"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3.969***</w:t>
            </w:r>
          </w:p>
        </w:tc>
        <w:tc>
          <w:tcPr>
            <w:tcW w:w="896" w:type="dxa"/>
            <w:vAlign w:val="center"/>
          </w:tcPr>
          <w:p w14:paraId="35AE71C3"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3.221***</w:t>
            </w:r>
          </w:p>
        </w:tc>
        <w:tc>
          <w:tcPr>
            <w:tcW w:w="896" w:type="dxa"/>
            <w:tcBorders>
              <w:right w:val="single" w:sz="4" w:space="0" w:color="auto"/>
            </w:tcBorders>
            <w:shd w:val="clear" w:color="auto" w:fill="auto"/>
            <w:noWrap/>
            <w:vAlign w:val="center"/>
            <w:hideMark/>
          </w:tcPr>
          <w:p w14:paraId="004F253A"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color w:val="000000"/>
                <w:sz w:val="18"/>
                <w:szCs w:val="18"/>
                <w:lang w:val="en-GB"/>
              </w:rPr>
              <w:t>3.687***</w:t>
            </w:r>
          </w:p>
        </w:tc>
        <w:tc>
          <w:tcPr>
            <w:tcW w:w="790" w:type="dxa"/>
            <w:tcBorders>
              <w:left w:val="single" w:sz="4" w:space="0" w:color="auto"/>
            </w:tcBorders>
            <w:vAlign w:val="center"/>
          </w:tcPr>
          <w:p w14:paraId="7753DE4F"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1.421</w:t>
            </w:r>
          </w:p>
        </w:tc>
        <w:tc>
          <w:tcPr>
            <w:tcW w:w="790" w:type="dxa"/>
            <w:shd w:val="clear" w:color="auto" w:fill="auto"/>
            <w:noWrap/>
            <w:vAlign w:val="center"/>
            <w:hideMark/>
          </w:tcPr>
          <w:p w14:paraId="67847E66"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1.405</w:t>
            </w:r>
          </w:p>
        </w:tc>
        <w:tc>
          <w:tcPr>
            <w:tcW w:w="790" w:type="dxa"/>
            <w:vAlign w:val="center"/>
          </w:tcPr>
          <w:p w14:paraId="60F20776"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1.395</w:t>
            </w:r>
          </w:p>
        </w:tc>
        <w:tc>
          <w:tcPr>
            <w:tcW w:w="790" w:type="dxa"/>
            <w:shd w:val="clear" w:color="auto" w:fill="auto"/>
            <w:noWrap/>
            <w:vAlign w:val="center"/>
            <w:hideMark/>
          </w:tcPr>
          <w:p w14:paraId="40153619"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1.451</w:t>
            </w:r>
          </w:p>
        </w:tc>
        <w:tc>
          <w:tcPr>
            <w:tcW w:w="790" w:type="dxa"/>
            <w:vAlign w:val="center"/>
          </w:tcPr>
          <w:p w14:paraId="08C93D12"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1.429</w:t>
            </w:r>
          </w:p>
        </w:tc>
        <w:tc>
          <w:tcPr>
            <w:tcW w:w="790" w:type="dxa"/>
            <w:shd w:val="clear" w:color="auto" w:fill="auto"/>
            <w:noWrap/>
            <w:vAlign w:val="center"/>
            <w:hideMark/>
          </w:tcPr>
          <w:p w14:paraId="2B3882CE"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1.435</w:t>
            </w:r>
          </w:p>
        </w:tc>
        <w:tc>
          <w:tcPr>
            <w:tcW w:w="851" w:type="dxa"/>
            <w:vAlign w:val="center"/>
          </w:tcPr>
          <w:p w14:paraId="31FED335"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1.428</w:t>
            </w:r>
          </w:p>
        </w:tc>
      </w:tr>
      <w:tr w:rsidR="00575D7D" w:rsidRPr="0040095E" w14:paraId="272A58DA" w14:textId="77777777" w:rsidTr="0028715F">
        <w:trPr>
          <w:trHeight w:val="198"/>
          <w:jc w:val="center"/>
        </w:trPr>
        <w:tc>
          <w:tcPr>
            <w:tcW w:w="2018" w:type="dxa"/>
            <w:shd w:val="clear" w:color="auto" w:fill="auto"/>
            <w:noWrap/>
            <w:vAlign w:val="center"/>
            <w:hideMark/>
          </w:tcPr>
          <w:p w14:paraId="54B815A0" w14:textId="77777777" w:rsidR="00575D7D" w:rsidRPr="0040095E" w:rsidRDefault="00575D7D" w:rsidP="0028715F">
            <w:pPr>
              <w:spacing w:line="240" w:lineRule="auto"/>
              <w:jc w:val="right"/>
              <w:rPr>
                <w:rFonts w:ascii="Times New Roman" w:eastAsia="Times New Roman" w:hAnsi="Times New Roman" w:cs="Times New Roman"/>
                <w:color w:val="000000"/>
                <w:sz w:val="18"/>
                <w:szCs w:val="18"/>
                <w:lang w:val="en-GB"/>
              </w:rPr>
            </w:pPr>
          </w:p>
        </w:tc>
        <w:tc>
          <w:tcPr>
            <w:tcW w:w="896" w:type="dxa"/>
            <w:vAlign w:val="center"/>
          </w:tcPr>
          <w:p w14:paraId="35228BD1"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iCs/>
                <w:sz w:val="18"/>
                <w:szCs w:val="18"/>
                <w:lang w:val="en-GB"/>
              </w:rPr>
              <w:t>(0.551)</w:t>
            </w:r>
          </w:p>
        </w:tc>
        <w:tc>
          <w:tcPr>
            <w:tcW w:w="896" w:type="dxa"/>
            <w:vAlign w:val="center"/>
          </w:tcPr>
          <w:p w14:paraId="095AB1F6"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(0.900)</w:t>
            </w:r>
          </w:p>
        </w:tc>
        <w:tc>
          <w:tcPr>
            <w:tcW w:w="896" w:type="dxa"/>
            <w:shd w:val="clear" w:color="auto" w:fill="auto"/>
            <w:noWrap/>
            <w:vAlign w:val="center"/>
            <w:hideMark/>
          </w:tcPr>
          <w:p w14:paraId="7769E675"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(0.152)</w:t>
            </w:r>
          </w:p>
        </w:tc>
        <w:tc>
          <w:tcPr>
            <w:tcW w:w="896" w:type="dxa"/>
            <w:vAlign w:val="center"/>
          </w:tcPr>
          <w:p w14:paraId="34BB0A45"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(0.478)</w:t>
            </w:r>
          </w:p>
        </w:tc>
        <w:tc>
          <w:tcPr>
            <w:tcW w:w="896" w:type="dxa"/>
            <w:shd w:val="clear" w:color="auto" w:fill="auto"/>
            <w:noWrap/>
            <w:vAlign w:val="center"/>
            <w:hideMark/>
          </w:tcPr>
          <w:p w14:paraId="0685C4F9"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(0.887)</w:t>
            </w:r>
          </w:p>
        </w:tc>
        <w:tc>
          <w:tcPr>
            <w:tcW w:w="896" w:type="dxa"/>
            <w:vAlign w:val="center"/>
          </w:tcPr>
          <w:p w14:paraId="54E23802"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(0.792)</w:t>
            </w:r>
          </w:p>
        </w:tc>
        <w:tc>
          <w:tcPr>
            <w:tcW w:w="896" w:type="dxa"/>
            <w:tcBorders>
              <w:right w:val="single" w:sz="4" w:space="0" w:color="auto"/>
            </w:tcBorders>
            <w:shd w:val="clear" w:color="auto" w:fill="auto"/>
            <w:noWrap/>
            <w:vAlign w:val="center"/>
            <w:hideMark/>
          </w:tcPr>
          <w:p w14:paraId="058B7D5F"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color w:val="000000"/>
                <w:sz w:val="18"/>
                <w:szCs w:val="18"/>
                <w:lang w:val="en-GB"/>
              </w:rPr>
              <w:t>(0.947)</w:t>
            </w:r>
          </w:p>
        </w:tc>
        <w:tc>
          <w:tcPr>
            <w:tcW w:w="790" w:type="dxa"/>
            <w:tcBorders>
              <w:left w:val="single" w:sz="4" w:space="0" w:color="auto"/>
            </w:tcBorders>
            <w:vAlign w:val="center"/>
          </w:tcPr>
          <w:p w14:paraId="5355546A"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(0.449)</w:t>
            </w:r>
          </w:p>
        </w:tc>
        <w:tc>
          <w:tcPr>
            <w:tcW w:w="790" w:type="dxa"/>
            <w:shd w:val="clear" w:color="auto" w:fill="auto"/>
            <w:noWrap/>
            <w:vAlign w:val="center"/>
            <w:hideMark/>
          </w:tcPr>
          <w:p w14:paraId="0B945B79"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(0.456)</w:t>
            </w:r>
          </w:p>
        </w:tc>
        <w:tc>
          <w:tcPr>
            <w:tcW w:w="790" w:type="dxa"/>
            <w:vAlign w:val="center"/>
          </w:tcPr>
          <w:p w14:paraId="5585F930"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(0.423)</w:t>
            </w:r>
          </w:p>
        </w:tc>
        <w:tc>
          <w:tcPr>
            <w:tcW w:w="790" w:type="dxa"/>
            <w:shd w:val="clear" w:color="auto" w:fill="auto"/>
            <w:noWrap/>
            <w:vAlign w:val="center"/>
            <w:hideMark/>
          </w:tcPr>
          <w:p w14:paraId="0FB5842D"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(0.482)</w:t>
            </w:r>
          </w:p>
        </w:tc>
        <w:tc>
          <w:tcPr>
            <w:tcW w:w="790" w:type="dxa"/>
            <w:vAlign w:val="center"/>
          </w:tcPr>
          <w:p w14:paraId="419C6EBD"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(0.487)</w:t>
            </w:r>
          </w:p>
        </w:tc>
        <w:tc>
          <w:tcPr>
            <w:tcW w:w="790" w:type="dxa"/>
            <w:shd w:val="clear" w:color="auto" w:fill="auto"/>
            <w:noWrap/>
            <w:vAlign w:val="center"/>
            <w:hideMark/>
          </w:tcPr>
          <w:p w14:paraId="295131F0"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(0.488)</w:t>
            </w:r>
          </w:p>
        </w:tc>
        <w:tc>
          <w:tcPr>
            <w:tcW w:w="851" w:type="dxa"/>
            <w:vAlign w:val="center"/>
          </w:tcPr>
          <w:p w14:paraId="2AF57F88"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(0.462)</w:t>
            </w:r>
          </w:p>
        </w:tc>
      </w:tr>
      <w:tr w:rsidR="00575D7D" w:rsidRPr="0040095E" w14:paraId="696F6B79" w14:textId="77777777" w:rsidTr="0028715F">
        <w:trPr>
          <w:trHeight w:val="198"/>
          <w:jc w:val="center"/>
        </w:trPr>
        <w:tc>
          <w:tcPr>
            <w:tcW w:w="2018" w:type="dxa"/>
            <w:vMerge w:val="restart"/>
            <w:shd w:val="clear" w:color="auto" w:fill="auto"/>
            <w:noWrap/>
            <w:vAlign w:val="center"/>
            <w:hideMark/>
          </w:tcPr>
          <w:p w14:paraId="1E9F71DF" w14:textId="77777777" w:rsidR="00575D7D" w:rsidRPr="0040095E" w:rsidRDefault="00575D7D" w:rsidP="0028715F">
            <w:pPr>
              <w:spacing w:line="240" w:lineRule="auto"/>
              <w:jc w:val="right"/>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The importance of</w:t>
            </w:r>
          </w:p>
          <w:p w14:paraId="65E04735" w14:textId="77777777" w:rsidR="00575D7D" w:rsidRPr="0040095E" w:rsidRDefault="00575D7D" w:rsidP="0028715F">
            <w:pPr>
              <w:spacing w:line="240" w:lineRule="auto"/>
              <w:jc w:val="right"/>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institutional quality</w:t>
            </w:r>
          </w:p>
        </w:tc>
        <w:tc>
          <w:tcPr>
            <w:tcW w:w="896" w:type="dxa"/>
            <w:vAlign w:val="center"/>
          </w:tcPr>
          <w:p w14:paraId="6818BC3B"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iCs/>
                <w:sz w:val="18"/>
                <w:szCs w:val="18"/>
                <w:lang w:val="en-GB"/>
              </w:rPr>
              <w:t>0.541***</w:t>
            </w:r>
          </w:p>
        </w:tc>
        <w:tc>
          <w:tcPr>
            <w:tcW w:w="896" w:type="dxa"/>
            <w:vAlign w:val="center"/>
          </w:tcPr>
          <w:p w14:paraId="17FA0691"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0.565*</w:t>
            </w:r>
          </w:p>
        </w:tc>
        <w:tc>
          <w:tcPr>
            <w:tcW w:w="896" w:type="dxa"/>
            <w:shd w:val="clear" w:color="auto" w:fill="auto"/>
            <w:noWrap/>
            <w:vAlign w:val="center"/>
            <w:hideMark/>
          </w:tcPr>
          <w:p w14:paraId="6DDAA810"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0.673***</w:t>
            </w:r>
          </w:p>
        </w:tc>
        <w:tc>
          <w:tcPr>
            <w:tcW w:w="896" w:type="dxa"/>
            <w:vAlign w:val="center"/>
          </w:tcPr>
          <w:p w14:paraId="786E6146"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0.693*</w:t>
            </w:r>
          </w:p>
        </w:tc>
        <w:tc>
          <w:tcPr>
            <w:tcW w:w="896" w:type="dxa"/>
            <w:shd w:val="clear" w:color="auto" w:fill="auto"/>
            <w:noWrap/>
            <w:vAlign w:val="center"/>
            <w:hideMark/>
          </w:tcPr>
          <w:p w14:paraId="3D96B730"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0.550***</w:t>
            </w:r>
          </w:p>
        </w:tc>
        <w:tc>
          <w:tcPr>
            <w:tcW w:w="896" w:type="dxa"/>
            <w:vAlign w:val="center"/>
          </w:tcPr>
          <w:p w14:paraId="59FE708C"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0.624*</w:t>
            </w:r>
          </w:p>
        </w:tc>
        <w:tc>
          <w:tcPr>
            <w:tcW w:w="896" w:type="dxa"/>
            <w:tcBorders>
              <w:right w:val="single" w:sz="4" w:space="0" w:color="auto"/>
            </w:tcBorders>
            <w:shd w:val="clear" w:color="auto" w:fill="auto"/>
            <w:noWrap/>
            <w:vAlign w:val="center"/>
            <w:hideMark/>
          </w:tcPr>
          <w:p w14:paraId="113088F9" w14:textId="77777777" w:rsidR="00575D7D" w:rsidRPr="0040095E" w:rsidRDefault="00575D7D" w:rsidP="0028715F">
            <w:pPr>
              <w:spacing w:line="240" w:lineRule="auto"/>
              <w:jc w:val="center"/>
              <w:rPr>
                <w:rFonts w:ascii="Times New Roman" w:hAnsi="Times New Roman" w:cs="Times New Roman"/>
                <w:iCs/>
                <w:sz w:val="18"/>
                <w:szCs w:val="18"/>
                <w:lang w:val="en-GB"/>
              </w:rPr>
            </w:pPr>
            <w:r w:rsidRPr="0040095E">
              <w:rPr>
                <w:rFonts w:ascii="Times New Roman" w:hAnsi="Times New Roman" w:cs="Times New Roman"/>
                <w:color w:val="000000"/>
                <w:sz w:val="18"/>
                <w:szCs w:val="18"/>
                <w:lang w:val="en-GB"/>
              </w:rPr>
              <w:t>0.724**</w:t>
            </w:r>
          </w:p>
        </w:tc>
        <w:tc>
          <w:tcPr>
            <w:tcW w:w="790" w:type="dxa"/>
            <w:tcBorders>
              <w:left w:val="single" w:sz="4" w:space="0" w:color="auto"/>
            </w:tcBorders>
            <w:vAlign w:val="center"/>
          </w:tcPr>
          <w:p w14:paraId="0E037155"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0.889</w:t>
            </w:r>
          </w:p>
        </w:tc>
        <w:tc>
          <w:tcPr>
            <w:tcW w:w="790" w:type="dxa"/>
            <w:shd w:val="clear" w:color="auto" w:fill="auto"/>
            <w:noWrap/>
            <w:vAlign w:val="center"/>
            <w:hideMark/>
          </w:tcPr>
          <w:p w14:paraId="351F7830"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0.973</w:t>
            </w:r>
          </w:p>
        </w:tc>
        <w:tc>
          <w:tcPr>
            <w:tcW w:w="790" w:type="dxa"/>
            <w:vAlign w:val="center"/>
          </w:tcPr>
          <w:p w14:paraId="135286A8"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0.951</w:t>
            </w:r>
          </w:p>
        </w:tc>
        <w:tc>
          <w:tcPr>
            <w:tcW w:w="790" w:type="dxa"/>
            <w:shd w:val="clear" w:color="auto" w:fill="auto"/>
            <w:noWrap/>
            <w:vAlign w:val="center"/>
            <w:hideMark/>
          </w:tcPr>
          <w:p w14:paraId="60049DDE"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0.891</w:t>
            </w:r>
          </w:p>
        </w:tc>
        <w:tc>
          <w:tcPr>
            <w:tcW w:w="790" w:type="dxa"/>
            <w:vAlign w:val="center"/>
          </w:tcPr>
          <w:p w14:paraId="2C292863"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0.848</w:t>
            </w:r>
          </w:p>
        </w:tc>
        <w:tc>
          <w:tcPr>
            <w:tcW w:w="790" w:type="dxa"/>
            <w:shd w:val="clear" w:color="auto" w:fill="auto"/>
            <w:noWrap/>
            <w:vAlign w:val="center"/>
            <w:hideMark/>
          </w:tcPr>
          <w:p w14:paraId="41FF3688"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0.831</w:t>
            </w:r>
          </w:p>
        </w:tc>
        <w:tc>
          <w:tcPr>
            <w:tcW w:w="851" w:type="dxa"/>
            <w:vAlign w:val="center"/>
          </w:tcPr>
          <w:p w14:paraId="76DBCDB4" w14:textId="77777777" w:rsidR="00575D7D" w:rsidRPr="0040095E" w:rsidRDefault="00575D7D" w:rsidP="0028715F">
            <w:pPr>
              <w:spacing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0.935</w:t>
            </w:r>
          </w:p>
        </w:tc>
      </w:tr>
      <w:tr w:rsidR="00575D7D" w:rsidRPr="0040095E" w14:paraId="685F8957" w14:textId="77777777" w:rsidTr="0028715F">
        <w:trPr>
          <w:trHeight w:val="198"/>
          <w:jc w:val="center"/>
        </w:trPr>
        <w:tc>
          <w:tcPr>
            <w:tcW w:w="2018" w:type="dxa"/>
            <w:vMerge/>
            <w:tcBorders>
              <w:bottom w:val="single" w:sz="4" w:space="0" w:color="auto"/>
            </w:tcBorders>
            <w:shd w:val="clear" w:color="auto" w:fill="auto"/>
            <w:noWrap/>
            <w:vAlign w:val="center"/>
            <w:hideMark/>
          </w:tcPr>
          <w:p w14:paraId="727AEF2C" w14:textId="77777777" w:rsidR="00575D7D" w:rsidRPr="0040095E" w:rsidRDefault="00575D7D" w:rsidP="0028715F">
            <w:pPr>
              <w:spacing w:line="240" w:lineRule="auto"/>
              <w:jc w:val="right"/>
              <w:rPr>
                <w:rFonts w:ascii="Times New Roman" w:eastAsia="Times New Roman" w:hAnsi="Times New Roman" w:cs="Times New Roman"/>
                <w:i/>
                <w:color w:val="000000"/>
                <w:sz w:val="18"/>
                <w:szCs w:val="18"/>
                <w:lang w:val="en-GB"/>
              </w:rPr>
            </w:pPr>
          </w:p>
        </w:tc>
        <w:tc>
          <w:tcPr>
            <w:tcW w:w="896" w:type="dxa"/>
            <w:tcBorders>
              <w:bottom w:val="single" w:sz="4" w:space="0" w:color="auto"/>
            </w:tcBorders>
            <w:vAlign w:val="center"/>
          </w:tcPr>
          <w:p w14:paraId="7136729A" w14:textId="77777777" w:rsidR="00575D7D" w:rsidRPr="0040095E" w:rsidRDefault="00575D7D" w:rsidP="003718EF">
            <w:pPr>
              <w:spacing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iCs/>
                <w:sz w:val="18"/>
                <w:szCs w:val="18"/>
                <w:lang w:val="en-GB"/>
              </w:rPr>
              <w:t>(0.068)</w:t>
            </w:r>
          </w:p>
        </w:tc>
        <w:tc>
          <w:tcPr>
            <w:tcW w:w="896" w:type="dxa"/>
            <w:tcBorders>
              <w:bottom w:val="single" w:sz="4" w:space="0" w:color="auto"/>
            </w:tcBorders>
            <w:vAlign w:val="center"/>
          </w:tcPr>
          <w:p w14:paraId="50D77575" w14:textId="77777777" w:rsidR="00575D7D" w:rsidRPr="0040095E" w:rsidRDefault="00575D7D" w:rsidP="003718EF">
            <w:pPr>
              <w:spacing w:after="60"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(0.178)</w:t>
            </w:r>
          </w:p>
        </w:tc>
        <w:tc>
          <w:tcPr>
            <w:tcW w:w="896" w:type="dxa"/>
            <w:tcBorders>
              <w:bottom w:val="single" w:sz="4" w:space="0" w:color="auto"/>
            </w:tcBorders>
            <w:shd w:val="clear" w:color="auto" w:fill="auto"/>
            <w:noWrap/>
            <w:vAlign w:val="center"/>
            <w:hideMark/>
          </w:tcPr>
          <w:p w14:paraId="74C1D88D" w14:textId="77777777" w:rsidR="00575D7D" w:rsidRPr="0040095E" w:rsidRDefault="00575D7D" w:rsidP="003718EF">
            <w:pPr>
              <w:spacing w:after="60"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(0.088)</w:t>
            </w:r>
          </w:p>
        </w:tc>
        <w:tc>
          <w:tcPr>
            <w:tcW w:w="896" w:type="dxa"/>
            <w:tcBorders>
              <w:bottom w:val="single" w:sz="4" w:space="0" w:color="auto"/>
            </w:tcBorders>
            <w:vAlign w:val="center"/>
          </w:tcPr>
          <w:p w14:paraId="4B9D8B43" w14:textId="77777777" w:rsidR="00575D7D" w:rsidRPr="0040095E" w:rsidRDefault="00575D7D" w:rsidP="003718EF">
            <w:pPr>
              <w:spacing w:after="60"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(0.135)</w:t>
            </w:r>
          </w:p>
        </w:tc>
        <w:tc>
          <w:tcPr>
            <w:tcW w:w="896" w:type="dxa"/>
            <w:tcBorders>
              <w:bottom w:val="single" w:sz="4" w:space="0" w:color="auto"/>
            </w:tcBorders>
            <w:shd w:val="clear" w:color="auto" w:fill="auto"/>
            <w:noWrap/>
            <w:vAlign w:val="center"/>
            <w:hideMark/>
          </w:tcPr>
          <w:p w14:paraId="75F474DC" w14:textId="77777777" w:rsidR="00575D7D" w:rsidRPr="0040095E" w:rsidRDefault="00575D7D" w:rsidP="003718EF">
            <w:pPr>
              <w:spacing w:after="60"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(0.119)</w:t>
            </w:r>
          </w:p>
        </w:tc>
        <w:tc>
          <w:tcPr>
            <w:tcW w:w="896" w:type="dxa"/>
            <w:tcBorders>
              <w:bottom w:val="single" w:sz="4" w:space="0" w:color="auto"/>
            </w:tcBorders>
            <w:vAlign w:val="center"/>
          </w:tcPr>
          <w:p w14:paraId="3E340EDD" w14:textId="77777777" w:rsidR="00575D7D" w:rsidRPr="0040095E" w:rsidRDefault="00575D7D" w:rsidP="003718EF">
            <w:pPr>
              <w:spacing w:after="60"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(0.179)</w:t>
            </w:r>
          </w:p>
        </w:tc>
        <w:tc>
          <w:tcPr>
            <w:tcW w:w="896" w:type="dxa"/>
            <w:tcBorders>
              <w:bottom w:val="single" w:sz="4" w:space="0" w:color="auto"/>
              <w:right w:val="single" w:sz="4" w:space="0" w:color="auto"/>
            </w:tcBorders>
            <w:shd w:val="clear" w:color="auto" w:fill="auto"/>
            <w:noWrap/>
            <w:vAlign w:val="center"/>
            <w:hideMark/>
          </w:tcPr>
          <w:p w14:paraId="6E2B0056" w14:textId="77777777" w:rsidR="00575D7D" w:rsidRPr="0040095E" w:rsidRDefault="00575D7D" w:rsidP="003718EF">
            <w:pPr>
              <w:spacing w:after="60" w:line="240" w:lineRule="auto"/>
              <w:jc w:val="center"/>
              <w:rPr>
                <w:rFonts w:ascii="Times New Roman" w:hAnsi="Times New Roman" w:cs="Times New Roman"/>
                <w:iCs/>
                <w:sz w:val="18"/>
                <w:szCs w:val="18"/>
                <w:lang w:val="en-GB"/>
              </w:rPr>
            </w:pPr>
            <w:r w:rsidRPr="0040095E">
              <w:rPr>
                <w:rFonts w:ascii="Times New Roman" w:hAnsi="Times New Roman" w:cs="Times New Roman"/>
                <w:color w:val="000000"/>
                <w:sz w:val="18"/>
                <w:szCs w:val="18"/>
                <w:lang w:val="en-GB"/>
              </w:rPr>
              <w:t>(0.104)</w:t>
            </w:r>
          </w:p>
        </w:tc>
        <w:tc>
          <w:tcPr>
            <w:tcW w:w="790" w:type="dxa"/>
            <w:tcBorders>
              <w:left w:val="single" w:sz="4" w:space="0" w:color="auto"/>
              <w:bottom w:val="single" w:sz="4" w:space="0" w:color="auto"/>
            </w:tcBorders>
            <w:vAlign w:val="center"/>
          </w:tcPr>
          <w:p w14:paraId="02B8CB19" w14:textId="77777777" w:rsidR="00575D7D" w:rsidRPr="0040095E" w:rsidRDefault="00575D7D" w:rsidP="003718EF">
            <w:pPr>
              <w:spacing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(0.229)</w:t>
            </w:r>
          </w:p>
        </w:tc>
        <w:tc>
          <w:tcPr>
            <w:tcW w:w="790" w:type="dxa"/>
            <w:tcBorders>
              <w:bottom w:val="single" w:sz="4" w:space="0" w:color="auto"/>
            </w:tcBorders>
            <w:shd w:val="clear" w:color="auto" w:fill="auto"/>
            <w:noWrap/>
            <w:vAlign w:val="center"/>
            <w:hideMark/>
          </w:tcPr>
          <w:p w14:paraId="06542845" w14:textId="77777777" w:rsidR="00575D7D" w:rsidRPr="0040095E" w:rsidRDefault="00575D7D" w:rsidP="003718EF">
            <w:pPr>
              <w:spacing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(0.294)</w:t>
            </w:r>
          </w:p>
        </w:tc>
        <w:tc>
          <w:tcPr>
            <w:tcW w:w="790" w:type="dxa"/>
            <w:tcBorders>
              <w:bottom w:val="single" w:sz="4" w:space="0" w:color="auto"/>
            </w:tcBorders>
            <w:vAlign w:val="center"/>
          </w:tcPr>
          <w:p w14:paraId="65999CA8" w14:textId="77777777" w:rsidR="00575D7D" w:rsidRPr="0040095E" w:rsidRDefault="00575D7D" w:rsidP="003718EF">
            <w:pPr>
              <w:spacing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(0.117)</w:t>
            </w:r>
          </w:p>
        </w:tc>
        <w:tc>
          <w:tcPr>
            <w:tcW w:w="790" w:type="dxa"/>
            <w:tcBorders>
              <w:bottom w:val="single" w:sz="4" w:space="0" w:color="auto"/>
            </w:tcBorders>
            <w:shd w:val="clear" w:color="auto" w:fill="auto"/>
            <w:noWrap/>
            <w:vAlign w:val="center"/>
            <w:hideMark/>
          </w:tcPr>
          <w:p w14:paraId="511BD5B4" w14:textId="77777777" w:rsidR="00575D7D" w:rsidRPr="0040095E" w:rsidRDefault="00575D7D" w:rsidP="003718EF">
            <w:pPr>
              <w:spacing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(0.124)</w:t>
            </w:r>
          </w:p>
        </w:tc>
        <w:tc>
          <w:tcPr>
            <w:tcW w:w="790" w:type="dxa"/>
            <w:tcBorders>
              <w:bottom w:val="single" w:sz="4" w:space="0" w:color="auto"/>
            </w:tcBorders>
            <w:vAlign w:val="center"/>
          </w:tcPr>
          <w:p w14:paraId="33E22E89" w14:textId="77777777" w:rsidR="00575D7D" w:rsidRPr="0040095E" w:rsidRDefault="00575D7D" w:rsidP="003718EF">
            <w:pPr>
              <w:spacing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(0.229)</w:t>
            </w:r>
          </w:p>
        </w:tc>
        <w:tc>
          <w:tcPr>
            <w:tcW w:w="790" w:type="dxa"/>
            <w:tcBorders>
              <w:bottom w:val="single" w:sz="4" w:space="0" w:color="auto"/>
            </w:tcBorders>
            <w:shd w:val="clear" w:color="auto" w:fill="auto"/>
            <w:noWrap/>
            <w:vAlign w:val="center"/>
            <w:hideMark/>
          </w:tcPr>
          <w:p w14:paraId="072016F0" w14:textId="77777777" w:rsidR="00575D7D" w:rsidRPr="0040095E" w:rsidRDefault="00575D7D" w:rsidP="003718EF">
            <w:pPr>
              <w:spacing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(0.222)</w:t>
            </w:r>
          </w:p>
        </w:tc>
        <w:tc>
          <w:tcPr>
            <w:tcW w:w="851" w:type="dxa"/>
            <w:tcBorders>
              <w:bottom w:val="single" w:sz="4" w:space="0" w:color="auto"/>
            </w:tcBorders>
            <w:vAlign w:val="center"/>
          </w:tcPr>
          <w:p w14:paraId="751CAE81" w14:textId="77777777" w:rsidR="00575D7D" w:rsidRPr="0040095E" w:rsidRDefault="00575D7D" w:rsidP="003718EF">
            <w:pPr>
              <w:spacing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(0.135)</w:t>
            </w:r>
          </w:p>
        </w:tc>
      </w:tr>
      <w:tr w:rsidR="00575D7D" w:rsidRPr="0040095E" w14:paraId="2C6534C0" w14:textId="77777777" w:rsidTr="0028715F">
        <w:trPr>
          <w:trHeight w:val="151"/>
          <w:jc w:val="center"/>
        </w:trPr>
        <w:tc>
          <w:tcPr>
            <w:tcW w:w="2018" w:type="dxa"/>
            <w:tcBorders>
              <w:top w:val="single" w:sz="4" w:space="0" w:color="auto"/>
            </w:tcBorders>
            <w:shd w:val="clear" w:color="auto" w:fill="auto"/>
            <w:noWrap/>
            <w:vAlign w:val="center"/>
          </w:tcPr>
          <w:p w14:paraId="3424BFD3" w14:textId="77777777" w:rsidR="00575D7D" w:rsidRPr="0040095E" w:rsidRDefault="00575D7D" w:rsidP="003718EF">
            <w:pPr>
              <w:spacing w:before="60" w:after="60" w:line="240" w:lineRule="auto"/>
              <w:jc w:val="right"/>
              <w:rPr>
                <w:rFonts w:ascii="Times New Roman" w:hAnsi="Times New Roman" w:cs="Times New Roman"/>
                <w:iCs/>
                <w:sz w:val="18"/>
                <w:szCs w:val="18"/>
                <w:lang w:val="en-GB"/>
              </w:rPr>
            </w:pPr>
            <w:r w:rsidRPr="0040095E">
              <w:rPr>
                <w:rFonts w:ascii="Times New Roman" w:hAnsi="Times New Roman" w:cs="Times New Roman"/>
                <w:iCs/>
                <w:sz w:val="18"/>
                <w:szCs w:val="18"/>
                <w:lang w:val="en-GB"/>
              </w:rPr>
              <w:t>N</w:t>
            </w:r>
          </w:p>
        </w:tc>
        <w:tc>
          <w:tcPr>
            <w:tcW w:w="896" w:type="dxa"/>
            <w:tcBorders>
              <w:top w:val="single" w:sz="4" w:space="0" w:color="auto"/>
            </w:tcBorders>
            <w:vAlign w:val="center"/>
          </w:tcPr>
          <w:p w14:paraId="00DFC6BE"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82</w:t>
            </w:r>
          </w:p>
        </w:tc>
        <w:tc>
          <w:tcPr>
            <w:tcW w:w="896" w:type="dxa"/>
            <w:tcBorders>
              <w:top w:val="single" w:sz="4" w:space="0" w:color="auto"/>
            </w:tcBorders>
            <w:vAlign w:val="center"/>
          </w:tcPr>
          <w:p w14:paraId="23D80645"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82</w:t>
            </w:r>
          </w:p>
        </w:tc>
        <w:tc>
          <w:tcPr>
            <w:tcW w:w="896" w:type="dxa"/>
            <w:tcBorders>
              <w:top w:val="single" w:sz="4" w:space="0" w:color="auto"/>
            </w:tcBorders>
            <w:shd w:val="clear" w:color="auto" w:fill="auto"/>
            <w:noWrap/>
            <w:vAlign w:val="center"/>
          </w:tcPr>
          <w:p w14:paraId="31755518"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82</w:t>
            </w:r>
          </w:p>
        </w:tc>
        <w:tc>
          <w:tcPr>
            <w:tcW w:w="896" w:type="dxa"/>
            <w:tcBorders>
              <w:top w:val="single" w:sz="4" w:space="0" w:color="auto"/>
            </w:tcBorders>
            <w:vAlign w:val="center"/>
          </w:tcPr>
          <w:p w14:paraId="7D4E3865"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82</w:t>
            </w:r>
          </w:p>
        </w:tc>
        <w:tc>
          <w:tcPr>
            <w:tcW w:w="896" w:type="dxa"/>
            <w:tcBorders>
              <w:top w:val="single" w:sz="4" w:space="0" w:color="auto"/>
            </w:tcBorders>
            <w:shd w:val="clear" w:color="auto" w:fill="auto"/>
            <w:noWrap/>
            <w:vAlign w:val="center"/>
          </w:tcPr>
          <w:p w14:paraId="3CD66581"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82</w:t>
            </w:r>
          </w:p>
        </w:tc>
        <w:tc>
          <w:tcPr>
            <w:tcW w:w="896" w:type="dxa"/>
            <w:tcBorders>
              <w:top w:val="single" w:sz="4" w:space="0" w:color="auto"/>
            </w:tcBorders>
            <w:vAlign w:val="center"/>
          </w:tcPr>
          <w:p w14:paraId="0800C9D4"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82</w:t>
            </w:r>
          </w:p>
        </w:tc>
        <w:tc>
          <w:tcPr>
            <w:tcW w:w="896" w:type="dxa"/>
            <w:tcBorders>
              <w:top w:val="single" w:sz="4" w:space="0" w:color="auto"/>
              <w:right w:val="single" w:sz="4" w:space="0" w:color="auto"/>
            </w:tcBorders>
            <w:shd w:val="clear" w:color="auto" w:fill="auto"/>
            <w:noWrap/>
            <w:vAlign w:val="center"/>
          </w:tcPr>
          <w:p w14:paraId="214B73D4"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82</w:t>
            </w:r>
          </w:p>
        </w:tc>
        <w:tc>
          <w:tcPr>
            <w:tcW w:w="790" w:type="dxa"/>
            <w:tcBorders>
              <w:top w:val="single" w:sz="4" w:space="0" w:color="auto"/>
              <w:left w:val="single" w:sz="4" w:space="0" w:color="auto"/>
            </w:tcBorders>
            <w:vAlign w:val="center"/>
          </w:tcPr>
          <w:p w14:paraId="66A74D20"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77</w:t>
            </w:r>
          </w:p>
        </w:tc>
        <w:tc>
          <w:tcPr>
            <w:tcW w:w="790" w:type="dxa"/>
            <w:tcBorders>
              <w:top w:val="single" w:sz="4" w:space="0" w:color="auto"/>
            </w:tcBorders>
            <w:shd w:val="clear" w:color="auto" w:fill="auto"/>
            <w:noWrap/>
            <w:vAlign w:val="center"/>
          </w:tcPr>
          <w:p w14:paraId="3B46BEE9"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77</w:t>
            </w:r>
          </w:p>
        </w:tc>
        <w:tc>
          <w:tcPr>
            <w:tcW w:w="790" w:type="dxa"/>
            <w:tcBorders>
              <w:top w:val="single" w:sz="4" w:space="0" w:color="auto"/>
            </w:tcBorders>
            <w:vAlign w:val="center"/>
          </w:tcPr>
          <w:p w14:paraId="2416B4E8"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77</w:t>
            </w:r>
          </w:p>
        </w:tc>
        <w:tc>
          <w:tcPr>
            <w:tcW w:w="790" w:type="dxa"/>
            <w:tcBorders>
              <w:top w:val="single" w:sz="4" w:space="0" w:color="auto"/>
            </w:tcBorders>
            <w:shd w:val="clear" w:color="auto" w:fill="auto"/>
            <w:noWrap/>
            <w:vAlign w:val="center"/>
          </w:tcPr>
          <w:p w14:paraId="1626EDF8"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77</w:t>
            </w:r>
          </w:p>
        </w:tc>
        <w:tc>
          <w:tcPr>
            <w:tcW w:w="790" w:type="dxa"/>
            <w:tcBorders>
              <w:top w:val="single" w:sz="4" w:space="0" w:color="auto"/>
            </w:tcBorders>
            <w:vAlign w:val="center"/>
          </w:tcPr>
          <w:p w14:paraId="6E83F3B8"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77</w:t>
            </w:r>
          </w:p>
        </w:tc>
        <w:tc>
          <w:tcPr>
            <w:tcW w:w="790" w:type="dxa"/>
            <w:tcBorders>
              <w:top w:val="single" w:sz="4" w:space="0" w:color="auto"/>
            </w:tcBorders>
            <w:shd w:val="clear" w:color="auto" w:fill="auto"/>
            <w:noWrap/>
            <w:vAlign w:val="center"/>
          </w:tcPr>
          <w:p w14:paraId="5729D5A0"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77</w:t>
            </w:r>
          </w:p>
        </w:tc>
        <w:tc>
          <w:tcPr>
            <w:tcW w:w="851" w:type="dxa"/>
            <w:tcBorders>
              <w:top w:val="single" w:sz="4" w:space="0" w:color="auto"/>
            </w:tcBorders>
            <w:vAlign w:val="center"/>
          </w:tcPr>
          <w:p w14:paraId="7AF537A8"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77</w:t>
            </w:r>
          </w:p>
        </w:tc>
      </w:tr>
      <w:tr w:rsidR="00575D7D" w:rsidRPr="0040095E" w14:paraId="62E0F9F1" w14:textId="77777777" w:rsidTr="0028715F">
        <w:trPr>
          <w:trHeight w:val="151"/>
          <w:jc w:val="center"/>
        </w:trPr>
        <w:tc>
          <w:tcPr>
            <w:tcW w:w="2018" w:type="dxa"/>
            <w:tcBorders>
              <w:bottom w:val="single" w:sz="4" w:space="0" w:color="auto"/>
            </w:tcBorders>
            <w:shd w:val="clear" w:color="auto" w:fill="auto"/>
            <w:noWrap/>
            <w:vAlign w:val="center"/>
            <w:hideMark/>
          </w:tcPr>
          <w:p w14:paraId="41A56205" w14:textId="77777777" w:rsidR="00575D7D" w:rsidRPr="0040095E" w:rsidRDefault="00575D7D" w:rsidP="003718EF">
            <w:pPr>
              <w:spacing w:before="60" w:after="60" w:line="240" w:lineRule="auto"/>
              <w:jc w:val="right"/>
              <w:rPr>
                <w:rFonts w:ascii="Times New Roman" w:eastAsia="Times New Roman" w:hAnsi="Times New Roman" w:cs="Times New Roman"/>
                <w:sz w:val="18"/>
                <w:szCs w:val="18"/>
                <w:lang w:val="en-GB"/>
              </w:rPr>
            </w:pPr>
            <w:r w:rsidRPr="0040095E">
              <w:rPr>
                <w:rFonts w:ascii="Times New Roman" w:hAnsi="Times New Roman" w:cs="Times New Roman"/>
                <w:iCs/>
                <w:sz w:val="18"/>
                <w:szCs w:val="18"/>
                <w:lang w:val="en-GB"/>
              </w:rPr>
              <w:t>Log pseudo-likelihood</w:t>
            </w:r>
          </w:p>
        </w:tc>
        <w:tc>
          <w:tcPr>
            <w:tcW w:w="896" w:type="dxa"/>
            <w:tcBorders>
              <w:bottom w:val="single" w:sz="4" w:space="0" w:color="auto"/>
            </w:tcBorders>
            <w:vAlign w:val="center"/>
          </w:tcPr>
          <w:p w14:paraId="00AE4378"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iCs/>
                <w:sz w:val="18"/>
                <w:szCs w:val="18"/>
                <w:lang w:val="en-GB"/>
              </w:rPr>
              <w:t>-22.569</w:t>
            </w:r>
          </w:p>
        </w:tc>
        <w:tc>
          <w:tcPr>
            <w:tcW w:w="896" w:type="dxa"/>
            <w:tcBorders>
              <w:bottom w:val="single" w:sz="4" w:space="0" w:color="auto"/>
            </w:tcBorders>
            <w:vAlign w:val="center"/>
          </w:tcPr>
          <w:p w14:paraId="385F0A6B" w14:textId="77777777" w:rsidR="00575D7D" w:rsidRPr="0040095E" w:rsidRDefault="00575D7D" w:rsidP="003718EF">
            <w:pPr>
              <w:spacing w:before="60" w:after="60"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-26.020</w:t>
            </w:r>
          </w:p>
        </w:tc>
        <w:tc>
          <w:tcPr>
            <w:tcW w:w="896" w:type="dxa"/>
            <w:tcBorders>
              <w:bottom w:val="single" w:sz="4" w:space="0" w:color="auto"/>
            </w:tcBorders>
            <w:shd w:val="clear" w:color="auto" w:fill="auto"/>
            <w:noWrap/>
            <w:vAlign w:val="center"/>
          </w:tcPr>
          <w:p w14:paraId="311F6AB6" w14:textId="77777777" w:rsidR="00575D7D" w:rsidRPr="0040095E" w:rsidRDefault="00575D7D" w:rsidP="003718EF">
            <w:pPr>
              <w:spacing w:before="60" w:after="60"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-27.620</w:t>
            </w:r>
          </w:p>
        </w:tc>
        <w:tc>
          <w:tcPr>
            <w:tcW w:w="896" w:type="dxa"/>
            <w:tcBorders>
              <w:bottom w:val="single" w:sz="4" w:space="0" w:color="auto"/>
            </w:tcBorders>
            <w:vAlign w:val="center"/>
          </w:tcPr>
          <w:p w14:paraId="1D4DA422" w14:textId="77777777" w:rsidR="00575D7D" w:rsidRPr="0040095E" w:rsidRDefault="00575D7D" w:rsidP="003718EF">
            <w:pPr>
              <w:spacing w:before="60" w:after="60"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-28.119</w:t>
            </w:r>
          </w:p>
        </w:tc>
        <w:tc>
          <w:tcPr>
            <w:tcW w:w="896" w:type="dxa"/>
            <w:tcBorders>
              <w:bottom w:val="single" w:sz="4" w:space="0" w:color="auto"/>
            </w:tcBorders>
            <w:shd w:val="clear" w:color="auto" w:fill="auto"/>
            <w:noWrap/>
            <w:vAlign w:val="center"/>
          </w:tcPr>
          <w:p w14:paraId="469E61ED" w14:textId="77777777" w:rsidR="00575D7D" w:rsidRPr="0040095E" w:rsidRDefault="00575D7D" w:rsidP="003718EF">
            <w:pPr>
              <w:spacing w:before="60" w:after="60"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-24.704</w:t>
            </w:r>
          </w:p>
        </w:tc>
        <w:tc>
          <w:tcPr>
            <w:tcW w:w="896" w:type="dxa"/>
            <w:tcBorders>
              <w:bottom w:val="single" w:sz="4" w:space="0" w:color="auto"/>
            </w:tcBorders>
            <w:vAlign w:val="center"/>
          </w:tcPr>
          <w:p w14:paraId="451F9611" w14:textId="77777777" w:rsidR="00575D7D" w:rsidRPr="0040095E" w:rsidRDefault="00575D7D" w:rsidP="003718EF">
            <w:pPr>
              <w:spacing w:before="60" w:after="60" w:line="240" w:lineRule="auto"/>
              <w:jc w:val="center"/>
              <w:rPr>
                <w:rFonts w:ascii="Times New Roman" w:hAnsi="Times New Roman" w:cs="Times New Roman"/>
                <w:iCs/>
                <w:sz w:val="18"/>
                <w:szCs w:val="18"/>
                <w:lang w:val="en-GB"/>
              </w:rPr>
            </w:pPr>
            <w:r w:rsidRPr="0040095E">
              <w:rPr>
                <w:rFonts w:ascii="Times New Roman" w:hAnsi="Times New Roman" w:cs="Times New Roman"/>
                <w:iCs/>
                <w:sz w:val="18"/>
                <w:szCs w:val="18"/>
                <w:lang w:val="en-GB"/>
              </w:rPr>
              <w:t>-26.875</w:t>
            </w:r>
          </w:p>
        </w:tc>
        <w:tc>
          <w:tcPr>
            <w:tcW w:w="896" w:type="dxa"/>
            <w:tcBorders>
              <w:bottom w:val="single" w:sz="4" w:space="0" w:color="auto"/>
              <w:right w:val="single" w:sz="4" w:space="0" w:color="auto"/>
            </w:tcBorders>
            <w:shd w:val="clear" w:color="auto" w:fill="auto"/>
            <w:noWrap/>
            <w:vAlign w:val="center"/>
          </w:tcPr>
          <w:p w14:paraId="67CCE343" w14:textId="77777777" w:rsidR="00575D7D" w:rsidRPr="0040095E" w:rsidRDefault="00575D7D" w:rsidP="003718EF">
            <w:pPr>
              <w:spacing w:before="60" w:after="60" w:line="240" w:lineRule="auto"/>
              <w:jc w:val="center"/>
              <w:rPr>
                <w:rFonts w:ascii="Times New Roman" w:hAnsi="Times New Roman" w:cs="Times New Roman"/>
                <w:iCs/>
                <w:sz w:val="18"/>
                <w:szCs w:val="18"/>
                <w:lang w:val="en-GB"/>
              </w:rPr>
            </w:pPr>
            <w:r w:rsidRPr="0040095E">
              <w:rPr>
                <w:rFonts w:ascii="Times New Roman" w:hAnsi="Times New Roman" w:cs="Times New Roman"/>
                <w:color w:val="000000"/>
                <w:sz w:val="18"/>
                <w:szCs w:val="18"/>
                <w:lang w:val="en-GB"/>
              </w:rPr>
              <w:t>-24.277</w:t>
            </w:r>
          </w:p>
        </w:tc>
        <w:tc>
          <w:tcPr>
            <w:tcW w:w="790" w:type="dxa"/>
            <w:tcBorders>
              <w:left w:val="single" w:sz="4" w:space="0" w:color="auto"/>
              <w:bottom w:val="single" w:sz="4" w:space="0" w:color="auto"/>
            </w:tcBorders>
            <w:vAlign w:val="center"/>
          </w:tcPr>
          <w:p w14:paraId="3A37806B"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-21.631</w:t>
            </w:r>
          </w:p>
        </w:tc>
        <w:tc>
          <w:tcPr>
            <w:tcW w:w="790" w:type="dxa"/>
            <w:tcBorders>
              <w:bottom w:val="single" w:sz="4" w:space="0" w:color="auto"/>
            </w:tcBorders>
            <w:shd w:val="clear" w:color="auto" w:fill="auto"/>
            <w:noWrap/>
            <w:vAlign w:val="center"/>
          </w:tcPr>
          <w:p w14:paraId="7E46651B"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-21.859</w:t>
            </w:r>
          </w:p>
        </w:tc>
        <w:tc>
          <w:tcPr>
            <w:tcW w:w="790" w:type="dxa"/>
            <w:tcBorders>
              <w:bottom w:val="single" w:sz="4" w:space="0" w:color="auto"/>
            </w:tcBorders>
            <w:vAlign w:val="center"/>
          </w:tcPr>
          <w:p w14:paraId="6DA1ADA6"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-21.845</w:t>
            </w:r>
          </w:p>
        </w:tc>
        <w:tc>
          <w:tcPr>
            <w:tcW w:w="790" w:type="dxa"/>
            <w:tcBorders>
              <w:bottom w:val="single" w:sz="4" w:space="0" w:color="auto"/>
            </w:tcBorders>
            <w:shd w:val="clear" w:color="auto" w:fill="auto"/>
            <w:noWrap/>
            <w:vAlign w:val="center"/>
          </w:tcPr>
          <w:p w14:paraId="6E8FA86C"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-21.747</w:t>
            </w:r>
          </w:p>
        </w:tc>
        <w:tc>
          <w:tcPr>
            <w:tcW w:w="790" w:type="dxa"/>
            <w:tcBorders>
              <w:bottom w:val="single" w:sz="4" w:space="0" w:color="auto"/>
            </w:tcBorders>
            <w:vAlign w:val="center"/>
          </w:tcPr>
          <w:p w14:paraId="183D1F76"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-21.499</w:t>
            </w:r>
          </w:p>
        </w:tc>
        <w:tc>
          <w:tcPr>
            <w:tcW w:w="790" w:type="dxa"/>
            <w:tcBorders>
              <w:bottom w:val="single" w:sz="4" w:space="0" w:color="auto"/>
            </w:tcBorders>
            <w:shd w:val="clear" w:color="auto" w:fill="auto"/>
            <w:noWrap/>
            <w:vAlign w:val="center"/>
          </w:tcPr>
          <w:p w14:paraId="7BECBED1"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-21.515</w:t>
            </w:r>
          </w:p>
        </w:tc>
        <w:tc>
          <w:tcPr>
            <w:tcW w:w="851" w:type="dxa"/>
            <w:tcBorders>
              <w:bottom w:val="single" w:sz="4" w:space="0" w:color="auto"/>
            </w:tcBorders>
            <w:vAlign w:val="center"/>
          </w:tcPr>
          <w:p w14:paraId="446146AB" w14:textId="77777777" w:rsidR="00575D7D" w:rsidRPr="0040095E" w:rsidRDefault="00575D7D" w:rsidP="003718EF">
            <w:pPr>
              <w:spacing w:before="60" w:after="60" w:line="240" w:lineRule="auto"/>
              <w:jc w:val="center"/>
              <w:rPr>
                <w:rFonts w:ascii="Times New Roman" w:hAnsi="Times New Roman" w:cs="Times New Roman"/>
                <w:color w:val="000000"/>
                <w:sz w:val="18"/>
                <w:szCs w:val="18"/>
                <w:lang w:val="en-GB"/>
              </w:rPr>
            </w:pPr>
            <w:r w:rsidRPr="0040095E">
              <w:rPr>
                <w:rFonts w:ascii="Times New Roman" w:hAnsi="Times New Roman" w:cs="Times New Roman"/>
                <w:color w:val="000000"/>
                <w:sz w:val="18"/>
                <w:szCs w:val="18"/>
                <w:lang w:val="en-GB"/>
              </w:rPr>
              <w:t>-21.647</w:t>
            </w:r>
          </w:p>
        </w:tc>
      </w:tr>
      <w:tr w:rsidR="00575D7D" w:rsidRPr="0040095E" w14:paraId="443890C8" w14:textId="77777777" w:rsidTr="0028715F">
        <w:trPr>
          <w:trHeight w:val="151"/>
          <w:jc w:val="center"/>
        </w:trPr>
        <w:tc>
          <w:tcPr>
            <w:tcW w:w="13881" w:type="dxa"/>
            <w:gridSpan w:val="15"/>
            <w:tcBorders>
              <w:top w:val="single" w:sz="4" w:space="0" w:color="auto"/>
            </w:tcBorders>
            <w:shd w:val="clear" w:color="auto" w:fill="auto"/>
            <w:noWrap/>
            <w:vAlign w:val="center"/>
          </w:tcPr>
          <w:p w14:paraId="1AC5A172" w14:textId="77777777" w:rsidR="006609EE" w:rsidRPr="006609EE" w:rsidRDefault="006609EE" w:rsidP="00B7481F">
            <w:pPr>
              <w:spacing w:line="240" w:lineRule="auto"/>
              <w:jc w:val="both"/>
              <w:rPr>
                <w:rFonts w:ascii="Times New Roman" w:hAnsi="Times New Roman" w:cs="Times New Roman"/>
                <w:i/>
                <w:sz w:val="4"/>
                <w:szCs w:val="4"/>
                <w:lang w:val="en-GB"/>
              </w:rPr>
            </w:pPr>
          </w:p>
          <w:p w14:paraId="2F5DAF48" w14:textId="399B6D87" w:rsidR="006609EE" w:rsidRDefault="00575D7D" w:rsidP="00B7481F">
            <w:pPr>
              <w:spacing w:line="240" w:lineRule="auto"/>
              <w:jc w:val="both"/>
              <w:rPr>
                <w:rFonts w:ascii="Times New Roman" w:hAnsi="Times New Roman" w:cs="Times New Roman"/>
                <w:i/>
                <w:sz w:val="18"/>
                <w:szCs w:val="18"/>
                <w:lang w:val="en-GB"/>
              </w:rPr>
            </w:pPr>
            <w:r w:rsidRPr="0040095E">
              <w:rPr>
                <w:rFonts w:ascii="Times New Roman" w:hAnsi="Times New Roman" w:cs="Times New Roman"/>
                <w:i/>
                <w:sz w:val="18"/>
                <w:szCs w:val="18"/>
                <w:lang w:val="en-GB"/>
              </w:rPr>
              <w:t>Notes</w:t>
            </w:r>
          </w:p>
          <w:p w14:paraId="6BE17B00" w14:textId="3C66B9D7" w:rsidR="00575D7D" w:rsidRPr="006609EE" w:rsidRDefault="00575D7D" w:rsidP="00B7481F">
            <w:pPr>
              <w:spacing w:line="240" w:lineRule="auto"/>
              <w:jc w:val="both"/>
              <w:rPr>
                <w:rFonts w:ascii="Times New Roman" w:hAnsi="Times New Roman" w:cs="Times New Roman"/>
                <w:i/>
                <w:sz w:val="18"/>
                <w:szCs w:val="18"/>
                <w:lang w:val="en-GB"/>
              </w:rPr>
            </w:pPr>
            <w:r w:rsidRPr="0040095E">
              <w:rPr>
                <w:rFonts w:ascii="Times New Roman" w:hAnsi="Times New Roman" w:cs="Times New Roman"/>
                <w:sz w:val="18"/>
                <w:szCs w:val="18"/>
                <w:lang w:val="en-GB"/>
              </w:rPr>
              <w:t xml:space="preserve">Factor change in odds of having return intention versus no return intention. Exponentiated coefficients. </w:t>
            </w:r>
            <w:r w:rsidRPr="0040095E">
              <w:rPr>
                <w:rStyle w:val="Heading1Char"/>
                <w:rFonts w:ascii="Times New Roman" w:hAnsi="Times New Roman" w:cs="Times New Roman"/>
                <w:iCs/>
                <w:color w:val="auto"/>
                <w:sz w:val="18"/>
                <w:szCs w:val="18"/>
                <w:lang w:val="en-GB"/>
              </w:rPr>
              <w:t xml:space="preserve">Missing data indicators are not included. </w:t>
            </w:r>
            <w:r w:rsidRPr="0040095E">
              <w:rPr>
                <w:rFonts w:ascii="Times New Roman" w:hAnsi="Times New Roman" w:cs="Times New Roman"/>
                <w:sz w:val="18"/>
                <w:szCs w:val="18"/>
                <w:lang w:val="en-GB"/>
              </w:rPr>
              <w:t xml:space="preserve">Clustered standard errors by three regions of current host country (North America, Europe, and Asia </w:t>
            </w:r>
            <w:r w:rsidR="009E18DE">
              <w:rPr>
                <w:rFonts w:ascii="Times New Roman" w:hAnsi="Times New Roman" w:cs="Times New Roman"/>
                <w:sz w:val="18"/>
                <w:szCs w:val="18"/>
                <w:lang w:val="en-GB"/>
              </w:rPr>
              <w:t>and</w:t>
            </w:r>
            <w:r w:rsidRPr="0040095E">
              <w:rPr>
                <w:rFonts w:ascii="Times New Roman" w:hAnsi="Times New Roman" w:cs="Times New Roman"/>
                <w:sz w:val="18"/>
                <w:szCs w:val="18"/>
                <w:lang w:val="en-GB"/>
              </w:rPr>
              <w:t xml:space="preserve"> Oceania) are reported in parentheses. * p&lt;0.1, ** p&lt;0.05, *** p&lt;0.01.</w:t>
            </w:r>
          </w:p>
        </w:tc>
      </w:tr>
    </w:tbl>
    <w:p w14:paraId="47117E74" w14:textId="77777777" w:rsidR="00AA08A2" w:rsidRPr="0040095E" w:rsidRDefault="00AA08A2">
      <w:pPr>
        <w:spacing w:after="160" w:line="259" w:lineRule="auto"/>
        <w:rPr>
          <w:szCs w:val="24"/>
          <w:lang w:val="en-GB"/>
        </w:rPr>
      </w:pPr>
    </w:p>
    <w:p w14:paraId="2B823272" w14:textId="77777777" w:rsidR="00AA08A2" w:rsidRPr="0040095E" w:rsidRDefault="00AA08A2">
      <w:pPr>
        <w:spacing w:after="160" w:line="259" w:lineRule="auto"/>
        <w:rPr>
          <w:szCs w:val="24"/>
          <w:lang w:val="en-GB"/>
        </w:rPr>
      </w:pPr>
      <w:r w:rsidRPr="0040095E">
        <w:rPr>
          <w:szCs w:val="24"/>
          <w:lang w:val="en-GB"/>
        </w:rPr>
        <w:br w:type="page"/>
      </w:r>
    </w:p>
    <w:p w14:paraId="5B88C4C5" w14:textId="77777777" w:rsidR="003D2F7F" w:rsidRDefault="003D2F7F" w:rsidP="00AA08A2">
      <w:pPr>
        <w:tabs>
          <w:tab w:val="left" w:pos="1129"/>
        </w:tabs>
        <w:jc w:val="center"/>
        <w:rPr>
          <w:b/>
          <w:sz w:val="22"/>
          <w:szCs w:val="20"/>
          <w:lang w:val="en-GB"/>
        </w:rPr>
      </w:pPr>
    </w:p>
    <w:p w14:paraId="385E5CCE" w14:textId="77777777" w:rsidR="003D2F7F" w:rsidRDefault="003D2F7F" w:rsidP="00AA08A2">
      <w:pPr>
        <w:tabs>
          <w:tab w:val="left" w:pos="1129"/>
        </w:tabs>
        <w:jc w:val="center"/>
        <w:rPr>
          <w:b/>
          <w:sz w:val="22"/>
          <w:szCs w:val="20"/>
          <w:lang w:val="en-GB"/>
        </w:rPr>
      </w:pPr>
    </w:p>
    <w:p w14:paraId="6E0ED13C" w14:textId="77777777" w:rsidR="003D2F7F" w:rsidRDefault="003D2F7F" w:rsidP="00AA08A2">
      <w:pPr>
        <w:tabs>
          <w:tab w:val="left" w:pos="1129"/>
        </w:tabs>
        <w:jc w:val="center"/>
        <w:rPr>
          <w:b/>
          <w:sz w:val="22"/>
          <w:szCs w:val="20"/>
          <w:lang w:val="en-GB"/>
        </w:rPr>
      </w:pPr>
    </w:p>
    <w:p w14:paraId="7FF5EB68" w14:textId="57A4F318" w:rsidR="00AA08A2" w:rsidRPr="0040095E" w:rsidRDefault="00AA08A2" w:rsidP="00AA08A2">
      <w:pPr>
        <w:tabs>
          <w:tab w:val="left" w:pos="1129"/>
        </w:tabs>
        <w:jc w:val="center"/>
        <w:rPr>
          <w:b/>
          <w:sz w:val="22"/>
          <w:lang w:val="en-GB"/>
        </w:rPr>
      </w:pPr>
      <w:r w:rsidRPr="0040095E">
        <w:rPr>
          <w:b/>
          <w:sz w:val="22"/>
          <w:szCs w:val="20"/>
          <w:lang w:val="en-GB"/>
        </w:rPr>
        <w:t xml:space="preserve">Table 5. </w:t>
      </w:r>
      <w:r w:rsidRPr="0040095E">
        <w:rPr>
          <w:b/>
          <w:sz w:val="22"/>
          <w:lang w:val="en-GB"/>
        </w:rPr>
        <w:t xml:space="preserve">Estimates for </w:t>
      </w:r>
      <w:r w:rsidR="001537E2">
        <w:rPr>
          <w:b/>
          <w:sz w:val="22"/>
          <w:lang w:val="en-GB"/>
        </w:rPr>
        <w:t>L</w:t>
      </w:r>
      <w:r w:rsidRPr="0040095E">
        <w:rPr>
          <w:b/>
          <w:sz w:val="22"/>
          <w:lang w:val="en-GB"/>
        </w:rPr>
        <w:t xml:space="preserve">ogit </w:t>
      </w:r>
      <w:r w:rsidR="001537E2">
        <w:rPr>
          <w:b/>
          <w:sz w:val="22"/>
          <w:lang w:val="en-GB"/>
        </w:rPr>
        <w:t>M</w:t>
      </w:r>
      <w:r w:rsidRPr="0040095E">
        <w:rPr>
          <w:b/>
          <w:sz w:val="22"/>
          <w:lang w:val="en-GB"/>
        </w:rPr>
        <w:t xml:space="preserve">odel using </w:t>
      </w:r>
      <w:r w:rsidR="001537E2">
        <w:rPr>
          <w:b/>
          <w:sz w:val="22"/>
          <w:lang w:val="en-GB"/>
        </w:rPr>
        <w:t>D</w:t>
      </w:r>
      <w:r w:rsidRPr="0040095E">
        <w:rPr>
          <w:b/>
          <w:sz w:val="22"/>
          <w:lang w:val="en-GB"/>
        </w:rPr>
        <w:t xml:space="preserve">econstructed </w:t>
      </w:r>
      <w:r w:rsidR="001537E2">
        <w:rPr>
          <w:b/>
          <w:sz w:val="22"/>
          <w:lang w:val="en-GB"/>
        </w:rPr>
        <w:t>I</w:t>
      </w:r>
      <w:r w:rsidRPr="0040095E">
        <w:rPr>
          <w:b/>
          <w:sz w:val="22"/>
          <w:lang w:val="en-GB"/>
        </w:rPr>
        <w:t xml:space="preserve">ntegration and </w:t>
      </w:r>
      <w:r w:rsidR="001537E2">
        <w:rPr>
          <w:b/>
          <w:sz w:val="22"/>
          <w:lang w:val="en-GB"/>
        </w:rPr>
        <w:t>T</w:t>
      </w:r>
      <w:r w:rsidRPr="0040095E">
        <w:rPr>
          <w:b/>
          <w:sz w:val="22"/>
          <w:lang w:val="en-GB"/>
        </w:rPr>
        <w:t xml:space="preserve">ies </w:t>
      </w:r>
      <w:r w:rsidR="001537E2">
        <w:rPr>
          <w:b/>
          <w:sz w:val="22"/>
          <w:lang w:val="en-GB"/>
        </w:rPr>
        <w:t>V</w:t>
      </w:r>
      <w:r w:rsidRPr="0040095E">
        <w:rPr>
          <w:b/>
          <w:sz w:val="22"/>
          <w:lang w:val="en-GB"/>
        </w:rPr>
        <w:t>ariables</w:t>
      </w:r>
    </w:p>
    <w:p w14:paraId="1854F2E3" w14:textId="77777777" w:rsidR="00AA08A2" w:rsidRPr="001537E2" w:rsidRDefault="00AA08A2" w:rsidP="00AA08A2">
      <w:pPr>
        <w:tabs>
          <w:tab w:val="left" w:pos="1129"/>
        </w:tabs>
        <w:jc w:val="center"/>
        <w:rPr>
          <w:b/>
          <w:sz w:val="6"/>
          <w:szCs w:val="6"/>
          <w:lang w:val="en-GB"/>
        </w:rPr>
      </w:pPr>
    </w:p>
    <w:tbl>
      <w:tblPr>
        <w:tblW w:w="14187" w:type="dxa"/>
        <w:jc w:val="center"/>
        <w:tblLayout w:type="fixed"/>
        <w:tblLook w:val="04A0" w:firstRow="1" w:lastRow="0" w:firstColumn="1" w:lastColumn="0" w:noHBand="0" w:noVBand="1"/>
      </w:tblPr>
      <w:tblGrid>
        <w:gridCol w:w="1936"/>
        <w:gridCol w:w="893"/>
        <w:gridCol w:w="893"/>
        <w:gridCol w:w="896"/>
        <w:gridCol w:w="896"/>
        <w:gridCol w:w="896"/>
        <w:gridCol w:w="896"/>
        <w:gridCol w:w="896"/>
        <w:gridCol w:w="816"/>
        <w:gridCol w:w="896"/>
        <w:gridCol w:w="896"/>
        <w:gridCol w:w="896"/>
        <w:gridCol w:w="816"/>
        <w:gridCol w:w="816"/>
        <w:gridCol w:w="828"/>
        <w:gridCol w:w="12"/>
        <w:gridCol w:w="9"/>
      </w:tblGrid>
      <w:tr w:rsidR="006B3AF8" w:rsidRPr="0040095E" w14:paraId="3FC5F78B" w14:textId="77777777" w:rsidTr="006B3AF8">
        <w:trPr>
          <w:gridAfter w:val="1"/>
          <w:wAfter w:w="9" w:type="dxa"/>
          <w:trHeight w:val="198"/>
          <w:jc w:val="center"/>
        </w:trPr>
        <w:tc>
          <w:tcPr>
            <w:tcW w:w="1936" w:type="dxa"/>
            <w:tcBorders>
              <w:bottom w:val="single" w:sz="4" w:space="0" w:color="auto"/>
            </w:tcBorders>
            <w:shd w:val="clear" w:color="auto" w:fill="auto"/>
            <w:noWrap/>
            <w:vAlign w:val="center"/>
            <w:hideMark/>
          </w:tcPr>
          <w:p w14:paraId="0DF6BCEB" w14:textId="77777777" w:rsidR="00AA08A2" w:rsidRPr="0040095E" w:rsidRDefault="00AA08A2" w:rsidP="00D17FCC">
            <w:pPr>
              <w:spacing w:line="240" w:lineRule="auto"/>
              <w:jc w:val="right"/>
              <w:rPr>
                <w:rFonts w:ascii="Times New Roman" w:eastAsia="Times New Roman" w:hAnsi="Times New Roman" w:cs="Times New Roman"/>
                <w:sz w:val="18"/>
                <w:szCs w:val="18"/>
                <w:lang w:val="en-GB"/>
              </w:rPr>
            </w:pPr>
          </w:p>
        </w:tc>
        <w:tc>
          <w:tcPr>
            <w:tcW w:w="893" w:type="dxa"/>
            <w:tcBorders>
              <w:top w:val="single" w:sz="4" w:space="0" w:color="auto"/>
              <w:bottom w:val="single" w:sz="4" w:space="0" w:color="auto"/>
            </w:tcBorders>
            <w:vAlign w:val="center"/>
          </w:tcPr>
          <w:p w14:paraId="4DBA3DAA" w14:textId="77777777" w:rsidR="00AA08A2" w:rsidRPr="0040095E" w:rsidRDefault="00AA08A2" w:rsidP="003718EF">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(1)</w:t>
            </w:r>
          </w:p>
        </w:tc>
        <w:tc>
          <w:tcPr>
            <w:tcW w:w="893" w:type="dxa"/>
            <w:tcBorders>
              <w:top w:val="single" w:sz="4" w:space="0" w:color="auto"/>
              <w:bottom w:val="single" w:sz="4" w:space="0" w:color="auto"/>
            </w:tcBorders>
            <w:vAlign w:val="center"/>
          </w:tcPr>
          <w:p w14:paraId="7CDC88BB" w14:textId="77777777" w:rsidR="00AA08A2" w:rsidRPr="0040095E" w:rsidRDefault="00AA08A2" w:rsidP="003718EF">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(2)</w:t>
            </w:r>
          </w:p>
        </w:tc>
        <w:tc>
          <w:tcPr>
            <w:tcW w:w="896" w:type="dxa"/>
            <w:tcBorders>
              <w:top w:val="single" w:sz="4" w:space="0" w:color="auto"/>
              <w:bottom w:val="single" w:sz="4" w:space="0" w:color="auto"/>
            </w:tcBorders>
            <w:shd w:val="clear" w:color="auto" w:fill="auto"/>
            <w:noWrap/>
            <w:vAlign w:val="center"/>
            <w:hideMark/>
          </w:tcPr>
          <w:p w14:paraId="3376764E" w14:textId="77777777" w:rsidR="00AA08A2" w:rsidRPr="0040095E" w:rsidRDefault="00AA08A2" w:rsidP="003718EF">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(3)</w:t>
            </w:r>
          </w:p>
        </w:tc>
        <w:tc>
          <w:tcPr>
            <w:tcW w:w="896" w:type="dxa"/>
            <w:tcBorders>
              <w:top w:val="single" w:sz="4" w:space="0" w:color="auto"/>
              <w:bottom w:val="single" w:sz="4" w:space="0" w:color="auto"/>
            </w:tcBorders>
            <w:vAlign w:val="center"/>
          </w:tcPr>
          <w:p w14:paraId="62A5584A" w14:textId="77777777" w:rsidR="00AA08A2" w:rsidRPr="0040095E" w:rsidRDefault="00AA08A2" w:rsidP="003718EF">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(4)</w:t>
            </w:r>
          </w:p>
        </w:tc>
        <w:tc>
          <w:tcPr>
            <w:tcW w:w="896" w:type="dxa"/>
            <w:tcBorders>
              <w:top w:val="single" w:sz="4" w:space="0" w:color="auto"/>
              <w:bottom w:val="single" w:sz="4" w:space="0" w:color="auto"/>
            </w:tcBorders>
            <w:shd w:val="clear" w:color="auto" w:fill="auto"/>
            <w:noWrap/>
            <w:vAlign w:val="center"/>
            <w:hideMark/>
          </w:tcPr>
          <w:p w14:paraId="7C38F36F" w14:textId="77777777" w:rsidR="00AA08A2" w:rsidRPr="0040095E" w:rsidRDefault="00AA08A2" w:rsidP="003718EF">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(5)</w:t>
            </w:r>
          </w:p>
        </w:tc>
        <w:tc>
          <w:tcPr>
            <w:tcW w:w="896" w:type="dxa"/>
            <w:tcBorders>
              <w:top w:val="single" w:sz="4" w:space="0" w:color="auto"/>
              <w:bottom w:val="single" w:sz="4" w:space="0" w:color="auto"/>
            </w:tcBorders>
            <w:vAlign w:val="center"/>
          </w:tcPr>
          <w:p w14:paraId="2FDFE063" w14:textId="77777777" w:rsidR="00AA08A2" w:rsidRPr="0040095E" w:rsidRDefault="00AA08A2" w:rsidP="003718EF">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(6)</w:t>
            </w:r>
          </w:p>
        </w:tc>
        <w:tc>
          <w:tcPr>
            <w:tcW w:w="896" w:type="dxa"/>
            <w:tcBorders>
              <w:top w:val="single" w:sz="4" w:space="0" w:color="auto"/>
              <w:bottom w:val="single" w:sz="4" w:space="0" w:color="auto"/>
            </w:tcBorders>
            <w:shd w:val="clear" w:color="auto" w:fill="auto"/>
            <w:noWrap/>
            <w:vAlign w:val="center"/>
            <w:hideMark/>
          </w:tcPr>
          <w:p w14:paraId="3AB00191" w14:textId="77777777" w:rsidR="00AA08A2" w:rsidRPr="0040095E" w:rsidRDefault="00AA08A2" w:rsidP="003718EF">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(7)</w:t>
            </w:r>
          </w:p>
        </w:tc>
        <w:tc>
          <w:tcPr>
            <w:tcW w:w="816" w:type="dxa"/>
            <w:tcBorders>
              <w:top w:val="single" w:sz="4" w:space="0" w:color="auto"/>
              <w:left w:val="nil"/>
              <w:bottom w:val="single" w:sz="4" w:space="0" w:color="auto"/>
            </w:tcBorders>
            <w:vAlign w:val="center"/>
          </w:tcPr>
          <w:p w14:paraId="0D38FC15" w14:textId="77777777" w:rsidR="00AA08A2" w:rsidRPr="0040095E" w:rsidRDefault="00AA08A2" w:rsidP="003718EF">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(8)</w:t>
            </w:r>
          </w:p>
        </w:tc>
        <w:tc>
          <w:tcPr>
            <w:tcW w:w="896" w:type="dxa"/>
            <w:tcBorders>
              <w:top w:val="single" w:sz="4" w:space="0" w:color="auto"/>
              <w:bottom w:val="single" w:sz="4" w:space="0" w:color="auto"/>
            </w:tcBorders>
            <w:shd w:val="clear" w:color="auto" w:fill="auto"/>
            <w:noWrap/>
            <w:vAlign w:val="center"/>
            <w:hideMark/>
          </w:tcPr>
          <w:p w14:paraId="5E2B7463" w14:textId="77777777" w:rsidR="00AA08A2" w:rsidRPr="0040095E" w:rsidRDefault="00AA08A2" w:rsidP="003718EF">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(9)</w:t>
            </w:r>
          </w:p>
        </w:tc>
        <w:tc>
          <w:tcPr>
            <w:tcW w:w="896" w:type="dxa"/>
            <w:tcBorders>
              <w:top w:val="single" w:sz="4" w:space="0" w:color="auto"/>
              <w:bottom w:val="single" w:sz="4" w:space="0" w:color="auto"/>
            </w:tcBorders>
            <w:vAlign w:val="center"/>
          </w:tcPr>
          <w:p w14:paraId="441CF419" w14:textId="77777777" w:rsidR="00AA08A2" w:rsidRPr="0040095E" w:rsidRDefault="00AA08A2" w:rsidP="003718EF">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(10)</w:t>
            </w:r>
          </w:p>
        </w:tc>
        <w:tc>
          <w:tcPr>
            <w:tcW w:w="896" w:type="dxa"/>
            <w:tcBorders>
              <w:top w:val="single" w:sz="4" w:space="0" w:color="auto"/>
              <w:bottom w:val="single" w:sz="4" w:space="0" w:color="auto"/>
            </w:tcBorders>
            <w:shd w:val="clear" w:color="auto" w:fill="auto"/>
            <w:noWrap/>
            <w:vAlign w:val="center"/>
            <w:hideMark/>
          </w:tcPr>
          <w:p w14:paraId="25CD3FC5" w14:textId="77777777" w:rsidR="00AA08A2" w:rsidRPr="0040095E" w:rsidRDefault="00AA08A2" w:rsidP="003718EF">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(11)</w:t>
            </w:r>
          </w:p>
        </w:tc>
        <w:tc>
          <w:tcPr>
            <w:tcW w:w="816" w:type="dxa"/>
            <w:tcBorders>
              <w:top w:val="single" w:sz="4" w:space="0" w:color="auto"/>
              <w:bottom w:val="single" w:sz="4" w:space="0" w:color="auto"/>
            </w:tcBorders>
            <w:vAlign w:val="center"/>
          </w:tcPr>
          <w:p w14:paraId="4E14367E" w14:textId="77777777" w:rsidR="00AA08A2" w:rsidRPr="0040095E" w:rsidRDefault="00AA08A2" w:rsidP="003718EF">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(12)</w:t>
            </w:r>
          </w:p>
        </w:tc>
        <w:tc>
          <w:tcPr>
            <w:tcW w:w="816" w:type="dxa"/>
            <w:tcBorders>
              <w:top w:val="single" w:sz="4" w:space="0" w:color="auto"/>
              <w:bottom w:val="single" w:sz="4" w:space="0" w:color="auto"/>
            </w:tcBorders>
            <w:shd w:val="clear" w:color="auto" w:fill="auto"/>
            <w:noWrap/>
            <w:vAlign w:val="center"/>
            <w:hideMark/>
          </w:tcPr>
          <w:p w14:paraId="787B5603" w14:textId="77777777" w:rsidR="00AA08A2" w:rsidRPr="0040095E" w:rsidRDefault="00AA08A2" w:rsidP="003718EF">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(13)</w:t>
            </w:r>
          </w:p>
        </w:tc>
        <w:tc>
          <w:tcPr>
            <w:tcW w:w="840" w:type="dxa"/>
            <w:gridSpan w:val="2"/>
            <w:tcBorders>
              <w:top w:val="single" w:sz="4" w:space="0" w:color="auto"/>
              <w:bottom w:val="single" w:sz="4" w:space="0" w:color="auto"/>
            </w:tcBorders>
            <w:vAlign w:val="center"/>
          </w:tcPr>
          <w:p w14:paraId="2E9FB3EB" w14:textId="77777777" w:rsidR="00AA08A2" w:rsidRPr="0040095E" w:rsidRDefault="00AA08A2" w:rsidP="003718EF">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(14)</w:t>
            </w:r>
          </w:p>
        </w:tc>
      </w:tr>
      <w:tr w:rsidR="006B3AF8" w:rsidRPr="0040095E" w14:paraId="1EF9BD75" w14:textId="77777777" w:rsidTr="006B3AF8">
        <w:trPr>
          <w:gridAfter w:val="1"/>
          <w:wAfter w:w="9" w:type="dxa"/>
          <w:trHeight w:val="198"/>
          <w:jc w:val="center"/>
        </w:trPr>
        <w:tc>
          <w:tcPr>
            <w:tcW w:w="1936" w:type="dxa"/>
            <w:tcBorders>
              <w:top w:val="single" w:sz="4" w:space="0" w:color="auto"/>
              <w:bottom w:val="single" w:sz="4" w:space="0" w:color="auto"/>
            </w:tcBorders>
            <w:shd w:val="clear" w:color="auto" w:fill="auto"/>
            <w:noWrap/>
            <w:vAlign w:val="center"/>
          </w:tcPr>
          <w:p w14:paraId="28B659AD" w14:textId="51217E85" w:rsidR="00AA08A2" w:rsidRPr="0040095E" w:rsidRDefault="00AA08A2" w:rsidP="00D17FCC">
            <w:pPr>
              <w:spacing w:line="240" w:lineRule="auto"/>
              <w:jc w:val="right"/>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 xml:space="preserve">Different </w:t>
            </w:r>
            <w:r w:rsidR="003718EF">
              <w:rPr>
                <w:rFonts w:ascii="Times New Roman" w:eastAsia="Times New Roman" w:hAnsi="Times New Roman" w:cs="Times New Roman"/>
                <w:color w:val="000000"/>
                <w:sz w:val="18"/>
                <w:szCs w:val="18"/>
                <w:lang w:val="en-GB"/>
              </w:rPr>
              <w:t>D</w:t>
            </w:r>
            <w:r w:rsidRPr="0040095E">
              <w:rPr>
                <w:rFonts w:ascii="Times New Roman" w:eastAsia="Times New Roman" w:hAnsi="Times New Roman" w:cs="Times New Roman"/>
                <w:color w:val="000000"/>
                <w:sz w:val="18"/>
                <w:szCs w:val="18"/>
                <w:lang w:val="en-GB"/>
              </w:rPr>
              <w:t>imensions</w:t>
            </w:r>
          </w:p>
          <w:p w14:paraId="769B14F1" w14:textId="16369453" w:rsidR="00AA08A2" w:rsidRPr="0040095E" w:rsidRDefault="00AA08A2" w:rsidP="00D17FCC">
            <w:pPr>
              <w:spacing w:line="240" w:lineRule="auto"/>
              <w:jc w:val="right"/>
              <w:rPr>
                <w:rFonts w:ascii="Times New Roman" w:eastAsia="Times New Roman" w:hAnsi="Times New Roman" w:cs="Times New Roman"/>
                <w:i/>
                <w:color w:val="000000"/>
                <w:sz w:val="18"/>
                <w:szCs w:val="18"/>
                <w:lang w:val="en-GB"/>
              </w:rPr>
            </w:pPr>
            <w:r w:rsidRPr="0040095E">
              <w:rPr>
                <w:rFonts w:ascii="Times New Roman" w:eastAsia="Times New Roman" w:hAnsi="Times New Roman" w:cs="Times New Roman"/>
                <w:color w:val="000000"/>
                <w:sz w:val="18"/>
                <w:szCs w:val="18"/>
                <w:lang w:val="en-GB"/>
              </w:rPr>
              <w:t xml:space="preserve">of </w:t>
            </w:r>
            <w:r w:rsidR="003718EF">
              <w:rPr>
                <w:rFonts w:ascii="Times New Roman" w:eastAsia="Times New Roman" w:hAnsi="Times New Roman" w:cs="Times New Roman"/>
                <w:color w:val="000000"/>
                <w:sz w:val="18"/>
                <w:szCs w:val="18"/>
                <w:lang w:val="en-GB"/>
              </w:rPr>
              <w:t>I</w:t>
            </w:r>
            <w:r w:rsidRPr="0040095E">
              <w:rPr>
                <w:rFonts w:ascii="Times New Roman" w:eastAsia="Times New Roman" w:hAnsi="Times New Roman" w:cs="Times New Roman"/>
                <w:color w:val="000000"/>
                <w:sz w:val="18"/>
                <w:szCs w:val="18"/>
                <w:lang w:val="en-GB"/>
              </w:rPr>
              <w:t xml:space="preserve">nstitutional </w:t>
            </w:r>
            <w:r w:rsidR="003718EF">
              <w:rPr>
                <w:rFonts w:ascii="Times New Roman" w:eastAsia="Times New Roman" w:hAnsi="Times New Roman" w:cs="Times New Roman"/>
                <w:color w:val="000000"/>
                <w:sz w:val="18"/>
                <w:szCs w:val="18"/>
                <w:lang w:val="en-GB"/>
              </w:rPr>
              <w:t>Q</w:t>
            </w:r>
            <w:r w:rsidRPr="0040095E">
              <w:rPr>
                <w:rFonts w:ascii="Times New Roman" w:eastAsia="Times New Roman" w:hAnsi="Times New Roman" w:cs="Times New Roman"/>
                <w:color w:val="000000"/>
                <w:sz w:val="18"/>
                <w:szCs w:val="18"/>
                <w:lang w:val="en-GB"/>
              </w:rPr>
              <w:t>uality</w:t>
            </w:r>
          </w:p>
        </w:tc>
        <w:tc>
          <w:tcPr>
            <w:tcW w:w="893" w:type="dxa"/>
            <w:tcBorders>
              <w:top w:val="single" w:sz="4" w:space="0" w:color="auto"/>
              <w:bottom w:val="single" w:sz="4" w:space="0" w:color="auto"/>
            </w:tcBorders>
            <w:vAlign w:val="center"/>
          </w:tcPr>
          <w:p w14:paraId="367F4C40" w14:textId="77777777" w:rsidR="00AA08A2" w:rsidRPr="0040095E" w:rsidRDefault="00AA08A2" w:rsidP="00D17FCC">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VA</w:t>
            </w:r>
          </w:p>
        </w:tc>
        <w:tc>
          <w:tcPr>
            <w:tcW w:w="893" w:type="dxa"/>
            <w:tcBorders>
              <w:top w:val="single" w:sz="4" w:space="0" w:color="auto"/>
              <w:bottom w:val="single" w:sz="4" w:space="0" w:color="auto"/>
            </w:tcBorders>
            <w:vAlign w:val="center"/>
          </w:tcPr>
          <w:p w14:paraId="4C9CFFE7" w14:textId="77777777" w:rsidR="00AA08A2" w:rsidRPr="0040095E" w:rsidRDefault="00AA08A2" w:rsidP="00D17FCC">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PV</w:t>
            </w:r>
          </w:p>
        </w:tc>
        <w:tc>
          <w:tcPr>
            <w:tcW w:w="896" w:type="dxa"/>
            <w:tcBorders>
              <w:top w:val="single" w:sz="4" w:space="0" w:color="auto"/>
              <w:bottom w:val="single" w:sz="4" w:space="0" w:color="auto"/>
            </w:tcBorders>
            <w:shd w:val="clear" w:color="auto" w:fill="auto"/>
            <w:noWrap/>
            <w:vAlign w:val="center"/>
          </w:tcPr>
          <w:p w14:paraId="3E1213CA" w14:textId="77777777" w:rsidR="00AA08A2" w:rsidRPr="0040095E" w:rsidRDefault="00AA08A2" w:rsidP="00D17FCC">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GE</w:t>
            </w:r>
          </w:p>
        </w:tc>
        <w:tc>
          <w:tcPr>
            <w:tcW w:w="896" w:type="dxa"/>
            <w:tcBorders>
              <w:top w:val="single" w:sz="4" w:space="0" w:color="auto"/>
              <w:bottom w:val="single" w:sz="4" w:space="0" w:color="auto"/>
            </w:tcBorders>
            <w:vAlign w:val="center"/>
          </w:tcPr>
          <w:p w14:paraId="568E022D" w14:textId="77777777" w:rsidR="00AA08A2" w:rsidRPr="0040095E" w:rsidRDefault="00AA08A2" w:rsidP="00D17FCC">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RQ</w:t>
            </w:r>
          </w:p>
        </w:tc>
        <w:tc>
          <w:tcPr>
            <w:tcW w:w="896" w:type="dxa"/>
            <w:tcBorders>
              <w:top w:val="single" w:sz="4" w:space="0" w:color="auto"/>
              <w:bottom w:val="single" w:sz="4" w:space="0" w:color="auto"/>
            </w:tcBorders>
            <w:shd w:val="clear" w:color="auto" w:fill="auto"/>
            <w:noWrap/>
            <w:vAlign w:val="center"/>
          </w:tcPr>
          <w:p w14:paraId="20F6515D" w14:textId="77777777" w:rsidR="00AA08A2" w:rsidRPr="0040095E" w:rsidRDefault="00AA08A2" w:rsidP="00D17FCC">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RL</w:t>
            </w:r>
          </w:p>
        </w:tc>
        <w:tc>
          <w:tcPr>
            <w:tcW w:w="896" w:type="dxa"/>
            <w:tcBorders>
              <w:top w:val="single" w:sz="4" w:space="0" w:color="auto"/>
              <w:bottom w:val="single" w:sz="4" w:space="0" w:color="auto"/>
            </w:tcBorders>
            <w:vAlign w:val="center"/>
          </w:tcPr>
          <w:p w14:paraId="249C2E89" w14:textId="77777777" w:rsidR="00AA08A2" w:rsidRPr="0040095E" w:rsidRDefault="00AA08A2" w:rsidP="00D17FCC">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CC</w:t>
            </w:r>
          </w:p>
        </w:tc>
        <w:tc>
          <w:tcPr>
            <w:tcW w:w="896" w:type="dxa"/>
            <w:tcBorders>
              <w:top w:val="single" w:sz="4" w:space="0" w:color="auto"/>
              <w:bottom w:val="single" w:sz="4" w:space="0" w:color="auto"/>
              <w:right w:val="single" w:sz="4" w:space="0" w:color="auto"/>
            </w:tcBorders>
            <w:shd w:val="clear" w:color="auto" w:fill="auto"/>
            <w:noWrap/>
            <w:vAlign w:val="center"/>
          </w:tcPr>
          <w:p w14:paraId="16B1F7C4" w14:textId="77777777" w:rsidR="00AA08A2" w:rsidRPr="0040095E" w:rsidRDefault="00AA08A2" w:rsidP="00D17FCC">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Q</w:t>
            </w:r>
          </w:p>
        </w:tc>
        <w:tc>
          <w:tcPr>
            <w:tcW w:w="816" w:type="dxa"/>
            <w:tcBorders>
              <w:top w:val="single" w:sz="4" w:space="0" w:color="auto"/>
              <w:left w:val="single" w:sz="4" w:space="0" w:color="auto"/>
              <w:bottom w:val="single" w:sz="4" w:space="0" w:color="auto"/>
            </w:tcBorders>
            <w:vAlign w:val="center"/>
          </w:tcPr>
          <w:p w14:paraId="447AE44F" w14:textId="77777777" w:rsidR="00AA08A2" w:rsidRPr="0040095E" w:rsidRDefault="00AA08A2" w:rsidP="00D17FCC">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VA</w:t>
            </w:r>
          </w:p>
        </w:tc>
        <w:tc>
          <w:tcPr>
            <w:tcW w:w="896" w:type="dxa"/>
            <w:tcBorders>
              <w:top w:val="single" w:sz="4" w:space="0" w:color="auto"/>
              <w:bottom w:val="single" w:sz="4" w:space="0" w:color="auto"/>
            </w:tcBorders>
            <w:shd w:val="clear" w:color="auto" w:fill="auto"/>
            <w:noWrap/>
            <w:vAlign w:val="center"/>
          </w:tcPr>
          <w:p w14:paraId="399576D4" w14:textId="77777777" w:rsidR="00AA08A2" w:rsidRPr="0040095E" w:rsidRDefault="00AA08A2" w:rsidP="00D17FCC">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PV</w:t>
            </w:r>
          </w:p>
        </w:tc>
        <w:tc>
          <w:tcPr>
            <w:tcW w:w="896" w:type="dxa"/>
            <w:tcBorders>
              <w:top w:val="single" w:sz="4" w:space="0" w:color="auto"/>
              <w:bottom w:val="single" w:sz="4" w:space="0" w:color="auto"/>
            </w:tcBorders>
            <w:vAlign w:val="center"/>
          </w:tcPr>
          <w:p w14:paraId="35FC6B79" w14:textId="77777777" w:rsidR="00AA08A2" w:rsidRPr="0040095E" w:rsidRDefault="00AA08A2" w:rsidP="00D17FCC">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GE</w:t>
            </w:r>
          </w:p>
        </w:tc>
        <w:tc>
          <w:tcPr>
            <w:tcW w:w="896" w:type="dxa"/>
            <w:tcBorders>
              <w:top w:val="single" w:sz="4" w:space="0" w:color="auto"/>
              <w:bottom w:val="single" w:sz="4" w:space="0" w:color="auto"/>
            </w:tcBorders>
            <w:shd w:val="clear" w:color="auto" w:fill="auto"/>
            <w:noWrap/>
            <w:vAlign w:val="center"/>
          </w:tcPr>
          <w:p w14:paraId="2FB3CD3C" w14:textId="77777777" w:rsidR="00AA08A2" w:rsidRPr="0040095E" w:rsidRDefault="00AA08A2" w:rsidP="00D17FCC">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RQ</w:t>
            </w:r>
          </w:p>
        </w:tc>
        <w:tc>
          <w:tcPr>
            <w:tcW w:w="816" w:type="dxa"/>
            <w:tcBorders>
              <w:top w:val="single" w:sz="4" w:space="0" w:color="auto"/>
              <w:bottom w:val="single" w:sz="4" w:space="0" w:color="auto"/>
            </w:tcBorders>
            <w:vAlign w:val="center"/>
          </w:tcPr>
          <w:p w14:paraId="1FD54D31" w14:textId="77777777" w:rsidR="00AA08A2" w:rsidRPr="0040095E" w:rsidRDefault="00AA08A2" w:rsidP="00D17FCC">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RL</w:t>
            </w:r>
          </w:p>
        </w:tc>
        <w:tc>
          <w:tcPr>
            <w:tcW w:w="816" w:type="dxa"/>
            <w:tcBorders>
              <w:top w:val="single" w:sz="4" w:space="0" w:color="auto"/>
              <w:bottom w:val="single" w:sz="4" w:space="0" w:color="auto"/>
            </w:tcBorders>
            <w:shd w:val="clear" w:color="auto" w:fill="auto"/>
            <w:noWrap/>
            <w:vAlign w:val="center"/>
          </w:tcPr>
          <w:p w14:paraId="54FF14D6" w14:textId="77777777" w:rsidR="00AA08A2" w:rsidRPr="0040095E" w:rsidRDefault="00AA08A2" w:rsidP="00D17FCC">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CC</w:t>
            </w:r>
          </w:p>
        </w:tc>
        <w:tc>
          <w:tcPr>
            <w:tcW w:w="840" w:type="dxa"/>
            <w:gridSpan w:val="2"/>
            <w:tcBorders>
              <w:top w:val="single" w:sz="4" w:space="0" w:color="auto"/>
              <w:bottom w:val="single" w:sz="4" w:space="0" w:color="auto"/>
            </w:tcBorders>
            <w:vAlign w:val="center"/>
          </w:tcPr>
          <w:p w14:paraId="58CF2CE2" w14:textId="77777777" w:rsidR="00AA08A2" w:rsidRPr="0040095E" w:rsidRDefault="00AA08A2" w:rsidP="00D17FCC">
            <w:pPr>
              <w:spacing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Q</w:t>
            </w:r>
          </w:p>
        </w:tc>
      </w:tr>
      <w:tr w:rsidR="00AA08A2" w:rsidRPr="0040095E" w14:paraId="3A010551" w14:textId="77777777" w:rsidTr="006B3AF8">
        <w:trPr>
          <w:gridAfter w:val="2"/>
          <w:wAfter w:w="21" w:type="dxa"/>
          <w:trHeight w:val="198"/>
          <w:jc w:val="center"/>
        </w:trPr>
        <w:tc>
          <w:tcPr>
            <w:tcW w:w="1936" w:type="dxa"/>
            <w:tcBorders>
              <w:top w:val="single" w:sz="4" w:space="0" w:color="auto"/>
              <w:bottom w:val="single" w:sz="4" w:space="0" w:color="auto"/>
            </w:tcBorders>
            <w:shd w:val="clear" w:color="auto" w:fill="auto"/>
            <w:noWrap/>
            <w:vAlign w:val="center"/>
          </w:tcPr>
          <w:p w14:paraId="6DE605CC" w14:textId="77777777" w:rsidR="00AA08A2" w:rsidRPr="0040095E" w:rsidRDefault="00AA08A2" w:rsidP="003718EF">
            <w:pPr>
              <w:spacing w:before="60" w:after="60" w:line="240" w:lineRule="auto"/>
              <w:jc w:val="right"/>
              <w:rPr>
                <w:rFonts w:ascii="Times New Roman" w:eastAsia="Times New Roman" w:hAnsi="Times New Roman" w:cs="Times New Roman"/>
                <w:color w:val="000000"/>
                <w:sz w:val="18"/>
                <w:szCs w:val="18"/>
                <w:lang w:val="en-GB"/>
              </w:rPr>
            </w:pPr>
          </w:p>
        </w:tc>
        <w:tc>
          <w:tcPr>
            <w:tcW w:w="6266" w:type="dxa"/>
            <w:gridSpan w:val="7"/>
            <w:tcBorders>
              <w:bottom w:val="single" w:sz="4" w:space="0" w:color="auto"/>
              <w:right w:val="single" w:sz="4" w:space="0" w:color="auto"/>
            </w:tcBorders>
            <w:vAlign w:val="center"/>
          </w:tcPr>
          <w:p w14:paraId="2C794A36" w14:textId="77777777" w:rsidR="00AA08A2" w:rsidRPr="0040095E" w:rsidRDefault="00AA08A2" w:rsidP="003718EF">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Male</w:t>
            </w:r>
          </w:p>
        </w:tc>
        <w:tc>
          <w:tcPr>
            <w:tcW w:w="5964" w:type="dxa"/>
            <w:gridSpan w:val="7"/>
            <w:tcBorders>
              <w:top w:val="single" w:sz="4" w:space="0" w:color="auto"/>
              <w:left w:val="single" w:sz="4" w:space="0" w:color="auto"/>
              <w:bottom w:val="single" w:sz="4" w:space="0" w:color="auto"/>
            </w:tcBorders>
            <w:shd w:val="clear" w:color="auto" w:fill="auto"/>
            <w:vAlign w:val="center"/>
          </w:tcPr>
          <w:p w14:paraId="4420D10F" w14:textId="77777777" w:rsidR="00AA08A2" w:rsidRPr="0040095E" w:rsidRDefault="00AA08A2" w:rsidP="003718EF">
            <w:pPr>
              <w:spacing w:before="60" w:after="60" w:line="240" w:lineRule="auto"/>
              <w:jc w:val="center"/>
              <w:rPr>
                <w:rFonts w:ascii="Times New Roman" w:eastAsia="Times New Roman" w:hAnsi="Times New Roman" w:cs="Times New Roman"/>
                <w:color w:val="000000"/>
                <w:sz w:val="18"/>
                <w:szCs w:val="18"/>
                <w:lang w:val="en-GB"/>
              </w:rPr>
            </w:pPr>
            <w:r w:rsidRPr="0040095E">
              <w:rPr>
                <w:rFonts w:ascii="Times New Roman" w:eastAsia="Times New Roman" w:hAnsi="Times New Roman" w:cs="Times New Roman"/>
                <w:color w:val="000000"/>
                <w:sz w:val="18"/>
                <w:szCs w:val="18"/>
                <w:lang w:val="en-GB"/>
              </w:rPr>
              <w:t>Female</w:t>
            </w:r>
          </w:p>
        </w:tc>
      </w:tr>
      <w:tr w:rsidR="006B3AF8" w:rsidRPr="0040095E" w14:paraId="3A86CAA3" w14:textId="77777777" w:rsidTr="006B3AF8">
        <w:trPr>
          <w:gridAfter w:val="1"/>
          <w:wAfter w:w="9" w:type="dxa"/>
          <w:trHeight w:val="94"/>
          <w:jc w:val="center"/>
        </w:trPr>
        <w:tc>
          <w:tcPr>
            <w:tcW w:w="1936" w:type="dxa"/>
            <w:vMerge w:val="restart"/>
            <w:tcBorders>
              <w:top w:val="single" w:sz="4" w:space="0" w:color="auto"/>
            </w:tcBorders>
            <w:shd w:val="clear" w:color="auto" w:fill="auto"/>
            <w:noWrap/>
            <w:hideMark/>
          </w:tcPr>
          <w:p w14:paraId="5435B83C" w14:textId="77777777" w:rsidR="00AA08A2" w:rsidRPr="0040095E" w:rsidRDefault="00AA08A2" w:rsidP="003718EF">
            <w:pPr>
              <w:spacing w:before="60" w:line="240" w:lineRule="auto"/>
              <w:jc w:val="right"/>
              <w:rPr>
                <w:rFonts w:ascii="Times New Roman" w:eastAsia="Times New Roman" w:hAnsi="Times New Roman" w:cs="Times New Roman"/>
                <w:color w:val="000000"/>
                <w:sz w:val="18"/>
                <w:szCs w:val="16"/>
                <w:lang w:val="en-GB"/>
              </w:rPr>
            </w:pPr>
            <w:r w:rsidRPr="0040095E">
              <w:rPr>
                <w:rFonts w:ascii="Times New Roman" w:eastAsia="Times New Roman" w:hAnsi="Times New Roman" w:cs="Times New Roman"/>
                <w:color w:val="000000"/>
                <w:sz w:val="18"/>
                <w:szCs w:val="16"/>
                <w:lang w:val="en-GB"/>
              </w:rPr>
              <w:t>Age</w:t>
            </w:r>
          </w:p>
        </w:tc>
        <w:tc>
          <w:tcPr>
            <w:tcW w:w="893" w:type="dxa"/>
            <w:vAlign w:val="bottom"/>
          </w:tcPr>
          <w:p w14:paraId="2BE9BE66" w14:textId="77777777" w:rsidR="00AA08A2" w:rsidRPr="0040095E" w:rsidRDefault="00AA08A2" w:rsidP="003718EF">
            <w:pPr>
              <w:spacing w:before="60"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1.231***</w:t>
            </w:r>
          </w:p>
        </w:tc>
        <w:tc>
          <w:tcPr>
            <w:tcW w:w="893" w:type="dxa"/>
            <w:vAlign w:val="bottom"/>
          </w:tcPr>
          <w:p w14:paraId="413A1869" w14:textId="77777777" w:rsidR="00AA08A2" w:rsidRPr="0040095E" w:rsidRDefault="00AA08A2" w:rsidP="003718EF">
            <w:pPr>
              <w:spacing w:before="60"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1.167***</w:t>
            </w:r>
          </w:p>
        </w:tc>
        <w:tc>
          <w:tcPr>
            <w:tcW w:w="896" w:type="dxa"/>
            <w:shd w:val="clear" w:color="auto" w:fill="auto"/>
            <w:noWrap/>
            <w:vAlign w:val="bottom"/>
            <w:hideMark/>
          </w:tcPr>
          <w:p w14:paraId="6CC74750" w14:textId="77777777" w:rsidR="00AA08A2" w:rsidRPr="0040095E" w:rsidRDefault="00AA08A2" w:rsidP="003718EF">
            <w:pPr>
              <w:spacing w:before="60"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1.175***</w:t>
            </w:r>
          </w:p>
        </w:tc>
        <w:tc>
          <w:tcPr>
            <w:tcW w:w="896" w:type="dxa"/>
            <w:vAlign w:val="bottom"/>
          </w:tcPr>
          <w:p w14:paraId="3407B9BB" w14:textId="77777777" w:rsidR="00AA08A2" w:rsidRPr="0040095E" w:rsidRDefault="00AA08A2" w:rsidP="003718EF">
            <w:pPr>
              <w:spacing w:before="60"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1.174***</w:t>
            </w:r>
          </w:p>
        </w:tc>
        <w:tc>
          <w:tcPr>
            <w:tcW w:w="896" w:type="dxa"/>
            <w:shd w:val="clear" w:color="auto" w:fill="auto"/>
            <w:noWrap/>
            <w:vAlign w:val="bottom"/>
            <w:hideMark/>
          </w:tcPr>
          <w:p w14:paraId="276D038A" w14:textId="77777777" w:rsidR="00AA08A2" w:rsidRPr="0040095E" w:rsidRDefault="00AA08A2" w:rsidP="003718EF">
            <w:pPr>
              <w:spacing w:before="60"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1.213***</w:t>
            </w:r>
          </w:p>
        </w:tc>
        <w:tc>
          <w:tcPr>
            <w:tcW w:w="896" w:type="dxa"/>
            <w:vAlign w:val="bottom"/>
          </w:tcPr>
          <w:p w14:paraId="1C2D9F59" w14:textId="77777777" w:rsidR="00AA08A2" w:rsidRPr="0040095E" w:rsidRDefault="00AA08A2" w:rsidP="003718EF">
            <w:pPr>
              <w:spacing w:before="60"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1.201***</w:t>
            </w:r>
          </w:p>
        </w:tc>
        <w:tc>
          <w:tcPr>
            <w:tcW w:w="896" w:type="dxa"/>
            <w:tcBorders>
              <w:right w:val="single" w:sz="4" w:space="0" w:color="auto"/>
            </w:tcBorders>
            <w:shd w:val="clear" w:color="auto" w:fill="auto"/>
            <w:noWrap/>
            <w:vAlign w:val="bottom"/>
            <w:hideMark/>
          </w:tcPr>
          <w:p w14:paraId="1D46E77C" w14:textId="77777777" w:rsidR="00AA08A2" w:rsidRPr="0040095E" w:rsidRDefault="00AA08A2" w:rsidP="003718EF">
            <w:pPr>
              <w:spacing w:before="60"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1.224***</w:t>
            </w:r>
          </w:p>
        </w:tc>
        <w:tc>
          <w:tcPr>
            <w:tcW w:w="816" w:type="dxa"/>
            <w:tcBorders>
              <w:left w:val="single" w:sz="4" w:space="0" w:color="auto"/>
            </w:tcBorders>
            <w:vAlign w:val="bottom"/>
          </w:tcPr>
          <w:p w14:paraId="442B44D5" w14:textId="77777777" w:rsidR="00AA08A2" w:rsidRPr="0040095E" w:rsidRDefault="00AA08A2" w:rsidP="003718EF">
            <w:pPr>
              <w:spacing w:before="60"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0.974*</w:t>
            </w:r>
          </w:p>
        </w:tc>
        <w:tc>
          <w:tcPr>
            <w:tcW w:w="896" w:type="dxa"/>
            <w:shd w:val="clear" w:color="auto" w:fill="auto"/>
            <w:noWrap/>
            <w:vAlign w:val="bottom"/>
            <w:hideMark/>
          </w:tcPr>
          <w:p w14:paraId="4AFC6F7A" w14:textId="77777777" w:rsidR="00AA08A2" w:rsidRPr="0040095E" w:rsidRDefault="00AA08A2" w:rsidP="003718EF">
            <w:pPr>
              <w:spacing w:before="60"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0.979</w:t>
            </w:r>
          </w:p>
        </w:tc>
        <w:tc>
          <w:tcPr>
            <w:tcW w:w="896" w:type="dxa"/>
            <w:vAlign w:val="bottom"/>
          </w:tcPr>
          <w:p w14:paraId="514D7BD4" w14:textId="77777777" w:rsidR="00AA08A2" w:rsidRPr="0040095E" w:rsidRDefault="00AA08A2" w:rsidP="003718EF">
            <w:pPr>
              <w:spacing w:before="60"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0.981</w:t>
            </w:r>
          </w:p>
        </w:tc>
        <w:tc>
          <w:tcPr>
            <w:tcW w:w="896" w:type="dxa"/>
            <w:shd w:val="clear" w:color="auto" w:fill="auto"/>
            <w:noWrap/>
            <w:vAlign w:val="bottom"/>
            <w:hideMark/>
          </w:tcPr>
          <w:p w14:paraId="24944C0F" w14:textId="77777777" w:rsidR="00AA08A2" w:rsidRPr="0040095E" w:rsidRDefault="00AA08A2" w:rsidP="003718EF">
            <w:pPr>
              <w:spacing w:before="60"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0.980</w:t>
            </w:r>
          </w:p>
        </w:tc>
        <w:tc>
          <w:tcPr>
            <w:tcW w:w="816" w:type="dxa"/>
            <w:vAlign w:val="bottom"/>
          </w:tcPr>
          <w:p w14:paraId="68369F55" w14:textId="77777777" w:rsidR="00AA08A2" w:rsidRPr="0040095E" w:rsidRDefault="00AA08A2" w:rsidP="003718EF">
            <w:pPr>
              <w:spacing w:before="60"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0.985</w:t>
            </w:r>
          </w:p>
        </w:tc>
        <w:tc>
          <w:tcPr>
            <w:tcW w:w="816" w:type="dxa"/>
            <w:shd w:val="clear" w:color="auto" w:fill="auto"/>
            <w:noWrap/>
            <w:vAlign w:val="bottom"/>
            <w:hideMark/>
          </w:tcPr>
          <w:p w14:paraId="128B6F73" w14:textId="77777777" w:rsidR="00AA08A2" w:rsidRPr="0040095E" w:rsidRDefault="00AA08A2" w:rsidP="003718EF">
            <w:pPr>
              <w:spacing w:before="60"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0.985</w:t>
            </w:r>
          </w:p>
        </w:tc>
        <w:tc>
          <w:tcPr>
            <w:tcW w:w="840" w:type="dxa"/>
            <w:gridSpan w:val="2"/>
            <w:vAlign w:val="bottom"/>
          </w:tcPr>
          <w:p w14:paraId="0A3F5404" w14:textId="77777777" w:rsidR="00AA08A2" w:rsidRPr="0040095E" w:rsidRDefault="00AA08A2" w:rsidP="003718EF">
            <w:pPr>
              <w:spacing w:before="60"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0.982</w:t>
            </w:r>
          </w:p>
        </w:tc>
      </w:tr>
      <w:tr w:rsidR="006B3AF8" w:rsidRPr="0040095E" w14:paraId="7A1B1D1B" w14:textId="77777777" w:rsidTr="006B3AF8">
        <w:trPr>
          <w:gridAfter w:val="1"/>
          <w:wAfter w:w="9" w:type="dxa"/>
          <w:trHeight w:val="198"/>
          <w:jc w:val="center"/>
        </w:trPr>
        <w:tc>
          <w:tcPr>
            <w:tcW w:w="1936" w:type="dxa"/>
            <w:vMerge/>
            <w:shd w:val="clear" w:color="auto" w:fill="auto"/>
            <w:noWrap/>
            <w:vAlign w:val="center"/>
            <w:hideMark/>
          </w:tcPr>
          <w:p w14:paraId="601896FF" w14:textId="77777777" w:rsidR="00AA08A2" w:rsidRPr="0040095E" w:rsidRDefault="00AA08A2" w:rsidP="00D17FCC">
            <w:pPr>
              <w:spacing w:line="240" w:lineRule="auto"/>
              <w:jc w:val="right"/>
              <w:rPr>
                <w:rFonts w:ascii="Times New Roman" w:eastAsia="Times New Roman" w:hAnsi="Times New Roman" w:cs="Times New Roman"/>
                <w:color w:val="000000"/>
                <w:sz w:val="18"/>
                <w:szCs w:val="16"/>
                <w:lang w:val="en-GB"/>
              </w:rPr>
            </w:pPr>
          </w:p>
        </w:tc>
        <w:tc>
          <w:tcPr>
            <w:tcW w:w="893" w:type="dxa"/>
            <w:vAlign w:val="bottom"/>
          </w:tcPr>
          <w:p w14:paraId="2A658EED"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(0.082)</w:t>
            </w:r>
          </w:p>
        </w:tc>
        <w:tc>
          <w:tcPr>
            <w:tcW w:w="893" w:type="dxa"/>
            <w:vAlign w:val="bottom"/>
          </w:tcPr>
          <w:p w14:paraId="1528EF38"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(0.009)</w:t>
            </w:r>
          </w:p>
        </w:tc>
        <w:tc>
          <w:tcPr>
            <w:tcW w:w="896" w:type="dxa"/>
            <w:shd w:val="clear" w:color="auto" w:fill="auto"/>
            <w:noWrap/>
            <w:vAlign w:val="bottom"/>
            <w:hideMark/>
          </w:tcPr>
          <w:p w14:paraId="5E6DF801"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(0.037)</w:t>
            </w:r>
          </w:p>
        </w:tc>
        <w:tc>
          <w:tcPr>
            <w:tcW w:w="896" w:type="dxa"/>
            <w:vAlign w:val="bottom"/>
          </w:tcPr>
          <w:p w14:paraId="3BD03533"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(0.052)</w:t>
            </w:r>
          </w:p>
        </w:tc>
        <w:tc>
          <w:tcPr>
            <w:tcW w:w="896" w:type="dxa"/>
            <w:shd w:val="clear" w:color="auto" w:fill="auto"/>
            <w:noWrap/>
            <w:vAlign w:val="bottom"/>
            <w:hideMark/>
          </w:tcPr>
          <w:p w14:paraId="3D95C284"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(0.055)</w:t>
            </w:r>
          </w:p>
        </w:tc>
        <w:tc>
          <w:tcPr>
            <w:tcW w:w="896" w:type="dxa"/>
            <w:vAlign w:val="bottom"/>
          </w:tcPr>
          <w:p w14:paraId="35540564"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(0.043)</w:t>
            </w:r>
          </w:p>
        </w:tc>
        <w:tc>
          <w:tcPr>
            <w:tcW w:w="896" w:type="dxa"/>
            <w:tcBorders>
              <w:right w:val="single" w:sz="4" w:space="0" w:color="auto"/>
            </w:tcBorders>
            <w:shd w:val="clear" w:color="auto" w:fill="auto"/>
            <w:noWrap/>
            <w:vAlign w:val="bottom"/>
            <w:hideMark/>
          </w:tcPr>
          <w:p w14:paraId="735F9315"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(0.071)</w:t>
            </w:r>
          </w:p>
        </w:tc>
        <w:tc>
          <w:tcPr>
            <w:tcW w:w="816" w:type="dxa"/>
            <w:tcBorders>
              <w:left w:val="single" w:sz="4" w:space="0" w:color="auto"/>
            </w:tcBorders>
            <w:vAlign w:val="bottom"/>
          </w:tcPr>
          <w:p w14:paraId="349A90F4"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(0.014)</w:t>
            </w:r>
          </w:p>
        </w:tc>
        <w:tc>
          <w:tcPr>
            <w:tcW w:w="896" w:type="dxa"/>
            <w:shd w:val="clear" w:color="auto" w:fill="auto"/>
            <w:noWrap/>
            <w:vAlign w:val="bottom"/>
            <w:hideMark/>
          </w:tcPr>
          <w:p w14:paraId="28B7B217"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(0.034)</w:t>
            </w:r>
          </w:p>
        </w:tc>
        <w:tc>
          <w:tcPr>
            <w:tcW w:w="896" w:type="dxa"/>
            <w:vAlign w:val="bottom"/>
          </w:tcPr>
          <w:p w14:paraId="2A37E0D7"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(0.021)</w:t>
            </w:r>
          </w:p>
        </w:tc>
        <w:tc>
          <w:tcPr>
            <w:tcW w:w="896" w:type="dxa"/>
            <w:shd w:val="clear" w:color="auto" w:fill="auto"/>
            <w:noWrap/>
            <w:vAlign w:val="bottom"/>
            <w:hideMark/>
          </w:tcPr>
          <w:p w14:paraId="3CB972B2"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(0.023)</w:t>
            </w:r>
          </w:p>
        </w:tc>
        <w:tc>
          <w:tcPr>
            <w:tcW w:w="816" w:type="dxa"/>
            <w:vAlign w:val="bottom"/>
          </w:tcPr>
          <w:p w14:paraId="3171E14B"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(0.028)</w:t>
            </w:r>
          </w:p>
        </w:tc>
        <w:tc>
          <w:tcPr>
            <w:tcW w:w="816" w:type="dxa"/>
            <w:shd w:val="clear" w:color="auto" w:fill="auto"/>
            <w:noWrap/>
            <w:vAlign w:val="bottom"/>
            <w:hideMark/>
          </w:tcPr>
          <w:p w14:paraId="78DCD0C9"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(0.027)</w:t>
            </w:r>
          </w:p>
        </w:tc>
        <w:tc>
          <w:tcPr>
            <w:tcW w:w="840" w:type="dxa"/>
            <w:gridSpan w:val="2"/>
            <w:vAlign w:val="bottom"/>
          </w:tcPr>
          <w:p w14:paraId="4A42A75B"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(0.029)</w:t>
            </w:r>
          </w:p>
        </w:tc>
      </w:tr>
      <w:tr w:rsidR="006B3AF8" w:rsidRPr="0040095E" w14:paraId="5A323C13" w14:textId="77777777" w:rsidTr="006B3AF8">
        <w:trPr>
          <w:gridAfter w:val="1"/>
          <w:wAfter w:w="9" w:type="dxa"/>
          <w:trHeight w:val="198"/>
          <w:jc w:val="center"/>
        </w:trPr>
        <w:tc>
          <w:tcPr>
            <w:tcW w:w="1936" w:type="dxa"/>
            <w:shd w:val="clear" w:color="auto" w:fill="auto"/>
            <w:noWrap/>
            <w:vAlign w:val="center"/>
            <w:hideMark/>
          </w:tcPr>
          <w:p w14:paraId="7D3886D9" w14:textId="77777777" w:rsidR="00AA08A2" w:rsidRPr="0040095E" w:rsidRDefault="00AA08A2" w:rsidP="00D17FCC">
            <w:pPr>
              <w:spacing w:line="240" w:lineRule="auto"/>
              <w:jc w:val="right"/>
              <w:rPr>
                <w:rFonts w:ascii="Times New Roman" w:eastAsia="Times New Roman" w:hAnsi="Times New Roman" w:cs="Times New Roman"/>
                <w:color w:val="000000"/>
                <w:sz w:val="18"/>
                <w:szCs w:val="16"/>
                <w:lang w:val="en-GB"/>
              </w:rPr>
            </w:pPr>
            <w:r w:rsidRPr="0040095E">
              <w:rPr>
                <w:rFonts w:ascii="Times New Roman" w:eastAsia="Times New Roman" w:hAnsi="Times New Roman" w:cs="Times New Roman"/>
                <w:color w:val="000000"/>
                <w:sz w:val="18"/>
                <w:szCs w:val="16"/>
                <w:lang w:val="en-GB"/>
              </w:rPr>
              <w:t>Marital status</w:t>
            </w:r>
          </w:p>
        </w:tc>
        <w:tc>
          <w:tcPr>
            <w:tcW w:w="893" w:type="dxa"/>
            <w:vAlign w:val="bottom"/>
          </w:tcPr>
          <w:p w14:paraId="7C9A1E5A"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0.047**</w:t>
            </w:r>
          </w:p>
        </w:tc>
        <w:tc>
          <w:tcPr>
            <w:tcW w:w="893" w:type="dxa"/>
            <w:vAlign w:val="bottom"/>
          </w:tcPr>
          <w:p w14:paraId="3F8B55B6"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0.076***</w:t>
            </w:r>
          </w:p>
        </w:tc>
        <w:tc>
          <w:tcPr>
            <w:tcW w:w="896" w:type="dxa"/>
            <w:shd w:val="clear" w:color="auto" w:fill="auto"/>
            <w:noWrap/>
            <w:vAlign w:val="bottom"/>
            <w:hideMark/>
          </w:tcPr>
          <w:p w14:paraId="5F63FA10"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0.094**</w:t>
            </w:r>
          </w:p>
        </w:tc>
        <w:tc>
          <w:tcPr>
            <w:tcW w:w="896" w:type="dxa"/>
            <w:vAlign w:val="bottom"/>
          </w:tcPr>
          <w:p w14:paraId="197D1494"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0.087*</w:t>
            </w:r>
          </w:p>
        </w:tc>
        <w:tc>
          <w:tcPr>
            <w:tcW w:w="896" w:type="dxa"/>
            <w:shd w:val="clear" w:color="auto" w:fill="auto"/>
            <w:noWrap/>
            <w:vAlign w:val="bottom"/>
            <w:hideMark/>
          </w:tcPr>
          <w:p w14:paraId="6E8B204B"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0.042**</w:t>
            </w:r>
          </w:p>
        </w:tc>
        <w:tc>
          <w:tcPr>
            <w:tcW w:w="896" w:type="dxa"/>
            <w:vAlign w:val="bottom"/>
          </w:tcPr>
          <w:p w14:paraId="6A62D5BB"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0.066***</w:t>
            </w:r>
          </w:p>
        </w:tc>
        <w:tc>
          <w:tcPr>
            <w:tcW w:w="896" w:type="dxa"/>
            <w:tcBorders>
              <w:right w:val="single" w:sz="4" w:space="0" w:color="auto"/>
            </w:tcBorders>
            <w:shd w:val="clear" w:color="auto" w:fill="auto"/>
            <w:noWrap/>
            <w:vAlign w:val="bottom"/>
            <w:hideMark/>
          </w:tcPr>
          <w:p w14:paraId="6CAE43C4"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0.039**</w:t>
            </w:r>
          </w:p>
        </w:tc>
        <w:tc>
          <w:tcPr>
            <w:tcW w:w="816" w:type="dxa"/>
            <w:tcBorders>
              <w:left w:val="single" w:sz="4" w:space="0" w:color="auto"/>
            </w:tcBorders>
            <w:vAlign w:val="bottom"/>
          </w:tcPr>
          <w:p w14:paraId="746AB86D"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0.609</w:t>
            </w:r>
          </w:p>
        </w:tc>
        <w:tc>
          <w:tcPr>
            <w:tcW w:w="896" w:type="dxa"/>
            <w:shd w:val="clear" w:color="auto" w:fill="auto"/>
            <w:noWrap/>
            <w:vAlign w:val="bottom"/>
            <w:hideMark/>
          </w:tcPr>
          <w:p w14:paraId="3D32221D"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0.671</w:t>
            </w:r>
          </w:p>
        </w:tc>
        <w:tc>
          <w:tcPr>
            <w:tcW w:w="896" w:type="dxa"/>
            <w:vAlign w:val="bottom"/>
          </w:tcPr>
          <w:p w14:paraId="47537765"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0.671</w:t>
            </w:r>
          </w:p>
        </w:tc>
        <w:tc>
          <w:tcPr>
            <w:tcW w:w="896" w:type="dxa"/>
            <w:shd w:val="clear" w:color="auto" w:fill="auto"/>
            <w:noWrap/>
            <w:vAlign w:val="bottom"/>
            <w:hideMark/>
          </w:tcPr>
          <w:p w14:paraId="681834C2"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0.692</w:t>
            </w:r>
          </w:p>
        </w:tc>
        <w:tc>
          <w:tcPr>
            <w:tcW w:w="816" w:type="dxa"/>
            <w:vAlign w:val="bottom"/>
          </w:tcPr>
          <w:p w14:paraId="03ACD2DE"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0.724</w:t>
            </w:r>
          </w:p>
        </w:tc>
        <w:tc>
          <w:tcPr>
            <w:tcW w:w="816" w:type="dxa"/>
            <w:shd w:val="clear" w:color="auto" w:fill="auto"/>
            <w:noWrap/>
            <w:vAlign w:val="bottom"/>
            <w:hideMark/>
          </w:tcPr>
          <w:p w14:paraId="182240B4"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0.636</w:t>
            </w:r>
          </w:p>
        </w:tc>
        <w:tc>
          <w:tcPr>
            <w:tcW w:w="840" w:type="dxa"/>
            <w:gridSpan w:val="2"/>
            <w:vAlign w:val="bottom"/>
          </w:tcPr>
          <w:p w14:paraId="7518F9C0"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0.670</w:t>
            </w:r>
          </w:p>
        </w:tc>
      </w:tr>
      <w:tr w:rsidR="006B3AF8" w:rsidRPr="0040095E" w14:paraId="082CB244" w14:textId="77777777" w:rsidTr="006B3AF8">
        <w:trPr>
          <w:gridAfter w:val="1"/>
          <w:wAfter w:w="9" w:type="dxa"/>
          <w:trHeight w:val="198"/>
          <w:jc w:val="center"/>
        </w:trPr>
        <w:tc>
          <w:tcPr>
            <w:tcW w:w="1936" w:type="dxa"/>
            <w:shd w:val="clear" w:color="auto" w:fill="auto"/>
            <w:noWrap/>
            <w:vAlign w:val="center"/>
            <w:hideMark/>
          </w:tcPr>
          <w:p w14:paraId="54379286" w14:textId="77777777" w:rsidR="00AA08A2" w:rsidRPr="0040095E" w:rsidRDefault="00AA08A2" w:rsidP="00D17FCC">
            <w:pPr>
              <w:spacing w:line="240" w:lineRule="auto"/>
              <w:jc w:val="right"/>
              <w:rPr>
                <w:rFonts w:ascii="Times New Roman" w:eastAsia="Times New Roman" w:hAnsi="Times New Roman" w:cs="Times New Roman"/>
                <w:color w:val="000000"/>
                <w:sz w:val="18"/>
                <w:szCs w:val="16"/>
                <w:lang w:val="en-GB"/>
              </w:rPr>
            </w:pPr>
          </w:p>
        </w:tc>
        <w:tc>
          <w:tcPr>
            <w:tcW w:w="893" w:type="dxa"/>
            <w:vAlign w:val="bottom"/>
          </w:tcPr>
          <w:p w14:paraId="72FCEE8D"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(0.066)</w:t>
            </w:r>
          </w:p>
        </w:tc>
        <w:tc>
          <w:tcPr>
            <w:tcW w:w="893" w:type="dxa"/>
            <w:vAlign w:val="bottom"/>
          </w:tcPr>
          <w:p w14:paraId="6C588930"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(0.049)</w:t>
            </w:r>
          </w:p>
        </w:tc>
        <w:tc>
          <w:tcPr>
            <w:tcW w:w="896" w:type="dxa"/>
            <w:shd w:val="clear" w:color="auto" w:fill="auto"/>
            <w:noWrap/>
            <w:vAlign w:val="bottom"/>
            <w:hideMark/>
          </w:tcPr>
          <w:p w14:paraId="1B93DAEB"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(0.101)</w:t>
            </w:r>
          </w:p>
        </w:tc>
        <w:tc>
          <w:tcPr>
            <w:tcW w:w="896" w:type="dxa"/>
            <w:vAlign w:val="bottom"/>
          </w:tcPr>
          <w:p w14:paraId="1242332E"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(0.117)</w:t>
            </w:r>
          </w:p>
        </w:tc>
        <w:tc>
          <w:tcPr>
            <w:tcW w:w="896" w:type="dxa"/>
            <w:shd w:val="clear" w:color="auto" w:fill="auto"/>
            <w:noWrap/>
            <w:vAlign w:val="bottom"/>
            <w:hideMark/>
          </w:tcPr>
          <w:p w14:paraId="10B21BF8"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(0.053)</w:t>
            </w:r>
          </w:p>
        </w:tc>
        <w:tc>
          <w:tcPr>
            <w:tcW w:w="896" w:type="dxa"/>
            <w:vAlign w:val="bottom"/>
          </w:tcPr>
          <w:p w14:paraId="1BE7ABAC"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(0.069)</w:t>
            </w:r>
          </w:p>
        </w:tc>
        <w:tc>
          <w:tcPr>
            <w:tcW w:w="896" w:type="dxa"/>
            <w:tcBorders>
              <w:right w:val="single" w:sz="4" w:space="0" w:color="auto"/>
            </w:tcBorders>
            <w:shd w:val="clear" w:color="auto" w:fill="auto"/>
            <w:noWrap/>
            <w:vAlign w:val="bottom"/>
            <w:hideMark/>
          </w:tcPr>
          <w:p w14:paraId="21B1B044"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(0.055)</w:t>
            </w:r>
          </w:p>
        </w:tc>
        <w:tc>
          <w:tcPr>
            <w:tcW w:w="816" w:type="dxa"/>
            <w:tcBorders>
              <w:left w:val="single" w:sz="4" w:space="0" w:color="auto"/>
            </w:tcBorders>
            <w:vAlign w:val="bottom"/>
          </w:tcPr>
          <w:p w14:paraId="38C3DED2"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(0.537)</w:t>
            </w:r>
          </w:p>
        </w:tc>
        <w:tc>
          <w:tcPr>
            <w:tcW w:w="896" w:type="dxa"/>
            <w:shd w:val="clear" w:color="auto" w:fill="auto"/>
            <w:noWrap/>
            <w:vAlign w:val="bottom"/>
            <w:hideMark/>
          </w:tcPr>
          <w:p w14:paraId="4D47E805"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(0.680)</w:t>
            </w:r>
          </w:p>
        </w:tc>
        <w:tc>
          <w:tcPr>
            <w:tcW w:w="896" w:type="dxa"/>
            <w:vAlign w:val="bottom"/>
          </w:tcPr>
          <w:p w14:paraId="5A9CD777"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(0.738)</w:t>
            </w:r>
          </w:p>
        </w:tc>
        <w:tc>
          <w:tcPr>
            <w:tcW w:w="896" w:type="dxa"/>
            <w:shd w:val="clear" w:color="auto" w:fill="auto"/>
            <w:noWrap/>
            <w:vAlign w:val="bottom"/>
            <w:hideMark/>
          </w:tcPr>
          <w:p w14:paraId="4E02CD4A"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(0.796)</w:t>
            </w:r>
          </w:p>
        </w:tc>
        <w:tc>
          <w:tcPr>
            <w:tcW w:w="816" w:type="dxa"/>
            <w:vAlign w:val="bottom"/>
          </w:tcPr>
          <w:p w14:paraId="5C8A80A6"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(0.886)</w:t>
            </w:r>
          </w:p>
        </w:tc>
        <w:tc>
          <w:tcPr>
            <w:tcW w:w="816" w:type="dxa"/>
            <w:shd w:val="clear" w:color="auto" w:fill="auto"/>
            <w:noWrap/>
            <w:vAlign w:val="bottom"/>
            <w:hideMark/>
          </w:tcPr>
          <w:p w14:paraId="4876484E"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(0.673)</w:t>
            </w:r>
          </w:p>
        </w:tc>
        <w:tc>
          <w:tcPr>
            <w:tcW w:w="840" w:type="dxa"/>
            <w:gridSpan w:val="2"/>
            <w:vAlign w:val="bottom"/>
          </w:tcPr>
          <w:p w14:paraId="7CC0B6AB"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(0.748)</w:t>
            </w:r>
          </w:p>
        </w:tc>
      </w:tr>
      <w:tr w:rsidR="006B3AF8" w:rsidRPr="0040095E" w14:paraId="1F082F50" w14:textId="77777777" w:rsidTr="006B3AF8">
        <w:trPr>
          <w:gridAfter w:val="1"/>
          <w:wAfter w:w="9" w:type="dxa"/>
          <w:trHeight w:val="198"/>
          <w:jc w:val="center"/>
        </w:trPr>
        <w:tc>
          <w:tcPr>
            <w:tcW w:w="1936" w:type="dxa"/>
            <w:shd w:val="clear" w:color="auto" w:fill="auto"/>
            <w:noWrap/>
            <w:vAlign w:val="center"/>
            <w:hideMark/>
          </w:tcPr>
          <w:p w14:paraId="35BF7CCC" w14:textId="77777777" w:rsidR="00AA08A2" w:rsidRPr="0040095E" w:rsidRDefault="00AA08A2" w:rsidP="00D17FCC">
            <w:pPr>
              <w:spacing w:line="240" w:lineRule="auto"/>
              <w:jc w:val="right"/>
              <w:rPr>
                <w:rFonts w:ascii="Times New Roman" w:eastAsia="Times New Roman" w:hAnsi="Times New Roman" w:cs="Times New Roman"/>
                <w:color w:val="000000"/>
                <w:sz w:val="18"/>
                <w:szCs w:val="16"/>
                <w:lang w:val="en-GB"/>
              </w:rPr>
            </w:pPr>
            <w:r w:rsidRPr="0040095E">
              <w:rPr>
                <w:rFonts w:ascii="Times New Roman" w:eastAsia="Times New Roman" w:hAnsi="Times New Roman" w:cs="Times New Roman"/>
                <w:color w:val="000000"/>
                <w:sz w:val="18"/>
                <w:szCs w:val="16"/>
                <w:lang w:val="en-GB"/>
              </w:rPr>
              <w:t>Education</w:t>
            </w:r>
          </w:p>
        </w:tc>
        <w:tc>
          <w:tcPr>
            <w:tcW w:w="893" w:type="dxa"/>
            <w:vAlign w:val="bottom"/>
          </w:tcPr>
          <w:p w14:paraId="0E236A64"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1.131</w:t>
            </w:r>
          </w:p>
        </w:tc>
        <w:tc>
          <w:tcPr>
            <w:tcW w:w="893" w:type="dxa"/>
            <w:vAlign w:val="bottom"/>
          </w:tcPr>
          <w:p w14:paraId="7FB52E5B"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0.737</w:t>
            </w:r>
          </w:p>
        </w:tc>
        <w:tc>
          <w:tcPr>
            <w:tcW w:w="896" w:type="dxa"/>
            <w:shd w:val="clear" w:color="auto" w:fill="auto"/>
            <w:noWrap/>
            <w:vAlign w:val="bottom"/>
            <w:hideMark/>
          </w:tcPr>
          <w:p w14:paraId="64C04374"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0.642</w:t>
            </w:r>
          </w:p>
        </w:tc>
        <w:tc>
          <w:tcPr>
            <w:tcW w:w="896" w:type="dxa"/>
            <w:vAlign w:val="bottom"/>
          </w:tcPr>
          <w:p w14:paraId="3EE8B6A5"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0.558*</w:t>
            </w:r>
          </w:p>
        </w:tc>
        <w:tc>
          <w:tcPr>
            <w:tcW w:w="896" w:type="dxa"/>
            <w:shd w:val="clear" w:color="auto" w:fill="auto"/>
            <w:noWrap/>
            <w:vAlign w:val="bottom"/>
            <w:hideMark/>
          </w:tcPr>
          <w:p w14:paraId="00B3BB4D"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0.553**</w:t>
            </w:r>
          </w:p>
        </w:tc>
        <w:tc>
          <w:tcPr>
            <w:tcW w:w="896" w:type="dxa"/>
            <w:vAlign w:val="bottom"/>
          </w:tcPr>
          <w:p w14:paraId="0A2526E8"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0.492*</w:t>
            </w:r>
          </w:p>
        </w:tc>
        <w:tc>
          <w:tcPr>
            <w:tcW w:w="896" w:type="dxa"/>
            <w:tcBorders>
              <w:right w:val="single" w:sz="4" w:space="0" w:color="auto"/>
            </w:tcBorders>
            <w:shd w:val="clear" w:color="auto" w:fill="auto"/>
            <w:noWrap/>
            <w:vAlign w:val="bottom"/>
            <w:hideMark/>
          </w:tcPr>
          <w:p w14:paraId="4E525305"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0.680</w:t>
            </w:r>
          </w:p>
        </w:tc>
        <w:tc>
          <w:tcPr>
            <w:tcW w:w="816" w:type="dxa"/>
            <w:tcBorders>
              <w:left w:val="single" w:sz="4" w:space="0" w:color="auto"/>
            </w:tcBorders>
            <w:vAlign w:val="bottom"/>
          </w:tcPr>
          <w:p w14:paraId="4747C9C2"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2.708</w:t>
            </w:r>
          </w:p>
        </w:tc>
        <w:tc>
          <w:tcPr>
            <w:tcW w:w="896" w:type="dxa"/>
            <w:shd w:val="clear" w:color="auto" w:fill="auto"/>
            <w:noWrap/>
            <w:vAlign w:val="bottom"/>
            <w:hideMark/>
          </w:tcPr>
          <w:p w14:paraId="2813FF07"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2.411</w:t>
            </w:r>
          </w:p>
        </w:tc>
        <w:tc>
          <w:tcPr>
            <w:tcW w:w="896" w:type="dxa"/>
            <w:vAlign w:val="bottom"/>
          </w:tcPr>
          <w:p w14:paraId="222B8A6F"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2.561</w:t>
            </w:r>
          </w:p>
        </w:tc>
        <w:tc>
          <w:tcPr>
            <w:tcW w:w="896" w:type="dxa"/>
            <w:shd w:val="clear" w:color="auto" w:fill="auto"/>
            <w:noWrap/>
            <w:vAlign w:val="bottom"/>
            <w:hideMark/>
          </w:tcPr>
          <w:p w14:paraId="7B6A8476"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2.372</w:t>
            </w:r>
          </w:p>
        </w:tc>
        <w:tc>
          <w:tcPr>
            <w:tcW w:w="816" w:type="dxa"/>
            <w:vAlign w:val="bottom"/>
          </w:tcPr>
          <w:p w14:paraId="40688F4A"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2.639</w:t>
            </w:r>
          </w:p>
        </w:tc>
        <w:tc>
          <w:tcPr>
            <w:tcW w:w="816" w:type="dxa"/>
            <w:shd w:val="clear" w:color="auto" w:fill="auto"/>
            <w:noWrap/>
            <w:vAlign w:val="bottom"/>
            <w:hideMark/>
          </w:tcPr>
          <w:p w14:paraId="064DDD6F"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2.450</w:t>
            </w:r>
          </w:p>
        </w:tc>
        <w:tc>
          <w:tcPr>
            <w:tcW w:w="840" w:type="dxa"/>
            <w:gridSpan w:val="2"/>
            <w:vAlign w:val="bottom"/>
          </w:tcPr>
          <w:p w14:paraId="74348CBD"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2.599</w:t>
            </w:r>
          </w:p>
        </w:tc>
      </w:tr>
      <w:tr w:rsidR="006B3AF8" w:rsidRPr="0040095E" w14:paraId="571C4437" w14:textId="77777777" w:rsidTr="006B3AF8">
        <w:trPr>
          <w:gridAfter w:val="1"/>
          <w:wAfter w:w="9" w:type="dxa"/>
          <w:trHeight w:val="198"/>
          <w:jc w:val="center"/>
        </w:trPr>
        <w:tc>
          <w:tcPr>
            <w:tcW w:w="1936" w:type="dxa"/>
            <w:shd w:val="clear" w:color="auto" w:fill="auto"/>
            <w:noWrap/>
            <w:vAlign w:val="center"/>
            <w:hideMark/>
          </w:tcPr>
          <w:p w14:paraId="180BE542" w14:textId="77777777" w:rsidR="00AA08A2" w:rsidRPr="0040095E" w:rsidRDefault="00AA08A2" w:rsidP="00D17FCC">
            <w:pPr>
              <w:spacing w:line="240" w:lineRule="auto"/>
              <w:jc w:val="right"/>
              <w:rPr>
                <w:rFonts w:ascii="Times New Roman" w:eastAsia="Times New Roman" w:hAnsi="Times New Roman" w:cs="Times New Roman"/>
                <w:color w:val="000000"/>
                <w:sz w:val="18"/>
                <w:szCs w:val="16"/>
                <w:lang w:val="en-GB"/>
              </w:rPr>
            </w:pPr>
          </w:p>
        </w:tc>
        <w:tc>
          <w:tcPr>
            <w:tcW w:w="893" w:type="dxa"/>
            <w:vAlign w:val="bottom"/>
          </w:tcPr>
          <w:p w14:paraId="1B66DC9C"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(0.696)</w:t>
            </w:r>
          </w:p>
        </w:tc>
        <w:tc>
          <w:tcPr>
            <w:tcW w:w="893" w:type="dxa"/>
            <w:vAlign w:val="bottom"/>
          </w:tcPr>
          <w:p w14:paraId="542A1906"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(0.207)</w:t>
            </w:r>
          </w:p>
        </w:tc>
        <w:tc>
          <w:tcPr>
            <w:tcW w:w="896" w:type="dxa"/>
            <w:shd w:val="clear" w:color="auto" w:fill="auto"/>
            <w:noWrap/>
            <w:vAlign w:val="bottom"/>
            <w:hideMark/>
          </w:tcPr>
          <w:p w14:paraId="6E0ED88A"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(0.296)</w:t>
            </w:r>
          </w:p>
        </w:tc>
        <w:tc>
          <w:tcPr>
            <w:tcW w:w="896" w:type="dxa"/>
            <w:vAlign w:val="bottom"/>
          </w:tcPr>
          <w:p w14:paraId="4A960C69"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(0.166)</w:t>
            </w:r>
          </w:p>
        </w:tc>
        <w:tc>
          <w:tcPr>
            <w:tcW w:w="896" w:type="dxa"/>
            <w:shd w:val="clear" w:color="auto" w:fill="auto"/>
            <w:noWrap/>
            <w:vAlign w:val="bottom"/>
            <w:hideMark/>
          </w:tcPr>
          <w:p w14:paraId="7966EFBC"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(0.167)</w:t>
            </w:r>
          </w:p>
        </w:tc>
        <w:tc>
          <w:tcPr>
            <w:tcW w:w="896" w:type="dxa"/>
            <w:vAlign w:val="bottom"/>
          </w:tcPr>
          <w:p w14:paraId="7D07E618"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(0.207)</w:t>
            </w:r>
          </w:p>
        </w:tc>
        <w:tc>
          <w:tcPr>
            <w:tcW w:w="896" w:type="dxa"/>
            <w:tcBorders>
              <w:right w:val="single" w:sz="4" w:space="0" w:color="auto"/>
            </w:tcBorders>
            <w:shd w:val="clear" w:color="auto" w:fill="auto"/>
            <w:noWrap/>
            <w:vAlign w:val="bottom"/>
            <w:hideMark/>
          </w:tcPr>
          <w:p w14:paraId="33132F04"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(0.298)</w:t>
            </w:r>
          </w:p>
        </w:tc>
        <w:tc>
          <w:tcPr>
            <w:tcW w:w="816" w:type="dxa"/>
            <w:tcBorders>
              <w:left w:val="single" w:sz="4" w:space="0" w:color="auto"/>
            </w:tcBorders>
            <w:vAlign w:val="bottom"/>
          </w:tcPr>
          <w:p w14:paraId="01FF6F85"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(2.467)</w:t>
            </w:r>
          </w:p>
        </w:tc>
        <w:tc>
          <w:tcPr>
            <w:tcW w:w="896" w:type="dxa"/>
            <w:shd w:val="clear" w:color="auto" w:fill="auto"/>
            <w:noWrap/>
            <w:vAlign w:val="bottom"/>
            <w:hideMark/>
          </w:tcPr>
          <w:p w14:paraId="3F65E43C"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(2.019)</w:t>
            </w:r>
          </w:p>
        </w:tc>
        <w:tc>
          <w:tcPr>
            <w:tcW w:w="896" w:type="dxa"/>
            <w:vAlign w:val="bottom"/>
          </w:tcPr>
          <w:p w14:paraId="42F19E00"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(2.434)</w:t>
            </w:r>
          </w:p>
        </w:tc>
        <w:tc>
          <w:tcPr>
            <w:tcW w:w="896" w:type="dxa"/>
            <w:shd w:val="clear" w:color="auto" w:fill="auto"/>
            <w:noWrap/>
            <w:vAlign w:val="bottom"/>
            <w:hideMark/>
          </w:tcPr>
          <w:p w14:paraId="4A474C6D"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(1.900)</w:t>
            </w:r>
          </w:p>
        </w:tc>
        <w:tc>
          <w:tcPr>
            <w:tcW w:w="816" w:type="dxa"/>
            <w:vAlign w:val="bottom"/>
          </w:tcPr>
          <w:p w14:paraId="2C4BD70D"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(2.544)</w:t>
            </w:r>
          </w:p>
        </w:tc>
        <w:tc>
          <w:tcPr>
            <w:tcW w:w="816" w:type="dxa"/>
            <w:shd w:val="clear" w:color="auto" w:fill="auto"/>
            <w:noWrap/>
            <w:vAlign w:val="bottom"/>
            <w:hideMark/>
          </w:tcPr>
          <w:p w14:paraId="7485E550"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(2.040)</w:t>
            </w:r>
          </w:p>
        </w:tc>
        <w:tc>
          <w:tcPr>
            <w:tcW w:w="840" w:type="dxa"/>
            <w:gridSpan w:val="2"/>
            <w:vAlign w:val="bottom"/>
          </w:tcPr>
          <w:p w14:paraId="4FBB14DD"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(2.447)</w:t>
            </w:r>
          </w:p>
        </w:tc>
      </w:tr>
      <w:tr w:rsidR="006B3AF8" w:rsidRPr="0040095E" w14:paraId="16C781F8" w14:textId="77777777" w:rsidTr="006B3AF8">
        <w:trPr>
          <w:gridAfter w:val="1"/>
          <w:wAfter w:w="9" w:type="dxa"/>
          <w:trHeight w:val="198"/>
          <w:jc w:val="center"/>
        </w:trPr>
        <w:tc>
          <w:tcPr>
            <w:tcW w:w="1936" w:type="dxa"/>
            <w:shd w:val="clear" w:color="auto" w:fill="auto"/>
            <w:noWrap/>
            <w:vAlign w:val="center"/>
            <w:hideMark/>
          </w:tcPr>
          <w:p w14:paraId="7271DB54" w14:textId="77777777" w:rsidR="00AA08A2" w:rsidRPr="0040095E" w:rsidRDefault="00AA08A2" w:rsidP="00D17FCC">
            <w:pPr>
              <w:spacing w:line="240" w:lineRule="auto"/>
              <w:jc w:val="right"/>
              <w:rPr>
                <w:rFonts w:ascii="Times New Roman" w:eastAsia="Times New Roman" w:hAnsi="Times New Roman" w:cs="Times New Roman"/>
                <w:color w:val="000000"/>
                <w:sz w:val="18"/>
                <w:szCs w:val="16"/>
                <w:lang w:val="en-GB"/>
              </w:rPr>
            </w:pPr>
            <w:r w:rsidRPr="0040095E">
              <w:rPr>
                <w:rFonts w:ascii="Times New Roman" w:eastAsia="Times New Roman" w:hAnsi="Times New Roman" w:cs="Times New Roman"/>
                <w:color w:val="000000"/>
                <w:sz w:val="18"/>
                <w:szCs w:val="16"/>
                <w:lang w:val="en-GB"/>
              </w:rPr>
              <w:t>Duration-of-stay</w:t>
            </w:r>
          </w:p>
        </w:tc>
        <w:tc>
          <w:tcPr>
            <w:tcW w:w="893" w:type="dxa"/>
            <w:vAlign w:val="bottom"/>
          </w:tcPr>
          <w:p w14:paraId="14F80E32"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0.916***</w:t>
            </w:r>
          </w:p>
        </w:tc>
        <w:tc>
          <w:tcPr>
            <w:tcW w:w="893" w:type="dxa"/>
            <w:vAlign w:val="bottom"/>
          </w:tcPr>
          <w:p w14:paraId="0B453E34"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0.938***</w:t>
            </w:r>
          </w:p>
        </w:tc>
        <w:tc>
          <w:tcPr>
            <w:tcW w:w="896" w:type="dxa"/>
            <w:shd w:val="clear" w:color="auto" w:fill="auto"/>
            <w:noWrap/>
            <w:vAlign w:val="bottom"/>
            <w:hideMark/>
          </w:tcPr>
          <w:p w14:paraId="7A70008B"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0.948***</w:t>
            </w:r>
          </w:p>
        </w:tc>
        <w:tc>
          <w:tcPr>
            <w:tcW w:w="896" w:type="dxa"/>
            <w:vAlign w:val="bottom"/>
          </w:tcPr>
          <w:p w14:paraId="35D1C26B"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0.945***</w:t>
            </w:r>
          </w:p>
        </w:tc>
        <w:tc>
          <w:tcPr>
            <w:tcW w:w="896" w:type="dxa"/>
            <w:shd w:val="clear" w:color="auto" w:fill="auto"/>
            <w:noWrap/>
            <w:vAlign w:val="bottom"/>
            <w:hideMark/>
          </w:tcPr>
          <w:p w14:paraId="4B1C4854"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0.928***</w:t>
            </w:r>
          </w:p>
        </w:tc>
        <w:tc>
          <w:tcPr>
            <w:tcW w:w="896" w:type="dxa"/>
            <w:vAlign w:val="bottom"/>
          </w:tcPr>
          <w:p w14:paraId="170FA6F8"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0.935***</w:t>
            </w:r>
          </w:p>
        </w:tc>
        <w:tc>
          <w:tcPr>
            <w:tcW w:w="896" w:type="dxa"/>
            <w:tcBorders>
              <w:right w:val="single" w:sz="4" w:space="0" w:color="auto"/>
            </w:tcBorders>
            <w:shd w:val="clear" w:color="auto" w:fill="auto"/>
            <w:noWrap/>
            <w:vAlign w:val="bottom"/>
            <w:hideMark/>
          </w:tcPr>
          <w:p w14:paraId="4E853383"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0.916***</w:t>
            </w:r>
          </w:p>
        </w:tc>
        <w:tc>
          <w:tcPr>
            <w:tcW w:w="816" w:type="dxa"/>
            <w:tcBorders>
              <w:left w:val="single" w:sz="4" w:space="0" w:color="auto"/>
            </w:tcBorders>
            <w:vAlign w:val="bottom"/>
          </w:tcPr>
          <w:p w14:paraId="67160400"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1.004</w:t>
            </w:r>
          </w:p>
        </w:tc>
        <w:tc>
          <w:tcPr>
            <w:tcW w:w="896" w:type="dxa"/>
            <w:shd w:val="clear" w:color="auto" w:fill="auto"/>
            <w:noWrap/>
            <w:vAlign w:val="bottom"/>
            <w:hideMark/>
          </w:tcPr>
          <w:p w14:paraId="52A464EB"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0.989</w:t>
            </w:r>
          </w:p>
        </w:tc>
        <w:tc>
          <w:tcPr>
            <w:tcW w:w="896" w:type="dxa"/>
            <w:vAlign w:val="bottom"/>
          </w:tcPr>
          <w:p w14:paraId="07C05AF3"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0.993</w:t>
            </w:r>
          </w:p>
        </w:tc>
        <w:tc>
          <w:tcPr>
            <w:tcW w:w="896" w:type="dxa"/>
            <w:shd w:val="clear" w:color="auto" w:fill="auto"/>
            <w:noWrap/>
            <w:vAlign w:val="bottom"/>
            <w:hideMark/>
          </w:tcPr>
          <w:p w14:paraId="796DCC01"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0.989</w:t>
            </w:r>
          </w:p>
        </w:tc>
        <w:tc>
          <w:tcPr>
            <w:tcW w:w="816" w:type="dxa"/>
            <w:vAlign w:val="bottom"/>
          </w:tcPr>
          <w:p w14:paraId="04383741"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0.989</w:t>
            </w:r>
          </w:p>
        </w:tc>
        <w:tc>
          <w:tcPr>
            <w:tcW w:w="816" w:type="dxa"/>
            <w:shd w:val="clear" w:color="auto" w:fill="auto"/>
            <w:noWrap/>
            <w:vAlign w:val="bottom"/>
            <w:hideMark/>
          </w:tcPr>
          <w:p w14:paraId="7BAC79DF"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1.000</w:t>
            </w:r>
          </w:p>
        </w:tc>
        <w:tc>
          <w:tcPr>
            <w:tcW w:w="840" w:type="dxa"/>
            <w:gridSpan w:val="2"/>
            <w:vAlign w:val="bottom"/>
          </w:tcPr>
          <w:p w14:paraId="22CC683C"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0.996</w:t>
            </w:r>
          </w:p>
        </w:tc>
      </w:tr>
      <w:tr w:rsidR="006B3AF8" w:rsidRPr="0040095E" w14:paraId="1EFF72F0" w14:textId="77777777" w:rsidTr="006B3AF8">
        <w:trPr>
          <w:gridAfter w:val="1"/>
          <w:wAfter w:w="9" w:type="dxa"/>
          <w:trHeight w:val="198"/>
          <w:jc w:val="center"/>
        </w:trPr>
        <w:tc>
          <w:tcPr>
            <w:tcW w:w="1936" w:type="dxa"/>
            <w:shd w:val="clear" w:color="auto" w:fill="auto"/>
            <w:noWrap/>
            <w:vAlign w:val="center"/>
            <w:hideMark/>
          </w:tcPr>
          <w:p w14:paraId="7ED1B519" w14:textId="77777777" w:rsidR="00AA08A2" w:rsidRPr="0040095E" w:rsidRDefault="00AA08A2" w:rsidP="00D17FCC">
            <w:pPr>
              <w:spacing w:line="240" w:lineRule="auto"/>
              <w:jc w:val="right"/>
              <w:rPr>
                <w:rFonts w:ascii="Times New Roman" w:eastAsia="Times New Roman" w:hAnsi="Times New Roman" w:cs="Times New Roman"/>
                <w:color w:val="000000"/>
                <w:sz w:val="18"/>
                <w:szCs w:val="16"/>
                <w:lang w:val="en-GB"/>
              </w:rPr>
            </w:pPr>
          </w:p>
        </w:tc>
        <w:tc>
          <w:tcPr>
            <w:tcW w:w="893" w:type="dxa"/>
            <w:vAlign w:val="bottom"/>
          </w:tcPr>
          <w:p w14:paraId="4E1D6E27"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(0.025)</w:t>
            </w:r>
          </w:p>
        </w:tc>
        <w:tc>
          <w:tcPr>
            <w:tcW w:w="893" w:type="dxa"/>
            <w:vAlign w:val="bottom"/>
          </w:tcPr>
          <w:p w14:paraId="5A17A190"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(0.023)</w:t>
            </w:r>
          </w:p>
        </w:tc>
        <w:tc>
          <w:tcPr>
            <w:tcW w:w="896" w:type="dxa"/>
            <w:shd w:val="clear" w:color="auto" w:fill="auto"/>
            <w:noWrap/>
            <w:vAlign w:val="bottom"/>
            <w:hideMark/>
          </w:tcPr>
          <w:p w14:paraId="579DF185"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(0.004)</w:t>
            </w:r>
          </w:p>
        </w:tc>
        <w:tc>
          <w:tcPr>
            <w:tcW w:w="896" w:type="dxa"/>
            <w:vAlign w:val="bottom"/>
          </w:tcPr>
          <w:p w14:paraId="61475DD8"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(0.017)</w:t>
            </w:r>
          </w:p>
        </w:tc>
        <w:tc>
          <w:tcPr>
            <w:tcW w:w="896" w:type="dxa"/>
            <w:shd w:val="clear" w:color="auto" w:fill="auto"/>
            <w:noWrap/>
            <w:vAlign w:val="bottom"/>
            <w:hideMark/>
          </w:tcPr>
          <w:p w14:paraId="09E82234"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(0.003)</w:t>
            </w:r>
          </w:p>
        </w:tc>
        <w:tc>
          <w:tcPr>
            <w:tcW w:w="896" w:type="dxa"/>
            <w:vAlign w:val="bottom"/>
          </w:tcPr>
          <w:p w14:paraId="2974EC99"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(0.014)</w:t>
            </w:r>
          </w:p>
        </w:tc>
        <w:tc>
          <w:tcPr>
            <w:tcW w:w="896" w:type="dxa"/>
            <w:tcBorders>
              <w:right w:val="single" w:sz="4" w:space="0" w:color="auto"/>
            </w:tcBorders>
            <w:shd w:val="clear" w:color="auto" w:fill="auto"/>
            <w:noWrap/>
            <w:vAlign w:val="bottom"/>
            <w:hideMark/>
          </w:tcPr>
          <w:p w14:paraId="05A57CE8"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(0.014)</w:t>
            </w:r>
          </w:p>
        </w:tc>
        <w:tc>
          <w:tcPr>
            <w:tcW w:w="816" w:type="dxa"/>
            <w:tcBorders>
              <w:left w:val="single" w:sz="4" w:space="0" w:color="auto"/>
            </w:tcBorders>
            <w:vAlign w:val="bottom"/>
          </w:tcPr>
          <w:p w14:paraId="38B58329"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(0.088)</w:t>
            </w:r>
          </w:p>
        </w:tc>
        <w:tc>
          <w:tcPr>
            <w:tcW w:w="896" w:type="dxa"/>
            <w:shd w:val="clear" w:color="auto" w:fill="auto"/>
            <w:noWrap/>
            <w:vAlign w:val="bottom"/>
            <w:hideMark/>
          </w:tcPr>
          <w:p w14:paraId="26757C2F"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(0.063)</w:t>
            </w:r>
          </w:p>
        </w:tc>
        <w:tc>
          <w:tcPr>
            <w:tcW w:w="896" w:type="dxa"/>
            <w:vAlign w:val="bottom"/>
          </w:tcPr>
          <w:p w14:paraId="0429EB13"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(0.047)</w:t>
            </w:r>
          </w:p>
        </w:tc>
        <w:tc>
          <w:tcPr>
            <w:tcW w:w="896" w:type="dxa"/>
            <w:shd w:val="clear" w:color="auto" w:fill="auto"/>
            <w:noWrap/>
            <w:vAlign w:val="bottom"/>
            <w:hideMark/>
          </w:tcPr>
          <w:p w14:paraId="572BDCC4"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(0.047)</w:t>
            </w:r>
          </w:p>
        </w:tc>
        <w:tc>
          <w:tcPr>
            <w:tcW w:w="816" w:type="dxa"/>
            <w:vAlign w:val="bottom"/>
          </w:tcPr>
          <w:p w14:paraId="48C13321"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(0.035)</w:t>
            </w:r>
          </w:p>
        </w:tc>
        <w:tc>
          <w:tcPr>
            <w:tcW w:w="816" w:type="dxa"/>
            <w:shd w:val="clear" w:color="auto" w:fill="auto"/>
            <w:noWrap/>
            <w:vAlign w:val="bottom"/>
            <w:hideMark/>
          </w:tcPr>
          <w:p w14:paraId="36D3505B"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(0.044)</w:t>
            </w:r>
          </w:p>
        </w:tc>
        <w:tc>
          <w:tcPr>
            <w:tcW w:w="840" w:type="dxa"/>
            <w:gridSpan w:val="2"/>
            <w:vAlign w:val="bottom"/>
          </w:tcPr>
          <w:p w14:paraId="63BE84F4"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(0.055)</w:t>
            </w:r>
          </w:p>
        </w:tc>
      </w:tr>
      <w:tr w:rsidR="006B3AF8" w:rsidRPr="0040095E" w14:paraId="02617CBD" w14:textId="77777777" w:rsidTr="006B3AF8">
        <w:trPr>
          <w:gridAfter w:val="1"/>
          <w:wAfter w:w="9" w:type="dxa"/>
          <w:trHeight w:val="198"/>
          <w:jc w:val="center"/>
        </w:trPr>
        <w:tc>
          <w:tcPr>
            <w:tcW w:w="1936" w:type="dxa"/>
            <w:shd w:val="clear" w:color="auto" w:fill="auto"/>
            <w:noWrap/>
            <w:vAlign w:val="center"/>
            <w:hideMark/>
          </w:tcPr>
          <w:p w14:paraId="48E9230D" w14:textId="77777777" w:rsidR="00AA08A2" w:rsidRPr="0040095E" w:rsidRDefault="00AA08A2" w:rsidP="00D17FCC">
            <w:pPr>
              <w:spacing w:line="240" w:lineRule="auto"/>
              <w:jc w:val="right"/>
              <w:rPr>
                <w:rFonts w:ascii="Times New Roman" w:eastAsia="Times New Roman" w:hAnsi="Times New Roman" w:cs="Times New Roman"/>
                <w:color w:val="000000"/>
                <w:sz w:val="18"/>
                <w:szCs w:val="16"/>
                <w:lang w:val="en-GB"/>
              </w:rPr>
            </w:pPr>
            <w:r w:rsidRPr="0040095E">
              <w:rPr>
                <w:rFonts w:ascii="Times New Roman" w:eastAsia="Times New Roman" w:hAnsi="Times New Roman" w:cs="Times New Roman"/>
                <w:color w:val="000000"/>
                <w:sz w:val="18"/>
                <w:szCs w:val="16"/>
                <w:lang w:val="en-GB"/>
              </w:rPr>
              <w:t>Social integration</w:t>
            </w:r>
          </w:p>
        </w:tc>
        <w:tc>
          <w:tcPr>
            <w:tcW w:w="893" w:type="dxa"/>
            <w:vAlign w:val="bottom"/>
          </w:tcPr>
          <w:p w14:paraId="32F2769A"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0.841</w:t>
            </w:r>
          </w:p>
        </w:tc>
        <w:tc>
          <w:tcPr>
            <w:tcW w:w="893" w:type="dxa"/>
            <w:vAlign w:val="bottom"/>
          </w:tcPr>
          <w:p w14:paraId="1ABCB35C"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0.849</w:t>
            </w:r>
          </w:p>
        </w:tc>
        <w:tc>
          <w:tcPr>
            <w:tcW w:w="896" w:type="dxa"/>
            <w:shd w:val="clear" w:color="auto" w:fill="auto"/>
            <w:noWrap/>
            <w:vAlign w:val="bottom"/>
            <w:hideMark/>
          </w:tcPr>
          <w:p w14:paraId="543999DA"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0.807</w:t>
            </w:r>
          </w:p>
        </w:tc>
        <w:tc>
          <w:tcPr>
            <w:tcW w:w="896" w:type="dxa"/>
            <w:vAlign w:val="bottom"/>
          </w:tcPr>
          <w:p w14:paraId="40D01A56"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0.804</w:t>
            </w:r>
          </w:p>
        </w:tc>
        <w:tc>
          <w:tcPr>
            <w:tcW w:w="896" w:type="dxa"/>
            <w:shd w:val="clear" w:color="auto" w:fill="auto"/>
            <w:noWrap/>
            <w:vAlign w:val="bottom"/>
            <w:hideMark/>
          </w:tcPr>
          <w:p w14:paraId="0A8F1C6D"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0.815</w:t>
            </w:r>
          </w:p>
        </w:tc>
        <w:tc>
          <w:tcPr>
            <w:tcW w:w="896" w:type="dxa"/>
            <w:vAlign w:val="bottom"/>
          </w:tcPr>
          <w:p w14:paraId="2F424A81"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0.837</w:t>
            </w:r>
          </w:p>
        </w:tc>
        <w:tc>
          <w:tcPr>
            <w:tcW w:w="896" w:type="dxa"/>
            <w:tcBorders>
              <w:right w:val="single" w:sz="4" w:space="0" w:color="auto"/>
            </w:tcBorders>
            <w:shd w:val="clear" w:color="auto" w:fill="auto"/>
            <w:noWrap/>
            <w:vAlign w:val="bottom"/>
            <w:hideMark/>
          </w:tcPr>
          <w:p w14:paraId="1D310697"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0.853</w:t>
            </w:r>
          </w:p>
        </w:tc>
        <w:tc>
          <w:tcPr>
            <w:tcW w:w="816" w:type="dxa"/>
            <w:tcBorders>
              <w:left w:val="single" w:sz="4" w:space="0" w:color="auto"/>
            </w:tcBorders>
            <w:vAlign w:val="bottom"/>
          </w:tcPr>
          <w:p w14:paraId="7CD68C85"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0.926</w:t>
            </w:r>
          </w:p>
        </w:tc>
        <w:tc>
          <w:tcPr>
            <w:tcW w:w="896" w:type="dxa"/>
            <w:shd w:val="clear" w:color="auto" w:fill="auto"/>
            <w:noWrap/>
            <w:vAlign w:val="bottom"/>
            <w:hideMark/>
          </w:tcPr>
          <w:p w14:paraId="4DD9B6F6"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0.902</w:t>
            </w:r>
          </w:p>
        </w:tc>
        <w:tc>
          <w:tcPr>
            <w:tcW w:w="896" w:type="dxa"/>
            <w:vAlign w:val="bottom"/>
          </w:tcPr>
          <w:p w14:paraId="344CE3E5"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0.907</w:t>
            </w:r>
          </w:p>
        </w:tc>
        <w:tc>
          <w:tcPr>
            <w:tcW w:w="896" w:type="dxa"/>
            <w:shd w:val="clear" w:color="auto" w:fill="auto"/>
            <w:noWrap/>
            <w:vAlign w:val="bottom"/>
            <w:hideMark/>
          </w:tcPr>
          <w:p w14:paraId="04CF8A95"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0.898</w:t>
            </w:r>
          </w:p>
        </w:tc>
        <w:tc>
          <w:tcPr>
            <w:tcW w:w="816" w:type="dxa"/>
            <w:vAlign w:val="bottom"/>
          </w:tcPr>
          <w:p w14:paraId="2904270F"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0.895</w:t>
            </w:r>
          </w:p>
        </w:tc>
        <w:tc>
          <w:tcPr>
            <w:tcW w:w="816" w:type="dxa"/>
            <w:shd w:val="clear" w:color="auto" w:fill="auto"/>
            <w:noWrap/>
            <w:vAlign w:val="bottom"/>
            <w:hideMark/>
          </w:tcPr>
          <w:p w14:paraId="1F5B3561"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0.926</w:t>
            </w:r>
          </w:p>
        </w:tc>
        <w:tc>
          <w:tcPr>
            <w:tcW w:w="840" w:type="dxa"/>
            <w:gridSpan w:val="2"/>
            <w:vAlign w:val="bottom"/>
          </w:tcPr>
          <w:p w14:paraId="091B964B"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0.917</w:t>
            </w:r>
          </w:p>
        </w:tc>
      </w:tr>
      <w:tr w:rsidR="006B3AF8" w:rsidRPr="0040095E" w14:paraId="1AE063EE" w14:textId="77777777" w:rsidTr="006B3AF8">
        <w:trPr>
          <w:gridAfter w:val="1"/>
          <w:wAfter w:w="9" w:type="dxa"/>
          <w:trHeight w:val="198"/>
          <w:jc w:val="center"/>
        </w:trPr>
        <w:tc>
          <w:tcPr>
            <w:tcW w:w="1936" w:type="dxa"/>
            <w:shd w:val="clear" w:color="auto" w:fill="auto"/>
            <w:noWrap/>
            <w:vAlign w:val="center"/>
            <w:hideMark/>
          </w:tcPr>
          <w:p w14:paraId="70FB08B1" w14:textId="77777777" w:rsidR="00AA08A2" w:rsidRPr="0040095E" w:rsidRDefault="00AA08A2" w:rsidP="00D17FCC">
            <w:pPr>
              <w:spacing w:line="240" w:lineRule="auto"/>
              <w:jc w:val="right"/>
              <w:rPr>
                <w:rFonts w:ascii="Times New Roman" w:eastAsia="Times New Roman" w:hAnsi="Times New Roman" w:cs="Times New Roman"/>
                <w:color w:val="000000"/>
                <w:sz w:val="18"/>
                <w:szCs w:val="16"/>
                <w:lang w:val="en-GB"/>
              </w:rPr>
            </w:pPr>
          </w:p>
        </w:tc>
        <w:tc>
          <w:tcPr>
            <w:tcW w:w="893" w:type="dxa"/>
            <w:vAlign w:val="bottom"/>
          </w:tcPr>
          <w:p w14:paraId="69896AAF"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(0.388)</w:t>
            </w:r>
          </w:p>
        </w:tc>
        <w:tc>
          <w:tcPr>
            <w:tcW w:w="893" w:type="dxa"/>
            <w:vAlign w:val="bottom"/>
          </w:tcPr>
          <w:p w14:paraId="57CE9A35"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(0.334)</w:t>
            </w:r>
          </w:p>
        </w:tc>
        <w:tc>
          <w:tcPr>
            <w:tcW w:w="896" w:type="dxa"/>
            <w:shd w:val="clear" w:color="auto" w:fill="auto"/>
            <w:noWrap/>
            <w:vAlign w:val="bottom"/>
            <w:hideMark/>
          </w:tcPr>
          <w:p w14:paraId="2BFECCE8"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(0.237)</w:t>
            </w:r>
          </w:p>
        </w:tc>
        <w:tc>
          <w:tcPr>
            <w:tcW w:w="896" w:type="dxa"/>
            <w:vAlign w:val="bottom"/>
          </w:tcPr>
          <w:p w14:paraId="6907981A"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(0.224)</w:t>
            </w:r>
          </w:p>
        </w:tc>
        <w:tc>
          <w:tcPr>
            <w:tcW w:w="896" w:type="dxa"/>
            <w:shd w:val="clear" w:color="auto" w:fill="auto"/>
            <w:noWrap/>
            <w:vAlign w:val="bottom"/>
            <w:hideMark/>
          </w:tcPr>
          <w:p w14:paraId="636303A5"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(0.341)</w:t>
            </w:r>
          </w:p>
        </w:tc>
        <w:tc>
          <w:tcPr>
            <w:tcW w:w="896" w:type="dxa"/>
            <w:vAlign w:val="bottom"/>
          </w:tcPr>
          <w:p w14:paraId="688FC7DA"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(0.269)</w:t>
            </w:r>
          </w:p>
        </w:tc>
        <w:tc>
          <w:tcPr>
            <w:tcW w:w="896" w:type="dxa"/>
            <w:tcBorders>
              <w:right w:val="single" w:sz="4" w:space="0" w:color="auto"/>
            </w:tcBorders>
            <w:shd w:val="clear" w:color="auto" w:fill="auto"/>
            <w:noWrap/>
            <w:vAlign w:val="bottom"/>
            <w:hideMark/>
          </w:tcPr>
          <w:p w14:paraId="6EF2DA26"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(0.384)</w:t>
            </w:r>
          </w:p>
        </w:tc>
        <w:tc>
          <w:tcPr>
            <w:tcW w:w="816" w:type="dxa"/>
            <w:tcBorders>
              <w:left w:val="single" w:sz="4" w:space="0" w:color="auto"/>
            </w:tcBorders>
            <w:vAlign w:val="bottom"/>
          </w:tcPr>
          <w:p w14:paraId="75A7C97B"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(0.429)</w:t>
            </w:r>
          </w:p>
        </w:tc>
        <w:tc>
          <w:tcPr>
            <w:tcW w:w="896" w:type="dxa"/>
            <w:shd w:val="clear" w:color="auto" w:fill="auto"/>
            <w:noWrap/>
            <w:vAlign w:val="bottom"/>
            <w:hideMark/>
          </w:tcPr>
          <w:p w14:paraId="40E96041"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(0.422)</w:t>
            </w:r>
          </w:p>
        </w:tc>
        <w:tc>
          <w:tcPr>
            <w:tcW w:w="896" w:type="dxa"/>
            <w:vAlign w:val="bottom"/>
          </w:tcPr>
          <w:p w14:paraId="541E7F18"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(0.487)</w:t>
            </w:r>
          </w:p>
        </w:tc>
        <w:tc>
          <w:tcPr>
            <w:tcW w:w="896" w:type="dxa"/>
            <w:shd w:val="clear" w:color="auto" w:fill="auto"/>
            <w:noWrap/>
            <w:vAlign w:val="bottom"/>
            <w:hideMark/>
          </w:tcPr>
          <w:p w14:paraId="30FEA19F"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(0.468)</w:t>
            </w:r>
          </w:p>
        </w:tc>
        <w:tc>
          <w:tcPr>
            <w:tcW w:w="816" w:type="dxa"/>
            <w:vAlign w:val="bottom"/>
          </w:tcPr>
          <w:p w14:paraId="338B2BCD"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(0.451)</w:t>
            </w:r>
          </w:p>
        </w:tc>
        <w:tc>
          <w:tcPr>
            <w:tcW w:w="816" w:type="dxa"/>
            <w:shd w:val="clear" w:color="auto" w:fill="auto"/>
            <w:noWrap/>
            <w:vAlign w:val="bottom"/>
            <w:hideMark/>
          </w:tcPr>
          <w:p w14:paraId="7D1C258B"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(0.472)</w:t>
            </w:r>
          </w:p>
        </w:tc>
        <w:tc>
          <w:tcPr>
            <w:tcW w:w="840" w:type="dxa"/>
            <w:gridSpan w:val="2"/>
            <w:vAlign w:val="bottom"/>
          </w:tcPr>
          <w:p w14:paraId="3BD9500A"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(0.446)</w:t>
            </w:r>
          </w:p>
        </w:tc>
      </w:tr>
      <w:tr w:rsidR="006B3AF8" w:rsidRPr="0040095E" w14:paraId="4BF38DF1" w14:textId="77777777" w:rsidTr="006B3AF8">
        <w:trPr>
          <w:gridAfter w:val="1"/>
          <w:wAfter w:w="9" w:type="dxa"/>
          <w:trHeight w:val="198"/>
          <w:jc w:val="center"/>
        </w:trPr>
        <w:tc>
          <w:tcPr>
            <w:tcW w:w="1936" w:type="dxa"/>
            <w:shd w:val="clear" w:color="auto" w:fill="auto"/>
            <w:noWrap/>
            <w:vAlign w:val="center"/>
            <w:hideMark/>
          </w:tcPr>
          <w:p w14:paraId="2D666233" w14:textId="77777777" w:rsidR="00AA08A2" w:rsidRPr="0040095E" w:rsidRDefault="00AA08A2" w:rsidP="00D17FCC">
            <w:pPr>
              <w:spacing w:line="240" w:lineRule="auto"/>
              <w:jc w:val="right"/>
              <w:rPr>
                <w:rFonts w:ascii="Times New Roman" w:eastAsia="Times New Roman" w:hAnsi="Times New Roman" w:cs="Times New Roman"/>
                <w:color w:val="000000"/>
                <w:sz w:val="18"/>
                <w:szCs w:val="16"/>
                <w:lang w:val="en-GB"/>
              </w:rPr>
            </w:pPr>
            <w:r w:rsidRPr="0040095E">
              <w:rPr>
                <w:rFonts w:ascii="Times New Roman" w:eastAsia="Times New Roman" w:hAnsi="Times New Roman" w:cs="Times New Roman"/>
                <w:color w:val="000000"/>
                <w:sz w:val="18"/>
                <w:szCs w:val="16"/>
                <w:lang w:val="en-GB"/>
              </w:rPr>
              <w:t>Structural integration</w:t>
            </w:r>
          </w:p>
        </w:tc>
        <w:tc>
          <w:tcPr>
            <w:tcW w:w="893" w:type="dxa"/>
            <w:vAlign w:val="bottom"/>
          </w:tcPr>
          <w:p w14:paraId="4BD215F8"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0.475</w:t>
            </w:r>
          </w:p>
        </w:tc>
        <w:tc>
          <w:tcPr>
            <w:tcW w:w="893" w:type="dxa"/>
            <w:vAlign w:val="bottom"/>
          </w:tcPr>
          <w:p w14:paraId="55A1A3F5"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0.460*</w:t>
            </w:r>
          </w:p>
        </w:tc>
        <w:tc>
          <w:tcPr>
            <w:tcW w:w="896" w:type="dxa"/>
            <w:shd w:val="clear" w:color="auto" w:fill="auto"/>
            <w:noWrap/>
            <w:vAlign w:val="bottom"/>
            <w:hideMark/>
          </w:tcPr>
          <w:p w14:paraId="351BD82E"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0.466*</w:t>
            </w:r>
          </w:p>
        </w:tc>
        <w:tc>
          <w:tcPr>
            <w:tcW w:w="896" w:type="dxa"/>
            <w:vAlign w:val="bottom"/>
          </w:tcPr>
          <w:p w14:paraId="08411EF4"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0.444*</w:t>
            </w:r>
          </w:p>
        </w:tc>
        <w:tc>
          <w:tcPr>
            <w:tcW w:w="896" w:type="dxa"/>
            <w:shd w:val="clear" w:color="auto" w:fill="auto"/>
            <w:noWrap/>
            <w:vAlign w:val="bottom"/>
            <w:hideMark/>
          </w:tcPr>
          <w:p w14:paraId="454D19A2"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0.531</w:t>
            </w:r>
          </w:p>
        </w:tc>
        <w:tc>
          <w:tcPr>
            <w:tcW w:w="896" w:type="dxa"/>
            <w:vAlign w:val="bottom"/>
          </w:tcPr>
          <w:p w14:paraId="39DD2F06"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0.440</w:t>
            </w:r>
          </w:p>
        </w:tc>
        <w:tc>
          <w:tcPr>
            <w:tcW w:w="896" w:type="dxa"/>
            <w:tcBorders>
              <w:right w:val="single" w:sz="4" w:space="0" w:color="auto"/>
            </w:tcBorders>
            <w:shd w:val="clear" w:color="auto" w:fill="auto"/>
            <w:noWrap/>
            <w:vAlign w:val="bottom"/>
            <w:hideMark/>
          </w:tcPr>
          <w:p w14:paraId="7561C47B"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0.526</w:t>
            </w:r>
          </w:p>
        </w:tc>
        <w:tc>
          <w:tcPr>
            <w:tcW w:w="816" w:type="dxa"/>
            <w:tcBorders>
              <w:left w:val="single" w:sz="4" w:space="0" w:color="auto"/>
            </w:tcBorders>
            <w:vAlign w:val="bottom"/>
          </w:tcPr>
          <w:p w14:paraId="42BB9194"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0.464**</w:t>
            </w:r>
          </w:p>
        </w:tc>
        <w:tc>
          <w:tcPr>
            <w:tcW w:w="896" w:type="dxa"/>
            <w:shd w:val="clear" w:color="auto" w:fill="auto"/>
            <w:noWrap/>
            <w:vAlign w:val="bottom"/>
            <w:hideMark/>
          </w:tcPr>
          <w:p w14:paraId="30CCAE03"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0.480***</w:t>
            </w:r>
          </w:p>
        </w:tc>
        <w:tc>
          <w:tcPr>
            <w:tcW w:w="896" w:type="dxa"/>
            <w:vAlign w:val="bottom"/>
          </w:tcPr>
          <w:p w14:paraId="373C7B5D"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0.471***</w:t>
            </w:r>
          </w:p>
        </w:tc>
        <w:tc>
          <w:tcPr>
            <w:tcW w:w="896" w:type="dxa"/>
            <w:shd w:val="clear" w:color="auto" w:fill="auto"/>
            <w:noWrap/>
            <w:vAlign w:val="bottom"/>
            <w:hideMark/>
          </w:tcPr>
          <w:p w14:paraId="26556332"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0.482***</w:t>
            </w:r>
          </w:p>
        </w:tc>
        <w:tc>
          <w:tcPr>
            <w:tcW w:w="816" w:type="dxa"/>
            <w:vAlign w:val="bottom"/>
          </w:tcPr>
          <w:p w14:paraId="34CB48C9"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0.475**</w:t>
            </w:r>
          </w:p>
        </w:tc>
        <w:tc>
          <w:tcPr>
            <w:tcW w:w="816" w:type="dxa"/>
            <w:shd w:val="clear" w:color="auto" w:fill="auto"/>
            <w:noWrap/>
            <w:vAlign w:val="bottom"/>
            <w:hideMark/>
          </w:tcPr>
          <w:p w14:paraId="75B415C4"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0.460**</w:t>
            </w:r>
          </w:p>
        </w:tc>
        <w:tc>
          <w:tcPr>
            <w:tcW w:w="840" w:type="dxa"/>
            <w:gridSpan w:val="2"/>
            <w:vAlign w:val="bottom"/>
          </w:tcPr>
          <w:p w14:paraId="18B3FCBD"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0.469**</w:t>
            </w:r>
          </w:p>
        </w:tc>
      </w:tr>
      <w:tr w:rsidR="006B3AF8" w:rsidRPr="0040095E" w14:paraId="0F19DBC1" w14:textId="77777777" w:rsidTr="006B3AF8">
        <w:trPr>
          <w:gridAfter w:val="1"/>
          <w:wAfter w:w="9" w:type="dxa"/>
          <w:trHeight w:val="198"/>
          <w:jc w:val="center"/>
        </w:trPr>
        <w:tc>
          <w:tcPr>
            <w:tcW w:w="1936" w:type="dxa"/>
            <w:shd w:val="clear" w:color="auto" w:fill="auto"/>
            <w:noWrap/>
            <w:vAlign w:val="center"/>
            <w:hideMark/>
          </w:tcPr>
          <w:p w14:paraId="599921A1" w14:textId="77777777" w:rsidR="00AA08A2" w:rsidRPr="0040095E" w:rsidRDefault="00AA08A2" w:rsidP="00D17FCC">
            <w:pPr>
              <w:spacing w:line="240" w:lineRule="auto"/>
              <w:jc w:val="right"/>
              <w:rPr>
                <w:rFonts w:ascii="Times New Roman" w:eastAsia="Times New Roman" w:hAnsi="Times New Roman" w:cs="Times New Roman"/>
                <w:color w:val="000000"/>
                <w:sz w:val="18"/>
                <w:szCs w:val="16"/>
                <w:lang w:val="en-GB"/>
              </w:rPr>
            </w:pPr>
          </w:p>
        </w:tc>
        <w:tc>
          <w:tcPr>
            <w:tcW w:w="893" w:type="dxa"/>
            <w:vAlign w:val="bottom"/>
          </w:tcPr>
          <w:p w14:paraId="62ABF77A"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(0.279)</w:t>
            </w:r>
          </w:p>
        </w:tc>
        <w:tc>
          <w:tcPr>
            <w:tcW w:w="893" w:type="dxa"/>
            <w:vAlign w:val="bottom"/>
          </w:tcPr>
          <w:p w14:paraId="7A41E2ED"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(0.190)</w:t>
            </w:r>
          </w:p>
        </w:tc>
        <w:tc>
          <w:tcPr>
            <w:tcW w:w="896" w:type="dxa"/>
            <w:shd w:val="clear" w:color="auto" w:fill="auto"/>
            <w:noWrap/>
            <w:vAlign w:val="bottom"/>
            <w:hideMark/>
          </w:tcPr>
          <w:p w14:paraId="4CAB959C"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(0.200)</w:t>
            </w:r>
          </w:p>
        </w:tc>
        <w:tc>
          <w:tcPr>
            <w:tcW w:w="896" w:type="dxa"/>
            <w:vAlign w:val="bottom"/>
          </w:tcPr>
          <w:p w14:paraId="6D9750B8"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(0.217)</w:t>
            </w:r>
          </w:p>
        </w:tc>
        <w:tc>
          <w:tcPr>
            <w:tcW w:w="896" w:type="dxa"/>
            <w:shd w:val="clear" w:color="auto" w:fill="auto"/>
            <w:noWrap/>
            <w:vAlign w:val="bottom"/>
            <w:hideMark/>
          </w:tcPr>
          <w:p w14:paraId="610094E2"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(0.287)</w:t>
            </w:r>
          </w:p>
        </w:tc>
        <w:tc>
          <w:tcPr>
            <w:tcW w:w="896" w:type="dxa"/>
            <w:vAlign w:val="bottom"/>
          </w:tcPr>
          <w:p w14:paraId="6E5C8D9F"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(0.232)</w:t>
            </w:r>
          </w:p>
        </w:tc>
        <w:tc>
          <w:tcPr>
            <w:tcW w:w="896" w:type="dxa"/>
            <w:tcBorders>
              <w:right w:val="single" w:sz="4" w:space="0" w:color="auto"/>
            </w:tcBorders>
            <w:shd w:val="clear" w:color="auto" w:fill="auto"/>
            <w:noWrap/>
            <w:vAlign w:val="bottom"/>
            <w:hideMark/>
          </w:tcPr>
          <w:p w14:paraId="6FB1FFB3"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(0.307)</w:t>
            </w:r>
          </w:p>
        </w:tc>
        <w:tc>
          <w:tcPr>
            <w:tcW w:w="816" w:type="dxa"/>
            <w:tcBorders>
              <w:left w:val="single" w:sz="4" w:space="0" w:color="auto"/>
            </w:tcBorders>
            <w:vAlign w:val="bottom"/>
          </w:tcPr>
          <w:p w14:paraId="1AAB6872"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(0.177)</w:t>
            </w:r>
          </w:p>
        </w:tc>
        <w:tc>
          <w:tcPr>
            <w:tcW w:w="896" w:type="dxa"/>
            <w:shd w:val="clear" w:color="auto" w:fill="auto"/>
            <w:noWrap/>
            <w:vAlign w:val="bottom"/>
            <w:hideMark/>
          </w:tcPr>
          <w:p w14:paraId="3CD29EFA"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(0.133)</w:t>
            </w:r>
          </w:p>
        </w:tc>
        <w:tc>
          <w:tcPr>
            <w:tcW w:w="896" w:type="dxa"/>
            <w:vAlign w:val="bottom"/>
          </w:tcPr>
          <w:p w14:paraId="7729B42F"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(0.137)</w:t>
            </w:r>
          </w:p>
        </w:tc>
        <w:tc>
          <w:tcPr>
            <w:tcW w:w="896" w:type="dxa"/>
            <w:shd w:val="clear" w:color="auto" w:fill="auto"/>
            <w:noWrap/>
            <w:vAlign w:val="bottom"/>
            <w:hideMark/>
          </w:tcPr>
          <w:p w14:paraId="15F26756"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(0.121)</w:t>
            </w:r>
          </w:p>
        </w:tc>
        <w:tc>
          <w:tcPr>
            <w:tcW w:w="816" w:type="dxa"/>
            <w:vAlign w:val="bottom"/>
          </w:tcPr>
          <w:p w14:paraId="0F731640"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(0.142)</w:t>
            </w:r>
          </w:p>
        </w:tc>
        <w:tc>
          <w:tcPr>
            <w:tcW w:w="816" w:type="dxa"/>
            <w:shd w:val="clear" w:color="auto" w:fill="auto"/>
            <w:noWrap/>
            <w:vAlign w:val="bottom"/>
            <w:hideMark/>
          </w:tcPr>
          <w:p w14:paraId="4D295E14"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(0.155)</w:t>
            </w:r>
          </w:p>
        </w:tc>
        <w:tc>
          <w:tcPr>
            <w:tcW w:w="840" w:type="dxa"/>
            <w:gridSpan w:val="2"/>
            <w:vAlign w:val="bottom"/>
          </w:tcPr>
          <w:p w14:paraId="470B1462"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(0.158)</w:t>
            </w:r>
          </w:p>
        </w:tc>
      </w:tr>
      <w:tr w:rsidR="006B3AF8" w:rsidRPr="0040095E" w14:paraId="06580B15" w14:textId="77777777" w:rsidTr="006B3AF8">
        <w:trPr>
          <w:gridAfter w:val="1"/>
          <w:wAfter w:w="9" w:type="dxa"/>
          <w:trHeight w:val="198"/>
          <w:jc w:val="center"/>
        </w:trPr>
        <w:tc>
          <w:tcPr>
            <w:tcW w:w="1936" w:type="dxa"/>
            <w:shd w:val="clear" w:color="auto" w:fill="auto"/>
            <w:noWrap/>
            <w:vAlign w:val="center"/>
          </w:tcPr>
          <w:p w14:paraId="6E104105" w14:textId="77777777" w:rsidR="00AA08A2" w:rsidRPr="0040095E" w:rsidRDefault="00AA08A2" w:rsidP="00D17FCC">
            <w:pPr>
              <w:spacing w:line="240" w:lineRule="auto"/>
              <w:jc w:val="right"/>
              <w:rPr>
                <w:rFonts w:ascii="Times New Roman" w:eastAsia="Times New Roman" w:hAnsi="Times New Roman" w:cs="Times New Roman"/>
                <w:color w:val="000000"/>
                <w:sz w:val="18"/>
                <w:szCs w:val="16"/>
                <w:lang w:val="en-GB"/>
              </w:rPr>
            </w:pPr>
            <w:r w:rsidRPr="0040095E">
              <w:rPr>
                <w:rFonts w:ascii="Times New Roman" w:eastAsia="Times New Roman" w:hAnsi="Times New Roman" w:cs="Times New Roman"/>
                <w:color w:val="000000"/>
                <w:sz w:val="18"/>
                <w:szCs w:val="16"/>
                <w:lang w:val="en-GB"/>
              </w:rPr>
              <w:t>Social ties</w:t>
            </w:r>
          </w:p>
        </w:tc>
        <w:tc>
          <w:tcPr>
            <w:tcW w:w="893" w:type="dxa"/>
            <w:vAlign w:val="bottom"/>
          </w:tcPr>
          <w:p w14:paraId="009B48B8"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2.188***</w:t>
            </w:r>
          </w:p>
        </w:tc>
        <w:tc>
          <w:tcPr>
            <w:tcW w:w="893" w:type="dxa"/>
            <w:vAlign w:val="bottom"/>
          </w:tcPr>
          <w:p w14:paraId="60415D89"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2.369***</w:t>
            </w:r>
          </w:p>
        </w:tc>
        <w:tc>
          <w:tcPr>
            <w:tcW w:w="896" w:type="dxa"/>
            <w:shd w:val="clear" w:color="auto" w:fill="auto"/>
            <w:noWrap/>
            <w:vAlign w:val="bottom"/>
          </w:tcPr>
          <w:p w14:paraId="46AE2E6E"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2.096***</w:t>
            </w:r>
          </w:p>
        </w:tc>
        <w:tc>
          <w:tcPr>
            <w:tcW w:w="896" w:type="dxa"/>
            <w:vAlign w:val="bottom"/>
          </w:tcPr>
          <w:p w14:paraId="23381937"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2.284***</w:t>
            </w:r>
          </w:p>
        </w:tc>
        <w:tc>
          <w:tcPr>
            <w:tcW w:w="896" w:type="dxa"/>
            <w:shd w:val="clear" w:color="auto" w:fill="auto"/>
            <w:noWrap/>
            <w:vAlign w:val="bottom"/>
          </w:tcPr>
          <w:p w14:paraId="3A2C11FF"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2.368***</w:t>
            </w:r>
          </w:p>
        </w:tc>
        <w:tc>
          <w:tcPr>
            <w:tcW w:w="896" w:type="dxa"/>
            <w:vAlign w:val="bottom"/>
          </w:tcPr>
          <w:p w14:paraId="47BB3442"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2.239***</w:t>
            </w:r>
          </w:p>
        </w:tc>
        <w:tc>
          <w:tcPr>
            <w:tcW w:w="896" w:type="dxa"/>
            <w:tcBorders>
              <w:right w:val="single" w:sz="4" w:space="0" w:color="auto"/>
            </w:tcBorders>
            <w:shd w:val="clear" w:color="auto" w:fill="auto"/>
            <w:noWrap/>
            <w:vAlign w:val="bottom"/>
          </w:tcPr>
          <w:p w14:paraId="73D0B2E5"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2.264***</w:t>
            </w:r>
          </w:p>
        </w:tc>
        <w:tc>
          <w:tcPr>
            <w:tcW w:w="816" w:type="dxa"/>
            <w:tcBorders>
              <w:left w:val="single" w:sz="4" w:space="0" w:color="auto"/>
            </w:tcBorders>
            <w:vAlign w:val="bottom"/>
          </w:tcPr>
          <w:p w14:paraId="286C031D"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1.418</w:t>
            </w:r>
          </w:p>
        </w:tc>
        <w:tc>
          <w:tcPr>
            <w:tcW w:w="896" w:type="dxa"/>
            <w:shd w:val="clear" w:color="auto" w:fill="auto"/>
            <w:noWrap/>
            <w:vAlign w:val="bottom"/>
          </w:tcPr>
          <w:p w14:paraId="52C03631"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1.424</w:t>
            </w:r>
          </w:p>
        </w:tc>
        <w:tc>
          <w:tcPr>
            <w:tcW w:w="896" w:type="dxa"/>
            <w:vAlign w:val="bottom"/>
          </w:tcPr>
          <w:p w14:paraId="32EBDAA8"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1.432</w:t>
            </w:r>
          </w:p>
        </w:tc>
        <w:tc>
          <w:tcPr>
            <w:tcW w:w="896" w:type="dxa"/>
            <w:shd w:val="clear" w:color="auto" w:fill="auto"/>
            <w:noWrap/>
            <w:vAlign w:val="bottom"/>
          </w:tcPr>
          <w:p w14:paraId="1D30253E"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1.413</w:t>
            </w:r>
          </w:p>
        </w:tc>
        <w:tc>
          <w:tcPr>
            <w:tcW w:w="816" w:type="dxa"/>
            <w:vAlign w:val="bottom"/>
          </w:tcPr>
          <w:p w14:paraId="5B117691"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1.381</w:t>
            </w:r>
          </w:p>
        </w:tc>
        <w:tc>
          <w:tcPr>
            <w:tcW w:w="816" w:type="dxa"/>
            <w:shd w:val="clear" w:color="auto" w:fill="auto"/>
            <w:noWrap/>
            <w:vAlign w:val="bottom"/>
          </w:tcPr>
          <w:p w14:paraId="47FE779C"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1.395</w:t>
            </w:r>
          </w:p>
        </w:tc>
        <w:tc>
          <w:tcPr>
            <w:tcW w:w="840" w:type="dxa"/>
            <w:gridSpan w:val="2"/>
            <w:vAlign w:val="bottom"/>
          </w:tcPr>
          <w:p w14:paraId="083F7AD6"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1.410</w:t>
            </w:r>
          </w:p>
        </w:tc>
      </w:tr>
      <w:tr w:rsidR="006B3AF8" w:rsidRPr="0040095E" w14:paraId="7A34AABC" w14:textId="77777777" w:rsidTr="006B3AF8">
        <w:trPr>
          <w:gridAfter w:val="1"/>
          <w:wAfter w:w="9" w:type="dxa"/>
          <w:trHeight w:val="198"/>
          <w:jc w:val="center"/>
        </w:trPr>
        <w:tc>
          <w:tcPr>
            <w:tcW w:w="1936" w:type="dxa"/>
            <w:shd w:val="clear" w:color="auto" w:fill="auto"/>
            <w:noWrap/>
            <w:vAlign w:val="center"/>
          </w:tcPr>
          <w:p w14:paraId="7AADE5F7" w14:textId="77777777" w:rsidR="00AA08A2" w:rsidRPr="0040095E" w:rsidRDefault="00AA08A2" w:rsidP="00D17FCC">
            <w:pPr>
              <w:spacing w:line="240" w:lineRule="auto"/>
              <w:jc w:val="right"/>
              <w:rPr>
                <w:rFonts w:ascii="Times New Roman" w:eastAsia="Times New Roman" w:hAnsi="Times New Roman" w:cs="Times New Roman"/>
                <w:color w:val="000000"/>
                <w:sz w:val="18"/>
                <w:szCs w:val="16"/>
                <w:lang w:val="en-GB"/>
              </w:rPr>
            </w:pPr>
          </w:p>
        </w:tc>
        <w:tc>
          <w:tcPr>
            <w:tcW w:w="893" w:type="dxa"/>
            <w:vAlign w:val="bottom"/>
          </w:tcPr>
          <w:p w14:paraId="7C5C1D8D"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(0.250)</w:t>
            </w:r>
          </w:p>
        </w:tc>
        <w:tc>
          <w:tcPr>
            <w:tcW w:w="893" w:type="dxa"/>
            <w:vAlign w:val="bottom"/>
          </w:tcPr>
          <w:p w14:paraId="74E6AEEB"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(0.275)</w:t>
            </w:r>
          </w:p>
        </w:tc>
        <w:tc>
          <w:tcPr>
            <w:tcW w:w="896" w:type="dxa"/>
            <w:shd w:val="clear" w:color="auto" w:fill="auto"/>
            <w:noWrap/>
            <w:vAlign w:val="bottom"/>
          </w:tcPr>
          <w:p w14:paraId="50D16196"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(0.061)</w:t>
            </w:r>
          </w:p>
        </w:tc>
        <w:tc>
          <w:tcPr>
            <w:tcW w:w="896" w:type="dxa"/>
            <w:vAlign w:val="bottom"/>
          </w:tcPr>
          <w:p w14:paraId="0B9986D8"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(0.036)</w:t>
            </w:r>
          </w:p>
        </w:tc>
        <w:tc>
          <w:tcPr>
            <w:tcW w:w="896" w:type="dxa"/>
            <w:shd w:val="clear" w:color="auto" w:fill="auto"/>
            <w:noWrap/>
            <w:vAlign w:val="bottom"/>
          </w:tcPr>
          <w:p w14:paraId="1BD6CDA9"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(0.237)</w:t>
            </w:r>
          </w:p>
        </w:tc>
        <w:tc>
          <w:tcPr>
            <w:tcW w:w="896" w:type="dxa"/>
            <w:vAlign w:val="bottom"/>
          </w:tcPr>
          <w:p w14:paraId="1A9C80EC"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(0.139)</w:t>
            </w:r>
          </w:p>
        </w:tc>
        <w:tc>
          <w:tcPr>
            <w:tcW w:w="896" w:type="dxa"/>
            <w:tcBorders>
              <w:right w:val="single" w:sz="4" w:space="0" w:color="auto"/>
            </w:tcBorders>
            <w:shd w:val="clear" w:color="auto" w:fill="auto"/>
            <w:noWrap/>
            <w:vAlign w:val="bottom"/>
          </w:tcPr>
          <w:p w14:paraId="010A9DE1"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(0.322)</w:t>
            </w:r>
          </w:p>
        </w:tc>
        <w:tc>
          <w:tcPr>
            <w:tcW w:w="816" w:type="dxa"/>
            <w:tcBorders>
              <w:left w:val="single" w:sz="4" w:space="0" w:color="auto"/>
            </w:tcBorders>
            <w:vAlign w:val="bottom"/>
          </w:tcPr>
          <w:p w14:paraId="0F576070"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(0.451)</w:t>
            </w:r>
          </w:p>
        </w:tc>
        <w:tc>
          <w:tcPr>
            <w:tcW w:w="896" w:type="dxa"/>
            <w:shd w:val="clear" w:color="auto" w:fill="auto"/>
            <w:noWrap/>
            <w:vAlign w:val="bottom"/>
          </w:tcPr>
          <w:p w14:paraId="261B55CC"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(0.499)</w:t>
            </w:r>
          </w:p>
        </w:tc>
        <w:tc>
          <w:tcPr>
            <w:tcW w:w="896" w:type="dxa"/>
            <w:vAlign w:val="bottom"/>
          </w:tcPr>
          <w:p w14:paraId="01B73F6E"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(0.477)</w:t>
            </w:r>
          </w:p>
        </w:tc>
        <w:tc>
          <w:tcPr>
            <w:tcW w:w="896" w:type="dxa"/>
            <w:shd w:val="clear" w:color="auto" w:fill="auto"/>
            <w:noWrap/>
            <w:vAlign w:val="bottom"/>
          </w:tcPr>
          <w:p w14:paraId="6E08FF4A"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(0.494)</w:t>
            </w:r>
          </w:p>
        </w:tc>
        <w:tc>
          <w:tcPr>
            <w:tcW w:w="816" w:type="dxa"/>
            <w:vAlign w:val="bottom"/>
          </w:tcPr>
          <w:p w14:paraId="6A36B567"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(0.423)</w:t>
            </w:r>
          </w:p>
        </w:tc>
        <w:tc>
          <w:tcPr>
            <w:tcW w:w="816" w:type="dxa"/>
            <w:shd w:val="clear" w:color="auto" w:fill="auto"/>
            <w:noWrap/>
            <w:vAlign w:val="bottom"/>
          </w:tcPr>
          <w:p w14:paraId="4FDA1EC9"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(0.445)</w:t>
            </w:r>
          </w:p>
        </w:tc>
        <w:tc>
          <w:tcPr>
            <w:tcW w:w="840" w:type="dxa"/>
            <w:gridSpan w:val="2"/>
            <w:vAlign w:val="bottom"/>
          </w:tcPr>
          <w:p w14:paraId="7DDBF436"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(0.439)</w:t>
            </w:r>
          </w:p>
        </w:tc>
      </w:tr>
      <w:tr w:rsidR="006B3AF8" w:rsidRPr="0040095E" w14:paraId="217D5DCF" w14:textId="77777777" w:rsidTr="006B3AF8">
        <w:trPr>
          <w:gridAfter w:val="1"/>
          <w:wAfter w:w="9" w:type="dxa"/>
          <w:trHeight w:val="198"/>
          <w:jc w:val="center"/>
        </w:trPr>
        <w:tc>
          <w:tcPr>
            <w:tcW w:w="1936" w:type="dxa"/>
            <w:shd w:val="clear" w:color="auto" w:fill="auto"/>
            <w:noWrap/>
            <w:vAlign w:val="center"/>
          </w:tcPr>
          <w:p w14:paraId="5186D685" w14:textId="77777777" w:rsidR="00AA08A2" w:rsidRPr="0040095E" w:rsidRDefault="00AA08A2" w:rsidP="00D17FCC">
            <w:pPr>
              <w:spacing w:line="240" w:lineRule="auto"/>
              <w:jc w:val="right"/>
              <w:rPr>
                <w:rFonts w:ascii="Times New Roman" w:eastAsia="Times New Roman" w:hAnsi="Times New Roman" w:cs="Times New Roman"/>
                <w:color w:val="000000"/>
                <w:sz w:val="18"/>
                <w:szCs w:val="16"/>
                <w:lang w:val="en-GB"/>
              </w:rPr>
            </w:pPr>
            <w:r w:rsidRPr="0040095E">
              <w:rPr>
                <w:rFonts w:ascii="Times New Roman" w:eastAsia="Times New Roman" w:hAnsi="Times New Roman" w:cs="Times New Roman"/>
                <w:color w:val="000000"/>
                <w:sz w:val="18"/>
                <w:szCs w:val="16"/>
                <w:lang w:val="en-GB"/>
              </w:rPr>
              <w:t>Economic ties</w:t>
            </w:r>
          </w:p>
        </w:tc>
        <w:tc>
          <w:tcPr>
            <w:tcW w:w="893" w:type="dxa"/>
            <w:vAlign w:val="bottom"/>
          </w:tcPr>
          <w:p w14:paraId="3CE09FA2"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3.481***</w:t>
            </w:r>
          </w:p>
        </w:tc>
        <w:tc>
          <w:tcPr>
            <w:tcW w:w="893" w:type="dxa"/>
            <w:vAlign w:val="bottom"/>
          </w:tcPr>
          <w:p w14:paraId="1058D23C"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3.834***</w:t>
            </w:r>
          </w:p>
        </w:tc>
        <w:tc>
          <w:tcPr>
            <w:tcW w:w="896" w:type="dxa"/>
            <w:shd w:val="clear" w:color="auto" w:fill="auto"/>
            <w:noWrap/>
            <w:vAlign w:val="bottom"/>
          </w:tcPr>
          <w:p w14:paraId="3A860D1B"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3.218***</w:t>
            </w:r>
          </w:p>
        </w:tc>
        <w:tc>
          <w:tcPr>
            <w:tcW w:w="896" w:type="dxa"/>
            <w:vAlign w:val="bottom"/>
          </w:tcPr>
          <w:p w14:paraId="43B19F52"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3.982***</w:t>
            </w:r>
          </w:p>
        </w:tc>
        <w:tc>
          <w:tcPr>
            <w:tcW w:w="896" w:type="dxa"/>
            <w:shd w:val="clear" w:color="auto" w:fill="auto"/>
            <w:noWrap/>
            <w:vAlign w:val="bottom"/>
          </w:tcPr>
          <w:p w14:paraId="1039F6D1"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4.646***</w:t>
            </w:r>
          </w:p>
        </w:tc>
        <w:tc>
          <w:tcPr>
            <w:tcW w:w="896" w:type="dxa"/>
            <w:vAlign w:val="bottom"/>
          </w:tcPr>
          <w:p w14:paraId="1ABE643A"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4.119***</w:t>
            </w:r>
          </w:p>
        </w:tc>
        <w:tc>
          <w:tcPr>
            <w:tcW w:w="896" w:type="dxa"/>
            <w:tcBorders>
              <w:right w:val="single" w:sz="4" w:space="0" w:color="auto"/>
            </w:tcBorders>
            <w:shd w:val="clear" w:color="auto" w:fill="auto"/>
            <w:noWrap/>
            <w:vAlign w:val="bottom"/>
          </w:tcPr>
          <w:p w14:paraId="1517D6AC"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4.308***</w:t>
            </w:r>
          </w:p>
        </w:tc>
        <w:tc>
          <w:tcPr>
            <w:tcW w:w="816" w:type="dxa"/>
            <w:tcBorders>
              <w:left w:val="single" w:sz="4" w:space="0" w:color="auto"/>
            </w:tcBorders>
            <w:vAlign w:val="bottom"/>
          </w:tcPr>
          <w:p w14:paraId="4E93308B"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1.291</w:t>
            </w:r>
          </w:p>
        </w:tc>
        <w:tc>
          <w:tcPr>
            <w:tcW w:w="896" w:type="dxa"/>
            <w:shd w:val="clear" w:color="auto" w:fill="auto"/>
            <w:noWrap/>
            <w:vAlign w:val="bottom"/>
          </w:tcPr>
          <w:p w14:paraId="7FBA16D7"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1.250</w:t>
            </w:r>
          </w:p>
        </w:tc>
        <w:tc>
          <w:tcPr>
            <w:tcW w:w="896" w:type="dxa"/>
            <w:vAlign w:val="bottom"/>
          </w:tcPr>
          <w:p w14:paraId="210B27D9"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1.231***</w:t>
            </w:r>
          </w:p>
        </w:tc>
        <w:tc>
          <w:tcPr>
            <w:tcW w:w="896" w:type="dxa"/>
            <w:shd w:val="clear" w:color="auto" w:fill="auto"/>
            <w:noWrap/>
            <w:vAlign w:val="bottom"/>
          </w:tcPr>
          <w:p w14:paraId="44047F7B"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1.269**</w:t>
            </w:r>
          </w:p>
        </w:tc>
        <w:tc>
          <w:tcPr>
            <w:tcW w:w="816" w:type="dxa"/>
            <w:vAlign w:val="bottom"/>
          </w:tcPr>
          <w:p w14:paraId="7B9B6EBE"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1.279*</w:t>
            </w:r>
          </w:p>
        </w:tc>
        <w:tc>
          <w:tcPr>
            <w:tcW w:w="816" w:type="dxa"/>
            <w:shd w:val="clear" w:color="auto" w:fill="auto"/>
            <w:noWrap/>
            <w:vAlign w:val="bottom"/>
          </w:tcPr>
          <w:p w14:paraId="14F45FCB"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1.315**</w:t>
            </w:r>
          </w:p>
        </w:tc>
        <w:tc>
          <w:tcPr>
            <w:tcW w:w="840" w:type="dxa"/>
            <w:gridSpan w:val="2"/>
            <w:vAlign w:val="bottom"/>
          </w:tcPr>
          <w:p w14:paraId="7E0BB074"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1.288*</w:t>
            </w:r>
          </w:p>
        </w:tc>
      </w:tr>
      <w:tr w:rsidR="006B3AF8" w:rsidRPr="0040095E" w14:paraId="1558E9D0" w14:textId="77777777" w:rsidTr="006B3AF8">
        <w:trPr>
          <w:gridAfter w:val="1"/>
          <w:wAfter w:w="9" w:type="dxa"/>
          <w:trHeight w:val="198"/>
          <w:jc w:val="center"/>
        </w:trPr>
        <w:tc>
          <w:tcPr>
            <w:tcW w:w="1936" w:type="dxa"/>
            <w:shd w:val="clear" w:color="auto" w:fill="auto"/>
            <w:noWrap/>
            <w:vAlign w:val="center"/>
          </w:tcPr>
          <w:p w14:paraId="618497DA" w14:textId="77777777" w:rsidR="00AA08A2" w:rsidRPr="0040095E" w:rsidRDefault="00AA08A2" w:rsidP="00D17FCC">
            <w:pPr>
              <w:spacing w:line="240" w:lineRule="auto"/>
              <w:jc w:val="right"/>
              <w:rPr>
                <w:rFonts w:ascii="Times New Roman" w:eastAsia="Times New Roman" w:hAnsi="Times New Roman" w:cs="Times New Roman"/>
                <w:color w:val="000000"/>
                <w:sz w:val="18"/>
                <w:szCs w:val="16"/>
                <w:lang w:val="en-GB"/>
              </w:rPr>
            </w:pPr>
          </w:p>
        </w:tc>
        <w:tc>
          <w:tcPr>
            <w:tcW w:w="893" w:type="dxa"/>
            <w:vAlign w:val="bottom"/>
          </w:tcPr>
          <w:p w14:paraId="36C2753D"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(0.633)</w:t>
            </w:r>
          </w:p>
        </w:tc>
        <w:tc>
          <w:tcPr>
            <w:tcW w:w="893" w:type="dxa"/>
            <w:vAlign w:val="bottom"/>
          </w:tcPr>
          <w:p w14:paraId="5D188657"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(0.864)</w:t>
            </w:r>
          </w:p>
        </w:tc>
        <w:tc>
          <w:tcPr>
            <w:tcW w:w="896" w:type="dxa"/>
            <w:shd w:val="clear" w:color="auto" w:fill="auto"/>
            <w:noWrap/>
            <w:vAlign w:val="bottom"/>
          </w:tcPr>
          <w:p w14:paraId="10E6A800"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(0.613)</w:t>
            </w:r>
          </w:p>
        </w:tc>
        <w:tc>
          <w:tcPr>
            <w:tcW w:w="896" w:type="dxa"/>
            <w:vAlign w:val="bottom"/>
          </w:tcPr>
          <w:p w14:paraId="7BC7CD28"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(0.781)</w:t>
            </w:r>
          </w:p>
        </w:tc>
        <w:tc>
          <w:tcPr>
            <w:tcW w:w="896" w:type="dxa"/>
            <w:shd w:val="clear" w:color="auto" w:fill="auto"/>
            <w:noWrap/>
            <w:vAlign w:val="bottom"/>
          </w:tcPr>
          <w:p w14:paraId="3B166A79"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(0.531)</w:t>
            </w:r>
          </w:p>
        </w:tc>
        <w:tc>
          <w:tcPr>
            <w:tcW w:w="896" w:type="dxa"/>
            <w:vAlign w:val="bottom"/>
          </w:tcPr>
          <w:p w14:paraId="65FF7002"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(0.162)</w:t>
            </w:r>
          </w:p>
        </w:tc>
        <w:tc>
          <w:tcPr>
            <w:tcW w:w="896" w:type="dxa"/>
            <w:tcBorders>
              <w:right w:val="single" w:sz="4" w:space="0" w:color="auto"/>
            </w:tcBorders>
            <w:shd w:val="clear" w:color="auto" w:fill="auto"/>
            <w:noWrap/>
            <w:vAlign w:val="bottom"/>
          </w:tcPr>
          <w:p w14:paraId="1378E495"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(0.240)</w:t>
            </w:r>
          </w:p>
        </w:tc>
        <w:tc>
          <w:tcPr>
            <w:tcW w:w="816" w:type="dxa"/>
            <w:tcBorders>
              <w:left w:val="single" w:sz="4" w:space="0" w:color="auto"/>
            </w:tcBorders>
            <w:vAlign w:val="bottom"/>
          </w:tcPr>
          <w:p w14:paraId="1FE5D22A"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(0.204)</w:t>
            </w:r>
          </w:p>
        </w:tc>
        <w:tc>
          <w:tcPr>
            <w:tcW w:w="896" w:type="dxa"/>
            <w:shd w:val="clear" w:color="auto" w:fill="auto"/>
            <w:noWrap/>
            <w:vAlign w:val="bottom"/>
          </w:tcPr>
          <w:p w14:paraId="4EBC6B46"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(0.189)</w:t>
            </w:r>
          </w:p>
        </w:tc>
        <w:tc>
          <w:tcPr>
            <w:tcW w:w="896" w:type="dxa"/>
            <w:vAlign w:val="bottom"/>
          </w:tcPr>
          <w:p w14:paraId="2D6C4A5A"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(0.066)</w:t>
            </w:r>
          </w:p>
        </w:tc>
        <w:tc>
          <w:tcPr>
            <w:tcW w:w="896" w:type="dxa"/>
            <w:shd w:val="clear" w:color="auto" w:fill="auto"/>
            <w:noWrap/>
            <w:vAlign w:val="bottom"/>
          </w:tcPr>
          <w:p w14:paraId="2E6D2415"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(0.132)</w:t>
            </w:r>
          </w:p>
        </w:tc>
        <w:tc>
          <w:tcPr>
            <w:tcW w:w="816" w:type="dxa"/>
            <w:vAlign w:val="bottom"/>
          </w:tcPr>
          <w:p w14:paraId="2C0DF4C0"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(0.170)</w:t>
            </w:r>
          </w:p>
        </w:tc>
        <w:tc>
          <w:tcPr>
            <w:tcW w:w="816" w:type="dxa"/>
            <w:shd w:val="clear" w:color="auto" w:fill="auto"/>
            <w:noWrap/>
            <w:vAlign w:val="bottom"/>
          </w:tcPr>
          <w:p w14:paraId="2E73294A"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(0.165)</w:t>
            </w:r>
          </w:p>
        </w:tc>
        <w:tc>
          <w:tcPr>
            <w:tcW w:w="840" w:type="dxa"/>
            <w:gridSpan w:val="2"/>
            <w:vAlign w:val="bottom"/>
          </w:tcPr>
          <w:p w14:paraId="1303D6EC"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(0.180)</w:t>
            </w:r>
          </w:p>
        </w:tc>
      </w:tr>
      <w:tr w:rsidR="006B3AF8" w:rsidRPr="0040095E" w14:paraId="445B0185" w14:textId="77777777" w:rsidTr="006B3AF8">
        <w:trPr>
          <w:gridAfter w:val="1"/>
          <w:wAfter w:w="9" w:type="dxa"/>
          <w:trHeight w:val="198"/>
          <w:jc w:val="center"/>
        </w:trPr>
        <w:tc>
          <w:tcPr>
            <w:tcW w:w="1936" w:type="dxa"/>
            <w:vMerge w:val="restart"/>
            <w:shd w:val="clear" w:color="auto" w:fill="auto"/>
            <w:noWrap/>
            <w:vAlign w:val="center"/>
            <w:hideMark/>
          </w:tcPr>
          <w:p w14:paraId="0F0E8E62" w14:textId="77777777" w:rsidR="00AA08A2" w:rsidRPr="0040095E" w:rsidRDefault="00AA08A2" w:rsidP="00D17FCC">
            <w:pPr>
              <w:spacing w:line="240" w:lineRule="auto"/>
              <w:jc w:val="right"/>
              <w:rPr>
                <w:rFonts w:ascii="Times New Roman" w:eastAsia="Times New Roman" w:hAnsi="Times New Roman" w:cs="Times New Roman"/>
                <w:color w:val="000000"/>
                <w:sz w:val="18"/>
                <w:szCs w:val="16"/>
                <w:lang w:val="en-GB"/>
              </w:rPr>
            </w:pPr>
            <w:r w:rsidRPr="0040095E">
              <w:rPr>
                <w:rFonts w:ascii="Times New Roman" w:eastAsia="Times New Roman" w:hAnsi="Times New Roman" w:cs="Times New Roman"/>
                <w:color w:val="000000"/>
                <w:sz w:val="18"/>
                <w:szCs w:val="16"/>
                <w:lang w:val="en-GB"/>
              </w:rPr>
              <w:t>The importance of</w:t>
            </w:r>
          </w:p>
          <w:p w14:paraId="3C78F375" w14:textId="77777777" w:rsidR="00AA08A2" w:rsidRPr="0040095E" w:rsidRDefault="00AA08A2" w:rsidP="003718EF">
            <w:pPr>
              <w:spacing w:after="60" w:line="240" w:lineRule="auto"/>
              <w:jc w:val="right"/>
              <w:rPr>
                <w:rFonts w:ascii="Times New Roman" w:eastAsia="Times New Roman" w:hAnsi="Times New Roman" w:cs="Times New Roman"/>
                <w:color w:val="000000"/>
                <w:sz w:val="18"/>
                <w:szCs w:val="16"/>
                <w:lang w:val="en-GB"/>
              </w:rPr>
            </w:pPr>
            <w:r w:rsidRPr="0040095E">
              <w:rPr>
                <w:rFonts w:ascii="Times New Roman" w:eastAsia="Times New Roman" w:hAnsi="Times New Roman" w:cs="Times New Roman"/>
                <w:color w:val="000000"/>
                <w:sz w:val="18"/>
                <w:szCs w:val="16"/>
                <w:lang w:val="en-GB"/>
              </w:rPr>
              <w:t>institutional quality</w:t>
            </w:r>
          </w:p>
        </w:tc>
        <w:tc>
          <w:tcPr>
            <w:tcW w:w="893" w:type="dxa"/>
            <w:vAlign w:val="bottom"/>
          </w:tcPr>
          <w:p w14:paraId="0720AFA4"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0.573***</w:t>
            </w:r>
          </w:p>
        </w:tc>
        <w:tc>
          <w:tcPr>
            <w:tcW w:w="893" w:type="dxa"/>
            <w:vAlign w:val="bottom"/>
          </w:tcPr>
          <w:p w14:paraId="0BFEDBC8"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0.617*</w:t>
            </w:r>
          </w:p>
        </w:tc>
        <w:tc>
          <w:tcPr>
            <w:tcW w:w="896" w:type="dxa"/>
            <w:shd w:val="clear" w:color="auto" w:fill="auto"/>
            <w:noWrap/>
            <w:vAlign w:val="bottom"/>
            <w:hideMark/>
          </w:tcPr>
          <w:p w14:paraId="4B4239C8"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0.721***</w:t>
            </w:r>
          </w:p>
        </w:tc>
        <w:tc>
          <w:tcPr>
            <w:tcW w:w="896" w:type="dxa"/>
            <w:vAlign w:val="bottom"/>
          </w:tcPr>
          <w:p w14:paraId="46AF9B5A"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0.776</w:t>
            </w:r>
          </w:p>
        </w:tc>
        <w:tc>
          <w:tcPr>
            <w:tcW w:w="896" w:type="dxa"/>
            <w:shd w:val="clear" w:color="auto" w:fill="auto"/>
            <w:noWrap/>
            <w:vAlign w:val="bottom"/>
            <w:hideMark/>
          </w:tcPr>
          <w:p w14:paraId="59E7A289"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0.615**</w:t>
            </w:r>
          </w:p>
        </w:tc>
        <w:tc>
          <w:tcPr>
            <w:tcW w:w="896" w:type="dxa"/>
            <w:vAlign w:val="bottom"/>
          </w:tcPr>
          <w:p w14:paraId="26534F9E"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0.657**</w:t>
            </w:r>
          </w:p>
        </w:tc>
        <w:tc>
          <w:tcPr>
            <w:tcW w:w="896" w:type="dxa"/>
            <w:tcBorders>
              <w:right w:val="single" w:sz="4" w:space="0" w:color="auto"/>
            </w:tcBorders>
            <w:shd w:val="clear" w:color="auto" w:fill="auto"/>
            <w:noWrap/>
            <w:vAlign w:val="bottom"/>
            <w:hideMark/>
          </w:tcPr>
          <w:p w14:paraId="65221ED0"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0.764**</w:t>
            </w:r>
          </w:p>
        </w:tc>
        <w:tc>
          <w:tcPr>
            <w:tcW w:w="816" w:type="dxa"/>
            <w:tcBorders>
              <w:left w:val="single" w:sz="4" w:space="0" w:color="auto"/>
            </w:tcBorders>
            <w:vAlign w:val="bottom"/>
          </w:tcPr>
          <w:p w14:paraId="6904F72A"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0.877</w:t>
            </w:r>
          </w:p>
        </w:tc>
        <w:tc>
          <w:tcPr>
            <w:tcW w:w="896" w:type="dxa"/>
            <w:shd w:val="clear" w:color="auto" w:fill="auto"/>
            <w:noWrap/>
            <w:vAlign w:val="bottom"/>
            <w:hideMark/>
          </w:tcPr>
          <w:p w14:paraId="7E8AEBC8"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0.982</w:t>
            </w:r>
          </w:p>
        </w:tc>
        <w:tc>
          <w:tcPr>
            <w:tcW w:w="896" w:type="dxa"/>
            <w:vAlign w:val="bottom"/>
          </w:tcPr>
          <w:p w14:paraId="32845C95"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0.931</w:t>
            </w:r>
          </w:p>
        </w:tc>
        <w:tc>
          <w:tcPr>
            <w:tcW w:w="896" w:type="dxa"/>
            <w:shd w:val="clear" w:color="auto" w:fill="auto"/>
            <w:noWrap/>
            <w:vAlign w:val="bottom"/>
            <w:hideMark/>
          </w:tcPr>
          <w:p w14:paraId="1AE07C99"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0.957</w:t>
            </w:r>
          </w:p>
        </w:tc>
        <w:tc>
          <w:tcPr>
            <w:tcW w:w="816" w:type="dxa"/>
            <w:vAlign w:val="bottom"/>
          </w:tcPr>
          <w:p w14:paraId="3118C376"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0.874</w:t>
            </w:r>
          </w:p>
        </w:tc>
        <w:tc>
          <w:tcPr>
            <w:tcW w:w="816" w:type="dxa"/>
            <w:shd w:val="clear" w:color="auto" w:fill="auto"/>
            <w:noWrap/>
            <w:vAlign w:val="bottom"/>
            <w:hideMark/>
          </w:tcPr>
          <w:p w14:paraId="1E0F6374"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0.843</w:t>
            </w:r>
          </w:p>
        </w:tc>
        <w:tc>
          <w:tcPr>
            <w:tcW w:w="840" w:type="dxa"/>
            <w:gridSpan w:val="2"/>
            <w:vAlign w:val="bottom"/>
          </w:tcPr>
          <w:p w14:paraId="4F672DF5"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0.940</w:t>
            </w:r>
          </w:p>
        </w:tc>
      </w:tr>
      <w:tr w:rsidR="006B3AF8" w:rsidRPr="0040095E" w14:paraId="4A82705B" w14:textId="77777777" w:rsidTr="006B3AF8">
        <w:trPr>
          <w:gridAfter w:val="1"/>
          <w:wAfter w:w="9" w:type="dxa"/>
          <w:trHeight w:val="198"/>
          <w:jc w:val="center"/>
        </w:trPr>
        <w:tc>
          <w:tcPr>
            <w:tcW w:w="1936" w:type="dxa"/>
            <w:vMerge/>
            <w:tcBorders>
              <w:bottom w:val="single" w:sz="4" w:space="0" w:color="auto"/>
            </w:tcBorders>
            <w:shd w:val="clear" w:color="auto" w:fill="auto"/>
            <w:noWrap/>
            <w:vAlign w:val="center"/>
            <w:hideMark/>
          </w:tcPr>
          <w:p w14:paraId="72562C45" w14:textId="77777777" w:rsidR="00AA08A2" w:rsidRPr="0040095E" w:rsidRDefault="00AA08A2" w:rsidP="00D17FCC">
            <w:pPr>
              <w:spacing w:line="240" w:lineRule="auto"/>
              <w:jc w:val="right"/>
              <w:rPr>
                <w:rFonts w:ascii="Times New Roman" w:eastAsia="Times New Roman" w:hAnsi="Times New Roman" w:cs="Times New Roman"/>
                <w:i/>
                <w:color w:val="000000"/>
                <w:sz w:val="18"/>
                <w:szCs w:val="16"/>
                <w:lang w:val="en-GB"/>
              </w:rPr>
            </w:pPr>
          </w:p>
        </w:tc>
        <w:tc>
          <w:tcPr>
            <w:tcW w:w="893" w:type="dxa"/>
            <w:tcBorders>
              <w:bottom w:val="single" w:sz="4" w:space="0" w:color="auto"/>
            </w:tcBorders>
            <w:vAlign w:val="bottom"/>
          </w:tcPr>
          <w:p w14:paraId="6EED54EA" w14:textId="77777777" w:rsidR="00AA08A2" w:rsidRPr="0040095E" w:rsidRDefault="00AA08A2" w:rsidP="003718EF">
            <w:pPr>
              <w:spacing w:after="60"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(0.079)</w:t>
            </w:r>
          </w:p>
        </w:tc>
        <w:tc>
          <w:tcPr>
            <w:tcW w:w="893" w:type="dxa"/>
            <w:tcBorders>
              <w:bottom w:val="single" w:sz="4" w:space="0" w:color="auto"/>
            </w:tcBorders>
            <w:vAlign w:val="bottom"/>
          </w:tcPr>
          <w:p w14:paraId="21DF8CF8" w14:textId="77777777" w:rsidR="00AA08A2" w:rsidRPr="0040095E" w:rsidRDefault="00AA08A2" w:rsidP="003718EF">
            <w:pPr>
              <w:spacing w:after="60"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(0.158)</w:t>
            </w:r>
          </w:p>
        </w:tc>
        <w:tc>
          <w:tcPr>
            <w:tcW w:w="896" w:type="dxa"/>
            <w:tcBorders>
              <w:bottom w:val="single" w:sz="4" w:space="0" w:color="auto"/>
            </w:tcBorders>
            <w:shd w:val="clear" w:color="auto" w:fill="auto"/>
            <w:noWrap/>
            <w:vAlign w:val="bottom"/>
            <w:hideMark/>
          </w:tcPr>
          <w:p w14:paraId="182FD898" w14:textId="77777777" w:rsidR="00AA08A2" w:rsidRPr="0040095E" w:rsidRDefault="00AA08A2" w:rsidP="003718EF">
            <w:pPr>
              <w:spacing w:after="60"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(0.083)</w:t>
            </w:r>
          </w:p>
        </w:tc>
        <w:tc>
          <w:tcPr>
            <w:tcW w:w="896" w:type="dxa"/>
            <w:tcBorders>
              <w:bottom w:val="single" w:sz="4" w:space="0" w:color="auto"/>
            </w:tcBorders>
            <w:vAlign w:val="bottom"/>
          </w:tcPr>
          <w:p w14:paraId="7E94F22B" w14:textId="77777777" w:rsidR="00AA08A2" w:rsidRPr="0040095E" w:rsidRDefault="00AA08A2" w:rsidP="003718EF">
            <w:pPr>
              <w:spacing w:after="60"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(0.162)</w:t>
            </w:r>
          </w:p>
        </w:tc>
        <w:tc>
          <w:tcPr>
            <w:tcW w:w="896" w:type="dxa"/>
            <w:tcBorders>
              <w:bottom w:val="single" w:sz="4" w:space="0" w:color="auto"/>
            </w:tcBorders>
            <w:shd w:val="clear" w:color="auto" w:fill="auto"/>
            <w:noWrap/>
            <w:vAlign w:val="bottom"/>
            <w:hideMark/>
          </w:tcPr>
          <w:p w14:paraId="331B493E" w14:textId="77777777" w:rsidR="00AA08A2" w:rsidRPr="0040095E" w:rsidRDefault="00AA08A2" w:rsidP="003718EF">
            <w:pPr>
              <w:spacing w:after="60"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(0.125)</w:t>
            </w:r>
          </w:p>
        </w:tc>
        <w:tc>
          <w:tcPr>
            <w:tcW w:w="896" w:type="dxa"/>
            <w:tcBorders>
              <w:bottom w:val="single" w:sz="4" w:space="0" w:color="auto"/>
            </w:tcBorders>
            <w:vAlign w:val="bottom"/>
          </w:tcPr>
          <w:p w14:paraId="38D59F79" w14:textId="77777777" w:rsidR="00AA08A2" w:rsidRPr="0040095E" w:rsidRDefault="00AA08A2" w:rsidP="003718EF">
            <w:pPr>
              <w:spacing w:after="60"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(0.129)</w:t>
            </w:r>
          </w:p>
        </w:tc>
        <w:tc>
          <w:tcPr>
            <w:tcW w:w="896" w:type="dxa"/>
            <w:tcBorders>
              <w:bottom w:val="single" w:sz="4" w:space="0" w:color="auto"/>
              <w:right w:val="single" w:sz="4" w:space="0" w:color="auto"/>
            </w:tcBorders>
            <w:shd w:val="clear" w:color="auto" w:fill="auto"/>
            <w:noWrap/>
            <w:vAlign w:val="bottom"/>
            <w:hideMark/>
          </w:tcPr>
          <w:p w14:paraId="7653B786" w14:textId="77777777" w:rsidR="00AA08A2" w:rsidRPr="0040095E" w:rsidRDefault="00AA08A2" w:rsidP="003718EF">
            <w:pPr>
              <w:spacing w:after="60"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(0.090)</w:t>
            </w:r>
          </w:p>
        </w:tc>
        <w:tc>
          <w:tcPr>
            <w:tcW w:w="816" w:type="dxa"/>
            <w:tcBorders>
              <w:left w:val="single" w:sz="4" w:space="0" w:color="auto"/>
              <w:bottom w:val="single" w:sz="4" w:space="0" w:color="auto"/>
            </w:tcBorders>
            <w:vAlign w:val="bottom"/>
          </w:tcPr>
          <w:p w14:paraId="04B49654" w14:textId="77777777" w:rsidR="00AA08A2" w:rsidRPr="0040095E" w:rsidRDefault="00AA08A2" w:rsidP="003718EF">
            <w:pPr>
              <w:spacing w:after="60"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(0.280)</w:t>
            </w:r>
          </w:p>
        </w:tc>
        <w:tc>
          <w:tcPr>
            <w:tcW w:w="896" w:type="dxa"/>
            <w:tcBorders>
              <w:bottom w:val="single" w:sz="4" w:space="0" w:color="auto"/>
            </w:tcBorders>
            <w:shd w:val="clear" w:color="auto" w:fill="auto"/>
            <w:noWrap/>
            <w:vAlign w:val="bottom"/>
            <w:hideMark/>
          </w:tcPr>
          <w:p w14:paraId="1EF7D7BB" w14:textId="77777777" w:rsidR="00AA08A2" w:rsidRPr="0040095E" w:rsidRDefault="00AA08A2" w:rsidP="003718EF">
            <w:pPr>
              <w:spacing w:after="60"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(0.344)</w:t>
            </w:r>
          </w:p>
        </w:tc>
        <w:tc>
          <w:tcPr>
            <w:tcW w:w="896" w:type="dxa"/>
            <w:tcBorders>
              <w:bottom w:val="single" w:sz="4" w:space="0" w:color="auto"/>
            </w:tcBorders>
            <w:vAlign w:val="bottom"/>
          </w:tcPr>
          <w:p w14:paraId="251BD1CA" w14:textId="77777777" w:rsidR="00AA08A2" w:rsidRPr="0040095E" w:rsidRDefault="00AA08A2" w:rsidP="003718EF">
            <w:pPr>
              <w:spacing w:after="60"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(0.120)</w:t>
            </w:r>
          </w:p>
        </w:tc>
        <w:tc>
          <w:tcPr>
            <w:tcW w:w="896" w:type="dxa"/>
            <w:tcBorders>
              <w:bottom w:val="single" w:sz="4" w:space="0" w:color="auto"/>
            </w:tcBorders>
            <w:shd w:val="clear" w:color="auto" w:fill="auto"/>
            <w:noWrap/>
            <w:vAlign w:val="bottom"/>
            <w:hideMark/>
          </w:tcPr>
          <w:p w14:paraId="374BF658" w14:textId="77777777" w:rsidR="00AA08A2" w:rsidRPr="0040095E" w:rsidRDefault="00AA08A2" w:rsidP="003718EF">
            <w:pPr>
              <w:spacing w:after="60"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(0.124)</w:t>
            </w:r>
          </w:p>
        </w:tc>
        <w:tc>
          <w:tcPr>
            <w:tcW w:w="816" w:type="dxa"/>
            <w:tcBorders>
              <w:bottom w:val="single" w:sz="4" w:space="0" w:color="auto"/>
            </w:tcBorders>
            <w:vAlign w:val="bottom"/>
          </w:tcPr>
          <w:p w14:paraId="78365E24" w14:textId="77777777" w:rsidR="00AA08A2" w:rsidRPr="0040095E" w:rsidRDefault="00AA08A2" w:rsidP="003718EF">
            <w:pPr>
              <w:spacing w:after="60"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(0.227)</w:t>
            </w:r>
          </w:p>
        </w:tc>
        <w:tc>
          <w:tcPr>
            <w:tcW w:w="816" w:type="dxa"/>
            <w:tcBorders>
              <w:bottom w:val="single" w:sz="4" w:space="0" w:color="auto"/>
            </w:tcBorders>
            <w:shd w:val="clear" w:color="auto" w:fill="auto"/>
            <w:noWrap/>
            <w:vAlign w:val="bottom"/>
            <w:hideMark/>
          </w:tcPr>
          <w:p w14:paraId="58C6728E" w14:textId="77777777" w:rsidR="00AA08A2" w:rsidRPr="0040095E" w:rsidRDefault="00AA08A2" w:rsidP="003718EF">
            <w:pPr>
              <w:spacing w:after="60"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(0.215)</w:t>
            </w:r>
          </w:p>
        </w:tc>
        <w:tc>
          <w:tcPr>
            <w:tcW w:w="840" w:type="dxa"/>
            <w:gridSpan w:val="2"/>
            <w:tcBorders>
              <w:bottom w:val="single" w:sz="4" w:space="0" w:color="auto"/>
            </w:tcBorders>
            <w:vAlign w:val="bottom"/>
          </w:tcPr>
          <w:p w14:paraId="50258594" w14:textId="77777777" w:rsidR="00AA08A2" w:rsidRPr="0040095E" w:rsidRDefault="00AA08A2" w:rsidP="003718EF">
            <w:pPr>
              <w:spacing w:after="60"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(0.142)</w:t>
            </w:r>
          </w:p>
        </w:tc>
      </w:tr>
      <w:tr w:rsidR="006B3AF8" w:rsidRPr="0040095E" w14:paraId="73ED4F9E" w14:textId="77777777" w:rsidTr="006B3AF8">
        <w:trPr>
          <w:gridAfter w:val="1"/>
          <w:wAfter w:w="9" w:type="dxa"/>
          <w:trHeight w:val="151"/>
          <w:jc w:val="center"/>
        </w:trPr>
        <w:tc>
          <w:tcPr>
            <w:tcW w:w="1936" w:type="dxa"/>
            <w:tcBorders>
              <w:top w:val="single" w:sz="4" w:space="0" w:color="auto"/>
            </w:tcBorders>
            <w:shd w:val="clear" w:color="auto" w:fill="auto"/>
            <w:noWrap/>
            <w:vAlign w:val="center"/>
          </w:tcPr>
          <w:p w14:paraId="091D3AFD" w14:textId="77777777" w:rsidR="00AA08A2" w:rsidRPr="0040095E" w:rsidRDefault="00AA08A2" w:rsidP="00D17FCC">
            <w:pPr>
              <w:spacing w:line="240" w:lineRule="auto"/>
              <w:jc w:val="right"/>
              <w:rPr>
                <w:rFonts w:ascii="Times New Roman" w:hAnsi="Times New Roman" w:cs="Times New Roman"/>
                <w:iCs/>
                <w:sz w:val="18"/>
                <w:szCs w:val="16"/>
                <w:lang w:val="en-GB"/>
              </w:rPr>
            </w:pPr>
            <w:r w:rsidRPr="0040095E">
              <w:rPr>
                <w:rFonts w:ascii="Times New Roman" w:hAnsi="Times New Roman" w:cs="Times New Roman"/>
                <w:iCs/>
                <w:sz w:val="18"/>
                <w:szCs w:val="16"/>
                <w:lang w:val="en-GB"/>
              </w:rPr>
              <w:t>N</w:t>
            </w:r>
          </w:p>
        </w:tc>
        <w:tc>
          <w:tcPr>
            <w:tcW w:w="893" w:type="dxa"/>
            <w:tcBorders>
              <w:top w:val="single" w:sz="4" w:space="0" w:color="auto"/>
            </w:tcBorders>
            <w:vAlign w:val="center"/>
          </w:tcPr>
          <w:p w14:paraId="416CACEA"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82</w:t>
            </w:r>
          </w:p>
        </w:tc>
        <w:tc>
          <w:tcPr>
            <w:tcW w:w="893" w:type="dxa"/>
            <w:tcBorders>
              <w:top w:val="single" w:sz="4" w:space="0" w:color="auto"/>
            </w:tcBorders>
            <w:vAlign w:val="center"/>
          </w:tcPr>
          <w:p w14:paraId="01325EE9"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82</w:t>
            </w:r>
          </w:p>
        </w:tc>
        <w:tc>
          <w:tcPr>
            <w:tcW w:w="896" w:type="dxa"/>
            <w:tcBorders>
              <w:top w:val="single" w:sz="4" w:space="0" w:color="auto"/>
            </w:tcBorders>
            <w:shd w:val="clear" w:color="auto" w:fill="auto"/>
            <w:noWrap/>
            <w:vAlign w:val="center"/>
          </w:tcPr>
          <w:p w14:paraId="046FB237"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82</w:t>
            </w:r>
          </w:p>
        </w:tc>
        <w:tc>
          <w:tcPr>
            <w:tcW w:w="896" w:type="dxa"/>
            <w:tcBorders>
              <w:top w:val="single" w:sz="4" w:space="0" w:color="auto"/>
            </w:tcBorders>
            <w:vAlign w:val="center"/>
          </w:tcPr>
          <w:p w14:paraId="4C14A9D8"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82</w:t>
            </w:r>
          </w:p>
        </w:tc>
        <w:tc>
          <w:tcPr>
            <w:tcW w:w="896" w:type="dxa"/>
            <w:tcBorders>
              <w:top w:val="single" w:sz="4" w:space="0" w:color="auto"/>
            </w:tcBorders>
            <w:shd w:val="clear" w:color="auto" w:fill="auto"/>
            <w:noWrap/>
            <w:vAlign w:val="center"/>
          </w:tcPr>
          <w:p w14:paraId="4FC49BD7"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82</w:t>
            </w:r>
          </w:p>
        </w:tc>
        <w:tc>
          <w:tcPr>
            <w:tcW w:w="896" w:type="dxa"/>
            <w:tcBorders>
              <w:top w:val="single" w:sz="4" w:space="0" w:color="auto"/>
            </w:tcBorders>
            <w:vAlign w:val="center"/>
          </w:tcPr>
          <w:p w14:paraId="449B75ED"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82</w:t>
            </w:r>
          </w:p>
        </w:tc>
        <w:tc>
          <w:tcPr>
            <w:tcW w:w="896" w:type="dxa"/>
            <w:tcBorders>
              <w:top w:val="single" w:sz="4" w:space="0" w:color="auto"/>
              <w:right w:val="single" w:sz="4" w:space="0" w:color="auto"/>
            </w:tcBorders>
            <w:shd w:val="clear" w:color="auto" w:fill="auto"/>
            <w:noWrap/>
            <w:vAlign w:val="center"/>
          </w:tcPr>
          <w:p w14:paraId="1B07D161"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82</w:t>
            </w:r>
          </w:p>
        </w:tc>
        <w:tc>
          <w:tcPr>
            <w:tcW w:w="816" w:type="dxa"/>
            <w:tcBorders>
              <w:top w:val="single" w:sz="4" w:space="0" w:color="auto"/>
              <w:left w:val="single" w:sz="4" w:space="0" w:color="auto"/>
            </w:tcBorders>
            <w:vAlign w:val="center"/>
          </w:tcPr>
          <w:p w14:paraId="15F82645"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77</w:t>
            </w:r>
          </w:p>
        </w:tc>
        <w:tc>
          <w:tcPr>
            <w:tcW w:w="896" w:type="dxa"/>
            <w:tcBorders>
              <w:top w:val="single" w:sz="4" w:space="0" w:color="auto"/>
            </w:tcBorders>
            <w:shd w:val="clear" w:color="auto" w:fill="auto"/>
            <w:noWrap/>
            <w:vAlign w:val="center"/>
          </w:tcPr>
          <w:p w14:paraId="6BE0E919"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77</w:t>
            </w:r>
          </w:p>
        </w:tc>
        <w:tc>
          <w:tcPr>
            <w:tcW w:w="896" w:type="dxa"/>
            <w:tcBorders>
              <w:top w:val="single" w:sz="4" w:space="0" w:color="auto"/>
            </w:tcBorders>
            <w:vAlign w:val="center"/>
          </w:tcPr>
          <w:p w14:paraId="2E5B6197"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77</w:t>
            </w:r>
          </w:p>
        </w:tc>
        <w:tc>
          <w:tcPr>
            <w:tcW w:w="896" w:type="dxa"/>
            <w:tcBorders>
              <w:top w:val="single" w:sz="4" w:space="0" w:color="auto"/>
            </w:tcBorders>
            <w:shd w:val="clear" w:color="auto" w:fill="auto"/>
            <w:noWrap/>
            <w:vAlign w:val="center"/>
          </w:tcPr>
          <w:p w14:paraId="02BB9AED"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77</w:t>
            </w:r>
          </w:p>
        </w:tc>
        <w:tc>
          <w:tcPr>
            <w:tcW w:w="816" w:type="dxa"/>
            <w:tcBorders>
              <w:top w:val="single" w:sz="4" w:space="0" w:color="auto"/>
            </w:tcBorders>
            <w:vAlign w:val="center"/>
          </w:tcPr>
          <w:p w14:paraId="72332AFF"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77</w:t>
            </w:r>
          </w:p>
        </w:tc>
        <w:tc>
          <w:tcPr>
            <w:tcW w:w="816" w:type="dxa"/>
            <w:tcBorders>
              <w:top w:val="single" w:sz="4" w:space="0" w:color="auto"/>
            </w:tcBorders>
            <w:shd w:val="clear" w:color="auto" w:fill="auto"/>
            <w:noWrap/>
            <w:vAlign w:val="center"/>
          </w:tcPr>
          <w:p w14:paraId="30055B9F"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77</w:t>
            </w:r>
          </w:p>
        </w:tc>
        <w:tc>
          <w:tcPr>
            <w:tcW w:w="840" w:type="dxa"/>
            <w:gridSpan w:val="2"/>
            <w:tcBorders>
              <w:top w:val="single" w:sz="4" w:space="0" w:color="auto"/>
            </w:tcBorders>
            <w:vAlign w:val="center"/>
          </w:tcPr>
          <w:p w14:paraId="5898AB37"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77</w:t>
            </w:r>
          </w:p>
        </w:tc>
      </w:tr>
      <w:tr w:rsidR="006B3AF8" w:rsidRPr="0040095E" w14:paraId="6F45D0C0" w14:textId="77777777" w:rsidTr="006B3AF8">
        <w:trPr>
          <w:gridAfter w:val="1"/>
          <w:wAfter w:w="9" w:type="dxa"/>
          <w:trHeight w:val="151"/>
          <w:jc w:val="center"/>
        </w:trPr>
        <w:tc>
          <w:tcPr>
            <w:tcW w:w="1936" w:type="dxa"/>
            <w:tcBorders>
              <w:bottom w:val="single" w:sz="4" w:space="0" w:color="auto"/>
            </w:tcBorders>
            <w:shd w:val="clear" w:color="auto" w:fill="auto"/>
            <w:noWrap/>
            <w:vAlign w:val="center"/>
            <w:hideMark/>
          </w:tcPr>
          <w:p w14:paraId="72145D27" w14:textId="77777777" w:rsidR="00AA08A2" w:rsidRPr="0040095E" w:rsidRDefault="00AA08A2" w:rsidP="00D17FCC">
            <w:pPr>
              <w:spacing w:line="240" w:lineRule="auto"/>
              <w:jc w:val="right"/>
              <w:rPr>
                <w:rFonts w:ascii="Times New Roman" w:eastAsia="Times New Roman" w:hAnsi="Times New Roman" w:cs="Times New Roman"/>
                <w:sz w:val="18"/>
                <w:szCs w:val="16"/>
                <w:lang w:val="en-GB"/>
              </w:rPr>
            </w:pPr>
            <w:r w:rsidRPr="0040095E">
              <w:rPr>
                <w:rFonts w:ascii="Times New Roman" w:hAnsi="Times New Roman" w:cs="Times New Roman"/>
                <w:iCs/>
                <w:sz w:val="18"/>
                <w:szCs w:val="16"/>
                <w:lang w:val="en-GB"/>
              </w:rPr>
              <w:t>Log pseudo-likelihood</w:t>
            </w:r>
          </w:p>
        </w:tc>
        <w:tc>
          <w:tcPr>
            <w:tcW w:w="893" w:type="dxa"/>
            <w:tcBorders>
              <w:bottom w:val="single" w:sz="4" w:space="0" w:color="auto"/>
            </w:tcBorders>
            <w:vAlign w:val="bottom"/>
          </w:tcPr>
          <w:p w14:paraId="12468BA5"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-23.463</w:t>
            </w:r>
          </w:p>
        </w:tc>
        <w:tc>
          <w:tcPr>
            <w:tcW w:w="893" w:type="dxa"/>
            <w:tcBorders>
              <w:bottom w:val="single" w:sz="4" w:space="0" w:color="auto"/>
            </w:tcBorders>
            <w:vAlign w:val="bottom"/>
          </w:tcPr>
          <w:p w14:paraId="3767F0C4"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-26.618</w:t>
            </w:r>
          </w:p>
        </w:tc>
        <w:tc>
          <w:tcPr>
            <w:tcW w:w="896" w:type="dxa"/>
            <w:tcBorders>
              <w:bottom w:val="single" w:sz="4" w:space="0" w:color="auto"/>
            </w:tcBorders>
            <w:shd w:val="clear" w:color="auto" w:fill="auto"/>
            <w:noWrap/>
            <w:vAlign w:val="bottom"/>
          </w:tcPr>
          <w:p w14:paraId="298C4F0B"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-27.993</w:t>
            </w:r>
          </w:p>
        </w:tc>
        <w:tc>
          <w:tcPr>
            <w:tcW w:w="896" w:type="dxa"/>
            <w:tcBorders>
              <w:bottom w:val="single" w:sz="4" w:space="0" w:color="auto"/>
            </w:tcBorders>
            <w:vAlign w:val="bottom"/>
          </w:tcPr>
          <w:p w14:paraId="06C1298C"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-28.598</w:t>
            </w:r>
          </w:p>
        </w:tc>
        <w:tc>
          <w:tcPr>
            <w:tcW w:w="896" w:type="dxa"/>
            <w:tcBorders>
              <w:bottom w:val="single" w:sz="4" w:space="0" w:color="auto"/>
            </w:tcBorders>
            <w:shd w:val="clear" w:color="auto" w:fill="auto"/>
            <w:noWrap/>
            <w:vAlign w:val="bottom"/>
          </w:tcPr>
          <w:p w14:paraId="3B639D73"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-25.994</w:t>
            </w:r>
          </w:p>
        </w:tc>
        <w:tc>
          <w:tcPr>
            <w:tcW w:w="896" w:type="dxa"/>
            <w:tcBorders>
              <w:bottom w:val="single" w:sz="4" w:space="0" w:color="auto"/>
            </w:tcBorders>
            <w:vAlign w:val="bottom"/>
          </w:tcPr>
          <w:p w14:paraId="779C2A74"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-27.168</w:t>
            </w:r>
          </w:p>
        </w:tc>
        <w:tc>
          <w:tcPr>
            <w:tcW w:w="896" w:type="dxa"/>
            <w:tcBorders>
              <w:bottom w:val="single" w:sz="4" w:space="0" w:color="auto"/>
              <w:right w:val="single" w:sz="4" w:space="0" w:color="auto"/>
            </w:tcBorders>
            <w:shd w:val="clear" w:color="auto" w:fill="auto"/>
            <w:noWrap/>
            <w:vAlign w:val="bottom"/>
          </w:tcPr>
          <w:p w14:paraId="3D1590A3" w14:textId="77777777" w:rsidR="00AA08A2" w:rsidRPr="0040095E" w:rsidRDefault="00AA08A2" w:rsidP="00D17FCC">
            <w:pPr>
              <w:spacing w:line="240" w:lineRule="auto"/>
              <w:jc w:val="center"/>
              <w:rPr>
                <w:rFonts w:ascii="Times New Roman" w:hAnsi="Times New Roman" w:cs="Times New Roman"/>
                <w:color w:val="000000"/>
                <w:sz w:val="16"/>
                <w:szCs w:val="16"/>
                <w:lang w:val="en-GB"/>
              </w:rPr>
            </w:pPr>
            <w:r w:rsidRPr="0040095E">
              <w:rPr>
                <w:rFonts w:ascii="Times New Roman" w:hAnsi="Times New Roman" w:cs="Times New Roman"/>
                <w:color w:val="000000"/>
                <w:sz w:val="16"/>
                <w:szCs w:val="16"/>
                <w:lang w:val="en-GB"/>
              </w:rPr>
              <w:t>-25.421</w:t>
            </w:r>
          </w:p>
        </w:tc>
        <w:tc>
          <w:tcPr>
            <w:tcW w:w="816" w:type="dxa"/>
            <w:tcBorders>
              <w:left w:val="single" w:sz="4" w:space="0" w:color="auto"/>
              <w:bottom w:val="single" w:sz="4" w:space="0" w:color="auto"/>
            </w:tcBorders>
            <w:vAlign w:val="bottom"/>
          </w:tcPr>
          <w:p w14:paraId="7F5A97A6"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-21.317</w:t>
            </w:r>
          </w:p>
        </w:tc>
        <w:tc>
          <w:tcPr>
            <w:tcW w:w="896" w:type="dxa"/>
            <w:tcBorders>
              <w:bottom w:val="single" w:sz="4" w:space="0" w:color="auto"/>
            </w:tcBorders>
            <w:shd w:val="clear" w:color="auto" w:fill="auto"/>
            <w:noWrap/>
            <w:vAlign w:val="bottom"/>
          </w:tcPr>
          <w:p w14:paraId="5178C4B9"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-21.587</w:t>
            </w:r>
          </w:p>
        </w:tc>
        <w:tc>
          <w:tcPr>
            <w:tcW w:w="896" w:type="dxa"/>
            <w:tcBorders>
              <w:bottom w:val="single" w:sz="4" w:space="0" w:color="auto"/>
            </w:tcBorders>
            <w:vAlign w:val="bottom"/>
          </w:tcPr>
          <w:p w14:paraId="211FCC25"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-21.547</w:t>
            </w:r>
          </w:p>
        </w:tc>
        <w:tc>
          <w:tcPr>
            <w:tcW w:w="896" w:type="dxa"/>
            <w:tcBorders>
              <w:bottom w:val="single" w:sz="4" w:space="0" w:color="auto"/>
            </w:tcBorders>
            <w:shd w:val="clear" w:color="auto" w:fill="auto"/>
            <w:noWrap/>
            <w:vAlign w:val="bottom"/>
          </w:tcPr>
          <w:p w14:paraId="5BE7603C"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-21.572</w:t>
            </w:r>
          </w:p>
        </w:tc>
        <w:tc>
          <w:tcPr>
            <w:tcW w:w="816" w:type="dxa"/>
            <w:tcBorders>
              <w:bottom w:val="single" w:sz="4" w:space="0" w:color="auto"/>
            </w:tcBorders>
            <w:vAlign w:val="bottom"/>
          </w:tcPr>
          <w:p w14:paraId="5663D1DC"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-21.335</w:t>
            </w:r>
          </w:p>
        </w:tc>
        <w:tc>
          <w:tcPr>
            <w:tcW w:w="816" w:type="dxa"/>
            <w:tcBorders>
              <w:bottom w:val="single" w:sz="4" w:space="0" w:color="auto"/>
            </w:tcBorders>
            <w:shd w:val="clear" w:color="auto" w:fill="auto"/>
            <w:noWrap/>
            <w:vAlign w:val="bottom"/>
          </w:tcPr>
          <w:p w14:paraId="4E76CC9F"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-21.278</w:t>
            </w:r>
          </w:p>
        </w:tc>
        <w:tc>
          <w:tcPr>
            <w:tcW w:w="840" w:type="dxa"/>
            <w:gridSpan w:val="2"/>
            <w:tcBorders>
              <w:bottom w:val="single" w:sz="4" w:space="0" w:color="auto"/>
            </w:tcBorders>
            <w:vAlign w:val="bottom"/>
          </w:tcPr>
          <w:p w14:paraId="3E94D896" w14:textId="77777777" w:rsidR="00AA08A2" w:rsidRPr="0040095E" w:rsidRDefault="00AA08A2" w:rsidP="00D17FCC">
            <w:pPr>
              <w:spacing w:line="240" w:lineRule="auto"/>
              <w:jc w:val="center"/>
              <w:rPr>
                <w:rFonts w:ascii="Times New Roman" w:hAnsi="Times New Roman" w:cs="Times New Roman"/>
                <w:iCs/>
                <w:sz w:val="16"/>
                <w:szCs w:val="16"/>
                <w:lang w:val="en-GB"/>
              </w:rPr>
            </w:pPr>
            <w:r w:rsidRPr="0040095E">
              <w:rPr>
                <w:rFonts w:ascii="Times New Roman" w:hAnsi="Times New Roman" w:cs="Times New Roman"/>
                <w:color w:val="000000"/>
                <w:sz w:val="16"/>
                <w:szCs w:val="16"/>
                <w:lang w:val="en-GB"/>
              </w:rPr>
              <w:t>-21.408</w:t>
            </w:r>
          </w:p>
        </w:tc>
      </w:tr>
      <w:tr w:rsidR="00AA08A2" w:rsidRPr="0040095E" w14:paraId="4222243D" w14:textId="77777777" w:rsidTr="006B3AF8">
        <w:trPr>
          <w:trHeight w:val="151"/>
          <w:jc w:val="center"/>
        </w:trPr>
        <w:tc>
          <w:tcPr>
            <w:tcW w:w="14187" w:type="dxa"/>
            <w:gridSpan w:val="17"/>
            <w:tcBorders>
              <w:top w:val="single" w:sz="4" w:space="0" w:color="auto"/>
            </w:tcBorders>
            <w:shd w:val="clear" w:color="auto" w:fill="auto"/>
            <w:noWrap/>
            <w:vAlign w:val="center"/>
          </w:tcPr>
          <w:p w14:paraId="540F4155" w14:textId="77777777" w:rsidR="006609EE" w:rsidRDefault="00AA08A2" w:rsidP="00D17FCC">
            <w:pPr>
              <w:spacing w:line="240" w:lineRule="auto"/>
              <w:jc w:val="both"/>
              <w:rPr>
                <w:rFonts w:ascii="Times New Roman" w:hAnsi="Times New Roman" w:cs="Times New Roman"/>
                <w:i/>
                <w:sz w:val="18"/>
                <w:szCs w:val="16"/>
                <w:lang w:val="en-GB"/>
              </w:rPr>
            </w:pPr>
            <w:r w:rsidRPr="0040095E">
              <w:rPr>
                <w:rFonts w:ascii="Times New Roman" w:hAnsi="Times New Roman" w:cs="Times New Roman"/>
                <w:i/>
                <w:sz w:val="18"/>
                <w:szCs w:val="16"/>
                <w:lang w:val="en-GB"/>
              </w:rPr>
              <w:t>Notes</w:t>
            </w:r>
          </w:p>
          <w:p w14:paraId="646642EB" w14:textId="6E231CA8" w:rsidR="00AA08A2" w:rsidRPr="0040095E" w:rsidRDefault="00AA08A2" w:rsidP="00D17FCC">
            <w:pPr>
              <w:spacing w:line="240" w:lineRule="auto"/>
              <w:jc w:val="both"/>
              <w:rPr>
                <w:rFonts w:ascii="Times New Roman" w:hAnsi="Times New Roman" w:cs="Times New Roman"/>
                <w:color w:val="000000"/>
                <w:sz w:val="18"/>
                <w:szCs w:val="16"/>
                <w:lang w:val="en-GB"/>
              </w:rPr>
            </w:pPr>
            <w:r w:rsidRPr="0040095E">
              <w:rPr>
                <w:rFonts w:ascii="Times New Roman" w:hAnsi="Times New Roman" w:cs="Times New Roman"/>
                <w:sz w:val="18"/>
                <w:szCs w:val="16"/>
                <w:lang w:val="en-GB"/>
              </w:rPr>
              <w:t xml:space="preserve">Factor change in odds of having return intention versus no return intention. Exponentiated coefficients. </w:t>
            </w:r>
            <w:r w:rsidRPr="0040095E">
              <w:rPr>
                <w:rStyle w:val="Heading1Char"/>
                <w:rFonts w:ascii="Times New Roman" w:hAnsi="Times New Roman" w:cs="Times New Roman"/>
                <w:iCs/>
                <w:color w:val="auto"/>
                <w:sz w:val="18"/>
                <w:szCs w:val="16"/>
                <w:lang w:val="en-GB"/>
              </w:rPr>
              <w:t xml:space="preserve">Missing data indicators are not included. </w:t>
            </w:r>
            <w:r w:rsidRPr="0040095E">
              <w:rPr>
                <w:rFonts w:ascii="Times New Roman" w:hAnsi="Times New Roman" w:cs="Times New Roman"/>
                <w:sz w:val="18"/>
                <w:szCs w:val="16"/>
                <w:lang w:val="en-GB"/>
              </w:rPr>
              <w:t xml:space="preserve">Clustered standard errors by three regions of current host country (North America, Europe, and Asia </w:t>
            </w:r>
            <w:r w:rsidR="009E18DE">
              <w:rPr>
                <w:rFonts w:ascii="Times New Roman" w:hAnsi="Times New Roman" w:cs="Times New Roman"/>
                <w:sz w:val="18"/>
                <w:szCs w:val="16"/>
                <w:lang w:val="en-GB"/>
              </w:rPr>
              <w:t>and</w:t>
            </w:r>
            <w:r w:rsidRPr="0040095E">
              <w:rPr>
                <w:rFonts w:ascii="Times New Roman" w:hAnsi="Times New Roman" w:cs="Times New Roman"/>
                <w:sz w:val="18"/>
                <w:szCs w:val="16"/>
                <w:lang w:val="en-GB"/>
              </w:rPr>
              <w:t xml:space="preserve"> Oceania) are reported in parentheses. * p&lt;0.1, ** p&lt;0.05, *** p&lt;0.01.</w:t>
            </w:r>
          </w:p>
        </w:tc>
      </w:tr>
    </w:tbl>
    <w:p w14:paraId="4C6A1D5B" w14:textId="052D076A" w:rsidR="00575D7D" w:rsidRPr="0040095E" w:rsidRDefault="00575D7D">
      <w:pPr>
        <w:spacing w:after="160" w:line="259" w:lineRule="auto"/>
        <w:rPr>
          <w:szCs w:val="24"/>
          <w:lang w:val="en-GB"/>
        </w:rPr>
      </w:pPr>
      <w:r w:rsidRPr="0040095E">
        <w:rPr>
          <w:szCs w:val="24"/>
          <w:lang w:val="en-GB"/>
        </w:rPr>
        <w:br w:type="page"/>
      </w:r>
    </w:p>
    <w:p w14:paraId="29820F55" w14:textId="77777777" w:rsidR="0040249C" w:rsidRPr="0040095E" w:rsidRDefault="0040249C">
      <w:pPr>
        <w:spacing w:after="160" w:line="259" w:lineRule="auto"/>
        <w:rPr>
          <w:szCs w:val="24"/>
          <w:lang w:val="en-GB"/>
        </w:rPr>
        <w:sectPr w:rsidR="0040249C" w:rsidRPr="0040095E" w:rsidSect="0040249C">
          <w:pgSz w:w="16838" w:h="11906" w:orient="landscape"/>
          <w:pgMar w:top="1440" w:right="1440" w:bottom="1440" w:left="1440" w:header="709" w:footer="709" w:gutter="0"/>
          <w:cols w:space="708"/>
          <w:docGrid w:linePitch="360"/>
        </w:sectPr>
      </w:pPr>
    </w:p>
    <w:p w14:paraId="5A5D83A7" w14:textId="38FD403C" w:rsidR="001012F3" w:rsidRPr="0040095E" w:rsidRDefault="00CB20F9" w:rsidP="00CB20F9">
      <w:pPr>
        <w:spacing w:line="300" w:lineRule="auto"/>
        <w:jc w:val="both"/>
        <w:rPr>
          <w:szCs w:val="24"/>
          <w:lang w:val="en-GB"/>
        </w:rPr>
      </w:pPr>
      <w:r w:rsidRPr="0040095E">
        <w:rPr>
          <w:szCs w:val="24"/>
          <w:lang w:val="en-GB"/>
        </w:rPr>
        <w:lastRenderedPageBreak/>
        <w:t>the sub-sample of males are qualitatively similar to those obtained with the pooled data. Additionally, the odds ratios of duration-of-stay, which are not significant when using the pooled data, become consistently statistically significant for the males-only sub-sample. All other things being equal, men who have stayed longer in the host country are less likely to report an intention to return to Viet Nam. This finding is in line with the widely known cumulative inertia effect in the migration literature. The effect of education remains inconclusive.</w:t>
      </w:r>
    </w:p>
    <w:p w14:paraId="4FDE1BB5" w14:textId="4376612A" w:rsidR="009C36F3" w:rsidRPr="0040095E" w:rsidRDefault="009C36F3" w:rsidP="00D93474">
      <w:pPr>
        <w:spacing w:line="300" w:lineRule="auto"/>
        <w:ind w:firstLine="567"/>
        <w:jc w:val="both"/>
        <w:rPr>
          <w:szCs w:val="24"/>
          <w:lang w:val="en-GB"/>
        </w:rPr>
      </w:pPr>
    </w:p>
    <w:p w14:paraId="7686E3A6" w14:textId="4B8DBE32" w:rsidR="00213689" w:rsidRPr="0040095E" w:rsidRDefault="0088613C" w:rsidP="00D93474">
      <w:pPr>
        <w:spacing w:line="300" w:lineRule="auto"/>
        <w:ind w:firstLine="567"/>
        <w:jc w:val="both"/>
        <w:rPr>
          <w:szCs w:val="24"/>
          <w:lang w:val="en-GB"/>
        </w:rPr>
      </w:pPr>
      <w:r w:rsidRPr="0040095E">
        <w:rPr>
          <w:szCs w:val="24"/>
          <w:lang w:val="en-GB"/>
        </w:rPr>
        <w:t xml:space="preserve">To </w:t>
      </w:r>
      <w:r w:rsidR="00DE7735" w:rsidRPr="0040095E">
        <w:rPr>
          <w:szCs w:val="24"/>
          <w:lang w:val="en-GB"/>
        </w:rPr>
        <w:t>tease out</w:t>
      </w:r>
      <w:r w:rsidRPr="0040095E">
        <w:rPr>
          <w:szCs w:val="24"/>
          <w:lang w:val="en-GB"/>
        </w:rPr>
        <w:t xml:space="preserve"> t</w:t>
      </w:r>
      <w:r w:rsidR="00DB3E49" w:rsidRPr="0040095E">
        <w:rPr>
          <w:szCs w:val="24"/>
          <w:lang w:val="en-GB"/>
        </w:rPr>
        <w:t>he</w:t>
      </w:r>
      <w:r w:rsidR="00C04DFE" w:rsidRPr="0040095E">
        <w:rPr>
          <w:szCs w:val="24"/>
          <w:lang w:val="en-GB"/>
        </w:rPr>
        <w:t xml:space="preserve"> unexplained </w:t>
      </w:r>
      <w:r w:rsidR="00DC466E" w:rsidRPr="0040095E">
        <w:rPr>
          <w:szCs w:val="24"/>
          <w:lang w:val="en-GB"/>
        </w:rPr>
        <w:t xml:space="preserve">return </w:t>
      </w:r>
      <w:r w:rsidR="00C04DFE" w:rsidRPr="0040095E">
        <w:rPr>
          <w:szCs w:val="24"/>
          <w:lang w:val="en-GB"/>
        </w:rPr>
        <w:t xml:space="preserve">intentions of Vietnamese female </w:t>
      </w:r>
      <w:r w:rsidR="00901305" w:rsidRPr="0040095E">
        <w:rPr>
          <w:szCs w:val="24"/>
          <w:lang w:val="en-GB"/>
        </w:rPr>
        <w:t>migrants</w:t>
      </w:r>
      <w:r w:rsidR="00DB3E49" w:rsidRPr="0040095E">
        <w:rPr>
          <w:szCs w:val="24"/>
          <w:lang w:val="en-GB"/>
        </w:rPr>
        <w:t xml:space="preserve">, </w:t>
      </w:r>
      <w:r w:rsidRPr="0040095E">
        <w:rPr>
          <w:szCs w:val="24"/>
          <w:lang w:val="en-GB"/>
        </w:rPr>
        <w:t xml:space="preserve">we </w:t>
      </w:r>
      <w:r w:rsidR="008D2EDD" w:rsidRPr="0040095E">
        <w:rPr>
          <w:szCs w:val="24"/>
          <w:lang w:val="en-GB"/>
        </w:rPr>
        <w:t>deconstruct</w:t>
      </w:r>
      <w:r w:rsidRPr="0040095E">
        <w:rPr>
          <w:szCs w:val="24"/>
          <w:lang w:val="en-GB"/>
        </w:rPr>
        <w:t xml:space="preserve"> </w:t>
      </w:r>
      <w:r w:rsidR="006A7673" w:rsidRPr="0040095E">
        <w:rPr>
          <w:szCs w:val="24"/>
          <w:lang w:val="en-GB"/>
        </w:rPr>
        <w:t>i</w:t>
      </w:r>
      <w:r w:rsidRPr="0040095E">
        <w:rPr>
          <w:szCs w:val="24"/>
          <w:lang w:val="en-GB"/>
        </w:rPr>
        <w:t xml:space="preserve">ntegration and </w:t>
      </w:r>
      <w:r w:rsidR="006A7673" w:rsidRPr="0040095E">
        <w:rPr>
          <w:szCs w:val="24"/>
          <w:lang w:val="en-GB"/>
        </w:rPr>
        <w:t>t</w:t>
      </w:r>
      <w:r w:rsidRPr="0040095E">
        <w:rPr>
          <w:szCs w:val="24"/>
          <w:lang w:val="en-GB"/>
        </w:rPr>
        <w:t>ies</w:t>
      </w:r>
      <w:r w:rsidR="008D2EDD" w:rsidRPr="0040095E">
        <w:rPr>
          <w:szCs w:val="24"/>
          <w:lang w:val="en-GB"/>
        </w:rPr>
        <w:t xml:space="preserve"> into separate dimensions</w:t>
      </w:r>
      <w:r w:rsidRPr="0040095E">
        <w:rPr>
          <w:szCs w:val="24"/>
          <w:lang w:val="en-GB"/>
        </w:rPr>
        <w:t xml:space="preserve">, including </w:t>
      </w:r>
      <w:r w:rsidR="006A7673" w:rsidRPr="0040095E">
        <w:rPr>
          <w:i/>
          <w:szCs w:val="24"/>
          <w:lang w:val="en-GB"/>
        </w:rPr>
        <w:t>s</w:t>
      </w:r>
      <w:r w:rsidRPr="0040095E">
        <w:rPr>
          <w:i/>
          <w:szCs w:val="24"/>
          <w:lang w:val="en-GB"/>
        </w:rPr>
        <w:t xml:space="preserve">ocial integration, </w:t>
      </w:r>
      <w:r w:rsidR="006A7673" w:rsidRPr="0040095E">
        <w:rPr>
          <w:i/>
          <w:szCs w:val="24"/>
          <w:lang w:val="en-GB"/>
        </w:rPr>
        <w:t>s</w:t>
      </w:r>
      <w:r w:rsidRPr="0040095E">
        <w:rPr>
          <w:i/>
          <w:szCs w:val="24"/>
          <w:lang w:val="en-GB"/>
        </w:rPr>
        <w:t xml:space="preserve">tructural integration, </w:t>
      </w:r>
      <w:r w:rsidR="006A7673" w:rsidRPr="0040095E">
        <w:rPr>
          <w:i/>
          <w:szCs w:val="24"/>
          <w:lang w:val="en-GB"/>
        </w:rPr>
        <w:t>s</w:t>
      </w:r>
      <w:r w:rsidRPr="0040095E">
        <w:rPr>
          <w:i/>
          <w:szCs w:val="24"/>
          <w:lang w:val="en-GB"/>
        </w:rPr>
        <w:t xml:space="preserve">ocial ties, </w:t>
      </w:r>
      <w:r w:rsidRPr="0040095E">
        <w:rPr>
          <w:szCs w:val="24"/>
          <w:lang w:val="en-GB"/>
        </w:rPr>
        <w:t>and</w:t>
      </w:r>
      <w:r w:rsidRPr="0040095E">
        <w:rPr>
          <w:i/>
          <w:szCs w:val="24"/>
          <w:lang w:val="en-GB"/>
        </w:rPr>
        <w:t xml:space="preserve"> </w:t>
      </w:r>
      <w:r w:rsidR="006A7673" w:rsidRPr="0040095E">
        <w:rPr>
          <w:i/>
          <w:szCs w:val="24"/>
          <w:lang w:val="en-GB"/>
        </w:rPr>
        <w:t>e</w:t>
      </w:r>
      <w:r w:rsidRPr="0040095E">
        <w:rPr>
          <w:i/>
          <w:szCs w:val="24"/>
          <w:lang w:val="en-GB"/>
        </w:rPr>
        <w:t>conomic ties</w:t>
      </w:r>
      <w:r w:rsidRPr="0040095E">
        <w:rPr>
          <w:szCs w:val="24"/>
          <w:lang w:val="en-GB"/>
        </w:rPr>
        <w:t xml:space="preserve">. These </w:t>
      </w:r>
      <w:r w:rsidR="0059089B" w:rsidRPr="0040095E">
        <w:rPr>
          <w:szCs w:val="24"/>
          <w:lang w:val="en-GB"/>
        </w:rPr>
        <w:t>indices</w:t>
      </w:r>
      <w:r w:rsidRPr="0040095E">
        <w:rPr>
          <w:szCs w:val="24"/>
          <w:lang w:val="en-GB"/>
        </w:rPr>
        <w:t xml:space="preserve"> are</w:t>
      </w:r>
      <w:r w:rsidR="006A7673" w:rsidRPr="0040095E">
        <w:rPr>
          <w:szCs w:val="24"/>
          <w:lang w:val="en-GB"/>
        </w:rPr>
        <w:t xml:space="preserve"> measured as</w:t>
      </w:r>
      <w:r w:rsidRPr="0040095E">
        <w:rPr>
          <w:szCs w:val="24"/>
          <w:lang w:val="en-GB"/>
        </w:rPr>
        <w:t xml:space="preserve"> simple aggregation</w:t>
      </w:r>
      <w:r w:rsidR="006A7673" w:rsidRPr="0040095E">
        <w:rPr>
          <w:szCs w:val="24"/>
          <w:lang w:val="en-GB"/>
        </w:rPr>
        <w:t>s</w:t>
      </w:r>
      <w:r w:rsidRPr="0040095E">
        <w:rPr>
          <w:szCs w:val="24"/>
          <w:lang w:val="en-GB"/>
        </w:rPr>
        <w:t xml:space="preserve"> of </w:t>
      </w:r>
      <w:r w:rsidR="006A7673" w:rsidRPr="0040095E">
        <w:rPr>
          <w:szCs w:val="24"/>
          <w:lang w:val="en-GB"/>
        </w:rPr>
        <w:t xml:space="preserve">their </w:t>
      </w:r>
      <w:r w:rsidRPr="0040095E">
        <w:rPr>
          <w:szCs w:val="24"/>
          <w:lang w:val="en-GB"/>
        </w:rPr>
        <w:t xml:space="preserve">respective dichotomous </w:t>
      </w:r>
      <w:r w:rsidR="008D2EDD" w:rsidRPr="0040095E">
        <w:rPr>
          <w:szCs w:val="24"/>
          <w:lang w:val="en-GB"/>
        </w:rPr>
        <w:t xml:space="preserve">indicators. </w:t>
      </w:r>
      <w:r w:rsidR="00671B81" w:rsidRPr="0040095E">
        <w:rPr>
          <w:szCs w:val="24"/>
          <w:lang w:val="en-GB"/>
        </w:rPr>
        <w:t xml:space="preserve">We follow several studies in the literature </w:t>
      </w:r>
      <w:r w:rsidR="004D17F0" w:rsidRPr="0040095E">
        <w:rPr>
          <w:rFonts w:ascii="Times New Roman" w:hAnsi="Times New Roman" w:cs="Times New Roman"/>
          <w:lang w:val="en-GB"/>
        </w:rPr>
        <w:t>(</w:t>
      </w:r>
      <w:proofErr w:type="spellStart"/>
      <w:r w:rsidR="004D17F0" w:rsidRPr="0040095E">
        <w:rPr>
          <w:rFonts w:ascii="Times New Roman" w:hAnsi="Times New Roman" w:cs="Times New Roman"/>
          <w:lang w:val="en-GB"/>
        </w:rPr>
        <w:t>Anniste</w:t>
      </w:r>
      <w:proofErr w:type="spellEnd"/>
      <w:r w:rsidR="004D17F0" w:rsidRPr="0040095E">
        <w:rPr>
          <w:rFonts w:ascii="Times New Roman" w:hAnsi="Times New Roman" w:cs="Times New Roman"/>
          <w:lang w:val="en-GB"/>
        </w:rPr>
        <w:t xml:space="preserve">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w:t>
      </w:r>
      <w:proofErr w:type="spellStart"/>
      <w:r w:rsidR="004D17F0" w:rsidRPr="0040095E">
        <w:rPr>
          <w:rFonts w:ascii="Times New Roman" w:hAnsi="Times New Roman" w:cs="Times New Roman"/>
          <w:lang w:val="en-GB"/>
        </w:rPr>
        <w:t>Tammaru</w:t>
      </w:r>
      <w:proofErr w:type="spellEnd"/>
      <w:r w:rsidR="004D17F0" w:rsidRPr="0040095E">
        <w:rPr>
          <w:rFonts w:ascii="Times New Roman" w:hAnsi="Times New Roman" w:cs="Times New Roman"/>
          <w:lang w:val="en-GB"/>
        </w:rPr>
        <w:t xml:space="preserve"> 2014</w:t>
      </w:r>
      <w:r w:rsidR="003718EF">
        <w:rPr>
          <w:rFonts w:ascii="Times New Roman" w:hAnsi="Times New Roman" w:cs="Times New Roman"/>
          <w:lang w:val="en-GB"/>
        </w:rPr>
        <w:t xml:space="preserve">, </w:t>
      </w:r>
      <w:r w:rsidR="004D17F0" w:rsidRPr="0040095E">
        <w:rPr>
          <w:rFonts w:ascii="Times New Roman" w:hAnsi="Times New Roman" w:cs="Times New Roman"/>
          <w:lang w:val="en-GB"/>
        </w:rPr>
        <w:t xml:space="preserve">de Haas </w:t>
      </w:r>
      <w:r w:rsidR="00476377" w:rsidRPr="0040095E">
        <w:rPr>
          <w:rFonts w:ascii="Times New Roman" w:hAnsi="Times New Roman" w:cs="Times New Roman"/>
          <w:i/>
          <w:lang w:val="en-GB"/>
        </w:rPr>
        <w:t>et al.</w:t>
      </w:r>
      <w:r w:rsidR="004D17F0" w:rsidRPr="0040095E">
        <w:rPr>
          <w:rFonts w:ascii="Times New Roman" w:hAnsi="Times New Roman" w:cs="Times New Roman"/>
          <w:lang w:val="en-GB"/>
        </w:rPr>
        <w:t xml:space="preserve"> 2014</w:t>
      </w:r>
      <w:r w:rsidR="003718EF">
        <w:rPr>
          <w:rFonts w:ascii="Times New Roman" w:hAnsi="Times New Roman" w:cs="Times New Roman"/>
          <w:lang w:val="en-GB"/>
        </w:rPr>
        <w:t xml:space="preserve"> and </w:t>
      </w:r>
      <w:proofErr w:type="spellStart"/>
      <w:r w:rsidR="004D17F0" w:rsidRPr="0040095E">
        <w:rPr>
          <w:rFonts w:ascii="Times New Roman" w:hAnsi="Times New Roman" w:cs="Times New Roman"/>
          <w:lang w:val="en-GB"/>
        </w:rPr>
        <w:t>Paparusso</w:t>
      </w:r>
      <w:proofErr w:type="spellEnd"/>
      <w:r w:rsidR="004D17F0" w:rsidRPr="0040095E">
        <w:rPr>
          <w:rFonts w:ascii="Times New Roman" w:hAnsi="Times New Roman" w:cs="Times New Roman"/>
          <w:lang w:val="en-GB"/>
        </w:rPr>
        <w:t xml:space="preserve"> </w:t>
      </w:r>
      <w:r w:rsidR="009E18DE">
        <w:rPr>
          <w:rFonts w:ascii="Times New Roman" w:hAnsi="Times New Roman" w:cs="Times New Roman"/>
          <w:lang w:val="en-GB"/>
        </w:rPr>
        <w:t>and</w:t>
      </w:r>
      <w:r w:rsidR="004D17F0" w:rsidRPr="0040095E">
        <w:rPr>
          <w:rFonts w:ascii="Times New Roman" w:hAnsi="Times New Roman" w:cs="Times New Roman"/>
          <w:lang w:val="en-GB"/>
        </w:rPr>
        <w:t xml:space="preserve"> </w:t>
      </w:r>
      <w:proofErr w:type="spellStart"/>
      <w:r w:rsidR="004D17F0" w:rsidRPr="0040095E">
        <w:rPr>
          <w:rFonts w:ascii="Times New Roman" w:hAnsi="Times New Roman" w:cs="Times New Roman"/>
          <w:lang w:val="en-GB"/>
        </w:rPr>
        <w:t>Ambrosetti</w:t>
      </w:r>
      <w:proofErr w:type="spellEnd"/>
      <w:r w:rsidR="004D17F0" w:rsidRPr="0040095E">
        <w:rPr>
          <w:rFonts w:ascii="Times New Roman" w:hAnsi="Times New Roman" w:cs="Times New Roman"/>
          <w:lang w:val="en-GB"/>
        </w:rPr>
        <w:t xml:space="preserve"> 2017)</w:t>
      </w:r>
      <w:r w:rsidR="008D2EDD" w:rsidRPr="0040095E">
        <w:rPr>
          <w:szCs w:val="24"/>
          <w:lang w:val="en-GB"/>
        </w:rPr>
        <w:t xml:space="preserve">, </w:t>
      </w:r>
      <w:r w:rsidR="00671B81" w:rsidRPr="0040095E">
        <w:rPr>
          <w:szCs w:val="24"/>
          <w:lang w:val="en-GB"/>
        </w:rPr>
        <w:t xml:space="preserve">and posit that </w:t>
      </w:r>
      <w:r w:rsidR="00EA7D2B" w:rsidRPr="0040095E">
        <w:rPr>
          <w:szCs w:val="24"/>
          <w:lang w:val="en-GB"/>
        </w:rPr>
        <w:t>s</w:t>
      </w:r>
      <w:r w:rsidRPr="0040095E">
        <w:rPr>
          <w:szCs w:val="24"/>
          <w:lang w:val="en-GB"/>
        </w:rPr>
        <w:t>ocial integration</w:t>
      </w:r>
      <w:r w:rsidR="0059089B" w:rsidRPr="0040095E">
        <w:rPr>
          <w:szCs w:val="24"/>
          <w:lang w:val="en-GB"/>
        </w:rPr>
        <w:t xml:space="preserve"> encompasses</w:t>
      </w:r>
      <w:r w:rsidRPr="0040095E">
        <w:rPr>
          <w:szCs w:val="24"/>
          <w:lang w:val="en-GB"/>
        </w:rPr>
        <w:t xml:space="preserve"> legal status, having close family member(s) in the host country, language </w:t>
      </w:r>
      <w:r w:rsidR="00EA7D2B" w:rsidRPr="0040095E">
        <w:rPr>
          <w:szCs w:val="24"/>
          <w:lang w:val="en-GB"/>
        </w:rPr>
        <w:t>fluen</w:t>
      </w:r>
      <w:r w:rsidRPr="0040095E">
        <w:rPr>
          <w:szCs w:val="24"/>
          <w:lang w:val="en-GB"/>
        </w:rPr>
        <w:t>cy, having friend(s) born in the host country, member of association(s) in the host country, and voting in the host country</w:t>
      </w:r>
      <w:r w:rsidR="00671B81" w:rsidRPr="0040095E">
        <w:rPr>
          <w:szCs w:val="24"/>
          <w:lang w:val="en-GB"/>
        </w:rPr>
        <w:t xml:space="preserve">. With respect to </w:t>
      </w:r>
      <w:r w:rsidR="0099134B" w:rsidRPr="0040095E">
        <w:rPr>
          <w:szCs w:val="24"/>
          <w:lang w:val="en-GB"/>
        </w:rPr>
        <w:t>s</w:t>
      </w:r>
      <w:r w:rsidR="0059089B" w:rsidRPr="0040095E">
        <w:rPr>
          <w:szCs w:val="24"/>
          <w:lang w:val="en-GB"/>
        </w:rPr>
        <w:t>tructural integration</w:t>
      </w:r>
      <w:r w:rsidR="00671B81" w:rsidRPr="0040095E">
        <w:rPr>
          <w:szCs w:val="24"/>
          <w:lang w:val="en-GB"/>
        </w:rPr>
        <w:t>, we assume that this</w:t>
      </w:r>
      <w:r w:rsidR="0059089B" w:rsidRPr="0040095E">
        <w:rPr>
          <w:szCs w:val="24"/>
          <w:lang w:val="en-GB"/>
        </w:rPr>
        <w:t xml:space="preserve"> comprises employment, owning real estate </w:t>
      </w:r>
      <w:r w:rsidR="0099134B" w:rsidRPr="0040095E">
        <w:rPr>
          <w:szCs w:val="24"/>
          <w:lang w:val="en-GB"/>
        </w:rPr>
        <w:t xml:space="preserve">or </w:t>
      </w:r>
      <w:r w:rsidR="00166936" w:rsidRPr="0040095E">
        <w:rPr>
          <w:szCs w:val="24"/>
          <w:lang w:val="en-GB"/>
        </w:rPr>
        <w:t xml:space="preserve">a </w:t>
      </w:r>
      <w:r w:rsidR="0059089B" w:rsidRPr="0040095E">
        <w:rPr>
          <w:szCs w:val="24"/>
          <w:lang w:val="en-GB"/>
        </w:rPr>
        <w:t xml:space="preserve">business in the host country, and having </w:t>
      </w:r>
      <w:r w:rsidR="0034548F" w:rsidRPr="0040095E">
        <w:rPr>
          <w:szCs w:val="24"/>
          <w:lang w:val="en-GB"/>
        </w:rPr>
        <w:t xml:space="preserve">investment </w:t>
      </w:r>
      <w:r w:rsidR="0059089B" w:rsidRPr="0040095E">
        <w:rPr>
          <w:szCs w:val="24"/>
          <w:lang w:val="en-GB"/>
        </w:rPr>
        <w:t>project(s) in the host country</w:t>
      </w:r>
      <w:r w:rsidR="00671B81" w:rsidRPr="0040095E">
        <w:rPr>
          <w:szCs w:val="24"/>
          <w:lang w:val="en-GB"/>
        </w:rPr>
        <w:t>.</w:t>
      </w:r>
      <w:r w:rsidR="00132098" w:rsidRPr="0040095E">
        <w:rPr>
          <w:szCs w:val="24"/>
          <w:lang w:val="en-GB"/>
        </w:rPr>
        <w:t xml:space="preserve"> </w:t>
      </w:r>
      <w:r w:rsidR="00671B81" w:rsidRPr="0040095E">
        <w:rPr>
          <w:szCs w:val="24"/>
          <w:lang w:val="en-GB"/>
        </w:rPr>
        <w:t xml:space="preserve">Social </w:t>
      </w:r>
      <w:r w:rsidR="00325EFC" w:rsidRPr="0040095E">
        <w:rPr>
          <w:szCs w:val="24"/>
          <w:lang w:val="en-GB"/>
        </w:rPr>
        <w:t xml:space="preserve">ties </w:t>
      </w:r>
      <w:r w:rsidR="00671B81" w:rsidRPr="0040095E">
        <w:rPr>
          <w:szCs w:val="24"/>
          <w:lang w:val="en-GB"/>
        </w:rPr>
        <w:t xml:space="preserve">are reflected in </w:t>
      </w:r>
      <w:r w:rsidR="0059089B" w:rsidRPr="0040095E">
        <w:rPr>
          <w:szCs w:val="24"/>
          <w:lang w:val="en-GB"/>
        </w:rPr>
        <w:t>having close family member(s) in Viet Nam</w:t>
      </w:r>
      <w:r w:rsidR="00892EDD" w:rsidRPr="0040095E">
        <w:rPr>
          <w:szCs w:val="24"/>
          <w:lang w:val="en-GB"/>
        </w:rPr>
        <w:t>, v</w:t>
      </w:r>
      <w:r w:rsidR="0059089B" w:rsidRPr="0040095E">
        <w:rPr>
          <w:szCs w:val="24"/>
          <w:lang w:val="en-GB"/>
        </w:rPr>
        <w:t xml:space="preserve">isiting Viet Nam, </w:t>
      </w:r>
      <w:r w:rsidR="00202363" w:rsidRPr="0040095E">
        <w:rPr>
          <w:szCs w:val="24"/>
          <w:lang w:val="en-GB"/>
        </w:rPr>
        <w:t>sending remittances to Viet Nam</w:t>
      </w:r>
      <w:r w:rsidR="0059089B" w:rsidRPr="0040095E">
        <w:rPr>
          <w:szCs w:val="24"/>
          <w:lang w:val="en-GB"/>
        </w:rPr>
        <w:t xml:space="preserve">, </w:t>
      </w:r>
      <w:r w:rsidR="00EF0BCB" w:rsidRPr="0040095E">
        <w:rPr>
          <w:szCs w:val="24"/>
          <w:lang w:val="en-GB"/>
        </w:rPr>
        <w:t xml:space="preserve">and </w:t>
      </w:r>
      <w:r w:rsidR="00671B81" w:rsidRPr="0040095E">
        <w:rPr>
          <w:szCs w:val="24"/>
          <w:lang w:val="en-GB"/>
        </w:rPr>
        <w:t xml:space="preserve">being a </w:t>
      </w:r>
      <w:r w:rsidR="00202363" w:rsidRPr="0040095E">
        <w:rPr>
          <w:szCs w:val="24"/>
          <w:lang w:val="en-GB"/>
        </w:rPr>
        <w:t>member of association(s) in Viet Nam</w:t>
      </w:r>
      <w:r w:rsidR="00671B81" w:rsidRPr="0040095E">
        <w:rPr>
          <w:szCs w:val="24"/>
          <w:lang w:val="en-GB"/>
        </w:rPr>
        <w:t xml:space="preserve">. Finally, </w:t>
      </w:r>
      <w:r w:rsidR="00777C3B" w:rsidRPr="0040095E">
        <w:rPr>
          <w:szCs w:val="24"/>
          <w:lang w:val="en-GB"/>
        </w:rPr>
        <w:t>e</w:t>
      </w:r>
      <w:r w:rsidR="00EF0BCB" w:rsidRPr="0040095E">
        <w:rPr>
          <w:szCs w:val="24"/>
          <w:lang w:val="en-GB"/>
        </w:rPr>
        <w:t xml:space="preserve">conomic ties </w:t>
      </w:r>
      <w:r w:rsidR="00671B81" w:rsidRPr="0040095E">
        <w:rPr>
          <w:szCs w:val="24"/>
          <w:lang w:val="en-GB"/>
        </w:rPr>
        <w:t xml:space="preserve">are measured by </w:t>
      </w:r>
      <w:r w:rsidR="00EF0BCB" w:rsidRPr="0040095E">
        <w:rPr>
          <w:szCs w:val="24"/>
          <w:lang w:val="en-GB"/>
        </w:rPr>
        <w:t xml:space="preserve">owning real estate </w:t>
      </w:r>
      <w:r w:rsidR="00203DF0" w:rsidRPr="0040095E">
        <w:rPr>
          <w:szCs w:val="24"/>
          <w:lang w:val="en-GB"/>
        </w:rPr>
        <w:t>or</w:t>
      </w:r>
      <w:r w:rsidR="00EF0BCB" w:rsidRPr="0040095E">
        <w:rPr>
          <w:szCs w:val="24"/>
          <w:lang w:val="en-GB"/>
        </w:rPr>
        <w:t xml:space="preserve"> </w:t>
      </w:r>
      <w:r w:rsidR="00166936" w:rsidRPr="0040095E">
        <w:rPr>
          <w:szCs w:val="24"/>
          <w:lang w:val="en-GB"/>
        </w:rPr>
        <w:t xml:space="preserve">a </w:t>
      </w:r>
      <w:r w:rsidR="00EF0BCB" w:rsidRPr="0040095E">
        <w:rPr>
          <w:szCs w:val="24"/>
          <w:lang w:val="en-GB"/>
        </w:rPr>
        <w:t xml:space="preserve">business in Viet Nam, and </w:t>
      </w:r>
      <w:r w:rsidR="00203DF0" w:rsidRPr="0040095E">
        <w:rPr>
          <w:szCs w:val="24"/>
          <w:lang w:val="en-GB"/>
        </w:rPr>
        <w:t>h</w:t>
      </w:r>
      <w:r w:rsidR="00EF0BCB" w:rsidRPr="0040095E">
        <w:rPr>
          <w:szCs w:val="24"/>
          <w:lang w:val="en-GB"/>
        </w:rPr>
        <w:t>aving</w:t>
      </w:r>
      <w:r w:rsidR="0034548F" w:rsidRPr="0040095E">
        <w:rPr>
          <w:szCs w:val="24"/>
          <w:lang w:val="en-GB"/>
        </w:rPr>
        <w:t xml:space="preserve"> investment</w:t>
      </w:r>
      <w:r w:rsidR="00EF0BCB" w:rsidRPr="0040095E">
        <w:rPr>
          <w:szCs w:val="24"/>
          <w:lang w:val="en-GB"/>
        </w:rPr>
        <w:t xml:space="preserve"> project(s) in Viet Nam</w:t>
      </w:r>
      <w:r w:rsidR="005B0D53" w:rsidRPr="0040095E">
        <w:rPr>
          <w:szCs w:val="24"/>
          <w:lang w:val="en-GB"/>
        </w:rPr>
        <w:t>.</w:t>
      </w:r>
      <w:r w:rsidR="00A548AE" w:rsidRPr="0040095E">
        <w:rPr>
          <w:szCs w:val="24"/>
          <w:lang w:val="en-GB"/>
        </w:rPr>
        <w:t xml:space="preserve"> As reported in Table </w:t>
      </w:r>
      <w:r w:rsidR="00150051" w:rsidRPr="0040095E">
        <w:rPr>
          <w:szCs w:val="24"/>
          <w:lang w:val="en-GB"/>
        </w:rPr>
        <w:t>5</w:t>
      </w:r>
      <w:r w:rsidR="00A548AE" w:rsidRPr="0040095E">
        <w:rPr>
          <w:szCs w:val="24"/>
          <w:lang w:val="en-GB"/>
        </w:rPr>
        <w:t xml:space="preserve">, </w:t>
      </w:r>
      <w:r w:rsidR="00B27D00" w:rsidRPr="0040095E">
        <w:rPr>
          <w:szCs w:val="24"/>
          <w:lang w:val="en-GB"/>
        </w:rPr>
        <w:t xml:space="preserve">significant predictors of the return intentions of female migrants are structural integration and economic ties. </w:t>
      </w:r>
      <w:r w:rsidR="00671B81" w:rsidRPr="0040095E">
        <w:rPr>
          <w:szCs w:val="24"/>
          <w:lang w:val="en-GB"/>
        </w:rPr>
        <w:t xml:space="preserve">The more that female migrants are structurally integrated in the host country, the less likely they are to </w:t>
      </w:r>
      <w:r w:rsidR="00166936" w:rsidRPr="0040095E">
        <w:rPr>
          <w:szCs w:val="24"/>
          <w:lang w:val="en-GB"/>
        </w:rPr>
        <w:t xml:space="preserve">report an intention to </w:t>
      </w:r>
      <w:r w:rsidR="00671B81" w:rsidRPr="0040095E">
        <w:rPr>
          <w:szCs w:val="24"/>
          <w:lang w:val="en-GB"/>
        </w:rPr>
        <w:t xml:space="preserve">return. </w:t>
      </w:r>
      <w:r w:rsidR="005170D2" w:rsidRPr="0040095E">
        <w:rPr>
          <w:szCs w:val="24"/>
          <w:lang w:val="en-GB"/>
        </w:rPr>
        <w:t xml:space="preserve">On the other hand, economic ties with Viet Nam increase the likelihood of having return intentions. </w:t>
      </w:r>
      <w:r w:rsidR="00B27D00" w:rsidRPr="0040095E">
        <w:rPr>
          <w:szCs w:val="24"/>
          <w:lang w:val="en-GB"/>
        </w:rPr>
        <w:t xml:space="preserve">The </w:t>
      </w:r>
      <w:r w:rsidR="00B159DD" w:rsidRPr="0040095E">
        <w:rPr>
          <w:szCs w:val="24"/>
          <w:lang w:val="en-GB"/>
        </w:rPr>
        <w:t>direction</w:t>
      </w:r>
      <w:r w:rsidR="00B27D00" w:rsidRPr="0040095E">
        <w:rPr>
          <w:szCs w:val="24"/>
          <w:lang w:val="en-GB"/>
        </w:rPr>
        <w:t xml:space="preserve"> of the effects of these predictors are consistent with those of </w:t>
      </w:r>
      <w:r w:rsidR="00B159DD" w:rsidRPr="0040095E">
        <w:rPr>
          <w:szCs w:val="24"/>
          <w:lang w:val="en-GB"/>
        </w:rPr>
        <w:t>integration and ties</w:t>
      </w:r>
      <w:r w:rsidR="00B27D00" w:rsidRPr="0040095E">
        <w:rPr>
          <w:szCs w:val="24"/>
          <w:lang w:val="en-GB"/>
        </w:rPr>
        <w:t xml:space="preserve"> found in the baseline regression</w:t>
      </w:r>
      <w:r w:rsidR="00B159DD" w:rsidRPr="0040095E">
        <w:rPr>
          <w:szCs w:val="24"/>
          <w:lang w:val="en-GB"/>
        </w:rPr>
        <w:t>s</w:t>
      </w:r>
      <w:r w:rsidR="00B27D00" w:rsidRPr="0040095E">
        <w:rPr>
          <w:szCs w:val="24"/>
          <w:lang w:val="en-GB"/>
        </w:rPr>
        <w:t xml:space="preserve"> using the full sample.</w:t>
      </w:r>
      <w:r w:rsidR="004049CD" w:rsidRPr="0040095E">
        <w:rPr>
          <w:szCs w:val="24"/>
          <w:lang w:val="en-GB"/>
        </w:rPr>
        <w:t xml:space="preserve"> </w:t>
      </w:r>
      <w:r w:rsidR="005170D2" w:rsidRPr="0040095E">
        <w:rPr>
          <w:szCs w:val="24"/>
          <w:lang w:val="en-GB"/>
        </w:rPr>
        <w:t>Interestingly, the return intentions of female migrants are unrelated to the extent to which they are concerned about the lower institutional quality in Viet Nam, whereas the difference in institutional quality between the home and host countr</w:t>
      </w:r>
      <w:r w:rsidR="0019607B" w:rsidRPr="0040095E">
        <w:rPr>
          <w:szCs w:val="24"/>
          <w:lang w:val="en-GB"/>
        </w:rPr>
        <w:t>y</w:t>
      </w:r>
      <w:r w:rsidR="005170D2" w:rsidRPr="0040095E">
        <w:rPr>
          <w:szCs w:val="24"/>
          <w:lang w:val="en-GB"/>
        </w:rPr>
        <w:t xml:space="preserve"> matters</w:t>
      </w:r>
      <w:r w:rsidR="0019607B" w:rsidRPr="0040095E">
        <w:rPr>
          <w:szCs w:val="24"/>
          <w:lang w:val="en-GB"/>
        </w:rPr>
        <w:t xml:space="preserve"> a </w:t>
      </w:r>
      <w:r w:rsidR="005170D2" w:rsidRPr="0040095E">
        <w:rPr>
          <w:szCs w:val="24"/>
          <w:lang w:val="en-GB"/>
        </w:rPr>
        <w:t>lot to the males</w:t>
      </w:r>
      <w:r w:rsidR="004049CD" w:rsidRPr="0040095E">
        <w:rPr>
          <w:szCs w:val="24"/>
          <w:lang w:val="en-GB"/>
        </w:rPr>
        <w:t>.</w:t>
      </w:r>
    </w:p>
    <w:p w14:paraId="7EC83248" w14:textId="77777777" w:rsidR="0097784D" w:rsidRPr="0040095E" w:rsidRDefault="0097784D" w:rsidP="00D93474">
      <w:pPr>
        <w:spacing w:line="300" w:lineRule="auto"/>
        <w:ind w:firstLine="567"/>
        <w:jc w:val="both"/>
        <w:rPr>
          <w:szCs w:val="24"/>
          <w:lang w:val="en-GB"/>
        </w:rPr>
      </w:pPr>
    </w:p>
    <w:p w14:paraId="64181FDF" w14:textId="1A9A89D5" w:rsidR="00621C69" w:rsidRPr="0040095E" w:rsidRDefault="00621C69" w:rsidP="004D61F4">
      <w:pPr>
        <w:pStyle w:val="Heading1"/>
        <w:numPr>
          <w:ilvl w:val="0"/>
          <w:numId w:val="11"/>
        </w:numPr>
        <w:spacing w:before="0" w:line="300" w:lineRule="auto"/>
        <w:rPr>
          <w:rFonts w:asciiTheme="majorBidi" w:hAnsiTheme="majorBidi"/>
          <w:b/>
          <w:bCs/>
          <w:color w:val="auto"/>
          <w:sz w:val="24"/>
          <w:szCs w:val="24"/>
          <w:lang w:val="en-GB"/>
        </w:rPr>
      </w:pPr>
      <w:r w:rsidRPr="0040095E">
        <w:rPr>
          <w:rFonts w:asciiTheme="majorBidi" w:hAnsiTheme="majorBidi"/>
          <w:b/>
          <w:bCs/>
          <w:color w:val="auto"/>
          <w:sz w:val="24"/>
          <w:szCs w:val="24"/>
          <w:lang w:val="en-GB"/>
        </w:rPr>
        <w:t>C</w:t>
      </w:r>
      <w:r w:rsidR="00EC020F" w:rsidRPr="0040095E">
        <w:rPr>
          <w:rFonts w:asciiTheme="majorBidi" w:hAnsiTheme="majorBidi"/>
          <w:b/>
          <w:bCs/>
          <w:color w:val="auto"/>
          <w:sz w:val="24"/>
          <w:szCs w:val="24"/>
          <w:lang w:val="en-GB"/>
        </w:rPr>
        <w:t>onclusions</w:t>
      </w:r>
    </w:p>
    <w:p w14:paraId="0C8B8D79" w14:textId="77777777" w:rsidR="00814A4F" w:rsidRPr="0040095E" w:rsidRDefault="00814A4F" w:rsidP="004D61F4">
      <w:pPr>
        <w:spacing w:line="300" w:lineRule="auto"/>
        <w:jc w:val="both"/>
        <w:rPr>
          <w:sz w:val="12"/>
          <w:szCs w:val="12"/>
          <w:lang w:val="en-GB"/>
        </w:rPr>
      </w:pPr>
    </w:p>
    <w:p w14:paraId="79D0E032" w14:textId="4805A910" w:rsidR="00585176" w:rsidRPr="0040095E" w:rsidRDefault="0090129E" w:rsidP="00F145DA">
      <w:pPr>
        <w:spacing w:line="300" w:lineRule="auto"/>
        <w:jc w:val="both"/>
        <w:rPr>
          <w:szCs w:val="24"/>
          <w:lang w:val="en-GB"/>
        </w:rPr>
      </w:pPr>
      <w:r w:rsidRPr="0040095E">
        <w:rPr>
          <w:lang w:val="en-GB"/>
        </w:rPr>
        <w:t xml:space="preserve">In </w:t>
      </w:r>
      <w:r w:rsidR="008A512F" w:rsidRPr="0040095E">
        <w:rPr>
          <w:lang w:val="en-GB"/>
        </w:rPr>
        <w:t>this</w:t>
      </w:r>
      <w:r w:rsidR="00C64669" w:rsidRPr="0040095E">
        <w:rPr>
          <w:lang w:val="en-GB"/>
        </w:rPr>
        <w:t xml:space="preserve"> paper</w:t>
      </w:r>
      <w:r w:rsidRPr="0040095E">
        <w:rPr>
          <w:lang w:val="en-GB"/>
        </w:rPr>
        <w:t>,</w:t>
      </w:r>
      <w:r w:rsidR="00D23FDB" w:rsidRPr="0040095E">
        <w:rPr>
          <w:lang w:val="en-GB"/>
        </w:rPr>
        <w:t xml:space="preserve"> we extend the </w:t>
      </w:r>
      <w:r w:rsidR="008B12EC" w:rsidRPr="0040095E">
        <w:rPr>
          <w:lang w:val="en-GB"/>
        </w:rPr>
        <w:t>salience</w:t>
      </w:r>
      <w:r w:rsidR="00D23FDB" w:rsidRPr="0040095E">
        <w:rPr>
          <w:lang w:val="en-GB"/>
        </w:rPr>
        <w:t xml:space="preserve"> of institutional quality </w:t>
      </w:r>
      <w:r w:rsidR="00585176" w:rsidRPr="0040095E">
        <w:rPr>
          <w:lang w:val="en-GB"/>
        </w:rPr>
        <w:t xml:space="preserve">in international migration </w:t>
      </w:r>
      <w:r w:rsidR="00D23FDB" w:rsidRPr="0040095E">
        <w:rPr>
          <w:lang w:val="en-GB"/>
        </w:rPr>
        <w:t xml:space="preserve">to </w:t>
      </w:r>
      <w:r w:rsidR="00585176" w:rsidRPr="0040095E">
        <w:rPr>
          <w:lang w:val="en-GB"/>
        </w:rPr>
        <w:t>an under-researched aspect</w:t>
      </w:r>
      <w:r w:rsidR="008B12EC" w:rsidRPr="0040095E">
        <w:rPr>
          <w:lang w:val="en-GB"/>
        </w:rPr>
        <w:t>: return intentions</w:t>
      </w:r>
      <w:r w:rsidR="00890B9D" w:rsidRPr="0040095E">
        <w:rPr>
          <w:lang w:val="en-GB"/>
        </w:rPr>
        <w:t>.</w:t>
      </w:r>
      <w:r w:rsidR="00084D2B" w:rsidRPr="0040095E">
        <w:rPr>
          <w:lang w:val="en-GB"/>
        </w:rPr>
        <w:t xml:space="preserve"> </w:t>
      </w:r>
      <w:r w:rsidRPr="0040095E">
        <w:rPr>
          <w:lang w:val="en-GB"/>
        </w:rPr>
        <w:t xml:space="preserve">Previous work </w:t>
      </w:r>
      <w:r w:rsidR="00585176" w:rsidRPr="0040095E">
        <w:rPr>
          <w:lang w:val="en-GB"/>
        </w:rPr>
        <w:t>has show</w:t>
      </w:r>
      <w:r w:rsidR="008A512F" w:rsidRPr="0040095E">
        <w:rPr>
          <w:lang w:val="en-GB"/>
        </w:rPr>
        <w:t>n</w:t>
      </w:r>
      <w:r w:rsidR="00585176" w:rsidRPr="0040095E">
        <w:rPr>
          <w:lang w:val="en-GB"/>
        </w:rPr>
        <w:t xml:space="preserve"> how important </w:t>
      </w:r>
      <w:r w:rsidRPr="0040095E">
        <w:rPr>
          <w:lang w:val="en-GB"/>
        </w:rPr>
        <w:t>institution</w:t>
      </w:r>
      <w:r w:rsidR="0070590F" w:rsidRPr="0040095E">
        <w:rPr>
          <w:lang w:val="en-GB"/>
        </w:rPr>
        <w:t>al quality</w:t>
      </w:r>
      <w:r w:rsidRPr="0040095E">
        <w:rPr>
          <w:lang w:val="en-GB"/>
        </w:rPr>
        <w:t xml:space="preserve"> </w:t>
      </w:r>
      <w:r w:rsidR="00585176" w:rsidRPr="0040095E">
        <w:rPr>
          <w:lang w:val="en-GB"/>
        </w:rPr>
        <w:t xml:space="preserve">has been </w:t>
      </w:r>
      <w:r w:rsidR="00585176" w:rsidRPr="0040095E">
        <w:rPr>
          <w:i/>
          <w:lang w:val="en-GB"/>
        </w:rPr>
        <w:t>ex post</w:t>
      </w:r>
      <w:r w:rsidR="00585176" w:rsidRPr="0040095E">
        <w:rPr>
          <w:lang w:val="en-GB"/>
        </w:rPr>
        <w:t xml:space="preserve"> when analysing </w:t>
      </w:r>
      <w:r w:rsidRPr="0040095E">
        <w:rPr>
          <w:lang w:val="en-GB"/>
        </w:rPr>
        <w:t xml:space="preserve">return </w:t>
      </w:r>
      <w:r w:rsidR="009733F4" w:rsidRPr="0040095E">
        <w:rPr>
          <w:lang w:val="en-GB"/>
        </w:rPr>
        <w:t xml:space="preserve">migration </w:t>
      </w:r>
      <w:r w:rsidR="00585176" w:rsidRPr="0040095E">
        <w:rPr>
          <w:lang w:val="en-GB"/>
        </w:rPr>
        <w:t>to Viet Nam</w:t>
      </w:r>
      <w:r w:rsidRPr="0040095E">
        <w:rPr>
          <w:lang w:val="en-GB"/>
        </w:rPr>
        <w:t xml:space="preserve"> </w:t>
      </w:r>
      <w:r w:rsidR="00585176" w:rsidRPr="0040095E">
        <w:rPr>
          <w:rFonts w:ascii="Times New Roman" w:hAnsi="Times New Roman" w:cs="Times New Roman"/>
          <w:lang w:val="en-GB"/>
        </w:rPr>
        <w:t>(see Tran</w:t>
      </w:r>
      <w:r w:rsidR="00A0511E" w:rsidRPr="0040095E">
        <w:rPr>
          <w:rFonts w:ascii="Times New Roman" w:hAnsi="Times New Roman" w:cs="Times New Roman"/>
          <w:lang w:val="en-GB"/>
        </w:rPr>
        <w:t xml:space="preserve"> </w:t>
      </w:r>
      <w:r w:rsidR="00A0511E" w:rsidRPr="0040095E">
        <w:rPr>
          <w:rFonts w:ascii="Times New Roman" w:hAnsi="Times New Roman" w:cs="Times New Roman"/>
          <w:i/>
          <w:lang w:val="en-GB"/>
        </w:rPr>
        <w:t>et al.</w:t>
      </w:r>
      <w:r w:rsidR="00585176" w:rsidRPr="0040095E">
        <w:rPr>
          <w:rFonts w:ascii="Times New Roman" w:hAnsi="Times New Roman" w:cs="Times New Roman"/>
          <w:lang w:val="en-GB"/>
        </w:rPr>
        <w:t xml:space="preserve"> 2017)</w:t>
      </w:r>
      <w:r w:rsidR="00585176" w:rsidRPr="0040095E">
        <w:rPr>
          <w:lang w:val="en-GB"/>
        </w:rPr>
        <w:t xml:space="preserve">. The </w:t>
      </w:r>
      <w:r w:rsidRPr="0040095E">
        <w:rPr>
          <w:lang w:val="en-GB"/>
        </w:rPr>
        <w:t xml:space="preserve">current study </w:t>
      </w:r>
      <w:r w:rsidR="009733F4" w:rsidRPr="0040095E">
        <w:rPr>
          <w:lang w:val="en-GB"/>
        </w:rPr>
        <w:t>enrich</w:t>
      </w:r>
      <w:r w:rsidR="008B12EC" w:rsidRPr="0040095E">
        <w:rPr>
          <w:lang w:val="en-GB"/>
        </w:rPr>
        <w:t>es</w:t>
      </w:r>
      <w:r w:rsidR="009733F4" w:rsidRPr="0040095E">
        <w:rPr>
          <w:lang w:val="en-GB"/>
        </w:rPr>
        <w:t xml:space="preserve"> the literature </w:t>
      </w:r>
      <w:r w:rsidR="00585176" w:rsidRPr="0040095E">
        <w:rPr>
          <w:lang w:val="en-GB"/>
        </w:rPr>
        <w:t>by providing</w:t>
      </w:r>
      <w:r w:rsidR="009733F4" w:rsidRPr="0040095E">
        <w:rPr>
          <w:lang w:val="en-GB"/>
        </w:rPr>
        <w:t xml:space="preserve"> empirical evidence that institutional quality in the home country also </w:t>
      </w:r>
      <w:r w:rsidR="00BC12A2" w:rsidRPr="0040095E">
        <w:rPr>
          <w:lang w:val="en-GB"/>
        </w:rPr>
        <w:t>matters for</w:t>
      </w:r>
      <w:r w:rsidR="009733F4" w:rsidRPr="0040095E">
        <w:rPr>
          <w:lang w:val="en-GB"/>
        </w:rPr>
        <w:t xml:space="preserve"> return migration </w:t>
      </w:r>
      <w:r w:rsidR="009733F4" w:rsidRPr="0040095E">
        <w:rPr>
          <w:i/>
          <w:lang w:val="en-GB"/>
        </w:rPr>
        <w:t>ex ante</w:t>
      </w:r>
      <w:r w:rsidR="009733F4" w:rsidRPr="0040095E">
        <w:rPr>
          <w:lang w:val="en-GB"/>
        </w:rPr>
        <w:t>.</w:t>
      </w:r>
      <w:r w:rsidRPr="0040095E">
        <w:rPr>
          <w:lang w:val="en-GB"/>
        </w:rPr>
        <w:t xml:space="preserve"> </w:t>
      </w:r>
      <w:r w:rsidR="00716CCF" w:rsidRPr="0040095E">
        <w:rPr>
          <w:lang w:val="en-GB"/>
        </w:rPr>
        <w:t xml:space="preserve">By examining the return intentions of </w:t>
      </w:r>
      <w:r w:rsidR="00084D2B" w:rsidRPr="0040095E">
        <w:rPr>
          <w:lang w:val="en-GB"/>
        </w:rPr>
        <w:t>Vietnamese migran</w:t>
      </w:r>
      <w:r w:rsidR="00A35FFC" w:rsidRPr="0040095E">
        <w:rPr>
          <w:lang w:val="en-GB"/>
        </w:rPr>
        <w:t>ts living in OECD countries</w:t>
      </w:r>
      <w:r w:rsidR="00716CCF" w:rsidRPr="0040095E">
        <w:rPr>
          <w:lang w:val="en-GB"/>
        </w:rPr>
        <w:t>, we f</w:t>
      </w:r>
      <w:r w:rsidR="009458AD" w:rsidRPr="0040095E">
        <w:rPr>
          <w:lang w:val="en-GB"/>
        </w:rPr>
        <w:t>i</w:t>
      </w:r>
      <w:r w:rsidR="00716CCF" w:rsidRPr="0040095E">
        <w:rPr>
          <w:lang w:val="en-GB"/>
        </w:rPr>
        <w:t>nd that</w:t>
      </w:r>
      <w:r w:rsidR="00EB0B74" w:rsidRPr="0040095E">
        <w:rPr>
          <w:lang w:val="en-GB"/>
        </w:rPr>
        <w:t xml:space="preserve"> </w:t>
      </w:r>
      <w:r w:rsidR="00283B3B" w:rsidRPr="0040095E">
        <w:rPr>
          <w:lang w:val="en-GB"/>
        </w:rPr>
        <w:t>Vietnamese migrants who</w:t>
      </w:r>
      <w:r w:rsidR="00A35FFC" w:rsidRPr="0040095E">
        <w:rPr>
          <w:lang w:val="en-GB"/>
        </w:rPr>
        <w:t xml:space="preserve"> </w:t>
      </w:r>
      <w:r w:rsidR="008A512F" w:rsidRPr="0040095E">
        <w:rPr>
          <w:lang w:val="en-GB"/>
        </w:rPr>
        <w:t xml:space="preserve">report that </w:t>
      </w:r>
      <w:r w:rsidR="00A35FFC" w:rsidRPr="0040095E">
        <w:rPr>
          <w:lang w:val="en-GB"/>
        </w:rPr>
        <w:t>institutional quality in Viet Nam</w:t>
      </w:r>
      <w:r w:rsidR="00283B3B" w:rsidRPr="0040095E">
        <w:rPr>
          <w:lang w:val="en-GB"/>
        </w:rPr>
        <w:t xml:space="preserve"> </w:t>
      </w:r>
      <w:r w:rsidR="008A512F" w:rsidRPr="0040095E">
        <w:rPr>
          <w:lang w:val="en-GB"/>
        </w:rPr>
        <w:t>(</w:t>
      </w:r>
      <w:r w:rsidR="00283B3B" w:rsidRPr="0040095E">
        <w:rPr>
          <w:lang w:val="en-GB"/>
        </w:rPr>
        <w:t xml:space="preserve">which </w:t>
      </w:r>
      <w:r w:rsidR="00F41F84" w:rsidRPr="0040095E">
        <w:rPr>
          <w:lang w:val="en-GB"/>
        </w:rPr>
        <w:t xml:space="preserve">has been relatively </w:t>
      </w:r>
      <w:r w:rsidR="00283B3B" w:rsidRPr="0040095E">
        <w:rPr>
          <w:lang w:val="en-GB"/>
        </w:rPr>
        <w:t>lower than th</w:t>
      </w:r>
      <w:r w:rsidR="00F41F84" w:rsidRPr="0040095E">
        <w:rPr>
          <w:lang w:val="en-GB"/>
        </w:rPr>
        <w:t>at</w:t>
      </w:r>
      <w:r w:rsidR="00283B3B" w:rsidRPr="0040095E">
        <w:rPr>
          <w:lang w:val="en-GB"/>
        </w:rPr>
        <w:t xml:space="preserve"> </w:t>
      </w:r>
      <w:r w:rsidR="002C6E8F" w:rsidRPr="0040095E">
        <w:rPr>
          <w:lang w:val="en-GB"/>
        </w:rPr>
        <w:t>in</w:t>
      </w:r>
      <w:r w:rsidR="00283B3B" w:rsidRPr="0040095E">
        <w:rPr>
          <w:lang w:val="en-GB"/>
        </w:rPr>
        <w:t xml:space="preserve"> OECD countries</w:t>
      </w:r>
      <w:r w:rsidR="008A512F" w:rsidRPr="0040095E">
        <w:rPr>
          <w:lang w:val="en-GB"/>
        </w:rPr>
        <w:t>) is more important to them</w:t>
      </w:r>
      <w:r w:rsidR="00A35FFC" w:rsidRPr="0040095E">
        <w:rPr>
          <w:lang w:val="en-GB"/>
        </w:rPr>
        <w:t xml:space="preserve"> are less likely </w:t>
      </w:r>
      <w:r w:rsidR="00283B3B" w:rsidRPr="0040095E">
        <w:rPr>
          <w:lang w:val="en-GB"/>
        </w:rPr>
        <w:t xml:space="preserve">to intend </w:t>
      </w:r>
      <w:r w:rsidR="00283B3B" w:rsidRPr="0040095E">
        <w:rPr>
          <w:lang w:val="en-GB"/>
        </w:rPr>
        <w:lastRenderedPageBreak/>
        <w:t>to return</w:t>
      </w:r>
      <w:r w:rsidR="008A512F" w:rsidRPr="0040095E">
        <w:rPr>
          <w:lang w:val="en-GB"/>
        </w:rPr>
        <w:t xml:space="preserve"> to Viet Nam</w:t>
      </w:r>
      <w:r w:rsidR="00283B3B" w:rsidRPr="0040095E">
        <w:rPr>
          <w:lang w:val="en-GB"/>
        </w:rPr>
        <w:t xml:space="preserve">. </w:t>
      </w:r>
      <w:r w:rsidR="009458AD" w:rsidRPr="0040095E">
        <w:rPr>
          <w:lang w:val="en-GB"/>
        </w:rPr>
        <w:t xml:space="preserve">The perception </w:t>
      </w:r>
      <w:r w:rsidR="008A512F" w:rsidRPr="0040095E">
        <w:rPr>
          <w:lang w:val="en-GB"/>
        </w:rPr>
        <w:t xml:space="preserve">of </w:t>
      </w:r>
      <w:r w:rsidR="009458AD" w:rsidRPr="0040095E">
        <w:rPr>
          <w:lang w:val="en-GB"/>
        </w:rPr>
        <w:t xml:space="preserve">unfavourable institutional quality back home </w:t>
      </w:r>
      <w:r w:rsidR="008A512F" w:rsidRPr="0040095E">
        <w:rPr>
          <w:lang w:val="en-GB"/>
        </w:rPr>
        <w:t>reduces</w:t>
      </w:r>
      <w:r w:rsidR="00C20488" w:rsidRPr="0040095E">
        <w:rPr>
          <w:lang w:val="en-GB"/>
        </w:rPr>
        <w:t xml:space="preserve"> their </w:t>
      </w:r>
      <w:r w:rsidR="002C6E8F" w:rsidRPr="0040095E">
        <w:rPr>
          <w:lang w:val="en-GB"/>
        </w:rPr>
        <w:t>willingness</w:t>
      </w:r>
      <w:r w:rsidR="00CD0D70" w:rsidRPr="0040095E">
        <w:rPr>
          <w:lang w:val="en-GB"/>
        </w:rPr>
        <w:t xml:space="preserve"> to repatriate</w:t>
      </w:r>
      <w:r w:rsidR="00C20488" w:rsidRPr="0040095E">
        <w:rPr>
          <w:lang w:val="en-GB"/>
        </w:rPr>
        <w:t xml:space="preserve">. </w:t>
      </w:r>
      <w:r w:rsidR="00C20488" w:rsidRPr="0040095E">
        <w:rPr>
          <w:szCs w:val="24"/>
          <w:lang w:val="en-GB"/>
        </w:rPr>
        <w:t>In line with th</w:t>
      </w:r>
      <w:r w:rsidR="004B466C" w:rsidRPr="0040095E">
        <w:rPr>
          <w:szCs w:val="24"/>
          <w:lang w:val="en-GB"/>
        </w:rPr>
        <w:t>e prediction of the integration</w:t>
      </w:r>
      <w:r w:rsidR="005E13D7" w:rsidRPr="0040095E">
        <w:rPr>
          <w:szCs w:val="24"/>
          <w:lang w:val="en-GB"/>
        </w:rPr>
        <w:t>–</w:t>
      </w:r>
      <w:r w:rsidR="00C20488" w:rsidRPr="0040095E">
        <w:rPr>
          <w:szCs w:val="24"/>
          <w:lang w:val="en-GB"/>
        </w:rPr>
        <w:t>transnationalism matrix, Vietnamese migrants with weaker attac</w:t>
      </w:r>
      <w:r w:rsidR="00CD0D70" w:rsidRPr="0040095E">
        <w:rPr>
          <w:szCs w:val="24"/>
          <w:lang w:val="en-GB"/>
        </w:rPr>
        <w:t>hment</w:t>
      </w:r>
      <w:r w:rsidR="00C20488" w:rsidRPr="0040095E">
        <w:rPr>
          <w:szCs w:val="24"/>
          <w:lang w:val="en-GB"/>
        </w:rPr>
        <w:t xml:space="preserve"> to the host country and stronger </w:t>
      </w:r>
      <w:r w:rsidR="00CD0D70" w:rsidRPr="0040095E">
        <w:rPr>
          <w:szCs w:val="24"/>
          <w:lang w:val="en-GB"/>
        </w:rPr>
        <w:t>linkage</w:t>
      </w:r>
      <w:r w:rsidR="008A512F" w:rsidRPr="0040095E">
        <w:rPr>
          <w:szCs w:val="24"/>
          <w:lang w:val="en-GB"/>
        </w:rPr>
        <w:t>s</w:t>
      </w:r>
      <w:r w:rsidR="00CD0D70" w:rsidRPr="0040095E">
        <w:rPr>
          <w:szCs w:val="24"/>
          <w:lang w:val="en-GB"/>
        </w:rPr>
        <w:t xml:space="preserve"> </w:t>
      </w:r>
      <w:r w:rsidR="00AB7FDC">
        <w:rPr>
          <w:szCs w:val="24"/>
          <w:lang w:val="en-GB"/>
        </w:rPr>
        <w:t>with</w:t>
      </w:r>
      <w:r w:rsidR="00C20488" w:rsidRPr="0040095E">
        <w:rPr>
          <w:szCs w:val="24"/>
          <w:lang w:val="en-GB"/>
        </w:rPr>
        <w:t xml:space="preserve"> the home country are more likely to intend to return.</w:t>
      </w:r>
      <w:r w:rsidR="00955450" w:rsidRPr="0040095E">
        <w:rPr>
          <w:szCs w:val="24"/>
          <w:lang w:val="en-GB"/>
        </w:rPr>
        <w:t xml:space="preserve"> N</w:t>
      </w:r>
      <w:r w:rsidR="00E13943" w:rsidRPr="0040095E">
        <w:rPr>
          <w:szCs w:val="24"/>
          <w:lang w:val="en-GB"/>
        </w:rPr>
        <w:t>otably, the effect</w:t>
      </w:r>
      <w:r w:rsidR="00DC6C11" w:rsidRPr="0040095E">
        <w:rPr>
          <w:szCs w:val="24"/>
          <w:lang w:val="en-GB"/>
        </w:rPr>
        <w:t xml:space="preserve"> of homeland ties </w:t>
      </w:r>
      <w:r w:rsidR="00E13943" w:rsidRPr="0040095E">
        <w:rPr>
          <w:szCs w:val="24"/>
          <w:lang w:val="en-GB"/>
        </w:rPr>
        <w:t>is</w:t>
      </w:r>
      <w:r w:rsidR="00DC6C11" w:rsidRPr="0040095E">
        <w:rPr>
          <w:szCs w:val="24"/>
          <w:lang w:val="en-GB"/>
        </w:rPr>
        <w:t xml:space="preserve"> </w:t>
      </w:r>
      <w:r w:rsidR="008A512F" w:rsidRPr="0040095E">
        <w:rPr>
          <w:szCs w:val="24"/>
          <w:lang w:val="en-GB"/>
        </w:rPr>
        <w:t>larger than the effect of host country integration</w:t>
      </w:r>
      <w:r w:rsidR="00DC6C11" w:rsidRPr="0040095E">
        <w:rPr>
          <w:szCs w:val="24"/>
          <w:lang w:val="en-GB"/>
        </w:rPr>
        <w:t xml:space="preserve">. </w:t>
      </w:r>
      <w:r w:rsidR="007210CA" w:rsidRPr="0040095E">
        <w:rPr>
          <w:szCs w:val="24"/>
          <w:lang w:val="en-GB"/>
        </w:rPr>
        <w:t>Therefore, o</w:t>
      </w:r>
      <w:r w:rsidR="00F145DA" w:rsidRPr="0040095E">
        <w:rPr>
          <w:szCs w:val="24"/>
          <w:lang w:val="en-GB"/>
        </w:rPr>
        <w:t>ur</w:t>
      </w:r>
      <w:r w:rsidR="003269B4" w:rsidRPr="0040095E">
        <w:rPr>
          <w:szCs w:val="24"/>
          <w:lang w:val="en-GB"/>
        </w:rPr>
        <w:t xml:space="preserve"> finding</w:t>
      </w:r>
      <w:r w:rsidR="00F145DA" w:rsidRPr="0040095E">
        <w:rPr>
          <w:szCs w:val="24"/>
          <w:lang w:val="en-GB"/>
        </w:rPr>
        <w:t>s suggest</w:t>
      </w:r>
      <w:r w:rsidR="003269B4" w:rsidRPr="0040095E">
        <w:rPr>
          <w:szCs w:val="24"/>
          <w:lang w:val="en-GB"/>
        </w:rPr>
        <w:t xml:space="preserve"> that </w:t>
      </w:r>
      <w:r w:rsidR="00585176" w:rsidRPr="0040095E">
        <w:rPr>
          <w:szCs w:val="24"/>
          <w:lang w:val="en-GB"/>
        </w:rPr>
        <w:t xml:space="preserve">Vietnamese </w:t>
      </w:r>
      <w:r w:rsidR="003269B4" w:rsidRPr="0040095E">
        <w:rPr>
          <w:szCs w:val="24"/>
          <w:lang w:val="en-GB"/>
        </w:rPr>
        <w:t xml:space="preserve">policy makers </w:t>
      </w:r>
      <w:r w:rsidR="00585176" w:rsidRPr="0040095E">
        <w:rPr>
          <w:szCs w:val="24"/>
          <w:lang w:val="en-GB"/>
        </w:rPr>
        <w:t xml:space="preserve">can </w:t>
      </w:r>
      <w:r w:rsidR="008A512F" w:rsidRPr="0040095E">
        <w:rPr>
          <w:szCs w:val="24"/>
          <w:lang w:val="en-GB"/>
        </w:rPr>
        <w:t xml:space="preserve">potentially </w:t>
      </w:r>
      <w:r w:rsidR="00585176" w:rsidRPr="0040095E">
        <w:rPr>
          <w:szCs w:val="24"/>
          <w:lang w:val="en-GB"/>
        </w:rPr>
        <w:t>boost return migration by</w:t>
      </w:r>
      <w:r w:rsidR="00955450" w:rsidRPr="0040095E">
        <w:rPr>
          <w:szCs w:val="24"/>
          <w:lang w:val="en-GB"/>
        </w:rPr>
        <w:t xml:space="preserve"> </w:t>
      </w:r>
      <w:r w:rsidR="00751D33" w:rsidRPr="0040095E">
        <w:rPr>
          <w:szCs w:val="24"/>
          <w:lang w:val="en-GB"/>
        </w:rPr>
        <w:t xml:space="preserve">promoting homeland engagement among </w:t>
      </w:r>
      <w:r w:rsidR="008A512F" w:rsidRPr="0040095E">
        <w:rPr>
          <w:szCs w:val="24"/>
          <w:lang w:val="en-GB"/>
        </w:rPr>
        <w:t xml:space="preserve">the </w:t>
      </w:r>
      <w:r w:rsidR="00751D33" w:rsidRPr="0040095E">
        <w:rPr>
          <w:szCs w:val="24"/>
          <w:lang w:val="en-GB"/>
        </w:rPr>
        <w:t>Vietnamese</w:t>
      </w:r>
      <w:r w:rsidR="008A512F" w:rsidRPr="0040095E">
        <w:rPr>
          <w:szCs w:val="24"/>
          <w:lang w:val="en-GB"/>
        </w:rPr>
        <w:t xml:space="preserve"> diaspora</w:t>
      </w:r>
      <w:r w:rsidR="00751D33" w:rsidRPr="0040095E">
        <w:rPr>
          <w:szCs w:val="24"/>
          <w:lang w:val="en-GB"/>
        </w:rPr>
        <w:t xml:space="preserve">. </w:t>
      </w:r>
      <w:r w:rsidR="00F145DA" w:rsidRPr="0040095E">
        <w:rPr>
          <w:szCs w:val="24"/>
          <w:lang w:val="en-GB"/>
        </w:rPr>
        <w:t xml:space="preserve">Facilitating </w:t>
      </w:r>
      <w:r w:rsidR="008A512F" w:rsidRPr="0040095E">
        <w:rPr>
          <w:szCs w:val="24"/>
          <w:lang w:val="en-GB"/>
        </w:rPr>
        <w:t xml:space="preserve">home </w:t>
      </w:r>
      <w:r w:rsidR="00F145DA" w:rsidRPr="0040095E">
        <w:rPr>
          <w:szCs w:val="24"/>
          <w:lang w:val="en-GB"/>
        </w:rPr>
        <w:t xml:space="preserve">ownership and encouraging </w:t>
      </w:r>
      <w:r w:rsidR="00E40260" w:rsidRPr="0040095E">
        <w:rPr>
          <w:szCs w:val="24"/>
          <w:lang w:val="en-GB"/>
        </w:rPr>
        <w:t>business</w:t>
      </w:r>
      <w:r w:rsidR="00F145DA" w:rsidRPr="0040095E">
        <w:rPr>
          <w:szCs w:val="24"/>
          <w:lang w:val="en-GB"/>
        </w:rPr>
        <w:t xml:space="preserve"> </w:t>
      </w:r>
      <w:r w:rsidR="00E40260" w:rsidRPr="0040095E">
        <w:rPr>
          <w:szCs w:val="24"/>
          <w:lang w:val="en-GB"/>
        </w:rPr>
        <w:t>activities</w:t>
      </w:r>
      <w:r w:rsidR="008A512F" w:rsidRPr="0040095E">
        <w:rPr>
          <w:szCs w:val="24"/>
          <w:lang w:val="en-GB"/>
        </w:rPr>
        <w:t xml:space="preserve"> by the diaspora in Viet Nam,</w:t>
      </w:r>
      <w:r w:rsidR="00F145DA" w:rsidRPr="0040095E">
        <w:rPr>
          <w:szCs w:val="24"/>
          <w:lang w:val="en-GB"/>
        </w:rPr>
        <w:t xml:space="preserve"> and other transnational practices</w:t>
      </w:r>
      <w:r w:rsidR="008A512F" w:rsidRPr="0040095E">
        <w:rPr>
          <w:szCs w:val="24"/>
          <w:lang w:val="en-GB"/>
        </w:rPr>
        <w:t>,</w:t>
      </w:r>
      <w:r w:rsidR="00F145DA" w:rsidRPr="0040095E">
        <w:rPr>
          <w:szCs w:val="24"/>
          <w:lang w:val="en-GB"/>
        </w:rPr>
        <w:t xml:space="preserve"> </w:t>
      </w:r>
      <w:r w:rsidR="00585176" w:rsidRPr="0040095E">
        <w:rPr>
          <w:szCs w:val="24"/>
          <w:lang w:val="en-GB"/>
        </w:rPr>
        <w:t xml:space="preserve">appear to be promising </w:t>
      </w:r>
      <w:r w:rsidR="00F145DA" w:rsidRPr="0040095E">
        <w:rPr>
          <w:szCs w:val="24"/>
          <w:lang w:val="en-GB"/>
        </w:rPr>
        <w:t xml:space="preserve">areas </w:t>
      </w:r>
      <w:r w:rsidR="002B3AB6" w:rsidRPr="0040095E">
        <w:rPr>
          <w:szCs w:val="24"/>
          <w:lang w:val="en-GB"/>
        </w:rPr>
        <w:t>for policy intervention</w:t>
      </w:r>
      <w:r w:rsidR="00F145DA" w:rsidRPr="0040095E">
        <w:rPr>
          <w:szCs w:val="24"/>
          <w:lang w:val="en-GB"/>
        </w:rPr>
        <w:t xml:space="preserve">. </w:t>
      </w:r>
    </w:p>
    <w:p w14:paraId="74DA6253" w14:textId="77777777" w:rsidR="00585176" w:rsidRPr="0040095E" w:rsidRDefault="00585176" w:rsidP="00F145DA">
      <w:pPr>
        <w:spacing w:line="300" w:lineRule="auto"/>
        <w:jc w:val="both"/>
        <w:rPr>
          <w:szCs w:val="24"/>
          <w:lang w:val="en-GB"/>
        </w:rPr>
      </w:pPr>
    </w:p>
    <w:p w14:paraId="1524EB7C" w14:textId="03DBFFA3" w:rsidR="00C20488" w:rsidRPr="0040095E" w:rsidRDefault="00585176" w:rsidP="00E43D06">
      <w:pPr>
        <w:spacing w:line="300" w:lineRule="auto"/>
        <w:ind w:firstLine="720"/>
        <w:jc w:val="both"/>
        <w:rPr>
          <w:szCs w:val="24"/>
          <w:lang w:val="en-GB"/>
        </w:rPr>
      </w:pPr>
      <w:r w:rsidRPr="0040095E">
        <w:rPr>
          <w:szCs w:val="24"/>
          <w:lang w:val="en-GB"/>
        </w:rPr>
        <w:t>More generally,</w:t>
      </w:r>
      <w:r w:rsidR="00773C30" w:rsidRPr="0040095E">
        <w:rPr>
          <w:szCs w:val="24"/>
          <w:lang w:val="en-GB"/>
        </w:rPr>
        <w:t xml:space="preserve"> the effectiveness of any policy measures implemented to promote return </w:t>
      </w:r>
      <w:r w:rsidR="00831D35" w:rsidRPr="0040095E">
        <w:rPr>
          <w:szCs w:val="24"/>
          <w:lang w:val="en-GB"/>
        </w:rPr>
        <w:t xml:space="preserve">migration </w:t>
      </w:r>
      <w:r w:rsidR="00773C30" w:rsidRPr="0040095E">
        <w:rPr>
          <w:szCs w:val="24"/>
          <w:lang w:val="en-GB"/>
        </w:rPr>
        <w:t xml:space="preserve">for development is </w:t>
      </w:r>
      <w:r w:rsidR="0053122B" w:rsidRPr="0040095E">
        <w:rPr>
          <w:szCs w:val="24"/>
          <w:lang w:val="en-GB"/>
        </w:rPr>
        <w:t xml:space="preserve">naturally </w:t>
      </w:r>
      <w:r w:rsidR="00773C30" w:rsidRPr="0040095E">
        <w:rPr>
          <w:szCs w:val="24"/>
          <w:lang w:val="en-GB"/>
        </w:rPr>
        <w:t xml:space="preserve">dependent on </w:t>
      </w:r>
      <w:r w:rsidR="00831D35" w:rsidRPr="0040095E">
        <w:rPr>
          <w:szCs w:val="24"/>
          <w:lang w:val="en-GB"/>
        </w:rPr>
        <w:t xml:space="preserve">the contextual factors in the home country. In developing countries where there are still constraints </w:t>
      </w:r>
      <w:r w:rsidRPr="0040095E">
        <w:rPr>
          <w:szCs w:val="24"/>
          <w:lang w:val="en-GB"/>
        </w:rPr>
        <w:t xml:space="preserve">to creating better </w:t>
      </w:r>
      <w:r w:rsidR="00831D35" w:rsidRPr="0040095E">
        <w:rPr>
          <w:szCs w:val="24"/>
          <w:lang w:val="en-GB"/>
        </w:rPr>
        <w:t xml:space="preserve">institutions, policies </w:t>
      </w:r>
      <w:r w:rsidRPr="0040095E">
        <w:rPr>
          <w:szCs w:val="24"/>
          <w:lang w:val="en-GB"/>
        </w:rPr>
        <w:t xml:space="preserve">that aim to encourage return migration </w:t>
      </w:r>
      <w:r w:rsidR="00831D35" w:rsidRPr="0040095E">
        <w:rPr>
          <w:szCs w:val="24"/>
          <w:lang w:val="en-GB"/>
        </w:rPr>
        <w:t>are less likely to be effective since</w:t>
      </w:r>
      <w:r w:rsidR="008629E3" w:rsidRPr="0040095E">
        <w:rPr>
          <w:szCs w:val="24"/>
          <w:lang w:val="en-GB"/>
        </w:rPr>
        <w:t xml:space="preserve"> </w:t>
      </w:r>
      <w:r w:rsidRPr="0040095E">
        <w:rPr>
          <w:szCs w:val="24"/>
          <w:lang w:val="en-GB"/>
        </w:rPr>
        <w:t xml:space="preserve">low </w:t>
      </w:r>
      <w:r w:rsidR="008629E3" w:rsidRPr="0040095E">
        <w:rPr>
          <w:szCs w:val="24"/>
          <w:lang w:val="en-GB"/>
        </w:rPr>
        <w:t>institutional quality is acting as a push factor.</w:t>
      </w:r>
      <w:r w:rsidR="0087601B" w:rsidRPr="0040095E">
        <w:rPr>
          <w:szCs w:val="24"/>
          <w:lang w:val="en-GB"/>
        </w:rPr>
        <w:t xml:space="preserve"> </w:t>
      </w:r>
      <w:r w:rsidR="0053122B" w:rsidRPr="0040095E">
        <w:rPr>
          <w:szCs w:val="24"/>
          <w:lang w:val="en-GB"/>
        </w:rPr>
        <w:t>Consequently</w:t>
      </w:r>
      <w:r w:rsidR="0087601B" w:rsidRPr="0040095E">
        <w:rPr>
          <w:szCs w:val="24"/>
          <w:lang w:val="en-GB"/>
        </w:rPr>
        <w:t xml:space="preserve">, it is of pivotal importance to combine policies encouraging return migration with </w:t>
      </w:r>
      <w:r w:rsidR="002B3AB6" w:rsidRPr="0040095E">
        <w:rPr>
          <w:szCs w:val="24"/>
          <w:lang w:val="en-GB"/>
        </w:rPr>
        <w:t>institutional reform</w:t>
      </w:r>
      <w:r w:rsidR="00A76631" w:rsidRPr="0040095E">
        <w:rPr>
          <w:szCs w:val="24"/>
          <w:lang w:val="en-GB"/>
        </w:rPr>
        <w:t>s</w:t>
      </w:r>
      <w:r w:rsidR="0087601B" w:rsidRPr="0040095E">
        <w:rPr>
          <w:szCs w:val="24"/>
          <w:lang w:val="en-GB"/>
        </w:rPr>
        <w:t xml:space="preserve"> to make the home country </w:t>
      </w:r>
      <w:r w:rsidRPr="0040095E">
        <w:rPr>
          <w:szCs w:val="24"/>
          <w:lang w:val="en-GB"/>
        </w:rPr>
        <w:t xml:space="preserve">more </w:t>
      </w:r>
      <w:r w:rsidR="00C82DA1" w:rsidRPr="0040095E">
        <w:rPr>
          <w:szCs w:val="24"/>
          <w:lang w:val="en-GB"/>
        </w:rPr>
        <w:t>attractive to potential returnees</w:t>
      </w:r>
      <w:r w:rsidR="0087601B" w:rsidRPr="0040095E">
        <w:rPr>
          <w:szCs w:val="24"/>
          <w:lang w:val="en-GB"/>
        </w:rPr>
        <w:t>.</w:t>
      </w:r>
    </w:p>
    <w:p w14:paraId="24351FCC" w14:textId="77777777" w:rsidR="00585176" w:rsidRPr="0040095E" w:rsidRDefault="00585176" w:rsidP="00F145DA">
      <w:pPr>
        <w:spacing w:line="300" w:lineRule="auto"/>
        <w:jc w:val="both"/>
        <w:rPr>
          <w:szCs w:val="24"/>
          <w:lang w:val="en-GB"/>
        </w:rPr>
      </w:pPr>
    </w:p>
    <w:p w14:paraId="6F4D04B5" w14:textId="4B3C04AC" w:rsidR="00260E30" w:rsidRPr="0040095E" w:rsidRDefault="00260E30" w:rsidP="004D61F4">
      <w:pPr>
        <w:pStyle w:val="Heading1"/>
        <w:spacing w:before="0" w:line="300" w:lineRule="auto"/>
        <w:rPr>
          <w:rFonts w:asciiTheme="majorBidi" w:hAnsiTheme="majorBidi"/>
          <w:b/>
          <w:bCs/>
          <w:color w:val="auto"/>
          <w:sz w:val="24"/>
          <w:szCs w:val="24"/>
          <w:lang w:val="en-GB"/>
        </w:rPr>
      </w:pPr>
      <w:bookmarkStart w:id="0" w:name="_Appendix_B:_Tables"/>
      <w:bookmarkEnd w:id="0"/>
      <w:r w:rsidRPr="0040095E">
        <w:rPr>
          <w:rFonts w:asciiTheme="majorBidi" w:hAnsiTheme="majorBidi"/>
          <w:b/>
          <w:bCs/>
          <w:color w:val="auto"/>
          <w:sz w:val="24"/>
          <w:szCs w:val="24"/>
          <w:lang w:val="en-GB"/>
        </w:rPr>
        <w:t>References</w:t>
      </w:r>
    </w:p>
    <w:p w14:paraId="19A6CAA0" w14:textId="0E8E415E" w:rsidR="00135BA6" w:rsidRPr="0040095E" w:rsidRDefault="00135BA6" w:rsidP="004A3821">
      <w:pPr>
        <w:pStyle w:val="Bibliography"/>
        <w:spacing w:after="200" w:line="240" w:lineRule="auto"/>
        <w:jc w:val="both"/>
        <w:rPr>
          <w:rFonts w:ascii="Times New Roman" w:hAnsi="Times New Roman" w:cs="Times New Roman"/>
          <w:sz w:val="22"/>
          <w:lang w:val="en-GB"/>
        </w:rPr>
      </w:pPr>
      <w:r w:rsidRPr="0040095E">
        <w:rPr>
          <w:rFonts w:ascii="Times New Roman" w:hAnsi="Times New Roman" w:cs="Times New Roman"/>
          <w:sz w:val="22"/>
          <w:lang w:val="en-GB"/>
        </w:rPr>
        <w:t xml:space="preserve">Acemoglu, D.,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Robinson, J. A. (2012). </w:t>
      </w:r>
      <w:r w:rsidRPr="0040095E">
        <w:rPr>
          <w:rFonts w:ascii="Times New Roman" w:hAnsi="Times New Roman" w:cs="Times New Roman"/>
          <w:i/>
          <w:iCs/>
          <w:sz w:val="22"/>
          <w:lang w:val="en-GB"/>
        </w:rPr>
        <w:t>Why nations fail: The origins of power, prosperity and poverty</w:t>
      </w:r>
      <w:r w:rsidRPr="0040095E">
        <w:rPr>
          <w:rFonts w:ascii="Times New Roman" w:hAnsi="Times New Roman" w:cs="Times New Roman"/>
          <w:sz w:val="22"/>
          <w:lang w:val="en-GB"/>
        </w:rPr>
        <w:t xml:space="preserve"> (1st ed.). New York: Crown Publishers.</w:t>
      </w:r>
    </w:p>
    <w:p w14:paraId="2EB826D4" w14:textId="63241A1C" w:rsidR="00135BA6" w:rsidRPr="0040095E" w:rsidRDefault="00135BA6" w:rsidP="004A3821">
      <w:pPr>
        <w:pStyle w:val="Bibliography"/>
        <w:spacing w:after="200" w:line="240" w:lineRule="auto"/>
        <w:jc w:val="both"/>
        <w:rPr>
          <w:rFonts w:ascii="Times New Roman" w:hAnsi="Times New Roman" w:cs="Times New Roman"/>
          <w:sz w:val="22"/>
          <w:lang w:val="en-GB"/>
        </w:rPr>
      </w:pPr>
      <w:proofErr w:type="spellStart"/>
      <w:r w:rsidRPr="0040095E">
        <w:rPr>
          <w:rFonts w:ascii="Times New Roman" w:hAnsi="Times New Roman" w:cs="Times New Roman"/>
          <w:sz w:val="22"/>
          <w:lang w:val="en-GB"/>
        </w:rPr>
        <w:t>Agadjanian</w:t>
      </w:r>
      <w:proofErr w:type="spellEnd"/>
      <w:r w:rsidRPr="0040095E">
        <w:rPr>
          <w:rFonts w:ascii="Times New Roman" w:hAnsi="Times New Roman" w:cs="Times New Roman"/>
          <w:sz w:val="22"/>
          <w:lang w:val="en-GB"/>
        </w:rPr>
        <w:t xml:space="preserve">, V., </w:t>
      </w:r>
      <w:proofErr w:type="spellStart"/>
      <w:r w:rsidRPr="0040095E">
        <w:rPr>
          <w:rFonts w:ascii="Times New Roman" w:hAnsi="Times New Roman" w:cs="Times New Roman"/>
          <w:sz w:val="22"/>
          <w:lang w:val="en-GB"/>
        </w:rPr>
        <w:t>Gorina</w:t>
      </w:r>
      <w:proofErr w:type="spellEnd"/>
      <w:r w:rsidRPr="0040095E">
        <w:rPr>
          <w:rFonts w:ascii="Times New Roman" w:hAnsi="Times New Roman" w:cs="Times New Roman"/>
          <w:sz w:val="22"/>
          <w:lang w:val="en-GB"/>
        </w:rPr>
        <w:t xml:space="preserve">, E.,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w:t>
      </w:r>
      <w:proofErr w:type="spellStart"/>
      <w:r w:rsidRPr="0040095E">
        <w:rPr>
          <w:rFonts w:ascii="Times New Roman" w:hAnsi="Times New Roman" w:cs="Times New Roman"/>
          <w:sz w:val="22"/>
          <w:lang w:val="en-GB"/>
        </w:rPr>
        <w:t>Menjívar</w:t>
      </w:r>
      <w:proofErr w:type="spellEnd"/>
      <w:r w:rsidRPr="0040095E">
        <w:rPr>
          <w:rFonts w:ascii="Times New Roman" w:hAnsi="Times New Roman" w:cs="Times New Roman"/>
          <w:sz w:val="22"/>
          <w:lang w:val="en-GB"/>
        </w:rPr>
        <w:t xml:space="preserve">, C. (2014). Economic Incorporation, Civil Inclusion, and Social Ties: Plans to Return Home among Central Asian Migrant Women in Moscow, Russia. </w:t>
      </w:r>
      <w:r w:rsidRPr="0040095E">
        <w:rPr>
          <w:rFonts w:ascii="Times New Roman" w:hAnsi="Times New Roman" w:cs="Times New Roman"/>
          <w:i/>
          <w:iCs/>
          <w:sz w:val="22"/>
          <w:lang w:val="en-GB"/>
        </w:rPr>
        <w:t>International Migration Review</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48</w:t>
      </w:r>
      <w:r w:rsidRPr="0040095E">
        <w:rPr>
          <w:rFonts w:ascii="Times New Roman" w:hAnsi="Times New Roman" w:cs="Times New Roman"/>
          <w:sz w:val="22"/>
          <w:lang w:val="en-GB"/>
        </w:rPr>
        <w:t>(3), 577–603.</w:t>
      </w:r>
    </w:p>
    <w:p w14:paraId="69B67086" w14:textId="010C476E" w:rsidR="00135BA6" w:rsidRPr="0040095E" w:rsidRDefault="00135BA6" w:rsidP="004A3821">
      <w:pPr>
        <w:pStyle w:val="Bibliography"/>
        <w:spacing w:after="200" w:line="240" w:lineRule="auto"/>
        <w:jc w:val="both"/>
        <w:rPr>
          <w:rFonts w:ascii="Times New Roman" w:hAnsi="Times New Roman" w:cs="Times New Roman"/>
          <w:sz w:val="22"/>
          <w:lang w:val="en-GB"/>
        </w:rPr>
      </w:pPr>
      <w:r w:rsidRPr="0040095E">
        <w:rPr>
          <w:rFonts w:ascii="Times New Roman" w:hAnsi="Times New Roman" w:cs="Times New Roman"/>
          <w:sz w:val="22"/>
          <w:lang w:val="en-GB"/>
        </w:rPr>
        <w:t xml:space="preserve">Alberts, H. C.,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Hazen, H. D. (2005). </w:t>
      </w:r>
      <w:r w:rsidR="009E18DE">
        <w:rPr>
          <w:rFonts w:ascii="Times New Roman" w:hAnsi="Times New Roman" w:cs="Times New Roman"/>
          <w:sz w:val="22"/>
          <w:lang w:val="en-GB"/>
        </w:rPr>
        <w:t>‘</w:t>
      </w:r>
      <w:r w:rsidRPr="0040095E">
        <w:rPr>
          <w:rFonts w:ascii="Times New Roman" w:hAnsi="Times New Roman" w:cs="Times New Roman"/>
          <w:sz w:val="22"/>
          <w:lang w:val="en-GB"/>
        </w:rPr>
        <w:t>There are always two voices…</w:t>
      </w:r>
      <w:r w:rsidR="009E18DE">
        <w:rPr>
          <w:rFonts w:ascii="Times New Roman" w:hAnsi="Times New Roman" w:cs="Times New Roman"/>
          <w:sz w:val="22"/>
          <w:lang w:val="en-GB"/>
        </w:rPr>
        <w:t>’</w:t>
      </w:r>
      <w:r w:rsidRPr="0040095E">
        <w:rPr>
          <w:rFonts w:ascii="Times New Roman" w:hAnsi="Times New Roman" w:cs="Times New Roman"/>
          <w:sz w:val="22"/>
          <w:lang w:val="en-GB"/>
        </w:rPr>
        <w:t xml:space="preserve">: International Students’ Intentions to Stay in the United States or Return to their Home Countries. </w:t>
      </w:r>
      <w:r w:rsidRPr="0040095E">
        <w:rPr>
          <w:rFonts w:ascii="Times New Roman" w:hAnsi="Times New Roman" w:cs="Times New Roman"/>
          <w:i/>
          <w:iCs/>
          <w:sz w:val="22"/>
          <w:lang w:val="en-GB"/>
        </w:rPr>
        <w:t>International Migration</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43</w:t>
      </w:r>
      <w:r w:rsidRPr="0040095E">
        <w:rPr>
          <w:rFonts w:ascii="Times New Roman" w:hAnsi="Times New Roman" w:cs="Times New Roman"/>
          <w:sz w:val="22"/>
          <w:lang w:val="en-GB"/>
        </w:rPr>
        <w:t>(3), 131–154.</w:t>
      </w:r>
    </w:p>
    <w:p w14:paraId="1707B8E5" w14:textId="19FD7BA5" w:rsidR="00135BA6" w:rsidRPr="0040095E" w:rsidRDefault="00135BA6" w:rsidP="004A3821">
      <w:pPr>
        <w:pStyle w:val="Bibliography"/>
        <w:spacing w:after="200" w:line="240" w:lineRule="auto"/>
        <w:jc w:val="both"/>
        <w:rPr>
          <w:rFonts w:ascii="Times New Roman" w:hAnsi="Times New Roman" w:cs="Times New Roman"/>
          <w:sz w:val="22"/>
          <w:lang w:val="en-GB"/>
        </w:rPr>
      </w:pPr>
      <w:proofErr w:type="spellStart"/>
      <w:r w:rsidRPr="0040095E">
        <w:rPr>
          <w:rFonts w:ascii="Times New Roman" w:hAnsi="Times New Roman" w:cs="Times New Roman"/>
          <w:sz w:val="22"/>
          <w:lang w:val="en-GB"/>
        </w:rPr>
        <w:t>Anniste</w:t>
      </w:r>
      <w:proofErr w:type="spellEnd"/>
      <w:r w:rsidRPr="0040095E">
        <w:rPr>
          <w:rFonts w:ascii="Times New Roman" w:hAnsi="Times New Roman" w:cs="Times New Roman"/>
          <w:sz w:val="22"/>
          <w:lang w:val="en-GB"/>
        </w:rPr>
        <w:t xml:space="preserve">, K.,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w:t>
      </w:r>
      <w:proofErr w:type="spellStart"/>
      <w:r w:rsidRPr="0040095E">
        <w:rPr>
          <w:rFonts w:ascii="Times New Roman" w:hAnsi="Times New Roman" w:cs="Times New Roman"/>
          <w:sz w:val="22"/>
          <w:lang w:val="en-GB"/>
        </w:rPr>
        <w:t>Tammaru</w:t>
      </w:r>
      <w:proofErr w:type="spellEnd"/>
      <w:r w:rsidRPr="0040095E">
        <w:rPr>
          <w:rFonts w:ascii="Times New Roman" w:hAnsi="Times New Roman" w:cs="Times New Roman"/>
          <w:sz w:val="22"/>
          <w:lang w:val="en-GB"/>
        </w:rPr>
        <w:t xml:space="preserve">, T. (2014). Ethnic differences in integration levels and return migration intentions: A study of Estonian migrants in Finland. </w:t>
      </w:r>
      <w:r w:rsidRPr="0040095E">
        <w:rPr>
          <w:rFonts w:ascii="Times New Roman" w:hAnsi="Times New Roman" w:cs="Times New Roman"/>
          <w:i/>
          <w:iCs/>
          <w:sz w:val="22"/>
          <w:lang w:val="en-GB"/>
        </w:rPr>
        <w:t>Demographic Research</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30</w:t>
      </w:r>
      <w:r w:rsidRPr="0040095E">
        <w:rPr>
          <w:rFonts w:ascii="Times New Roman" w:hAnsi="Times New Roman" w:cs="Times New Roman"/>
          <w:sz w:val="22"/>
          <w:lang w:val="en-GB"/>
        </w:rPr>
        <w:t>(13), 377–412.</w:t>
      </w:r>
    </w:p>
    <w:p w14:paraId="1E4CF878" w14:textId="578CBCF9" w:rsidR="00135BA6" w:rsidRPr="0040095E" w:rsidRDefault="00135BA6" w:rsidP="004A3821">
      <w:pPr>
        <w:pStyle w:val="Bibliography"/>
        <w:spacing w:after="200" w:line="240" w:lineRule="auto"/>
        <w:jc w:val="both"/>
        <w:rPr>
          <w:rFonts w:ascii="Times New Roman" w:hAnsi="Times New Roman" w:cs="Times New Roman"/>
          <w:sz w:val="22"/>
          <w:lang w:val="en-GB"/>
        </w:rPr>
      </w:pPr>
      <w:proofErr w:type="spellStart"/>
      <w:r w:rsidRPr="0040095E">
        <w:rPr>
          <w:rFonts w:ascii="Times New Roman" w:hAnsi="Times New Roman" w:cs="Times New Roman"/>
          <w:sz w:val="22"/>
          <w:lang w:val="en-GB"/>
        </w:rPr>
        <w:t>Baudassé</w:t>
      </w:r>
      <w:proofErr w:type="spellEnd"/>
      <w:r w:rsidRPr="0040095E">
        <w:rPr>
          <w:rFonts w:ascii="Times New Roman" w:hAnsi="Times New Roman" w:cs="Times New Roman"/>
          <w:sz w:val="22"/>
          <w:lang w:val="en-GB"/>
        </w:rPr>
        <w:t xml:space="preserve">, T., </w:t>
      </w:r>
      <w:proofErr w:type="spellStart"/>
      <w:r w:rsidRPr="0040095E">
        <w:rPr>
          <w:rFonts w:ascii="Times New Roman" w:hAnsi="Times New Roman" w:cs="Times New Roman"/>
          <w:sz w:val="22"/>
          <w:lang w:val="en-GB"/>
        </w:rPr>
        <w:t>Bazillier</w:t>
      </w:r>
      <w:proofErr w:type="spellEnd"/>
      <w:r w:rsidRPr="0040095E">
        <w:rPr>
          <w:rFonts w:ascii="Times New Roman" w:hAnsi="Times New Roman" w:cs="Times New Roman"/>
          <w:sz w:val="22"/>
          <w:lang w:val="en-GB"/>
        </w:rPr>
        <w:t xml:space="preserve">, R.,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w:t>
      </w:r>
      <w:proofErr w:type="spellStart"/>
      <w:r w:rsidRPr="0040095E">
        <w:rPr>
          <w:rFonts w:ascii="Times New Roman" w:hAnsi="Times New Roman" w:cs="Times New Roman"/>
          <w:sz w:val="22"/>
          <w:lang w:val="en-GB"/>
        </w:rPr>
        <w:t>Issifou</w:t>
      </w:r>
      <w:proofErr w:type="spellEnd"/>
      <w:r w:rsidRPr="0040095E">
        <w:rPr>
          <w:rFonts w:ascii="Times New Roman" w:hAnsi="Times New Roman" w:cs="Times New Roman"/>
          <w:sz w:val="22"/>
          <w:lang w:val="en-GB"/>
        </w:rPr>
        <w:t xml:space="preserve">, I. (2017). Migration and Institutions: Exit and Voice (from Abroad)? </w:t>
      </w:r>
      <w:r w:rsidRPr="0040095E">
        <w:rPr>
          <w:rFonts w:ascii="Times New Roman" w:hAnsi="Times New Roman" w:cs="Times New Roman"/>
          <w:i/>
          <w:iCs/>
          <w:sz w:val="22"/>
          <w:lang w:val="en-GB"/>
        </w:rPr>
        <w:t>Journal of Economic Surveys</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00</w:t>
      </w:r>
      <w:r w:rsidRPr="0040095E">
        <w:rPr>
          <w:rFonts w:ascii="Times New Roman" w:hAnsi="Times New Roman" w:cs="Times New Roman"/>
          <w:sz w:val="22"/>
          <w:lang w:val="en-GB"/>
        </w:rPr>
        <w:t>(0), 1–40.</w:t>
      </w:r>
    </w:p>
    <w:p w14:paraId="09E4CDD1" w14:textId="571290B2" w:rsidR="00135BA6" w:rsidRPr="0040095E" w:rsidRDefault="00135BA6" w:rsidP="004A3821">
      <w:pPr>
        <w:pStyle w:val="Bibliography"/>
        <w:spacing w:after="200" w:line="240" w:lineRule="auto"/>
        <w:jc w:val="both"/>
        <w:rPr>
          <w:rFonts w:ascii="Times New Roman" w:hAnsi="Times New Roman" w:cs="Times New Roman"/>
          <w:sz w:val="22"/>
          <w:lang w:val="en-GB"/>
        </w:rPr>
      </w:pPr>
      <w:proofErr w:type="spellStart"/>
      <w:r w:rsidRPr="0040095E">
        <w:rPr>
          <w:rFonts w:ascii="Times New Roman" w:hAnsi="Times New Roman" w:cs="Times New Roman"/>
          <w:sz w:val="22"/>
          <w:lang w:val="en-GB"/>
        </w:rPr>
        <w:t>Bilgili</w:t>
      </w:r>
      <w:proofErr w:type="spellEnd"/>
      <w:r w:rsidRPr="0040095E">
        <w:rPr>
          <w:rFonts w:ascii="Times New Roman" w:hAnsi="Times New Roman" w:cs="Times New Roman"/>
          <w:sz w:val="22"/>
          <w:lang w:val="en-GB"/>
        </w:rPr>
        <w:t xml:space="preserve">, Ö.,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Siegel, M. (2017). To return permanently or to return temporarily? Explaining migrants’ intentions. </w:t>
      </w:r>
      <w:r w:rsidRPr="0040095E">
        <w:rPr>
          <w:rFonts w:ascii="Times New Roman" w:hAnsi="Times New Roman" w:cs="Times New Roman"/>
          <w:i/>
          <w:iCs/>
          <w:sz w:val="22"/>
          <w:lang w:val="en-GB"/>
        </w:rPr>
        <w:t>Migration and Development</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6</w:t>
      </w:r>
      <w:r w:rsidRPr="0040095E">
        <w:rPr>
          <w:rFonts w:ascii="Times New Roman" w:hAnsi="Times New Roman" w:cs="Times New Roman"/>
          <w:sz w:val="22"/>
          <w:lang w:val="en-GB"/>
        </w:rPr>
        <w:t>(1), 14–32.</w:t>
      </w:r>
    </w:p>
    <w:p w14:paraId="29B88393" w14:textId="57572F24" w:rsidR="00135BA6" w:rsidRPr="0040095E" w:rsidRDefault="00135BA6" w:rsidP="004A3821">
      <w:pPr>
        <w:pStyle w:val="Bibliography"/>
        <w:spacing w:after="200" w:line="240" w:lineRule="auto"/>
        <w:jc w:val="both"/>
        <w:rPr>
          <w:rFonts w:ascii="Times New Roman" w:hAnsi="Times New Roman" w:cs="Times New Roman"/>
          <w:sz w:val="22"/>
          <w:lang w:val="en-GB"/>
        </w:rPr>
      </w:pPr>
      <w:r w:rsidRPr="0040095E">
        <w:rPr>
          <w:rFonts w:ascii="Times New Roman" w:hAnsi="Times New Roman" w:cs="Times New Roman"/>
          <w:sz w:val="22"/>
          <w:lang w:val="en-GB"/>
        </w:rPr>
        <w:t xml:space="preserve">Carling, J.,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Pettersen, S. V. (2014). Return Migration Intentions in the Integration–Transnationalism Matrix. </w:t>
      </w:r>
      <w:r w:rsidRPr="0040095E">
        <w:rPr>
          <w:rFonts w:ascii="Times New Roman" w:hAnsi="Times New Roman" w:cs="Times New Roman"/>
          <w:i/>
          <w:iCs/>
          <w:sz w:val="22"/>
          <w:lang w:val="en-GB"/>
        </w:rPr>
        <w:t>International Migration</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52</w:t>
      </w:r>
      <w:r w:rsidRPr="0040095E">
        <w:rPr>
          <w:rFonts w:ascii="Times New Roman" w:hAnsi="Times New Roman" w:cs="Times New Roman"/>
          <w:sz w:val="22"/>
          <w:lang w:val="en-GB"/>
        </w:rPr>
        <w:t>(6), 13–30.</w:t>
      </w:r>
    </w:p>
    <w:p w14:paraId="269C5E2B" w14:textId="2700837F" w:rsidR="00135BA6" w:rsidRPr="0040095E" w:rsidRDefault="00135BA6" w:rsidP="004A3821">
      <w:pPr>
        <w:pStyle w:val="Bibliography"/>
        <w:spacing w:after="200" w:line="240" w:lineRule="auto"/>
        <w:jc w:val="both"/>
        <w:rPr>
          <w:rFonts w:ascii="Times New Roman" w:hAnsi="Times New Roman" w:cs="Times New Roman"/>
          <w:sz w:val="22"/>
          <w:lang w:val="en-GB"/>
        </w:rPr>
      </w:pPr>
      <w:r w:rsidRPr="0040095E">
        <w:rPr>
          <w:rFonts w:ascii="Times New Roman" w:hAnsi="Times New Roman" w:cs="Times New Roman"/>
          <w:sz w:val="22"/>
          <w:lang w:val="en-GB"/>
        </w:rPr>
        <w:t xml:space="preserve">Caro, R., Fernández, M.,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w:t>
      </w:r>
      <w:proofErr w:type="spellStart"/>
      <w:r w:rsidRPr="0040095E">
        <w:rPr>
          <w:rFonts w:ascii="Times New Roman" w:hAnsi="Times New Roman" w:cs="Times New Roman"/>
          <w:sz w:val="22"/>
          <w:lang w:val="en-GB"/>
        </w:rPr>
        <w:t>Valbuena</w:t>
      </w:r>
      <w:proofErr w:type="spellEnd"/>
      <w:r w:rsidRPr="0040095E">
        <w:rPr>
          <w:rFonts w:ascii="Times New Roman" w:hAnsi="Times New Roman" w:cs="Times New Roman"/>
          <w:sz w:val="22"/>
          <w:lang w:val="en-GB"/>
        </w:rPr>
        <w:t xml:space="preserve">, C. (2016). Predicting return intentions in Madrid. </w:t>
      </w:r>
      <w:r w:rsidRPr="0040095E">
        <w:rPr>
          <w:rFonts w:ascii="Times New Roman" w:hAnsi="Times New Roman" w:cs="Times New Roman"/>
          <w:i/>
          <w:iCs/>
          <w:sz w:val="22"/>
          <w:lang w:val="en-GB"/>
        </w:rPr>
        <w:t>Migration Letters; Luton</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13</w:t>
      </w:r>
      <w:r w:rsidRPr="0040095E">
        <w:rPr>
          <w:rFonts w:ascii="Times New Roman" w:hAnsi="Times New Roman" w:cs="Times New Roman"/>
          <w:sz w:val="22"/>
          <w:lang w:val="en-GB"/>
        </w:rPr>
        <w:t>(1), 116–130.</w:t>
      </w:r>
    </w:p>
    <w:p w14:paraId="57D56133" w14:textId="77777777" w:rsidR="00135BA6" w:rsidRPr="0040095E" w:rsidRDefault="00135BA6" w:rsidP="004A3821">
      <w:pPr>
        <w:pStyle w:val="Bibliography"/>
        <w:spacing w:after="200" w:line="240" w:lineRule="auto"/>
        <w:jc w:val="both"/>
        <w:rPr>
          <w:rFonts w:ascii="Times New Roman" w:hAnsi="Times New Roman" w:cs="Times New Roman"/>
          <w:sz w:val="22"/>
          <w:lang w:val="en-GB"/>
        </w:rPr>
      </w:pPr>
      <w:proofErr w:type="spellStart"/>
      <w:r w:rsidRPr="0040095E">
        <w:rPr>
          <w:rFonts w:ascii="Times New Roman" w:hAnsi="Times New Roman" w:cs="Times New Roman"/>
          <w:sz w:val="22"/>
          <w:lang w:val="en-GB"/>
        </w:rPr>
        <w:t>Cassarino</w:t>
      </w:r>
      <w:proofErr w:type="spellEnd"/>
      <w:r w:rsidRPr="0040095E">
        <w:rPr>
          <w:rFonts w:ascii="Times New Roman" w:hAnsi="Times New Roman" w:cs="Times New Roman"/>
          <w:sz w:val="22"/>
          <w:lang w:val="en-GB"/>
        </w:rPr>
        <w:t xml:space="preserve">, J.-P. (2004). Theorising Return Migration: The Conceptual Approach to Return Migrants Revisited. </w:t>
      </w:r>
      <w:r w:rsidRPr="0040095E">
        <w:rPr>
          <w:rFonts w:ascii="Times New Roman" w:hAnsi="Times New Roman" w:cs="Times New Roman"/>
          <w:i/>
          <w:iCs/>
          <w:sz w:val="22"/>
          <w:lang w:val="en-GB"/>
        </w:rPr>
        <w:t>International Journal on Multicultural Societies (IJMS)</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6</w:t>
      </w:r>
      <w:r w:rsidRPr="0040095E">
        <w:rPr>
          <w:rFonts w:ascii="Times New Roman" w:hAnsi="Times New Roman" w:cs="Times New Roman"/>
          <w:sz w:val="22"/>
          <w:lang w:val="en-GB"/>
        </w:rPr>
        <w:t>(2), 253–279.</w:t>
      </w:r>
    </w:p>
    <w:p w14:paraId="2FFEC99B" w14:textId="77777777" w:rsidR="00135BA6" w:rsidRPr="0040095E" w:rsidRDefault="00135BA6" w:rsidP="004A3821">
      <w:pPr>
        <w:pStyle w:val="Bibliography"/>
        <w:spacing w:after="200" w:line="240" w:lineRule="auto"/>
        <w:jc w:val="both"/>
        <w:rPr>
          <w:rFonts w:ascii="Times New Roman" w:hAnsi="Times New Roman" w:cs="Times New Roman"/>
          <w:sz w:val="22"/>
          <w:lang w:val="en-GB"/>
        </w:rPr>
      </w:pPr>
      <w:proofErr w:type="spellStart"/>
      <w:r w:rsidRPr="0040095E">
        <w:rPr>
          <w:rFonts w:ascii="Times New Roman" w:hAnsi="Times New Roman" w:cs="Times New Roman"/>
          <w:sz w:val="22"/>
          <w:lang w:val="en-GB"/>
        </w:rPr>
        <w:t>Cerase</w:t>
      </w:r>
      <w:proofErr w:type="spellEnd"/>
      <w:r w:rsidRPr="0040095E">
        <w:rPr>
          <w:rFonts w:ascii="Times New Roman" w:hAnsi="Times New Roman" w:cs="Times New Roman"/>
          <w:sz w:val="22"/>
          <w:lang w:val="en-GB"/>
        </w:rPr>
        <w:t xml:space="preserve">, F. P. (1974). Expectations and Reality: A Case Study of Return Migration from the United States to Southern Italy. </w:t>
      </w:r>
      <w:r w:rsidRPr="0040095E">
        <w:rPr>
          <w:rFonts w:ascii="Times New Roman" w:hAnsi="Times New Roman" w:cs="Times New Roman"/>
          <w:i/>
          <w:iCs/>
          <w:sz w:val="22"/>
          <w:lang w:val="en-GB"/>
        </w:rPr>
        <w:t>International Migration Review</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8</w:t>
      </w:r>
      <w:r w:rsidRPr="0040095E">
        <w:rPr>
          <w:rFonts w:ascii="Times New Roman" w:hAnsi="Times New Roman" w:cs="Times New Roman"/>
          <w:sz w:val="22"/>
          <w:lang w:val="en-GB"/>
        </w:rPr>
        <w:t>(2), 245–262.</w:t>
      </w:r>
    </w:p>
    <w:p w14:paraId="5C88FE3F" w14:textId="6976D81A" w:rsidR="00135BA6" w:rsidRPr="0040095E" w:rsidRDefault="00135BA6" w:rsidP="004A3821">
      <w:pPr>
        <w:pStyle w:val="Bibliography"/>
        <w:spacing w:after="200" w:line="240" w:lineRule="auto"/>
        <w:jc w:val="both"/>
        <w:rPr>
          <w:rFonts w:ascii="Times New Roman" w:hAnsi="Times New Roman" w:cs="Times New Roman"/>
          <w:sz w:val="22"/>
          <w:lang w:val="en-GB"/>
        </w:rPr>
      </w:pPr>
      <w:proofErr w:type="spellStart"/>
      <w:r w:rsidRPr="0040095E">
        <w:rPr>
          <w:rFonts w:ascii="Times New Roman" w:hAnsi="Times New Roman" w:cs="Times New Roman"/>
          <w:sz w:val="22"/>
          <w:lang w:val="en-GB"/>
        </w:rPr>
        <w:lastRenderedPageBreak/>
        <w:t>Chabé</w:t>
      </w:r>
      <w:proofErr w:type="spellEnd"/>
      <w:r w:rsidRPr="0040095E">
        <w:rPr>
          <w:rFonts w:ascii="Times New Roman" w:hAnsi="Times New Roman" w:cs="Times New Roman"/>
          <w:sz w:val="22"/>
          <w:lang w:val="en-GB"/>
        </w:rPr>
        <w:t xml:space="preserve">-Ferret, B., Machado, J.,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Wahba, J. (2016). </w:t>
      </w:r>
      <w:r w:rsidRPr="0040095E">
        <w:rPr>
          <w:rFonts w:ascii="Times New Roman" w:hAnsi="Times New Roman" w:cs="Times New Roman"/>
          <w:i/>
          <w:iCs/>
          <w:sz w:val="22"/>
          <w:lang w:val="en-GB"/>
        </w:rPr>
        <w:t xml:space="preserve">Return Plans and Migrants’ </w:t>
      </w:r>
      <w:proofErr w:type="spellStart"/>
      <w:r w:rsidRPr="0040095E">
        <w:rPr>
          <w:rFonts w:ascii="Times New Roman" w:hAnsi="Times New Roman" w:cs="Times New Roman"/>
          <w:i/>
          <w:iCs/>
          <w:sz w:val="22"/>
          <w:lang w:val="en-GB"/>
        </w:rPr>
        <w:t>Behavior</w:t>
      </w:r>
      <w:proofErr w:type="spellEnd"/>
      <w:r w:rsidRPr="0040095E">
        <w:rPr>
          <w:rFonts w:ascii="Times New Roman" w:hAnsi="Times New Roman" w:cs="Times New Roman"/>
          <w:sz w:val="22"/>
          <w:lang w:val="en-GB"/>
        </w:rPr>
        <w:t xml:space="preserve"> (IZA Discussion Paper Series No. 10111). Bonn: Institute for the Study of </w:t>
      </w:r>
      <w:proofErr w:type="spellStart"/>
      <w:r w:rsidRPr="0040095E">
        <w:rPr>
          <w:rFonts w:ascii="Times New Roman" w:hAnsi="Times New Roman" w:cs="Times New Roman"/>
          <w:sz w:val="22"/>
          <w:lang w:val="en-GB"/>
        </w:rPr>
        <w:t>Labor</w:t>
      </w:r>
      <w:proofErr w:type="spellEnd"/>
      <w:r w:rsidRPr="0040095E">
        <w:rPr>
          <w:rFonts w:ascii="Times New Roman" w:hAnsi="Times New Roman" w:cs="Times New Roman"/>
          <w:sz w:val="22"/>
          <w:lang w:val="en-GB"/>
        </w:rPr>
        <w:t xml:space="preserve"> (IZA).</w:t>
      </w:r>
    </w:p>
    <w:p w14:paraId="0E8EA6E8" w14:textId="2157314C" w:rsidR="00135BA6" w:rsidRPr="0040095E" w:rsidRDefault="00135BA6" w:rsidP="004A3821">
      <w:pPr>
        <w:pStyle w:val="Bibliography"/>
        <w:spacing w:after="200" w:line="240" w:lineRule="auto"/>
        <w:jc w:val="both"/>
        <w:rPr>
          <w:rFonts w:ascii="Times New Roman" w:hAnsi="Times New Roman" w:cs="Times New Roman"/>
          <w:sz w:val="22"/>
          <w:lang w:val="en-GB"/>
        </w:rPr>
      </w:pPr>
      <w:r w:rsidRPr="0040095E">
        <w:rPr>
          <w:rFonts w:ascii="Times New Roman" w:hAnsi="Times New Roman" w:cs="Times New Roman"/>
          <w:sz w:val="22"/>
          <w:lang w:val="en-GB"/>
        </w:rPr>
        <w:t xml:space="preserve">de Haas, H.,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w:t>
      </w:r>
      <w:proofErr w:type="spellStart"/>
      <w:r w:rsidRPr="0040095E">
        <w:rPr>
          <w:rFonts w:ascii="Times New Roman" w:hAnsi="Times New Roman" w:cs="Times New Roman"/>
          <w:sz w:val="22"/>
          <w:lang w:val="en-GB"/>
        </w:rPr>
        <w:t>Fokkema</w:t>
      </w:r>
      <w:proofErr w:type="spellEnd"/>
      <w:r w:rsidRPr="0040095E">
        <w:rPr>
          <w:rFonts w:ascii="Times New Roman" w:hAnsi="Times New Roman" w:cs="Times New Roman"/>
          <w:sz w:val="22"/>
          <w:lang w:val="en-GB"/>
        </w:rPr>
        <w:t xml:space="preserve">, T. (2011). The effects of integration and transnational ties on international return migration intentions. </w:t>
      </w:r>
      <w:r w:rsidRPr="0040095E">
        <w:rPr>
          <w:rFonts w:ascii="Times New Roman" w:hAnsi="Times New Roman" w:cs="Times New Roman"/>
          <w:i/>
          <w:iCs/>
          <w:sz w:val="22"/>
          <w:lang w:val="en-GB"/>
        </w:rPr>
        <w:t>Demographic Research</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25</w:t>
      </w:r>
      <w:r w:rsidRPr="0040095E">
        <w:rPr>
          <w:rFonts w:ascii="Times New Roman" w:hAnsi="Times New Roman" w:cs="Times New Roman"/>
          <w:sz w:val="22"/>
          <w:lang w:val="en-GB"/>
        </w:rPr>
        <w:t>, 755–782.</w:t>
      </w:r>
    </w:p>
    <w:p w14:paraId="11A5DAF7" w14:textId="22782AAF" w:rsidR="00135BA6" w:rsidRPr="0040095E" w:rsidRDefault="00135BA6" w:rsidP="004A3821">
      <w:pPr>
        <w:pStyle w:val="Bibliography"/>
        <w:spacing w:after="200" w:line="240" w:lineRule="auto"/>
        <w:jc w:val="both"/>
        <w:rPr>
          <w:rFonts w:ascii="Times New Roman" w:hAnsi="Times New Roman" w:cs="Times New Roman"/>
          <w:sz w:val="22"/>
          <w:lang w:val="en-GB"/>
        </w:rPr>
      </w:pPr>
      <w:r w:rsidRPr="0040095E">
        <w:rPr>
          <w:rFonts w:ascii="Times New Roman" w:hAnsi="Times New Roman" w:cs="Times New Roman"/>
          <w:sz w:val="22"/>
          <w:lang w:val="en-GB"/>
        </w:rPr>
        <w:t xml:space="preserve">de Haas, H., </w:t>
      </w:r>
      <w:proofErr w:type="spellStart"/>
      <w:r w:rsidRPr="0040095E">
        <w:rPr>
          <w:rFonts w:ascii="Times New Roman" w:hAnsi="Times New Roman" w:cs="Times New Roman"/>
          <w:sz w:val="22"/>
          <w:lang w:val="en-GB"/>
        </w:rPr>
        <w:t>Fokkema</w:t>
      </w:r>
      <w:proofErr w:type="spellEnd"/>
      <w:r w:rsidRPr="0040095E">
        <w:rPr>
          <w:rFonts w:ascii="Times New Roman" w:hAnsi="Times New Roman" w:cs="Times New Roman"/>
          <w:sz w:val="22"/>
          <w:lang w:val="en-GB"/>
        </w:rPr>
        <w:t xml:space="preserve">, T.,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w:t>
      </w:r>
      <w:proofErr w:type="spellStart"/>
      <w:r w:rsidRPr="0040095E">
        <w:rPr>
          <w:rFonts w:ascii="Times New Roman" w:hAnsi="Times New Roman" w:cs="Times New Roman"/>
          <w:sz w:val="22"/>
          <w:lang w:val="en-GB"/>
        </w:rPr>
        <w:t>Fihri</w:t>
      </w:r>
      <w:proofErr w:type="spellEnd"/>
      <w:r w:rsidRPr="0040095E">
        <w:rPr>
          <w:rFonts w:ascii="Times New Roman" w:hAnsi="Times New Roman" w:cs="Times New Roman"/>
          <w:sz w:val="22"/>
          <w:lang w:val="en-GB"/>
        </w:rPr>
        <w:t xml:space="preserve">, M. F. (2014). Return Migration as Failure or Success? </w:t>
      </w:r>
      <w:r w:rsidRPr="0040095E">
        <w:rPr>
          <w:rFonts w:ascii="Times New Roman" w:hAnsi="Times New Roman" w:cs="Times New Roman"/>
          <w:i/>
          <w:iCs/>
          <w:sz w:val="22"/>
          <w:lang w:val="en-GB"/>
        </w:rPr>
        <w:t>Journal of International Migration and Integration</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16</w:t>
      </w:r>
      <w:r w:rsidRPr="0040095E">
        <w:rPr>
          <w:rFonts w:ascii="Times New Roman" w:hAnsi="Times New Roman" w:cs="Times New Roman"/>
          <w:sz w:val="22"/>
          <w:lang w:val="en-GB"/>
        </w:rPr>
        <w:t>(2), 415–429.</w:t>
      </w:r>
    </w:p>
    <w:p w14:paraId="22CDF08D" w14:textId="5DCFCAFA" w:rsidR="00135BA6" w:rsidRPr="0040095E" w:rsidRDefault="00135BA6" w:rsidP="004A3821">
      <w:pPr>
        <w:pStyle w:val="Bibliography"/>
        <w:spacing w:after="200" w:line="240" w:lineRule="auto"/>
        <w:jc w:val="both"/>
        <w:rPr>
          <w:rFonts w:ascii="Times New Roman" w:hAnsi="Times New Roman" w:cs="Times New Roman"/>
          <w:sz w:val="22"/>
          <w:lang w:val="en-GB"/>
        </w:rPr>
      </w:pPr>
      <w:proofErr w:type="spellStart"/>
      <w:r w:rsidRPr="0040095E">
        <w:rPr>
          <w:rFonts w:ascii="Times New Roman" w:hAnsi="Times New Roman" w:cs="Times New Roman"/>
          <w:sz w:val="22"/>
          <w:lang w:val="en-GB"/>
        </w:rPr>
        <w:t>Dustmann</w:t>
      </w:r>
      <w:proofErr w:type="spellEnd"/>
      <w:r w:rsidRPr="0040095E">
        <w:rPr>
          <w:rFonts w:ascii="Times New Roman" w:hAnsi="Times New Roman" w:cs="Times New Roman"/>
          <w:sz w:val="22"/>
          <w:lang w:val="en-GB"/>
        </w:rPr>
        <w:t xml:space="preserve">, C.,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w:t>
      </w:r>
      <w:proofErr w:type="spellStart"/>
      <w:r w:rsidRPr="0040095E">
        <w:rPr>
          <w:rFonts w:ascii="Times New Roman" w:hAnsi="Times New Roman" w:cs="Times New Roman"/>
          <w:sz w:val="22"/>
          <w:lang w:val="en-GB"/>
        </w:rPr>
        <w:t>Görlach</w:t>
      </w:r>
      <w:proofErr w:type="spellEnd"/>
      <w:r w:rsidRPr="0040095E">
        <w:rPr>
          <w:rFonts w:ascii="Times New Roman" w:hAnsi="Times New Roman" w:cs="Times New Roman"/>
          <w:sz w:val="22"/>
          <w:lang w:val="en-GB"/>
        </w:rPr>
        <w:t xml:space="preserve">, J.-S. (2016). The Economics of Temporary Migrations. </w:t>
      </w:r>
      <w:r w:rsidRPr="0040095E">
        <w:rPr>
          <w:rFonts w:ascii="Times New Roman" w:hAnsi="Times New Roman" w:cs="Times New Roman"/>
          <w:i/>
          <w:iCs/>
          <w:sz w:val="22"/>
          <w:lang w:val="en-GB"/>
        </w:rPr>
        <w:t>Journal of Economic Literature</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54</w:t>
      </w:r>
      <w:r w:rsidRPr="0040095E">
        <w:rPr>
          <w:rFonts w:ascii="Times New Roman" w:hAnsi="Times New Roman" w:cs="Times New Roman"/>
          <w:sz w:val="22"/>
          <w:lang w:val="en-GB"/>
        </w:rPr>
        <w:t>(1), 98–136.</w:t>
      </w:r>
    </w:p>
    <w:p w14:paraId="51921B40" w14:textId="3E7D2210" w:rsidR="00135BA6" w:rsidRPr="0040095E" w:rsidRDefault="00135BA6" w:rsidP="004A3821">
      <w:pPr>
        <w:pStyle w:val="Bibliography"/>
        <w:spacing w:after="200" w:line="240" w:lineRule="auto"/>
        <w:jc w:val="both"/>
        <w:rPr>
          <w:rFonts w:ascii="Times New Roman" w:hAnsi="Times New Roman" w:cs="Times New Roman"/>
          <w:sz w:val="22"/>
          <w:lang w:val="en-GB"/>
        </w:rPr>
      </w:pPr>
      <w:proofErr w:type="spellStart"/>
      <w:r w:rsidRPr="0040095E">
        <w:rPr>
          <w:rFonts w:ascii="Times New Roman" w:hAnsi="Times New Roman" w:cs="Times New Roman"/>
          <w:sz w:val="22"/>
          <w:lang w:val="en-GB"/>
        </w:rPr>
        <w:t>Dustmann</w:t>
      </w:r>
      <w:proofErr w:type="spellEnd"/>
      <w:r w:rsidRPr="0040095E">
        <w:rPr>
          <w:rFonts w:ascii="Times New Roman" w:hAnsi="Times New Roman" w:cs="Times New Roman"/>
          <w:sz w:val="22"/>
          <w:lang w:val="en-GB"/>
        </w:rPr>
        <w:t xml:space="preserve">, C.,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w:t>
      </w:r>
      <w:proofErr w:type="spellStart"/>
      <w:r w:rsidRPr="0040095E">
        <w:rPr>
          <w:rFonts w:ascii="Times New Roman" w:hAnsi="Times New Roman" w:cs="Times New Roman"/>
          <w:sz w:val="22"/>
          <w:lang w:val="en-GB"/>
        </w:rPr>
        <w:t>Mestres</w:t>
      </w:r>
      <w:proofErr w:type="spellEnd"/>
      <w:r w:rsidRPr="0040095E">
        <w:rPr>
          <w:rFonts w:ascii="Times New Roman" w:hAnsi="Times New Roman" w:cs="Times New Roman"/>
          <w:sz w:val="22"/>
          <w:lang w:val="en-GB"/>
        </w:rPr>
        <w:t xml:space="preserve">, J. (2010). Remittances and temporary migration. </w:t>
      </w:r>
      <w:r w:rsidRPr="0040095E">
        <w:rPr>
          <w:rFonts w:ascii="Times New Roman" w:hAnsi="Times New Roman" w:cs="Times New Roman"/>
          <w:i/>
          <w:iCs/>
          <w:sz w:val="22"/>
          <w:lang w:val="en-GB"/>
        </w:rPr>
        <w:t>Journal of Development Economics</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92</w:t>
      </w:r>
      <w:r w:rsidRPr="0040095E">
        <w:rPr>
          <w:rFonts w:ascii="Times New Roman" w:hAnsi="Times New Roman" w:cs="Times New Roman"/>
          <w:sz w:val="22"/>
          <w:lang w:val="en-GB"/>
        </w:rPr>
        <w:t>(1), 62–70.</w:t>
      </w:r>
    </w:p>
    <w:p w14:paraId="6D2C51C5" w14:textId="011EC778" w:rsidR="00135BA6" w:rsidRPr="0040095E" w:rsidRDefault="00135BA6" w:rsidP="004A3821">
      <w:pPr>
        <w:pStyle w:val="Bibliography"/>
        <w:spacing w:after="200" w:line="240" w:lineRule="auto"/>
        <w:jc w:val="both"/>
        <w:rPr>
          <w:rFonts w:ascii="Times New Roman" w:hAnsi="Times New Roman" w:cs="Times New Roman"/>
          <w:sz w:val="22"/>
          <w:lang w:val="en-GB"/>
        </w:rPr>
      </w:pPr>
      <w:proofErr w:type="spellStart"/>
      <w:r w:rsidRPr="0040095E">
        <w:rPr>
          <w:rFonts w:ascii="Times New Roman" w:hAnsi="Times New Roman" w:cs="Times New Roman"/>
          <w:sz w:val="22"/>
          <w:lang w:val="en-GB"/>
        </w:rPr>
        <w:t>Güngör</w:t>
      </w:r>
      <w:proofErr w:type="spellEnd"/>
      <w:r w:rsidRPr="0040095E">
        <w:rPr>
          <w:rFonts w:ascii="Times New Roman" w:hAnsi="Times New Roman" w:cs="Times New Roman"/>
          <w:sz w:val="22"/>
          <w:lang w:val="en-GB"/>
        </w:rPr>
        <w:t xml:space="preserve">, N. D.,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w:t>
      </w:r>
      <w:proofErr w:type="spellStart"/>
      <w:r w:rsidRPr="0040095E">
        <w:rPr>
          <w:rFonts w:ascii="Times New Roman" w:hAnsi="Times New Roman" w:cs="Times New Roman"/>
          <w:sz w:val="22"/>
          <w:lang w:val="en-GB"/>
        </w:rPr>
        <w:t>Tansel</w:t>
      </w:r>
      <w:proofErr w:type="spellEnd"/>
      <w:r w:rsidRPr="0040095E">
        <w:rPr>
          <w:rFonts w:ascii="Times New Roman" w:hAnsi="Times New Roman" w:cs="Times New Roman"/>
          <w:sz w:val="22"/>
          <w:lang w:val="en-GB"/>
        </w:rPr>
        <w:t xml:space="preserve">, A. (2014). Brain Drain from Turkey: Return Intentions of Skilled Migrants. </w:t>
      </w:r>
      <w:r w:rsidRPr="0040095E">
        <w:rPr>
          <w:rFonts w:ascii="Times New Roman" w:hAnsi="Times New Roman" w:cs="Times New Roman"/>
          <w:i/>
          <w:iCs/>
          <w:sz w:val="22"/>
          <w:lang w:val="en-GB"/>
        </w:rPr>
        <w:t>International Migration</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52</w:t>
      </w:r>
      <w:r w:rsidRPr="0040095E">
        <w:rPr>
          <w:rFonts w:ascii="Times New Roman" w:hAnsi="Times New Roman" w:cs="Times New Roman"/>
          <w:sz w:val="22"/>
          <w:lang w:val="en-GB"/>
        </w:rPr>
        <w:t>(5), 208–226.</w:t>
      </w:r>
    </w:p>
    <w:p w14:paraId="5849E581" w14:textId="14786AE8" w:rsidR="00135BA6" w:rsidRPr="0040095E" w:rsidRDefault="00135BA6" w:rsidP="004A3821">
      <w:pPr>
        <w:pStyle w:val="Bibliography"/>
        <w:spacing w:after="200" w:line="240" w:lineRule="auto"/>
        <w:jc w:val="both"/>
        <w:rPr>
          <w:rFonts w:ascii="Times New Roman" w:hAnsi="Times New Roman" w:cs="Times New Roman"/>
          <w:sz w:val="22"/>
          <w:lang w:val="en-GB"/>
        </w:rPr>
      </w:pPr>
      <w:r w:rsidRPr="0040095E">
        <w:rPr>
          <w:rFonts w:ascii="Times New Roman" w:hAnsi="Times New Roman" w:cs="Times New Roman"/>
          <w:sz w:val="22"/>
          <w:lang w:val="en-GB"/>
        </w:rPr>
        <w:t xml:space="preserve">Jensen, P.,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Pedersen, P. J. (2007). To Stay or Not to Stay? Out-Migration of Immigrants from Denmark. </w:t>
      </w:r>
      <w:r w:rsidRPr="0040095E">
        <w:rPr>
          <w:rFonts w:ascii="Times New Roman" w:hAnsi="Times New Roman" w:cs="Times New Roman"/>
          <w:i/>
          <w:iCs/>
          <w:sz w:val="22"/>
          <w:lang w:val="en-GB"/>
        </w:rPr>
        <w:t>International Migration</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45</w:t>
      </w:r>
      <w:r w:rsidRPr="0040095E">
        <w:rPr>
          <w:rFonts w:ascii="Times New Roman" w:hAnsi="Times New Roman" w:cs="Times New Roman"/>
          <w:sz w:val="22"/>
          <w:lang w:val="en-GB"/>
        </w:rPr>
        <w:t>(5), 87–113.</w:t>
      </w:r>
    </w:p>
    <w:p w14:paraId="25F67848" w14:textId="189B49A9" w:rsidR="00135BA6" w:rsidRPr="0040095E" w:rsidRDefault="00135BA6" w:rsidP="004A3821">
      <w:pPr>
        <w:pStyle w:val="Bibliography"/>
        <w:spacing w:after="200" w:line="240" w:lineRule="auto"/>
        <w:jc w:val="both"/>
        <w:rPr>
          <w:rFonts w:ascii="Times New Roman" w:hAnsi="Times New Roman" w:cs="Times New Roman"/>
          <w:sz w:val="22"/>
          <w:lang w:val="en-GB"/>
        </w:rPr>
      </w:pPr>
      <w:r w:rsidRPr="0040095E">
        <w:rPr>
          <w:rFonts w:ascii="Times New Roman" w:hAnsi="Times New Roman" w:cs="Times New Roman"/>
          <w:sz w:val="22"/>
          <w:lang w:val="en-GB"/>
        </w:rPr>
        <w:t xml:space="preserve">Kaufmann, D., </w:t>
      </w:r>
      <w:proofErr w:type="spellStart"/>
      <w:r w:rsidRPr="0040095E">
        <w:rPr>
          <w:rFonts w:ascii="Times New Roman" w:hAnsi="Times New Roman" w:cs="Times New Roman"/>
          <w:sz w:val="22"/>
          <w:lang w:val="en-GB"/>
        </w:rPr>
        <w:t>Kraay</w:t>
      </w:r>
      <w:proofErr w:type="spellEnd"/>
      <w:r w:rsidRPr="0040095E">
        <w:rPr>
          <w:rFonts w:ascii="Times New Roman" w:hAnsi="Times New Roman" w:cs="Times New Roman"/>
          <w:sz w:val="22"/>
          <w:lang w:val="en-GB"/>
        </w:rPr>
        <w:t xml:space="preserve">, A.,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w:t>
      </w:r>
      <w:proofErr w:type="spellStart"/>
      <w:r w:rsidRPr="0040095E">
        <w:rPr>
          <w:rFonts w:ascii="Times New Roman" w:hAnsi="Times New Roman" w:cs="Times New Roman"/>
          <w:sz w:val="22"/>
          <w:lang w:val="en-GB"/>
        </w:rPr>
        <w:t>Zoido-Lobatón</w:t>
      </w:r>
      <w:proofErr w:type="spellEnd"/>
      <w:r w:rsidRPr="0040095E">
        <w:rPr>
          <w:rFonts w:ascii="Times New Roman" w:hAnsi="Times New Roman" w:cs="Times New Roman"/>
          <w:sz w:val="22"/>
          <w:lang w:val="en-GB"/>
        </w:rPr>
        <w:t xml:space="preserve">, P. (1999). </w:t>
      </w:r>
      <w:r w:rsidRPr="0040095E">
        <w:rPr>
          <w:rFonts w:ascii="Times New Roman" w:hAnsi="Times New Roman" w:cs="Times New Roman"/>
          <w:i/>
          <w:iCs/>
          <w:sz w:val="22"/>
          <w:lang w:val="en-GB"/>
        </w:rPr>
        <w:t>Governance Matters</w:t>
      </w:r>
      <w:r w:rsidRPr="0040095E">
        <w:rPr>
          <w:rFonts w:ascii="Times New Roman" w:hAnsi="Times New Roman" w:cs="Times New Roman"/>
          <w:sz w:val="22"/>
          <w:lang w:val="en-GB"/>
        </w:rPr>
        <w:t xml:space="preserve"> (Policy Research Working Paper). The World Bank.</w:t>
      </w:r>
    </w:p>
    <w:p w14:paraId="7B7123A4" w14:textId="77777777" w:rsidR="00135BA6" w:rsidRPr="0040095E" w:rsidRDefault="00135BA6" w:rsidP="004A3821">
      <w:pPr>
        <w:pStyle w:val="Bibliography"/>
        <w:spacing w:after="200" w:line="240" w:lineRule="auto"/>
        <w:jc w:val="both"/>
        <w:rPr>
          <w:rFonts w:ascii="Times New Roman" w:hAnsi="Times New Roman" w:cs="Times New Roman"/>
          <w:sz w:val="22"/>
          <w:lang w:val="en-GB"/>
        </w:rPr>
      </w:pPr>
      <w:r w:rsidRPr="0040095E">
        <w:rPr>
          <w:rFonts w:ascii="Times New Roman" w:hAnsi="Times New Roman" w:cs="Times New Roman"/>
          <w:sz w:val="22"/>
          <w:lang w:val="en-GB"/>
        </w:rPr>
        <w:t xml:space="preserve">Morrison, P. A. (1967). Duration of Residence and Prospective Migration: The Evaluation of a Stochastic Model. </w:t>
      </w:r>
      <w:r w:rsidRPr="0040095E">
        <w:rPr>
          <w:rFonts w:ascii="Times New Roman" w:hAnsi="Times New Roman" w:cs="Times New Roman"/>
          <w:i/>
          <w:iCs/>
          <w:sz w:val="22"/>
          <w:lang w:val="en-GB"/>
        </w:rPr>
        <w:t>Demography</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4</w:t>
      </w:r>
      <w:r w:rsidRPr="0040095E">
        <w:rPr>
          <w:rFonts w:ascii="Times New Roman" w:hAnsi="Times New Roman" w:cs="Times New Roman"/>
          <w:sz w:val="22"/>
          <w:lang w:val="en-GB"/>
        </w:rPr>
        <w:t>(2), 553–561.</w:t>
      </w:r>
    </w:p>
    <w:p w14:paraId="3E714157" w14:textId="77777777" w:rsidR="00135BA6" w:rsidRPr="0040095E" w:rsidRDefault="00135BA6" w:rsidP="004A3821">
      <w:pPr>
        <w:pStyle w:val="Bibliography"/>
        <w:spacing w:after="200" w:line="240" w:lineRule="auto"/>
        <w:jc w:val="both"/>
        <w:rPr>
          <w:rFonts w:ascii="Times New Roman" w:hAnsi="Times New Roman" w:cs="Times New Roman"/>
          <w:sz w:val="22"/>
          <w:lang w:val="en-GB"/>
        </w:rPr>
      </w:pPr>
      <w:r w:rsidRPr="0040095E">
        <w:rPr>
          <w:rFonts w:ascii="Times New Roman" w:hAnsi="Times New Roman" w:cs="Times New Roman"/>
          <w:sz w:val="22"/>
          <w:lang w:val="en-GB"/>
        </w:rPr>
        <w:t xml:space="preserve">OECD. (2008). </w:t>
      </w:r>
      <w:r w:rsidRPr="0040095E">
        <w:rPr>
          <w:rFonts w:ascii="Times New Roman" w:hAnsi="Times New Roman" w:cs="Times New Roman"/>
          <w:i/>
          <w:iCs/>
          <w:sz w:val="22"/>
          <w:lang w:val="en-GB"/>
        </w:rPr>
        <w:t>International Migration Outlook: SOPEMI - 2008 Edition</w:t>
      </w:r>
      <w:r w:rsidRPr="0040095E">
        <w:rPr>
          <w:rFonts w:ascii="Times New Roman" w:hAnsi="Times New Roman" w:cs="Times New Roman"/>
          <w:sz w:val="22"/>
          <w:lang w:val="en-GB"/>
        </w:rPr>
        <w:t>. France: OECD.</w:t>
      </w:r>
    </w:p>
    <w:p w14:paraId="19E47CB3" w14:textId="0C9985D5" w:rsidR="00135BA6" w:rsidRPr="0040095E" w:rsidRDefault="00135BA6" w:rsidP="004A3821">
      <w:pPr>
        <w:pStyle w:val="Bibliography"/>
        <w:spacing w:after="200" w:line="240" w:lineRule="auto"/>
        <w:jc w:val="both"/>
        <w:rPr>
          <w:rFonts w:ascii="Times New Roman" w:hAnsi="Times New Roman" w:cs="Times New Roman"/>
          <w:sz w:val="22"/>
          <w:lang w:val="en-GB"/>
        </w:rPr>
      </w:pPr>
      <w:proofErr w:type="spellStart"/>
      <w:r w:rsidRPr="0040095E">
        <w:rPr>
          <w:rFonts w:ascii="Times New Roman" w:hAnsi="Times New Roman" w:cs="Times New Roman"/>
          <w:sz w:val="22"/>
          <w:lang w:val="en-GB"/>
        </w:rPr>
        <w:t>Paparusso</w:t>
      </w:r>
      <w:proofErr w:type="spellEnd"/>
      <w:r w:rsidRPr="0040095E">
        <w:rPr>
          <w:rFonts w:ascii="Times New Roman" w:hAnsi="Times New Roman" w:cs="Times New Roman"/>
          <w:sz w:val="22"/>
          <w:lang w:val="en-GB"/>
        </w:rPr>
        <w:t xml:space="preserve">, A.,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w:t>
      </w:r>
      <w:proofErr w:type="spellStart"/>
      <w:r w:rsidRPr="0040095E">
        <w:rPr>
          <w:rFonts w:ascii="Times New Roman" w:hAnsi="Times New Roman" w:cs="Times New Roman"/>
          <w:sz w:val="22"/>
          <w:lang w:val="en-GB"/>
        </w:rPr>
        <w:t>Ambrosetti</w:t>
      </w:r>
      <w:proofErr w:type="spellEnd"/>
      <w:r w:rsidRPr="0040095E">
        <w:rPr>
          <w:rFonts w:ascii="Times New Roman" w:hAnsi="Times New Roman" w:cs="Times New Roman"/>
          <w:sz w:val="22"/>
          <w:lang w:val="en-GB"/>
        </w:rPr>
        <w:t xml:space="preserve">, E. (2017). To stay or to return? Return migration intentions of Moroccans in Italy. </w:t>
      </w:r>
      <w:r w:rsidRPr="0040095E">
        <w:rPr>
          <w:rFonts w:ascii="Times New Roman" w:hAnsi="Times New Roman" w:cs="Times New Roman"/>
          <w:i/>
          <w:iCs/>
          <w:sz w:val="22"/>
          <w:lang w:val="en-GB"/>
        </w:rPr>
        <w:t>International Migration</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55</w:t>
      </w:r>
      <w:r w:rsidRPr="0040095E">
        <w:rPr>
          <w:rFonts w:ascii="Times New Roman" w:hAnsi="Times New Roman" w:cs="Times New Roman"/>
          <w:sz w:val="22"/>
          <w:lang w:val="en-GB"/>
        </w:rPr>
        <w:t>(6), 137–155.</w:t>
      </w:r>
    </w:p>
    <w:p w14:paraId="6D90AD8D" w14:textId="0F9D213A" w:rsidR="00135BA6" w:rsidRPr="0040095E" w:rsidRDefault="00135BA6" w:rsidP="004A3821">
      <w:pPr>
        <w:pStyle w:val="Bibliography"/>
        <w:spacing w:after="200" w:line="240" w:lineRule="auto"/>
        <w:jc w:val="both"/>
        <w:rPr>
          <w:rFonts w:ascii="Times New Roman" w:hAnsi="Times New Roman" w:cs="Times New Roman"/>
          <w:sz w:val="22"/>
          <w:lang w:val="en-GB"/>
        </w:rPr>
      </w:pPr>
      <w:proofErr w:type="spellStart"/>
      <w:r w:rsidRPr="0040095E">
        <w:rPr>
          <w:rFonts w:ascii="Times New Roman" w:hAnsi="Times New Roman" w:cs="Times New Roman"/>
          <w:sz w:val="22"/>
          <w:lang w:val="en-GB"/>
        </w:rPr>
        <w:t>Ratha</w:t>
      </w:r>
      <w:proofErr w:type="spellEnd"/>
      <w:r w:rsidRPr="0040095E">
        <w:rPr>
          <w:rFonts w:ascii="Times New Roman" w:hAnsi="Times New Roman" w:cs="Times New Roman"/>
          <w:sz w:val="22"/>
          <w:lang w:val="en-GB"/>
        </w:rPr>
        <w:t xml:space="preserve">, D. K., Plaza, S.,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w:t>
      </w:r>
      <w:proofErr w:type="spellStart"/>
      <w:r w:rsidRPr="0040095E">
        <w:rPr>
          <w:rFonts w:ascii="Times New Roman" w:hAnsi="Times New Roman" w:cs="Times New Roman"/>
          <w:sz w:val="22"/>
          <w:lang w:val="en-GB"/>
        </w:rPr>
        <w:t>Dervisevic</w:t>
      </w:r>
      <w:proofErr w:type="spellEnd"/>
      <w:r w:rsidRPr="0040095E">
        <w:rPr>
          <w:rFonts w:ascii="Times New Roman" w:hAnsi="Times New Roman" w:cs="Times New Roman"/>
          <w:sz w:val="22"/>
          <w:lang w:val="en-GB"/>
        </w:rPr>
        <w:t xml:space="preserve">, E. (2016). </w:t>
      </w:r>
      <w:r w:rsidRPr="0040095E">
        <w:rPr>
          <w:rFonts w:ascii="Times New Roman" w:hAnsi="Times New Roman" w:cs="Times New Roman"/>
          <w:i/>
          <w:iCs/>
          <w:sz w:val="22"/>
          <w:lang w:val="en-GB"/>
        </w:rPr>
        <w:t>Migration and Remittances Factbook 2016</w:t>
      </w:r>
      <w:r w:rsidRPr="0040095E">
        <w:rPr>
          <w:rFonts w:ascii="Times New Roman" w:hAnsi="Times New Roman" w:cs="Times New Roman"/>
          <w:sz w:val="22"/>
          <w:lang w:val="en-GB"/>
        </w:rPr>
        <w:t>. Washington, D.C.: World Bank Group.</w:t>
      </w:r>
    </w:p>
    <w:p w14:paraId="625EE1D9" w14:textId="022D4184" w:rsidR="00135BA6" w:rsidRPr="0040095E" w:rsidRDefault="00135BA6" w:rsidP="004A3821">
      <w:pPr>
        <w:pStyle w:val="Bibliography"/>
        <w:spacing w:after="200" w:line="240" w:lineRule="auto"/>
        <w:jc w:val="both"/>
        <w:rPr>
          <w:rFonts w:ascii="Times New Roman" w:hAnsi="Times New Roman" w:cs="Times New Roman"/>
          <w:sz w:val="22"/>
          <w:lang w:val="en-GB"/>
        </w:rPr>
      </w:pPr>
      <w:r w:rsidRPr="0040095E">
        <w:rPr>
          <w:rFonts w:ascii="Times New Roman" w:hAnsi="Times New Roman" w:cs="Times New Roman"/>
          <w:sz w:val="22"/>
          <w:lang w:val="en-GB"/>
        </w:rPr>
        <w:t xml:space="preserve">Tran, N. T. M., Cameron, M. P.,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w:t>
      </w:r>
      <w:proofErr w:type="spellStart"/>
      <w:r w:rsidRPr="0040095E">
        <w:rPr>
          <w:rFonts w:ascii="Times New Roman" w:hAnsi="Times New Roman" w:cs="Times New Roman"/>
          <w:sz w:val="22"/>
          <w:lang w:val="en-GB"/>
        </w:rPr>
        <w:t>Poot</w:t>
      </w:r>
      <w:proofErr w:type="spellEnd"/>
      <w:r w:rsidRPr="0040095E">
        <w:rPr>
          <w:rFonts w:ascii="Times New Roman" w:hAnsi="Times New Roman" w:cs="Times New Roman"/>
          <w:sz w:val="22"/>
          <w:lang w:val="en-GB"/>
        </w:rPr>
        <w:t xml:space="preserve">, J. (2017). </w:t>
      </w:r>
      <w:r w:rsidRPr="0040095E">
        <w:rPr>
          <w:rFonts w:ascii="Times New Roman" w:hAnsi="Times New Roman" w:cs="Times New Roman"/>
          <w:i/>
          <w:iCs/>
          <w:sz w:val="22"/>
          <w:lang w:val="en-GB"/>
        </w:rPr>
        <w:t>Local Institutional Quality and Return Migration: Evidence from Vietnam</w:t>
      </w:r>
      <w:r w:rsidRPr="0040095E">
        <w:rPr>
          <w:rFonts w:ascii="Times New Roman" w:hAnsi="Times New Roman" w:cs="Times New Roman"/>
          <w:sz w:val="22"/>
          <w:lang w:val="en-GB"/>
        </w:rPr>
        <w:t xml:space="preserve"> (Working Papers in Economics No. 17/10). Hamilton: Department of Economics, University of Waikato.</w:t>
      </w:r>
    </w:p>
    <w:p w14:paraId="6D0B23C3" w14:textId="77777777" w:rsidR="00135BA6" w:rsidRPr="0040095E" w:rsidRDefault="00135BA6" w:rsidP="004A3821">
      <w:pPr>
        <w:pStyle w:val="Bibliography"/>
        <w:spacing w:after="200" w:line="240" w:lineRule="auto"/>
        <w:jc w:val="both"/>
        <w:rPr>
          <w:rFonts w:ascii="Times New Roman" w:hAnsi="Times New Roman" w:cs="Times New Roman"/>
          <w:sz w:val="22"/>
          <w:lang w:val="en-GB"/>
        </w:rPr>
      </w:pPr>
      <w:r w:rsidRPr="0040095E">
        <w:rPr>
          <w:rFonts w:ascii="Times New Roman" w:hAnsi="Times New Roman" w:cs="Times New Roman"/>
          <w:sz w:val="22"/>
          <w:lang w:val="en-GB"/>
        </w:rPr>
        <w:t xml:space="preserve">Wahba, J. (2014). Return Migration and Economic Development. In </w:t>
      </w:r>
      <w:r w:rsidRPr="0040095E">
        <w:rPr>
          <w:rFonts w:ascii="Times New Roman" w:hAnsi="Times New Roman" w:cs="Times New Roman"/>
          <w:i/>
          <w:iCs/>
          <w:sz w:val="22"/>
          <w:lang w:val="en-GB"/>
        </w:rPr>
        <w:t>International Handbook on Migration and Economic Development</w:t>
      </w:r>
      <w:r w:rsidRPr="0040095E">
        <w:rPr>
          <w:rFonts w:ascii="Times New Roman" w:hAnsi="Times New Roman" w:cs="Times New Roman"/>
          <w:sz w:val="22"/>
          <w:lang w:val="en-GB"/>
        </w:rPr>
        <w:t xml:space="preserve"> (pp. 327–349). Great Britain: Edward Elgar Publishing.</w:t>
      </w:r>
    </w:p>
    <w:p w14:paraId="5F67D930" w14:textId="77777777" w:rsidR="00135BA6" w:rsidRPr="0040095E" w:rsidRDefault="00135BA6" w:rsidP="004A3821">
      <w:pPr>
        <w:pStyle w:val="Bibliography"/>
        <w:spacing w:after="200" w:line="240" w:lineRule="auto"/>
        <w:jc w:val="both"/>
        <w:rPr>
          <w:rFonts w:ascii="Times New Roman" w:hAnsi="Times New Roman" w:cs="Times New Roman"/>
          <w:sz w:val="22"/>
          <w:lang w:val="en-GB"/>
        </w:rPr>
      </w:pPr>
      <w:r w:rsidRPr="0040095E">
        <w:rPr>
          <w:rFonts w:ascii="Times New Roman" w:hAnsi="Times New Roman" w:cs="Times New Roman"/>
          <w:sz w:val="22"/>
          <w:lang w:val="en-GB"/>
        </w:rPr>
        <w:t xml:space="preserve">Waldorf, B. (1995). Determinants of International Return Migration Intentions. </w:t>
      </w:r>
      <w:r w:rsidRPr="0040095E">
        <w:rPr>
          <w:rFonts w:ascii="Times New Roman" w:hAnsi="Times New Roman" w:cs="Times New Roman"/>
          <w:i/>
          <w:iCs/>
          <w:sz w:val="22"/>
          <w:lang w:val="en-GB"/>
        </w:rPr>
        <w:t>The Professional Geographer</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42</w:t>
      </w:r>
      <w:r w:rsidRPr="0040095E">
        <w:rPr>
          <w:rFonts w:ascii="Times New Roman" w:hAnsi="Times New Roman" w:cs="Times New Roman"/>
          <w:sz w:val="22"/>
          <w:lang w:val="en-GB"/>
        </w:rPr>
        <w:t>(2), 125–136.</w:t>
      </w:r>
    </w:p>
    <w:p w14:paraId="2E03EF43" w14:textId="6793EFE8" w:rsidR="00135BA6" w:rsidRPr="0040095E" w:rsidRDefault="00135BA6" w:rsidP="004A3821">
      <w:pPr>
        <w:pStyle w:val="Bibliography"/>
        <w:spacing w:after="200" w:line="240" w:lineRule="auto"/>
        <w:jc w:val="both"/>
        <w:rPr>
          <w:rFonts w:ascii="Times New Roman" w:hAnsi="Times New Roman" w:cs="Times New Roman"/>
          <w:sz w:val="22"/>
          <w:lang w:val="en-GB"/>
        </w:rPr>
      </w:pPr>
      <w:r w:rsidRPr="0040095E">
        <w:rPr>
          <w:rFonts w:ascii="Times New Roman" w:hAnsi="Times New Roman" w:cs="Times New Roman"/>
          <w:sz w:val="22"/>
          <w:lang w:val="en-GB"/>
        </w:rPr>
        <w:t xml:space="preserve">Waldorf, B.,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Esparza, A. (1991). A parametric failure time model of international return migration. </w:t>
      </w:r>
      <w:r w:rsidRPr="0040095E">
        <w:rPr>
          <w:rFonts w:ascii="Times New Roman" w:hAnsi="Times New Roman" w:cs="Times New Roman"/>
          <w:i/>
          <w:iCs/>
          <w:sz w:val="22"/>
          <w:lang w:val="en-GB"/>
        </w:rPr>
        <w:t>Papers in Regional Science</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70</w:t>
      </w:r>
      <w:r w:rsidRPr="0040095E">
        <w:rPr>
          <w:rFonts w:ascii="Times New Roman" w:hAnsi="Times New Roman" w:cs="Times New Roman"/>
          <w:sz w:val="22"/>
          <w:lang w:val="en-GB"/>
        </w:rPr>
        <w:t>(4), 419–438.</w:t>
      </w:r>
    </w:p>
    <w:p w14:paraId="494B2294" w14:textId="72877793" w:rsidR="00292657" w:rsidRPr="0040095E" w:rsidRDefault="00135BA6" w:rsidP="004A3821">
      <w:pPr>
        <w:pStyle w:val="Bibliography"/>
        <w:spacing w:after="200" w:line="240" w:lineRule="auto"/>
        <w:jc w:val="both"/>
        <w:rPr>
          <w:rFonts w:ascii="Times New Roman" w:hAnsi="Times New Roman" w:cs="Times New Roman"/>
          <w:lang w:val="en-GB"/>
        </w:rPr>
      </w:pPr>
      <w:r w:rsidRPr="0040095E">
        <w:rPr>
          <w:rFonts w:ascii="Times New Roman" w:hAnsi="Times New Roman" w:cs="Times New Roman"/>
          <w:sz w:val="22"/>
          <w:lang w:val="en-GB"/>
        </w:rPr>
        <w:t xml:space="preserve">Wolff, F.-C. (2015). Do the Return Intentions of French Migrants Affect Their Transfer Behaviour? </w:t>
      </w:r>
      <w:r w:rsidRPr="0040095E">
        <w:rPr>
          <w:rFonts w:ascii="Times New Roman" w:hAnsi="Times New Roman" w:cs="Times New Roman"/>
          <w:i/>
          <w:iCs/>
          <w:sz w:val="22"/>
          <w:lang w:val="en-GB"/>
        </w:rPr>
        <w:t>The Journal of Development Studies</w:t>
      </w:r>
      <w:r w:rsidRPr="0040095E">
        <w:rPr>
          <w:rFonts w:ascii="Times New Roman" w:hAnsi="Times New Roman" w:cs="Times New Roman"/>
          <w:sz w:val="22"/>
          <w:lang w:val="en-GB"/>
        </w:rPr>
        <w:t xml:space="preserve">, </w:t>
      </w:r>
      <w:r w:rsidRPr="0040095E">
        <w:rPr>
          <w:rFonts w:ascii="Times New Roman" w:hAnsi="Times New Roman" w:cs="Times New Roman"/>
          <w:i/>
          <w:iCs/>
          <w:sz w:val="22"/>
          <w:lang w:val="en-GB"/>
        </w:rPr>
        <w:t>51</w:t>
      </w:r>
      <w:r w:rsidRPr="0040095E">
        <w:rPr>
          <w:rFonts w:ascii="Times New Roman" w:hAnsi="Times New Roman" w:cs="Times New Roman"/>
          <w:sz w:val="22"/>
          <w:lang w:val="en-GB"/>
        </w:rPr>
        <w:t>(10), 1358–1373.</w:t>
      </w:r>
    </w:p>
    <w:p w14:paraId="202B1E79" w14:textId="0893CF30" w:rsidR="00E40260" w:rsidRPr="0040095E" w:rsidRDefault="00E40260" w:rsidP="00961918">
      <w:pPr>
        <w:jc w:val="both"/>
        <w:rPr>
          <w:lang w:val="en-GB"/>
        </w:rPr>
      </w:pPr>
    </w:p>
    <w:p w14:paraId="27FCF624" w14:textId="7530F821" w:rsidR="00260E30" w:rsidRPr="0040095E" w:rsidRDefault="00260E30" w:rsidP="00EB6649">
      <w:pPr>
        <w:spacing w:after="200" w:line="240" w:lineRule="auto"/>
        <w:jc w:val="both"/>
        <w:rPr>
          <w:lang w:val="en-GB"/>
        </w:rPr>
      </w:pPr>
    </w:p>
    <w:p w14:paraId="14B16700" w14:textId="77777777" w:rsidR="00907B94" w:rsidRPr="0040095E" w:rsidRDefault="00907B94">
      <w:pPr>
        <w:spacing w:after="160" w:line="259" w:lineRule="auto"/>
        <w:rPr>
          <w:b/>
          <w:bCs/>
          <w:szCs w:val="24"/>
          <w:lang w:val="en-GB"/>
        </w:rPr>
      </w:pPr>
      <w:r w:rsidRPr="0040095E">
        <w:rPr>
          <w:b/>
          <w:bCs/>
          <w:szCs w:val="24"/>
          <w:lang w:val="en-GB"/>
        </w:rPr>
        <w:br w:type="page"/>
      </w:r>
    </w:p>
    <w:p w14:paraId="62B48301" w14:textId="77777777" w:rsidR="00E87FB4" w:rsidRPr="0040095E" w:rsidRDefault="00E87FB4" w:rsidP="00907B94">
      <w:pPr>
        <w:spacing w:line="300" w:lineRule="auto"/>
        <w:jc w:val="center"/>
        <w:rPr>
          <w:b/>
          <w:bCs/>
          <w:szCs w:val="24"/>
          <w:lang w:val="en-GB"/>
        </w:rPr>
        <w:sectPr w:rsidR="00E87FB4" w:rsidRPr="0040095E" w:rsidSect="00B63748">
          <w:pgSz w:w="11906" w:h="16838"/>
          <w:pgMar w:top="1440" w:right="1440" w:bottom="1440" w:left="1440" w:header="708" w:footer="708" w:gutter="0"/>
          <w:cols w:space="708"/>
          <w:docGrid w:linePitch="360"/>
        </w:sectPr>
      </w:pPr>
    </w:p>
    <w:p w14:paraId="66722104" w14:textId="77777777" w:rsidR="003D2F7F" w:rsidRDefault="003D2F7F" w:rsidP="00436172">
      <w:pPr>
        <w:pStyle w:val="Heading1"/>
        <w:spacing w:before="0" w:line="300" w:lineRule="auto"/>
        <w:jc w:val="center"/>
        <w:rPr>
          <w:rFonts w:asciiTheme="majorBidi" w:hAnsiTheme="majorBidi"/>
          <w:b/>
          <w:bCs/>
          <w:color w:val="auto"/>
          <w:sz w:val="24"/>
          <w:szCs w:val="24"/>
          <w:lang w:val="en-GB"/>
        </w:rPr>
      </w:pPr>
    </w:p>
    <w:p w14:paraId="551D8D9D" w14:textId="5A616BD1" w:rsidR="00113DA9" w:rsidRPr="0040095E" w:rsidRDefault="00113DA9" w:rsidP="00436172">
      <w:pPr>
        <w:pStyle w:val="Heading1"/>
        <w:spacing w:before="0" w:line="300" w:lineRule="auto"/>
        <w:jc w:val="center"/>
        <w:rPr>
          <w:rFonts w:asciiTheme="majorBidi" w:hAnsiTheme="majorBidi"/>
          <w:b/>
          <w:bCs/>
          <w:color w:val="auto"/>
          <w:sz w:val="24"/>
          <w:szCs w:val="24"/>
          <w:lang w:val="en-GB"/>
        </w:rPr>
      </w:pPr>
      <w:bookmarkStart w:id="1" w:name="_GoBack"/>
      <w:bookmarkEnd w:id="1"/>
      <w:r w:rsidRPr="0040095E">
        <w:rPr>
          <w:rFonts w:asciiTheme="majorBidi" w:hAnsiTheme="majorBidi"/>
          <w:b/>
          <w:bCs/>
          <w:color w:val="auto"/>
          <w:sz w:val="24"/>
          <w:szCs w:val="24"/>
          <w:lang w:val="en-GB"/>
        </w:rPr>
        <w:t>Appendix</w:t>
      </w:r>
    </w:p>
    <w:p w14:paraId="13C848F3" w14:textId="77777777" w:rsidR="00E01CFB" w:rsidRPr="0040095E" w:rsidRDefault="00E01CFB" w:rsidP="00EC020F">
      <w:pPr>
        <w:spacing w:line="240" w:lineRule="auto"/>
        <w:jc w:val="center"/>
        <w:rPr>
          <w:b/>
          <w:bCs/>
          <w:sz w:val="10"/>
          <w:szCs w:val="10"/>
          <w:lang w:val="en-GB"/>
        </w:rPr>
      </w:pPr>
    </w:p>
    <w:p w14:paraId="32FFB0A4" w14:textId="7F416600" w:rsidR="000D6F26" w:rsidRPr="0040095E" w:rsidRDefault="00E87FB4" w:rsidP="00E87FB4">
      <w:pPr>
        <w:spacing w:line="300" w:lineRule="auto"/>
        <w:jc w:val="center"/>
        <w:rPr>
          <w:b/>
          <w:sz w:val="22"/>
          <w:szCs w:val="20"/>
          <w:lang w:val="en-GB"/>
        </w:rPr>
      </w:pPr>
      <w:r w:rsidRPr="0040095E">
        <w:rPr>
          <w:b/>
          <w:sz w:val="22"/>
          <w:szCs w:val="20"/>
          <w:lang w:val="en-GB"/>
        </w:rPr>
        <w:t xml:space="preserve">Table A1. Estimates for </w:t>
      </w:r>
      <w:r w:rsidR="001537E2">
        <w:rPr>
          <w:b/>
          <w:sz w:val="22"/>
          <w:szCs w:val="20"/>
          <w:lang w:val="en-GB"/>
        </w:rPr>
        <w:t>L</w:t>
      </w:r>
      <w:r w:rsidR="005541F9" w:rsidRPr="0040095E">
        <w:rPr>
          <w:b/>
          <w:sz w:val="22"/>
          <w:szCs w:val="20"/>
          <w:lang w:val="en-GB"/>
        </w:rPr>
        <w:t xml:space="preserve">ogit </w:t>
      </w:r>
      <w:r w:rsidR="001537E2">
        <w:rPr>
          <w:b/>
          <w:sz w:val="22"/>
          <w:szCs w:val="20"/>
          <w:lang w:val="en-GB"/>
        </w:rPr>
        <w:t>M</w:t>
      </w:r>
      <w:r w:rsidR="005541F9" w:rsidRPr="0040095E">
        <w:rPr>
          <w:b/>
          <w:sz w:val="22"/>
          <w:szCs w:val="20"/>
          <w:lang w:val="en-GB"/>
        </w:rPr>
        <w:t xml:space="preserve">odel </w:t>
      </w:r>
      <w:r w:rsidR="00B977B2" w:rsidRPr="0040095E">
        <w:rPr>
          <w:b/>
          <w:sz w:val="22"/>
          <w:szCs w:val="20"/>
          <w:lang w:val="en-GB"/>
        </w:rPr>
        <w:t xml:space="preserve">using </w:t>
      </w:r>
      <w:r w:rsidR="001537E2">
        <w:rPr>
          <w:b/>
          <w:sz w:val="22"/>
          <w:szCs w:val="20"/>
          <w:lang w:val="en-GB"/>
        </w:rPr>
        <w:t>I</w:t>
      </w:r>
      <w:r w:rsidR="00B977B2" w:rsidRPr="0040095E">
        <w:rPr>
          <w:b/>
          <w:sz w:val="22"/>
          <w:szCs w:val="20"/>
          <w:lang w:val="en-GB"/>
        </w:rPr>
        <w:t xml:space="preserve">ntegration and </w:t>
      </w:r>
      <w:r w:rsidR="001537E2">
        <w:rPr>
          <w:b/>
          <w:sz w:val="22"/>
          <w:szCs w:val="20"/>
          <w:lang w:val="en-GB"/>
        </w:rPr>
        <w:t>T</w:t>
      </w:r>
      <w:r w:rsidR="00B977B2" w:rsidRPr="0040095E">
        <w:rPr>
          <w:b/>
          <w:sz w:val="22"/>
          <w:szCs w:val="20"/>
          <w:lang w:val="en-GB"/>
        </w:rPr>
        <w:t xml:space="preserve">ies </w:t>
      </w:r>
      <w:r w:rsidR="001537E2">
        <w:rPr>
          <w:b/>
          <w:sz w:val="22"/>
          <w:szCs w:val="20"/>
          <w:lang w:val="en-GB"/>
        </w:rPr>
        <w:t>M</w:t>
      </w:r>
      <w:r w:rsidR="00B977B2" w:rsidRPr="0040095E">
        <w:rPr>
          <w:b/>
          <w:sz w:val="22"/>
          <w:szCs w:val="20"/>
          <w:lang w:val="en-GB"/>
        </w:rPr>
        <w:t xml:space="preserve">easured as </w:t>
      </w:r>
      <w:r w:rsidR="001537E2">
        <w:rPr>
          <w:b/>
          <w:sz w:val="22"/>
          <w:szCs w:val="20"/>
          <w:lang w:val="en-GB"/>
        </w:rPr>
        <w:t>S</w:t>
      </w:r>
      <w:r w:rsidR="00B977B2" w:rsidRPr="0040095E">
        <w:rPr>
          <w:b/>
          <w:sz w:val="22"/>
          <w:szCs w:val="20"/>
          <w:lang w:val="en-GB"/>
        </w:rPr>
        <w:t xml:space="preserve">imple </w:t>
      </w:r>
      <w:r w:rsidR="001537E2">
        <w:rPr>
          <w:b/>
          <w:sz w:val="22"/>
          <w:szCs w:val="20"/>
          <w:lang w:val="en-GB"/>
        </w:rPr>
        <w:t>A</w:t>
      </w:r>
      <w:r w:rsidR="00B977B2" w:rsidRPr="0040095E">
        <w:rPr>
          <w:b/>
          <w:sz w:val="22"/>
          <w:szCs w:val="20"/>
          <w:lang w:val="en-GB"/>
        </w:rPr>
        <w:t>ggregations</w:t>
      </w:r>
    </w:p>
    <w:p w14:paraId="0D1AF2C5" w14:textId="0EEF6C40" w:rsidR="00C26A46" w:rsidRPr="001537E2" w:rsidRDefault="00C26A46" w:rsidP="00E87FB4">
      <w:pPr>
        <w:spacing w:line="300" w:lineRule="auto"/>
        <w:jc w:val="center"/>
        <w:rPr>
          <w:b/>
          <w:sz w:val="6"/>
          <w:szCs w:val="6"/>
          <w:lang w:val="en-GB"/>
        </w:rPr>
      </w:pPr>
    </w:p>
    <w:tbl>
      <w:tblPr>
        <w:tblW w:w="12039" w:type="dxa"/>
        <w:jc w:val="center"/>
        <w:tblLayout w:type="fixed"/>
        <w:tblLook w:val="04A0" w:firstRow="1" w:lastRow="0" w:firstColumn="1" w:lastColumn="0" w:noHBand="0" w:noVBand="1"/>
      </w:tblPr>
      <w:tblGrid>
        <w:gridCol w:w="4384"/>
        <w:gridCol w:w="1093"/>
        <w:gridCol w:w="1094"/>
        <w:gridCol w:w="1093"/>
        <w:gridCol w:w="1094"/>
        <w:gridCol w:w="1093"/>
        <w:gridCol w:w="1094"/>
        <w:gridCol w:w="1094"/>
      </w:tblGrid>
      <w:tr w:rsidR="00C26A46" w:rsidRPr="0040095E" w14:paraId="123EEB4B" w14:textId="77777777" w:rsidTr="0022290F">
        <w:trPr>
          <w:trHeight w:val="198"/>
          <w:jc w:val="center"/>
        </w:trPr>
        <w:tc>
          <w:tcPr>
            <w:tcW w:w="4384" w:type="dxa"/>
            <w:tcBorders>
              <w:bottom w:val="single" w:sz="4" w:space="0" w:color="auto"/>
            </w:tcBorders>
            <w:shd w:val="clear" w:color="auto" w:fill="auto"/>
            <w:noWrap/>
            <w:vAlign w:val="center"/>
            <w:hideMark/>
          </w:tcPr>
          <w:p w14:paraId="75DA8DFB" w14:textId="77777777" w:rsidR="00C26A46" w:rsidRPr="0040095E" w:rsidRDefault="00C26A46" w:rsidP="003718EF">
            <w:pPr>
              <w:spacing w:before="60" w:after="60" w:line="240" w:lineRule="auto"/>
              <w:jc w:val="right"/>
              <w:rPr>
                <w:rFonts w:ascii="Times New Roman" w:eastAsia="Times New Roman" w:hAnsi="Times New Roman" w:cs="Times New Roman"/>
                <w:sz w:val="22"/>
                <w:lang w:val="en-GB"/>
              </w:rPr>
            </w:pPr>
          </w:p>
        </w:tc>
        <w:tc>
          <w:tcPr>
            <w:tcW w:w="1093" w:type="dxa"/>
            <w:tcBorders>
              <w:top w:val="single" w:sz="4" w:space="0" w:color="auto"/>
              <w:bottom w:val="single" w:sz="4" w:space="0" w:color="auto"/>
            </w:tcBorders>
            <w:shd w:val="clear" w:color="auto" w:fill="auto"/>
            <w:noWrap/>
            <w:vAlign w:val="center"/>
          </w:tcPr>
          <w:p w14:paraId="5C85C36D" w14:textId="77777777" w:rsidR="00C26A46" w:rsidRPr="0040095E" w:rsidRDefault="00C26A46" w:rsidP="003718EF">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(1)</w:t>
            </w:r>
          </w:p>
        </w:tc>
        <w:tc>
          <w:tcPr>
            <w:tcW w:w="1094" w:type="dxa"/>
            <w:tcBorders>
              <w:top w:val="single" w:sz="4" w:space="0" w:color="auto"/>
              <w:bottom w:val="single" w:sz="4" w:space="0" w:color="auto"/>
            </w:tcBorders>
            <w:shd w:val="clear" w:color="auto" w:fill="auto"/>
            <w:noWrap/>
            <w:vAlign w:val="center"/>
          </w:tcPr>
          <w:p w14:paraId="12A72682" w14:textId="77777777" w:rsidR="00C26A46" w:rsidRPr="0040095E" w:rsidRDefault="00C26A46" w:rsidP="003718EF">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(2)</w:t>
            </w:r>
          </w:p>
        </w:tc>
        <w:tc>
          <w:tcPr>
            <w:tcW w:w="1093" w:type="dxa"/>
            <w:tcBorders>
              <w:top w:val="single" w:sz="4" w:space="0" w:color="auto"/>
              <w:bottom w:val="single" w:sz="4" w:space="0" w:color="auto"/>
            </w:tcBorders>
            <w:shd w:val="clear" w:color="auto" w:fill="auto"/>
            <w:noWrap/>
            <w:vAlign w:val="center"/>
          </w:tcPr>
          <w:p w14:paraId="317D1102" w14:textId="77777777" w:rsidR="00C26A46" w:rsidRPr="0040095E" w:rsidRDefault="00C26A46" w:rsidP="003718EF">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(3)</w:t>
            </w:r>
          </w:p>
        </w:tc>
        <w:tc>
          <w:tcPr>
            <w:tcW w:w="1094" w:type="dxa"/>
            <w:tcBorders>
              <w:top w:val="single" w:sz="4" w:space="0" w:color="auto"/>
              <w:bottom w:val="single" w:sz="4" w:space="0" w:color="auto"/>
            </w:tcBorders>
            <w:shd w:val="clear" w:color="auto" w:fill="auto"/>
            <w:noWrap/>
            <w:vAlign w:val="center"/>
          </w:tcPr>
          <w:p w14:paraId="26025404" w14:textId="77777777" w:rsidR="00C26A46" w:rsidRPr="0040095E" w:rsidRDefault="00C26A46" w:rsidP="003718EF">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(4)</w:t>
            </w:r>
          </w:p>
        </w:tc>
        <w:tc>
          <w:tcPr>
            <w:tcW w:w="1093" w:type="dxa"/>
            <w:tcBorders>
              <w:top w:val="single" w:sz="4" w:space="0" w:color="auto"/>
              <w:bottom w:val="single" w:sz="4" w:space="0" w:color="auto"/>
            </w:tcBorders>
            <w:shd w:val="clear" w:color="auto" w:fill="auto"/>
            <w:noWrap/>
            <w:vAlign w:val="center"/>
          </w:tcPr>
          <w:p w14:paraId="425DF292" w14:textId="77777777" w:rsidR="00C26A46" w:rsidRPr="0040095E" w:rsidRDefault="00C26A46" w:rsidP="003718EF">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(5)</w:t>
            </w:r>
          </w:p>
        </w:tc>
        <w:tc>
          <w:tcPr>
            <w:tcW w:w="1094" w:type="dxa"/>
            <w:tcBorders>
              <w:top w:val="single" w:sz="4" w:space="0" w:color="auto"/>
              <w:bottom w:val="single" w:sz="4" w:space="0" w:color="auto"/>
            </w:tcBorders>
            <w:shd w:val="clear" w:color="auto" w:fill="auto"/>
            <w:noWrap/>
            <w:vAlign w:val="center"/>
          </w:tcPr>
          <w:p w14:paraId="292FB211" w14:textId="77777777" w:rsidR="00C26A46" w:rsidRPr="0040095E" w:rsidRDefault="00C26A46" w:rsidP="003718EF">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(6)</w:t>
            </w:r>
          </w:p>
        </w:tc>
        <w:tc>
          <w:tcPr>
            <w:tcW w:w="1094" w:type="dxa"/>
            <w:tcBorders>
              <w:top w:val="single" w:sz="4" w:space="0" w:color="auto"/>
              <w:bottom w:val="single" w:sz="4" w:space="0" w:color="auto"/>
            </w:tcBorders>
            <w:vAlign w:val="center"/>
          </w:tcPr>
          <w:p w14:paraId="25CF06A7" w14:textId="77777777" w:rsidR="00C26A46" w:rsidRPr="0040095E" w:rsidRDefault="00C26A46" w:rsidP="003718EF">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(7)</w:t>
            </w:r>
          </w:p>
        </w:tc>
      </w:tr>
      <w:tr w:rsidR="00C26A46" w:rsidRPr="0040095E" w14:paraId="3271D295" w14:textId="77777777" w:rsidTr="0022290F">
        <w:trPr>
          <w:trHeight w:val="198"/>
          <w:jc w:val="center"/>
        </w:trPr>
        <w:tc>
          <w:tcPr>
            <w:tcW w:w="4384" w:type="dxa"/>
            <w:tcBorders>
              <w:top w:val="single" w:sz="4" w:space="0" w:color="auto"/>
              <w:bottom w:val="single" w:sz="4" w:space="0" w:color="auto"/>
            </w:tcBorders>
            <w:shd w:val="clear" w:color="auto" w:fill="auto"/>
            <w:noWrap/>
            <w:vAlign w:val="center"/>
            <w:hideMark/>
          </w:tcPr>
          <w:p w14:paraId="12D55FAF" w14:textId="16A9D034" w:rsidR="00C26A46" w:rsidRPr="0040095E" w:rsidRDefault="00C26A46" w:rsidP="003718EF">
            <w:pPr>
              <w:spacing w:before="60" w:after="60"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 xml:space="preserve">Different </w:t>
            </w:r>
            <w:r w:rsidR="003718EF">
              <w:rPr>
                <w:rFonts w:ascii="Times New Roman" w:eastAsia="Times New Roman" w:hAnsi="Times New Roman" w:cs="Times New Roman"/>
                <w:color w:val="000000"/>
                <w:sz w:val="22"/>
                <w:lang w:val="en-GB"/>
              </w:rPr>
              <w:t>D</w:t>
            </w:r>
            <w:r w:rsidRPr="0040095E">
              <w:rPr>
                <w:rFonts w:ascii="Times New Roman" w:eastAsia="Times New Roman" w:hAnsi="Times New Roman" w:cs="Times New Roman"/>
                <w:color w:val="000000"/>
                <w:sz w:val="22"/>
                <w:lang w:val="en-GB"/>
              </w:rPr>
              <w:t xml:space="preserve">imensions of </w:t>
            </w:r>
            <w:r w:rsidR="003718EF">
              <w:rPr>
                <w:rFonts w:ascii="Times New Roman" w:eastAsia="Times New Roman" w:hAnsi="Times New Roman" w:cs="Times New Roman"/>
                <w:color w:val="000000"/>
                <w:sz w:val="22"/>
                <w:lang w:val="en-GB"/>
              </w:rPr>
              <w:t>I</w:t>
            </w:r>
            <w:r w:rsidRPr="0040095E">
              <w:rPr>
                <w:rFonts w:ascii="Times New Roman" w:eastAsia="Times New Roman" w:hAnsi="Times New Roman" w:cs="Times New Roman"/>
                <w:color w:val="000000"/>
                <w:sz w:val="22"/>
                <w:lang w:val="en-GB"/>
              </w:rPr>
              <w:t xml:space="preserve">nstitutional </w:t>
            </w:r>
            <w:r w:rsidR="003718EF">
              <w:rPr>
                <w:rFonts w:ascii="Times New Roman" w:eastAsia="Times New Roman" w:hAnsi="Times New Roman" w:cs="Times New Roman"/>
                <w:color w:val="000000"/>
                <w:sz w:val="22"/>
                <w:lang w:val="en-GB"/>
              </w:rPr>
              <w:t>Q</w:t>
            </w:r>
            <w:r w:rsidRPr="0040095E">
              <w:rPr>
                <w:rFonts w:ascii="Times New Roman" w:eastAsia="Times New Roman" w:hAnsi="Times New Roman" w:cs="Times New Roman"/>
                <w:color w:val="000000"/>
                <w:sz w:val="22"/>
                <w:lang w:val="en-GB"/>
              </w:rPr>
              <w:t>uality</w:t>
            </w:r>
          </w:p>
        </w:tc>
        <w:tc>
          <w:tcPr>
            <w:tcW w:w="1093" w:type="dxa"/>
            <w:tcBorders>
              <w:top w:val="single" w:sz="4" w:space="0" w:color="auto"/>
              <w:bottom w:val="single" w:sz="4" w:space="0" w:color="auto"/>
            </w:tcBorders>
            <w:shd w:val="clear" w:color="auto" w:fill="auto"/>
            <w:noWrap/>
            <w:vAlign w:val="center"/>
            <w:hideMark/>
          </w:tcPr>
          <w:p w14:paraId="1EC48256" w14:textId="77777777" w:rsidR="00C26A46" w:rsidRPr="0040095E" w:rsidRDefault="00C26A46" w:rsidP="003718EF">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VA</w:t>
            </w:r>
          </w:p>
        </w:tc>
        <w:tc>
          <w:tcPr>
            <w:tcW w:w="1094" w:type="dxa"/>
            <w:tcBorders>
              <w:top w:val="single" w:sz="4" w:space="0" w:color="auto"/>
              <w:bottom w:val="single" w:sz="4" w:space="0" w:color="auto"/>
            </w:tcBorders>
            <w:shd w:val="clear" w:color="auto" w:fill="auto"/>
            <w:noWrap/>
            <w:vAlign w:val="center"/>
            <w:hideMark/>
          </w:tcPr>
          <w:p w14:paraId="73C8D4D6" w14:textId="77777777" w:rsidR="00C26A46" w:rsidRPr="0040095E" w:rsidRDefault="00C26A46" w:rsidP="003718EF">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PV</w:t>
            </w:r>
          </w:p>
        </w:tc>
        <w:tc>
          <w:tcPr>
            <w:tcW w:w="1093" w:type="dxa"/>
            <w:tcBorders>
              <w:top w:val="single" w:sz="4" w:space="0" w:color="auto"/>
              <w:bottom w:val="single" w:sz="4" w:space="0" w:color="auto"/>
            </w:tcBorders>
            <w:shd w:val="clear" w:color="auto" w:fill="auto"/>
            <w:noWrap/>
            <w:vAlign w:val="center"/>
            <w:hideMark/>
          </w:tcPr>
          <w:p w14:paraId="7A9A0D66" w14:textId="77777777" w:rsidR="00C26A46" w:rsidRPr="0040095E" w:rsidRDefault="00C26A46" w:rsidP="003718EF">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GE</w:t>
            </w:r>
          </w:p>
        </w:tc>
        <w:tc>
          <w:tcPr>
            <w:tcW w:w="1094" w:type="dxa"/>
            <w:tcBorders>
              <w:top w:val="single" w:sz="4" w:space="0" w:color="auto"/>
              <w:bottom w:val="single" w:sz="4" w:space="0" w:color="auto"/>
            </w:tcBorders>
            <w:shd w:val="clear" w:color="auto" w:fill="auto"/>
            <w:noWrap/>
            <w:vAlign w:val="center"/>
            <w:hideMark/>
          </w:tcPr>
          <w:p w14:paraId="03010568" w14:textId="77777777" w:rsidR="00C26A46" w:rsidRPr="0040095E" w:rsidRDefault="00C26A46" w:rsidP="003718EF">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RQ</w:t>
            </w:r>
          </w:p>
        </w:tc>
        <w:tc>
          <w:tcPr>
            <w:tcW w:w="1093" w:type="dxa"/>
            <w:tcBorders>
              <w:top w:val="single" w:sz="4" w:space="0" w:color="auto"/>
              <w:bottom w:val="single" w:sz="4" w:space="0" w:color="auto"/>
            </w:tcBorders>
            <w:shd w:val="clear" w:color="auto" w:fill="auto"/>
            <w:noWrap/>
            <w:vAlign w:val="center"/>
            <w:hideMark/>
          </w:tcPr>
          <w:p w14:paraId="59392A4A" w14:textId="77777777" w:rsidR="00C26A46" w:rsidRPr="0040095E" w:rsidRDefault="00C26A46" w:rsidP="003718EF">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RL</w:t>
            </w:r>
          </w:p>
        </w:tc>
        <w:tc>
          <w:tcPr>
            <w:tcW w:w="1094" w:type="dxa"/>
            <w:tcBorders>
              <w:top w:val="single" w:sz="4" w:space="0" w:color="auto"/>
              <w:bottom w:val="single" w:sz="4" w:space="0" w:color="auto"/>
            </w:tcBorders>
            <w:shd w:val="clear" w:color="auto" w:fill="auto"/>
            <w:noWrap/>
            <w:vAlign w:val="center"/>
            <w:hideMark/>
          </w:tcPr>
          <w:p w14:paraId="01184BFB" w14:textId="77777777" w:rsidR="00C26A46" w:rsidRPr="0040095E" w:rsidRDefault="00C26A46" w:rsidP="003718EF">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CC</w:t>
            </w:r>
          </w:p>
        </w:tc>
        <w:tc>
          <w:tcPr>
            <w:tcW w:w="1094" w:type="dxa"/>
            <w:tcBorders>
              <w:top w:val="single" w:sz="4" w:space="0" w:color="auto"/>
              <w:bottom w:val="single" w:sz="4" w:space="0" w:color="auto"/>
            </w:tcBorders>
          </w:tcPr>
          <w:p w14:paraId="1C27804D" w14:textId="77777777" w:rsidR="00C26A46" w:rsidRPr="0040095E" w:rsidRDefault="00C26A46" w:rsidP="003718EF">
            <w:pPr>
              <w:spacing w:before="60" w:after="60" w:line="240" w:lineRule="auto"/>
              <w:jc w:val="center"/>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Q</w:t>
            </w:r>
          </w:p>
        </w:tc>
      </w:tr>
      <w:tr w:rsidR="00110885" w:rsidRPr="0040095E" w14:paraId="0F7B447B" w14:textId="77777777" w:rsidTr="0022290F">
        <w:trPr>
          <w:trHeight w:val="94"/>
          <w:jc w:val="center"/>
        </w:trPr>
        <w:tc>
          <w:tcPr>
            <w:tcW w:w="4384" w:type="dxa"/>
            <w:vMerge w:val="restart"/>
            <w:tcBorders>
              <w:top w:val="single" w:sz="4" w:space="0" w:color="auto"/>
            </w:tcBorders>
            <w:shd w:val="clear" w:color="auto" w:fill="auto"/>
            <w:noWrap/>
            <w:hideMark/>
          </w:tcPr>
          <w:p w14:paraId="53A85D7B" w14:textId="77777777" w:rsidR="00110885" w:rsidRPr="0040095E" w:rsidRDefault="00110885" w:rsidP="003718EF">
            <w:pPr>
              <w:spacing w:before="60"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Age</w:t>
            </w:r>
          </w:p>
        </w:tc>
        <w:tc>
          <w:tcPr>
            <w:tcW w:w="1093" w:type="dxa"/>
            <w:tcBorders>
              <w:top w:val="single" w:sz="4" w:space="0" w:color="auto"/>
            </w:tcBorders>
            <w:shd w:val="clear" w:color="auto" w:fill="auto"/>
            <w:noWrap/>
            <w:vAlign w:val="bottom"/>
          </w:tcPr>
          <w:p w14:paraId="7D17147B" w14:textId="66D3073D" w:rsidR="00110885" w:rsidRPr="0040095E" w:rsidRDefault="00110885" w:rsidP="003718EF">
            <w:pPr>
              <w:spacing w:before="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1.060</w:t>
            </w:r>
          </w:p>
        </w:tc>
        <w:tc>
          <w:tcPr>
            <w:tcW w:w="1094" w:type="dxa"/>
            <w:tcBorders>
              <w:top w:val="single" w:sz="4" w:space="0" w:color="auto"/>
            </w:tcBorders>
            <w:shd w:val="clear" w:color="auto" w:fill="auto"/>
            <w:noWrap/>
            <w:vAlign w:val="bottom"/>
          </w:tcPr>
          <w:p w14:paraId="79799E47" w14:textId="48C99FC7" w:rsidR="00110885" w:rsidRPr="0040095E" w:rsidRDefault="00110885" w:rsidP="003718EF">
            <w:pPr>
              <w:spacing w:before="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1.058*</w:t>
            </w:r>
          </w:p>
        </w:tc>
        <w:tc>
          <w:tcPr>
            <w:tcW w:w="1093" w:type="dxa"/>
            <w:tcBorders>
              <w:top w:val="single" w:sz="4" w:space="0" w:color="auto"/>
            </w:tcBorders>
            <w:shd w:val="clear" w:color="auto" w:fill="auto"/>
            <w:noWrap/>
            <w:vAlign w:val="bottom"/>
          </w:tcPr>
          <w:p w14:paraId="49BA03B3" w14:textId="7A036F5B" w:rsidR="00110885" w:rsidRPr="0040095E" w:rsidRDefault="00110885" w:rsidP="003718EF">
            <w:pPr>
              <w:spacing w:before="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1.057**</w:t>
            </w:r>
          </w:p>
        </w:tc>
        <w:tc>
          <w:tcPr>
            <w:tcW w:w="1094" w:type="dxa"/>
            <w:tcBorders>
              <w:top w:val="single" w:sz="4" w:space="0" w:color="auto"/>
            </w:tcBorders>
            <w:shd w:val="clear" w:color="auto" w:fill="auto"/>
            <w:noWrap/>
            <w:vAlign w:val="bottom"/>
          </w:tcPr>
          <w:p w14:paraId="002CD840" w14:textId="70D3DCA2" w:rsidR="00110885" w:rsidRPr="0040095E" w:rsidRDefault="00110885" w:rsidP="003718EF">
            <w:pPr>
              <w:spacing w:before="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1.050**</w:t>
            </w:r>
          </w:p>
        </w:tc>
        <w:tc>
          <w:tcPr>
            <w:tcW w:w="1093" w:type="dxa"/>
            <w:tcBorders>
              <w:top w:val="single" w:sz="4" w:space="0" w:color="auto"/>
            </w:tcBorders>
            <w:shd w:val="clear" w:color="auto" w:fill="auto"/>
            <w:noWrap/>
            <w:vAlign w:val="bottom"/>
          </w:tcPr>
          <w:p w14:paraId="5370CA25" w14:textId="0AC42652" w:rsidR="00110885" w:rsidRPr="0040095E" w:rsidRDefault="00110885" w:rsidP="003718EF">
            <w:pPr>
              <w:spacing w:before="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1.065**</w:t>
            </w:r>
          </w:p>
        </w:tc>
        <w:tc>
          <w:tcPr>
            <w:tcW w:w="1094" w:type="dxa"/>
            <w:tcBorders>
              <w:top w:val="single" w:sz="4" w:space="0" w:color="auto"/>
            </w:tcBorders>
            <w:shd w:val="clear" w:color="auto" w:fill="auto"/>
            <w:noWrap/>
            <w:vAlign w:val="bottom"/>
          </w:tcPr>
          <w:p w14:paraId="2907BE71" w14:textId="21FEC7D2" w:rsidR="00110885" w:rsidRPr="0040095E" w:rsidRDefault="00110885" w:rsidP="003718EF">
            <w:pPr>
              <w:spacing w:before="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1.065*</w:t>
            </w:r>
          </w:p>
        </w:tc>
        <w:tc>
          <w:tcPr>
            <w:tcW w:w="1094" w:type="dxa"/>
            <w:tcBorders>
              <w:top w:val="single" w:sz="4" w:space="0" w:color="auto"/>
            </w:tcBorders>
            <w:vAlign w:val="bottom"/>
          </w:tcPr>
          <w:p w14:paraId="2921C47A" w14:textId="5ABEFE84" w:rsidR="00110885" w:rsidRPr="0040095E" w:rsidRDefault="00110885" w:rsidP="003718EF">
            <w:pPr>
              <w:spacing w:before="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1.065*</w:t>
            </w:r>
            <w:r w:rsidR="00132098" w:rsidRPr="0040095E">
              <w:rPr>
                <w:rFonts w:ascii="Times New Roman" w:hAnsi="Times New Roman" w:cs="Times New Roman"/>
                <w:color w:val="000000"/>
                <w:sz w:val="22"/>
                <w:lang w:val="en-GB"/>
              </w:rPr>
              <w:t xml:space="preserve"> </w:t>
            </w:r>
          </w:p>
        </w:tc>
      </w:tr>
      <w:tr w:rsidR="00110885" w:rsidRPr="0040095E" w14:paraId="6622C612" w14:textId="77777777" w:rsidTr="0022290F">
        <w:trPr>
          <w:trHeight w:val="198"/>
          <w:jc w:val="center"/>
        </w:trPr>
        <w:tc>
          <w:tcPr>
            <w:tcW w:w="4384" w:type="dxa"/>
            <w:vMerge/>
            <w:shd w:val="clear" w:color="auto" w:fill="auto"/>
            <w:noWrap/>
            <w:vAlign w:val="center"/>
            <w:hideMark/>
          </w:tcPr>
          <w:p w14:paraId="06FED317" w14:textId="77777777" w:rsidR="00110885" w:rsidRPr="0040095E" w:rsidRDefault="00110885" w:rsidP="00110885">
            <w:pPr>
              <w:spacing w:line="240" w:lineRule="auto"/>
              <w:jc w:val="right"/>
              <w:rPr>
                <w:rFonts w:ascii="Times New Roman" w:eastAsia="Times New Roman" w:hAnsi="Times New Roman" w:cs="Times New Roman"/>
                <w:color w:val="000000"/>
                <w:sz w:val="22"/>
                <w:lang w:val="en-GB"/>
              </w:rPr>
            </w:pPr>
          </w:p>
        </w:tc>
        <w:tc>
          <w:tcPr>
            <w:tcW w:w="1093" w:type="dxa"/>
            <w:shd w:val="clear" w:color="auto" w:fill="auto"/>
            <w:noWrap/>
            <w:vAlign w:val="bottom"/>
          </w:tcPr>
          <w:p w14:paraId="78F4D9DE" w14:textId="4E08524B"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(0.041)</w:t>
            </w:r>
          </w:p>
        </w:tc>
        <w:tc>
          <w:tcPr>
            <w:tcW w:w="1094" w:type="dxa"/>
            <w:shd w:val="clear" w:color="auto" w:fill="auto"/>
            <w:noWrap/>
            <w:vAlign w:val="bottom"/>
          </w:tcPr>
          <w:p w14:paraId="6457028C" w14:textId="3049EA9A"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(0.033)</w:t>
            </w:r>
          </w:p>
        </w:tc>
        <w:tc>
          <w:tcPr>
            <w:tcW w:w="1093" w:type="dxa"/>
            <w:shd w:val="clear" w:color="auto" w:fill="auto"/>
            <w:noWrap/>
            <w:vAlign w:val="bottom"/>
          </w:tcPr>
          <w:p w14:paraId="79099A16" w14:textId="1EB9EA3E"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(0.025)</w:t>
            </w:r>
          </w:p>
        </w:tc>
        <w:tc>
          <w:tcPr>
            <w:tcW w:w="1094" w:type="dxa"/>
            <w:shd w:val="clear" w:color="auto" w:fill="auto"/>
            <w:noWrap/>
            <w:vAlign w:val="bottom"/>
          </w:tcPr>
          <w:p w14:paraId="0069270C" w14:textId="5D5C0D43"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(0.021)</w:t>
            </w:r>
          </w:p>
        </w:tc>
        <w:tc>
          <w:tcPr>
            <w:tcW w:w="1093" w:type="dxa"/>
            <w:shd w:val="clear" w:color="auto" w:fill="auto"/>
            <w:noWrap/>
            <w:vAlign w:val="bottom"/>
          </w:tcPr>
          <w:p w14:paraId="5D0B9DF2" w14:textId="2F759AC8"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(0.029)</w:t>
            </w:r>
          </w:p>
        </w:tc>
        <w:tc>
          <w:tcPr>
            <w:tcW w:w="1094" w:type="dxa"/>
            <w:shd w:val="clear" w:color="auto" w:fill="auto"/>
            <w:noWrap/>
            <w:vAlign w:val="bottom"/>
          </w:tcPr>
          <w:p w14:paraId="21B73BA9" w14:textId="4DBFC385"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(0.035)</w:t>
            </w:r>
          </w:p>
        </w:tc>
        <w:tc>
          <w:tcPr>
            <w:tcW w:w="1094" w:type="dxa"/>
            <w:vAlign w:val="bottom"/>
          </w:tcPr>
          <w:p w14:paraId="0D789618" w14:textId="10D1AF25"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(0.035)</w:t>
            </w:r>
            <w:r w:rsidR="00132098" w:rsidRPr="0040095E">
              <w:rPr>
                <w:rFonts w:ascii="Times New Roman" w:hAnsi="Times New Roman" w:cs="Times New Roman"/>
                <w:color w:val="000000"/>
                <w:sz w:val="22"/>
                <w:lang w:val="en-GB"/>
              </w:rPr>
              <w:t xml:space="preserve"> </w:t>
            </w:r>
            <w:r w:rsidRPr="0040095E">
              <w:rPr>
                <w:rFonts w:ascii="Times New Roman" w:hAnsi="Times New Roman" w:cs="Times New Roman"/>
                <w:color w:val="000000"/>
                <w:sz w:val="22"/>
                <w:lang w:val="en-GB"/>
              </w:rPr>
              <w:t xml:space="preserve"> </w:t>
            </w:r>
          </w:p>
        </w:tc>
      </w:tr>
      <w:tr w:rsidR="00110885" w:rsidRPr="0040095E" w14:paraId="7895D0F0" w14:textId="77777777" w:rsidTr="0022290F">
        <w:trPr>
          <w:trHeight w:val="198"/>
          <w:jc w:val="center"/>
        </w:trPr>
        <w:tc>
          <w:tcPr>
            <w:tcW w:w="4384" w:type="dxa"/>
            <w:shd w:val="clear" w:color="auto" w:fill="auto"/>
            <w:noWrap/>
            <w:vAlign w:val="center"/>
          </w:tcPr>
          <w:p w14:paraId="5F1598F2" w14:textId="77777777" w:rsidR="00110885" w:rsidRPr="0040095E" w:rsidRDefault="00110885" w:rsidP="00110885">
            <w:pPr>
              <w:spacing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Gender</w:t>
            </w:r>
          </w:p>
        </w:tc>
        <w:tc>
          <w:tcPr>
            <w:tcW w:w="1093" w:type="dxa"/>
            <w:shd w:val="clear" w:color="auto" w:fill="auto"/>
            <w:noWrap/>
            <w:vAlign w:val="bottom"/>
          </w:tcPr>
          <w:p w14:paraId="5A997825" w14:textId="71A53702"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3.082</w:t>
            </w:r>
          </w:p>
        </w:tc>
        <w:tc>
          <w:tcPr>
            <w:tcW w:w="1094" w:type="dxa"/>
            <w:shd w:val="clear" w:color="auto" w:fill="auto"/>
            <w:noWrap/>
            <w:vAlign w:val="bottom"/>
          </w:tcPr>
          <w:p w14:paraId="4CA3036D" w14:textId="6A3C3771"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3.353</w:t>
            </w:r>
          </w:p>
        </w:tc>
        <w:tc>
          <w:tcPr>
            <w:tcW w:w="1093" w:type="dxa"/>
            <w:shd w:val="clear" w:color="auto" w:fill="auto"/>
            <w:noWrap/>
            <w:vAlign w:val="bottom"/>
          </w:tcPr>
          <w:p w14:paraId="24C73A3A" w14:textId="2327E3A9"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2.880</w:t>
            </w:r>
          </w:p>
        </w:tc>
        <w:tc>
          <w:tcPr>
            <w:tcW w:w="1094" w:type="dxa"/>
            <w:shd w:val="clear" w:color="auto" w:fill="auto"/>
            <w:noWrap/>
            <w:vAlign w:val="bottom"/>
          </w:tcPr>
          <w:p w14:paraId="0A117D71" w14:textId="4C559CAA"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2.947</w:t>
            </w:r>
          </w:p>
        </w:tc>
        <w:tc>
          <w:tcPr>
            <w:tcW w:w="1093" w:type="dxa"/>
            <w:shd w:val="clear" w:color="auto" w:fill="auto"/>
            <w:noWrap/>
            <w:vAlign w:val="bottom"/>
          </w:tcPr>
          <w:p w14:paraId="5C061EA2" w14:textId="0B681089"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3.267</w:t>
            </w:r>
          </w:p>
        </w:tc>
        <w:tc>
          <w:tcPr>
            <w:tcW w:w="1094" w:type="dxa"/>
            <w:shd w:val="clear" w:color="auto" w:fill="auto"/>
            <w:noWrap/>
            <w:vAlign w:val="bottom"/>
          </w:tcPr>
          <w:p w14:paraId="71D20ABC" w14:textId="324F0507"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3.080</w:t>
            </w:r>
          </w:p>
        </w:tc>
        <w:tc>
          <w:tcPr>
            <w:tcW w:w="1094" w:type="dxa"/>
            <w:vAlign w:val="bottom"/>
          </w:tcPr>
          <w:p w14:paraId="21F2BEFE" w14:textId="3D2CCFC3"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3.188</w:t>
            </w:r>
            <w:r w:rsidR="00132098" w:rsidRPr="0040095E">
              <w:rPr>
                <w:rFonts w:ascii="Times New Roman" w:hAnsi="Times New Roman" w:cs="Times New Roman"/>
                <w:color w:val="000000"/>
                <w:sz w:val="22"/>
                <w:lang w:val="en-GB"/>
              </w:rPr>
              <w:t xml:space="preserve"> </w:t>
            </w:r>
            <w:r w:rsidRPr="0040095E">
              <w:rPr>
                <w:rFonts w:ascii="Times New Roman" w:hAnsi="Times New Roman" w:cs="Times New Roman"/>
                <w:color w:val="000000"/>
                <w:sz w:val="22"/>
                <w:lang w:val="en-GB"/>
              </w:rPr>
              <w:t xml:space="preserve"> </w:t>
            </w:r>
          </w:p>
        </w:tc>
      </w:tr>
      <w:tr w:rsidR="00110885" w:rsidRPr="0040095E" w14:paraId="42D7DEE9" w14:textId="77777777" w:rsidTr="0022290F">
        <w:trPr>
          <w:trHeight w:val="198"/>
          <w:jc w:val="center"/>
        </w:trPr>
        <w:tc>
          <w:tcPr>
            <w:tcW w:w="4384" w:type="dxa"/>
            <w:shd w:val="clear" w:color="auto" w:fill="auto"/>
            <w:noWrap/>
            <w:vAlign w:val="center"/>
          </w:tcPr>
          <w:p w14:paraId="267D9002" w14:textId="77777777" w:rsidR="00110885" w:rsidRPr="0040095E" w:rsidRDefault="00110885" w:rsidP="00110885">
            <w:pPr>
              <w:spacing w:line="240" w:lineRule="auto"/>
              <w:jc w:val="right"/>
              <w:rPr>
                <w:rFonts w:ascii="Times New Roman" w:eastAsia="Times New Roman" w:hAnsi="Times New Roman" w:cs="Times New Roman"/>
                <w:color w:val="000000"/>
                <w:sz w:val="22"/>
                <w:lang w:val="en-GB"/>
              </w:rPr>
            </w:pPr>
          </w:p>
        </w:tc>
        <w:tc>
          <w:tcPr>
            <w:tcW w:w="1093" w:type="dxa"/>
            <w:shd w:val="clear" w:color="auto" w:fill="auto"/>
            <w:noWrap/>
            <w:vAlign w:val="bottom"/>
          </w:tcPr>
          <w:p w14:paraId="3A0A6A47" w14:textId="0F5E8F6B"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(4.413)</w:t>
            </w:r>
          </w:p>
        </w:tc>
        <w:tc>
          <w:tcPr>
            <w:tcW w:w="1094" w:type="dxa"/>
            <w:shd w:val="clear" w:color="auto" w:fill="auto"/>
            <w:noWrap/>
            <w:vAlign w:val="bottom"/>
          </w:tcPr>
          <w:p w14:paraId="3C9BFF8F" w14:textId="39B0AB00"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(5.027)</w:t>
            </w:r>
          </w:p>
        </w:tc>
        <w:tc>
          <w:tcPr>
            <w:tcW w:w="1093" w:type="dxa"/>
            <w:shd w:val="clear" w:color="auto" w:fill="auto"/>
            <w:noWrap/>
            <w:vAlign w:val="bottom"/>
          </w:tcPr>
          <w:p w14:paraId="47A7DBA7" w14:textId="499D0281"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(3.652)</w:t>
            </w:r>
          </w:p>
        </w:tc>
        <w:tc>
          <w:tcPr>
            <w:tcW w:w="1094" w:type="dxa"/>
            <w:shd w:val="clear" w:color="auto" w:fill="auto"/>
            <w:noWrap/>
            <w:vAlign w:val="bottom"/>
          </w:tcPr>
          <w:p w14:paraId="0DA2732F" w14:textId="2775F119"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(3.561)</w:t>
            </w:r>
          </w:p>
        </w:tc>
        <w:tc>
          <w:tcPr>
            <w:tcW w:w="1093" w:type="dxa"/>
            <w:shd w:val="clear" w:color="auto" w:fill="auto"/>
            <w:noWrap/>
            <w:vAlign w:val="bottom"/>
          </w:tcPr>
          <w:p w14:paraId="2C297990" w14:textId="72AF0493"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(4.608)</w:t>
            </w:r>
          </w:p>
        </w:tc>
        <w:tc>
          <w:tcPr>
            <w:tcW w:w="1094" w:type="dxa"/>
            <w:shd w:val="clear" w:color="auto" w:fill="auto"/>
            <w:noWrap/>
            <w:vAlign w:val="bottom"/>
          </w:tcPr>
          <w:p w14:paraId="4E295896" w14:textId="3F4F79F5"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(4.184)</w:t>
            </w:r>
          </w:p>
        </w:tc>
        <w:tc>
          <w:tcPr>
            <w:tcW w:w="1094" w:type="dxa"/>
            <w:vAlign w:val="bottom"/>
          </w:tcPr>
          <w:p w14:paraId="23385314" w14:textId="4736A935"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(4.604)</w:t>
            </w:r>
            <w:r w:rsidR="00132098" w:rsidRPr="0040095E">
              <w:rPr>
                <w:rFonts w:ascii="Times New Roman" w:hAnsi="Times New Roman" w:cs="Times New Roman"/>
                <w:color w:val="000000"/>
                <w:sz w:val="22"/>
                <w:lang w:val="en-GB"/>
              </w:rPr>
              <w:t xml:space="preserve"> </w:t>
            </w:r>
            <w:r w:rsidRPr="0040095E">
              <w:rPr>
                <w:rFonts w:ascii="Times New Roman" w:hAnsi="Times New Roman" w:cs="Times New Roman"/>
                <w:color w:val="000000"/>
                <w:sz w:val="22"/>
                <w:lang w:val="en-GB"/>
              </w:rPr>
              <w:t xml:space="preserve"> </w:t>
            </w:r>
          </w:p>
        </w:tc>
      </w:tr>
      <w:tr w:rsidR="00110885" w:rsidRPr="0040095E" w14:paraId="12DE1391" w14:textId="77777777" w:rsidTr="0022290F">
        <w:trPr>
          <w:trHeight w:val="198"/>
          <w:jc w:val="center"/>
        </w:trPr>
        <w:tc>
          <w:tcPr>
            <w:tcW w:w="4384" w:type="dxa"/>
            <w:shd w:val="clear" w:color="auto" w:fill="auto"/>
            <w:noWrap/>
            <w:vAlign w:val="center"/>
            <w:hideMark/>
          </w:tcPr>
          <w:p w14:paraId="6E8F76C5" w14:textId="77777777" w:rsidR="00110885" w:rsidRPr="0040095E" w:rsidRDefault="00110885" w:rsidP="00110885">
            <w:pPr>
              <w:spacing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Marital status</w:t>
            </w:r>
          </w:p>
        </w:tc>
        <w:tc>
          <w:tcPr>
            <w:tcW w:w="1093" w:type="dxa"/>
            <w:shd w:val="clear" w:color="auto" w:fill="auto"/>
            <w:noWrap/>
            <w:vAlign w:val="bottom"/>
          </w:tcPr>
          <w:p w14:paraId="10CC5383" w14:textId="7F18CED8"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0.361***</w:t>
            </w:r>
          </w:p>
        </w:tc>
        <w:tc>
          <w:tcPr>
            <w:tcW w:w="1094" w:type="dxa"/>
            <w:shd w:val="clear" w:color="auto" w:fill="auto"/>
            <w:noWrap/>
            <w:vAlign w:val="bottom"/>
          </w:tcPr>
          <w:p w14:paraId="09AC8A75" w14:textId="75C4430E"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0.375***</w:t>
            </w:r>
          </w:p>
        </w:tc>
        <w:tc>
          <w:tcPr>
            <w:tcW w:w="1093" w:type="dxa"/>
            <w:shd w:val="clear" w:color="auto" w:fill="auto"/>
            <w:noWrap/>
            <w:vAlign w:val="bottom"/>
          </w:tcPr>
          <w:p w14:paraId="3B485105" w14:textId="054D6368"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0.422***</w:t>
            </w:r>
          </w:p>
        </w:tc>
        <w:tc>
          <w:tcPr>
            <w:tcW w:w="1094" w:type="dxa"/>
            <w:shd w:val="clear" w:color="auto" w:fill="auto"/>
            <w:noWrap/>
            <w:vAlign w:val="bottom"/>
          </w:tcPr>
          <w:p w14:paraId="6058EE3A" w14:textId="04EB2EE1"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0.446***</w:t>
            </w:r>
          </w:p>
        </w:tc>
        <w:tc>
          <w:tcPr>
            <w:tcW w:w="1093" w:type="dxa"/>
            <w:shd w:val="clear" w:color="auto" w:fill="auto"/>
            <w:noWrap/>
            <w:vAlign w:val="bottom"/>
          </w:tcPr>
          <w:p w14:paraId="4EB816DD" w14:textId="4D7213A7"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0.383***</w:t>
            </w:r>
          </w:p>
        </w:tc>
        <w:tc>
          <w:tcPr>
            <w:tcW w:w="1094" w:type="dxa"/>
            <w:shd w:val="clear" w:color="auto" w:fill="auto"/>
            <w:noWrap/>
            <w:vAlign w:val="bottom"/>
          </w:tcPr>
          <w:p w14:paraId="0751F66D" w14:textId="2C68C410"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0.397***</w:t>
            </w:r>
          </w:p>
        </w:tc>
        <w:tc>
          <w:tcPr>
            <w:tcW w:w="1094" w:type="dxa"/>
            <w:vAlign w:val="bottom"/>
          </w:tcPr>
          <w:p w14:paraId="6E677AC7" w14:textId="4A365DD9"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0.369***</w:t>
            </w:r>
          </w:p>
        </w:tc>
      </w:tr>
      <w:tr w:rsidR="00110885" w:rsidRPr="0040095E" w14:paraId="652B3766" w14:textId="77777777" w:rsidTr="0022290F">
        <w:trPr>
          <w:trHeight w:val="198"/>
          <w:jc w:val="center"/>
        </w:trPr>
        <w:tc>
          <w:tcPr>
            <w:tcW w:w="4384" w:type="dxa"/>
            <w:shd w:val="clear" w:color="auto" w:fill="auto"/>
            <w:noWrap/>
            <w:vAlign w:val="center"/>
            <w:hideMark/>
          </w:tcPr>
          <w:p w14:paraId="6CA14B1C" w14:textId="77777777" w:rsidR="00110885" w:rsidRPr="0040095E" w:rsidRDefault="00110885" w:rsidP="00110885">
            <w:pPr>
              <w:spacing w:line="240" w:lineRule="auto"/>
              <w:jc w:val="right"/>
              <w:rPr>
                <w:rFonts w:ascii="Times New Roman" w:eastAsia="Times New Roman" w:hAnsi="Times New Roman" w:cs="Times New Roman"/>
                <w:color w:val="000000"/>
                <w:sz w:val="22"/>
                <w:lang w:val="en-GB"/>
              </w:rPr>
            </w:pPr>
          </w:p>
        </w:tc>
        <w:tc>
          <w:tcPr>
            <w:tcW w:w="1093" w:type="dxa"/>
            <w:shd w:val="clear" w:color="auto" w:fill="auto"/>
            <w:noWrap/>
            <w:vAlign w:val="bottom"/>
          </w:tcPr>
          <w:p w14:paraId="02CB5C2C" w14:textId="22BB24FA"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(0.126)</w:t>
            </w:r>
          </w:p>
        </w:tc>
        <w:tc>
          <w:tcPr>
            <w:tcW w:w="1094" w:type="dxa"/>
            <w:shd w:val="clear" w:color="auto" w:fill="auto"/>
            <w:noWrap/>
            <w:vAlign w:val="bottom"/>
          </w:tcPr>
          <w:p w14:paraId="4E9BC625" w14:textId="008647D1"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(0.097)</w:t>
            </w:r>
          </w:p>
        </w:tc>
        <w:tc>
          <w:tcPr>
            <w:tcW w:w="1093" w:type="dxa"/>
            <w:shd w:val="clear" w:color="auto" w:fill="auto"/>
            <w:noWrap/>
            <w:vAlign w:val="bottom"/>
          </w:tcPr>
          <w:p w14:paraId="490D6231" w14:textId="3A7DCADC"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(0.075)</w:t>
            </w:r>
          </w:p>
        </w:tc>
        <w:tc>
          <w:tcPr>
            <w:tcW w:w="1094" w:type="dxa"/>
            <w:shd w:val="clear" w:color="auto" w:fill="auto"/>
            <w:noWrap/>
            <w:vAlign w:val="bottom"/>
          </w:tcPr>
          <w:p w14:paraId="217CE019" w14:textId="06DC1AAA"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(0.087)</w:t>
            </w:r>
          </w:p>
        </w:tc>
        <w:tc>
          <w:tcPr>
            <w:tcW w:w="1093" w:type="dxa"/>
            <w:shd w:val="clear" w:color="auto" w:fill="auto"/>
            <w:noWrap/>
            <w:vAlign w:val="bottom"/>
          </w:tcPr>
          <w:p w14:paraId="4EADE0F2" w14:textId="44F7A84D"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(0.031)</w:t>
            </w:r>
          </w:p>
        </w:tc>
        <w:tc>
          <w:tcPr>
            <w:tcW w:w="1094" w:type="dxa"/>
            <w:shd w:val="clear" w:color="auto" w:fill="auto"/>
            <w:noWrap/>
            <w:vAlign w:val="bottom"/>
          </w:tcPr>
          <w:p w14:paraId="7F9B70C9" w14:textId="6C0062D1"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(0.064)</w:t>
            </w:r>
          </w:p>
        </w:tc>
        <w:tc>
          <w:tcPr>
            <w:tcW w:w="1094" w:type="dxa"/>
            <w:vAlign w:val="bottom"/>
          </w:tcPr>
          <w:p w14:paraId="0942DD2A" w14:textId="66163BDE"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(0.056)</w:t>
            </w:r>
            <w:r w:rsidR="00132098" w:rsidRPr="0040095E">
              <w:rPr>
                <w:rFonts w:ascii="Times New Roman" w:hAnsi="Times New Roman" w:cs="Times New Roman"/>
                <w:color w:val="000000"/>
                <w:sz w:val="22"/>
                <w:lang w:val="en-GB"/>
              </w:rPr>
              <w:t xml:space="preserve"> </w:t>
            </w:r>
            <w:r w:rsidRPr="0040095E">
              <w:rPr>
                <w:rFonts w:ascii="Times New Roman" w:hAnsi="Times New Roman" w:cs="Times New Roman"/>
                <w:color w:val="000000"/>
                <w:sz w:val="22"/>
                <w:lang w:val="en-GB"/>
              </w:rPr>
              <w:t xml:space="preserve"> </w:t>
            </w:r>
          </w:p>
        </w:tc>
      </w:tr>
      <w:tr w:rsidR="00110885" w:rsidRPr="0040095E" w14:paraId="71F4320E" w14:textId="77777777" w:rsidTr="0022290F">
        <w:trPr>
          <w:trHeight w:val="198"/>
          <w:jc w:val="center"/>
        </w:trPr>
        <w:tc>
          <w:tcPr>
            <w:tcW w:w="4384" w:type="dxa"/>
            <w:shd w:val="clear" w:color="auto" w:fill="auto"/>
            <w:noWrap/>
            <w:vAlign w:val="center"/>
            <w:hideMark/>
          </w:tcPr>
          <w:p w14:paraId="45F92529" w14:textId="77777777" w:rsidR="00110885" w:rsidRPr="0040095E" w:rsidRDefault="00110885" w:rsidP="00110885">
            <w:pPr>
              <w:spacing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Education</w:t>
            </w:r>
          </w:p>
        </w:tc>
        <w:tc>
          <w:tcPr>
            <w:tcW w:w="1093" w:type="dxa"/>
            <w:shd w:val="clear" w:color="auto" w:fill="auto"/>
            <w:noWrap/>
            <w:vAlign w:val="bottom"/>
          </w:tcPr>
          <w:p w14:paraId="02137F53" w14:textId="40F02075"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1.596</w:t>
            </w:r>
          </w:p>
        </w:tc>
        <w:tc>
          <w:tcPr>
            <w:tcW w:w="1094" w:type="dxa"/>
            <w:shd w:val="clear" w:color="auto" w:fill="auto"/>
            <w:noWrap/>
            <w:vAlign w:val="bottom"/>
          </w:tcPr>
          <w:p w14:paraId="41083612" w14:textId="5719FE12"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1.281</w:t>
            </w:r>
          </w:p>
        </w:tc>
        <w:tc>
          <w:tcPr>
            <w:tcW w:w="1093" w:type="dxa"/>
            <w:shd w:val="clear" w:color="auto" w:fill="auto"/>
            <w:noWrap/>
            <w:vAlign w:val="bottom"/>
          </w:tcPr>
          <w:p w14:paraId="730F1CBE" w14:textId="1B34E304"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1.205</w:t>
            </w:r>
          </w:p>
        </w:tc>
        <w:tc>
          <w:tcPr>
            <w:tcW w:w="1094" w:type="dxa"/>
            <w:shd w:val="clear" w:color="auto" w:fill="auto"/>
            <w:noWrap/>
            <w:vAlign w:val="bottom"/>
          </w:tcPr>
          <w:p w14:paraId="25CE8B74" w14:textId="56F5C833"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1.072</w:t>
            </w:r>
          </w:p>
        </w:tc>
        <w:tc>
          <w:tcPr>
            <w:tcW w:w="1093" w:type="dxa"/>
            <w:shd w:val="clear" w:color="auto" w:fill="auto"/>
            <w:noWrap/>
            <w:vAlign w:val="bottom"/>
          </w:tcPr>
          <w:p w14:paraId="7FC8A04D" w14:textId="2E0E2BC3"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1.149</w:t>
            </w:r>
          </w:p>
        </w:tc>
        <w:tc>
          <w:tcPr>
            <w:tcW w:w="1094" w:type="dxa"/>
            <w:shd w:val="clear" w:color="auto" w:fill="auto"/>
            <w:noWrap/>
            <w:vAlign w:val="bottom"/>
          </w:tcPr>
          <w:p w14:paraId="4EBAAEE5" w14:textId="70B1AC82"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1.062</w:t>
            </w:r>
          </w:p>
        </w:tc>
        <w:tc>
          <w:tcPr>
            <w:tcW w:w="1094" w:type="dxa"/>
            <w:vAlign w:val="bottom"/>
          </w:tcPr>
          <w:p w14:paraId="6AD46A05" w14:textId="6D00DBEB"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1.241</w:t>
            </w:r>
            <w:r w:rsidR="00132098" w:rsidRPr="0040095E">
              <w:rPr>
                <w:rFonts w:ascii="Times New Roman" w:hAnsi="Times New Roman" w:cs="Times New Roman"/>
                <w:color w:val="000000"/>
                <w:sz w:val="22"/>
                <w:lang w:val="en-GB"/>
              </w:rPr>
              <w:t xml:space="preserve"> </w:t>
            </w:r>
            <w:r w:rsidRPr="0040095E">
              <w:rPr>
                <w:rFonts w:ascii="Times New Roman" w:hAnsi="Times New Roman" w:cs="Times New Roman"/>
                <w:color w:val="000000"/>
                <w:sz w:val="22"/>
                <w:lang w:val="en-GB"/>
              </w:rPr>
              <w:t xml:space="preserve"> </w:t>
            </w:r>
          </w:p>
        </w:tc>
      </w:tr>
      <w:tr w:rsidR="00110885" w:rsidRPr="0040095E" w14:paraId="7674E05F" w14:textId="77777777" w:rsidTr="0022290F">
        <w:trPr>
          <w:trHeight w:val="198"/>
          <w:jc w:val="center"/>
        </w:trPr>
        <w:tc>
          <w:tcPr>
            <w:tcW w:w="4384" w:type="dxa"/>
            <w:shd w:val="clear" w:color="auto" w:fill="auto"/>
            <w:noWrap/>
            <w:vAlign w:val="center"/>
            <w:hideMark/>
          </w:tcPr>
          <w:p w14:paraId="4031472F" w14:textId="77777777" w:rsidR="00110885" w:rsidRPr="0040095E" w:rsidRDefault="00110885" w:rsidP="00110885">
            <w:pPr>
              <w:spacing w:line="240" w:lineRule="auto"/>
              <w:jc w:val="right"/>
              <w:rPr>
                <w:rFonts w:ascii="Times New Roman" w:eastAsia="Times New Roman" w:hAnsi="Times New Roman" w:cs="Times New Roman"/>
                <w:color w:val="000000"/>
                <w:sz w:val="22"/>
                <w:lang w:val="en-GB"/>
              </w:rPr>
            </w:pPr>
          </w:p>
        </w:tc>
        <w:tc>
          <w:tcPr>
            <w:tcW w:w="1093" w:type="dxa"/>
            <w:shd w:val="clear" w:color="auto" w:fill="auto"/>
            <w:noWrap/>
            <w:vAlign w:val="bottom"/>
          </w:tcPr>
          <w:p w14:paraId="3D84B8E8" w14:textId="3F5DFA1C"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(0.945)</w:t>
            </w:r>
          </w:p>
        </w:tc>
        <w:tc>
          <w:tcPr>
            <w:tcW w:w="1094" w:type="dxa"/>
            <w:shd w:val="clear" w:color="auto" w:fill="auto"/>
            <w:noWrap/>
            <w:vAlign w:val="bottom"/>
          </w:tcPr>
          <w:p w14:paraId="27B6662A" w14:textId="1350E5F5"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(0.749)</w:t>
            </w:r>
          </w:p>
        </w:tc>
        <w:tc>
          <w:tcPr>
            <w:tcW w:w="1093" w:type="dxa"/>
            <w:shd w:val="clear" w:color="auto" w:fill="auto"/>
            <w:noWrap/>
            <w:vAlign w:val="bottom"/>
          </w:tcPr>
          <w:p w14:paraId="1B7A107C" w14:textId="21929D0E"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(0.794)</w:t>
            </w:r>
          </w:p>
        </w:tc>
        <w:tc>
          <w:tcPr>
            <w:tcW w:w="1094" w:type="dxa"/>
            <w:shd w:val="clear" w:color="auto" w:fill="auto"/>
            <w:noWrap/>
            <w:vAlign w:val="bottom"/>
          </w:tcPr>
          <w:p w14:paraId="34D71381" w14:textId="109FECA5"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(0.690)</w:t>
            </w:r>
          </w:p>
        </w:tc>
        <w:tc>
          <w:tcPr>
            <w:tcW w:w="1093" w:type="dxa"/>
            <w:shd w:val="clear" w:color="auto" w:fill="auto"/>
            <w:noWrap/>
            <w:vAlign w:val="bottom"/>
          </w:tcPr>
          <w:p w14:paraId="3A140704" w14:textId="62461F26"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(0.713)</w:t>
            </w:r>
          </w:p>
        </w:tc>
        <w:tc>
          <w:tcPr>
            <w:tcW w:w="1094" w:type="dxa"/>
            <w:shd w:val="clear" w:color="auto" w:fill="auto"/>
            <w:noWrap/>
            <w:vAlign w:val="bottom"/>
          </w:tcPr>
          <w:p w14:paraId="2D5E0569" w14:textId="3725F143"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(0.795)</w:t>
            </w:r>
          </w:p>
        </w:tc>
        <w:tc>
          <w:tcPr>
            <w:tcW w:w="1094" w:type="dxa"/>
            <w:vAlign w:val="bottom"/>
          </w:tcPr>
          <w:p w14:paraId="0B0268A3" w14:textId="3FFDC938"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(0.800)</w:t>
            </w:r>
            <w:r w:rsidR="00132098" w:rsidRPr="0040095E">
              <w:rPr>
                <w:rFonts w:ascii="Times New Roman" w:hAnsi="Times New Roman" w:cs="Times New Roman"/>
                <w:color w:val="000000"/>
                <w:sz w:val="22"/>
                <w:lang w:val="en-GB"/>
              </w:rPr>
              <w:t xml:space="preserve"> </w:t>
            </w:r>
            <w:r w:rsidRPr="0040095E">
              <w:rPr>
                <w:rFonts w:ascii="Times New Roman" w:hAnsi="Times New Roman" w:cs="Times New Roman"/>
                <w:color w:val="000000"/>
                <w:sz w:val="22"/>
                <w:lang w:val="en-GB"/>
              </w:rPr>
              <w:t xml:space="preserve"> </w:t>
            </w:r>
          </w:p>
        </w:tc>
      </w:tr>
      <w:tr w:rsidR="00110885" w:rsidRPr="0040095E" w14:paraId="19DB1F9D" w14:textId="77777777" w:rsidTr="0022290F">
        <w:trPr>
          <w:trHeight w:val="198"/>
          <w:jc w:val="center"/>
        </w:trPr>
        <w:tc>
          <w:tcPr>
            <w:tcW w:w="4384" w:type="dxa"/>
            <w:shd w:val="clear" w:color="auto" w:fill="auto"/>
            <w:noWrap/>
            <w:vAlign w:val="center"/>
            <w:hideMark/>
          </w:tcPr>
          <w:p w14:paraId="7CD08E53" w14:textId="77777777" w:rsidR="00110885" w:rsidRPr="0040095E" w:rsidRDefault="00110885" w:rsidP="00110885">
            <w:pPr>
              <w:spacing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Duration-of-stay</w:t>
            </w:r>
          </w:p>
        </w:tc>
        <w:tc>
          <w:tcPr>
            <w:tcW w:w="1093" w:type="dxa"/>
            <w:shd w:val="clear" w:color="auto" w:fill="auto"/>
            <w:noWrap/>
            <w:vAlign w:val="bottom"/>
          </w:tcPr>
          <w:p w14:paraId="67F1030E" w14:textId="7541B6E8"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1.006</w:t>
            </w:r>
          </w:p>
        </w:tc>
        <w:tc>
          <w:tcPr>
            <w:tcW w:w="1094" w:type="dxa"/>
            <w:shd w:val="clear" w:color="auto" w:fill="auto"/>
            <w:noWrap/>
            <w:vAlign w:val="bottom"/>
          </w:tcPr>
          <w:p w14:paraId="240F287F" w14:textId="7512EA7F"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1.005</w:t>
            </w:r>
          </w:p>
        </w:tc>
        <w:tc>
          <w:tcPr>
            <w:tcW w:w="1093" w:type="dxa"/>
            <w:shd w:val="clear" w:color="auto" w:fill="auto"/>
            <w:noWrap/>
            <w:vAlign w:val="bottom"/>
          </w:tcPr>
          <w:p w14:paraId="74916600" w14:textId="71BB1307"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1.012</w:t>
            </w:r>
          </w:p>
        </w:tc>
        <w:tc>
          <w:tcPr>
            <w:tcW w:w="1094" w:type="dxa"/>
            <w:shd w:val="clear" w:color="auto" w:fill="auto"/>
            <w:noWrap/>
            <w:vAlign w:val="bottom"/>
          </w:tcPr>
          <w:p w14:paraId="0903145A" w14:textId="30D5EE5A"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1.016</w:t>
            </w:r>
          </w:p>
        </w:tc>
        <w:tc>
          <w:tcPr>
            <w:tcW w:w="1093" w:type="dxa"/>
            <w:shd w:val="clear" w:color="auto" w:fill="auto"/>
            <w:noWrap/>
            <w:vAlign w:val="bottom"/>
          </w:tcPr>
          <w:p w14:paraId="56306808" w14:textId="1A25C173"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1.004</w:t>
            </w:r>
          </w:p>
        </w:tc>
        <w:tc>
          <w:tcPr>
            <w:tcW w:w="1094" w:type="dxa"/>
            <w:shd w:val="clear" w:color="auto" w:fill="auto"/>
            <w:noWrap/>
            <w:vAlign w:val="bottom"/>
          </w:tcPr>
          <w:p w14:paraId="1A13E29C" w14:textId="357B0895"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1.007</w:t>
            </w:r>
          </w:p>
        </w:tc>
        <w:tc>
          <w:tcPr>
            <w:tcW w:w="1094" w:type="dxa"/>
            <w:vAlign w:val="bottom"/>
          </w:tcPr>
          <w:p w14:paraId="07E93D23" w14:textId="2B035B1F"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1.002</w:t>
            </w:r>
            <w:r w:rsidR="00132098" w:rsidRPr="0040095E">
              <w:rPr>
                <w:rFonts w:ascii="Times New Roman" w:hAnsi="Times New Roman" w:cs="Times New Roman"/>
                <w:color w:val="000000"/>
                <w:sz w:val="22"/>
                <w:lang w:val="en-GB"/>
              </w:rPr>
              <w:t xml:space="preserve"> </w:t>
            </w:r>
            <w:r w:rsidRPr="0040095E">
              <w:rPr>
                <w:rFonts w:ascii="Times New Roman" w:hAnsi="Times New Roman" w:cs="Times New Roman"/>
                <w:color w:val="000000"/>
                <w:sz w:val="22"/>
                <w:lang w:val="en-GB"/>
              </w:rPr>
              <w:t xml:space="preserve"> </w:t>
            </w:r>
          </w:p>
        </w:tc>
      </w:tr>
      <w:tr w:rsidR="00110885" w:rsidRPr="0040095E" w14:paraId="6E757ED2" w14:textId="77777777" w:rsidTr="0022290F">
        <w:trPr>
          <w:trHeight w:val="198"/>
          <w:jc w:val="center"/>
        </w:trPr>
        <w:tc>
          <w:tcPr>
            <w:tcW w:w="4384" w:type="dxa"/>
            <w:shd w:val="clear" w:color="auto" w:fill="auto"/>
            <w:noWrap/>
            <w:vAlign w:val="center"/>
            <w:hideMark/>
          </w:tcPr>
          <w:p w14:paraId="065890D9" w14:textId="77777777" w:rsidR="00110885" w:rsidRPr="0040095E" w:rsidRDefault="00110885" w:rsidP="00110885">
            <w:pPr>
              <w:spacing w:line="240" w:lineRule="auto"/>
              <w:jc w:val="right"/>
              <w:rPr>
                <w:rFonts w:ascii="Times New Roman" w:eastAsia="Times New Roman" w:hAnsi="Times New Roman" w:cs="Times New Roman"/>
                <w:color w:val="000000"/>
                <w:sz w:val="22"/>
                <w:lang w:val="en-GB"/>
              </w:rPr>
            </w:pPr>
          </w:p>
        </w:tc>
        <w:tc>
          <w:tcPr>
            <w:tcW w:w="1093" w:type="dxa"/>
            <w:shd w:val="clear" w:color="auto" w:fill="auto"/>
            <w:noWrap/>
            <w:vAlign w:val="bottom"/>
          </w:tcPr>
          <w:p w14:paraId="0EB97AE6" w14:textId="7981E443"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(0.020)</w:t>
            </w:r>
          </w:p>
        </w:tc>
        <w:tc>
          <w:tcPr>
            <w:tcW w:w="1094" w:type="dxa"/>
            <w:shd w:val="clear" w:color="auto" w:fill="auto"/>
            <w:noWrap/>
            <w:vAlign w:val="bottom"/>
          </w:tcPr>
          <w:p w14:paraId="7CAC8784" w14:textId="071EE6F0"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(0.018)</w:t>
            </w:r>
          </w:p>
        </w:tc>
        <w:tc>
          <w:tcPr>
            <w:tcW w:w="1093" w:type="dxa"/>
            <w:shd w:val="clear" w:color="auto" w:fill="auto"/>
            <w:noWrap/>
            <w:vAlign w:val="bottom"/>
          </w:tcPr>
          <w:p w14:paraId="01D7DB7A" w14:textId="478E3DC2"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(0.009)</w:t>
            </w:r>
          </w:p>
        </w:tc>
        <w:tc>
          <w:tcPr>
            <w:tcW w:w="1094" w:type="dxa"/>
            <w:shd w:val="clear" w:color="auto" w:fill="auto"/>
            <w:noWrap/>
            <w:vAlign w:val="bottom"/>
          </w:tcPr>
          <w:p w14:paraId="510B88FF" w14:textId="36E41AA3"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(0.011)</w:t>
            </w:r>
          </w:p>
        </w:tc>
        <w:tc>
          <w:tcPr>
            <w:tcW w:w="1093" w:type="dxa"/>
            <w:shd w:val="clear" w:color="auto" w:fill="auto"/>
            <w:noWrap/>
            <w:vAlign w:val="bottom"/>
          </w:tcPr>
          <w:p w14:paraId="429388E3" w14:textId="67DEACEA"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(0.013)</w:t>
            </w:r>
          </w:p>
        </w:tc>
        <w:tc>
          <w:tcPr>
            <w:tcW w:w="1094" w:type="dxa"/>
            <w:shd w:val="clear" w:color="auto" w:fill="auto"/>
            <w:noWrap/>
            <w:vAlign w:val="bottom"/>
          </w:tcPr>
          <w:p w14:paraId="30F74CAD" w14:textId="649C74B5"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(0.018)</w:t>
            </w:r>
          </w:p>
        </w:tc>
        <w:tc>
          <w:tcPr>
            <w:tcW w:w="1094" w:type="dxa"/>
            <w:vAlign w:val="bottom"/>
          </w:tcPr>
          <w:p w14:paraId="1A454505" w14:textId="28FB67F6"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(0.018)</w:t>
            </w:r>
            <w:r w:rsidR="00132098" w:rsidRPr="0040095E">
              <w:rPr>
                <w:rFonts w:ascii="Times New Roman" w:hAnsi="Times New Roman" w:cs="Times New Roman"/>
                <w:color w:val="000000"/>
                <w:sz w:val="22"/>
                <w:lang w:val="en-GB"/>
              </w:rPr>
              <w:t xml:space="preserve"> </w:t>
            </w:r>
            <w:r w:rsidRPr="0040095E">
              <w:rPr>
                <w:rFonts w:ascii="Times New Roman" w:hAnsi="Times New Roman" w:cs="Times New Roman"/>
                <w:color w:val="000000"/>
                <w:sz w:val="22"/>
                <w:lang w:val="en-GB"/>
              </w:rPr>
              <w:t xml:space="preserve"> </w:t>
            </w:r>
          </w:p>
        </w:tc>
      </w:tr>
      <w:tr w:rsidR="00110885" w:rsidRPr="0040095E" w14:paraId="1688AAE3" w14:textId="77777777" w:rsidTr="0022290F">
        <w:trPr>
          <w:trHeight w:val="198"/>
          <w:jc w:val="center"/>
        </w:trPr>
        <w:tc>
          <w:tcPr>
            <w:tcW w:w="4384" w:type="dxa"/>
            <w:shd w:val="clear" w:color="auto" w:fill="auto"/>
            <w:noWrap/>
            <w:vAlign w:val="center"/>
            <w:hideMark/>
          </w:tcPr>
          <w:p w14:paraId="2C8F2C5C" w14:textId="77777777" w:rsidR="00110885" w:rsidRPr="0040095E" w:rsidRDefault="00110885" w:rsidP="00110885">
            <w:pPr>
              <w:spacing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Integration</w:t>
            </w:r>
          </w:p>
        </w:tc>
        <w:tc>
          <w:tcPr>
            <w:tcW w:w="1093" w:type="dxa"/>
            <w:shd w:val="clear" w:color="auto" w:fill="auto"/>
            <w:noWrap/>
            <w:vAlign w:val="bottom"/>
          </w:tcPr>
          <w:p w14:paraId="0BA598D2" w14:textId="76590806"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0.683*</w:t>
            </w:r>
          </w:p>
        </w:tc>
        <w:tc>
          <w:tcPr>
            <w:tcW w:w="1094" w:type="dxa"/>
            <w:shd w:val="clear" w:color="auto" w:fill="auto"/>
            <w:noWrap/>
            <w:vAlign w:val="bottom"/>
          </w:tcPr>
          <w:p w14:paraId="6AE46A22" w14:textId="5095BB59"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0.676*</w:t>
            </w:r>
          </w:p>
        </w:tc>
        <w:tc>
          <w:tcPr>
            <w:tcW w:w="1093" w:type="dxa"/>
            <w:shd w:val="clear" w:color="auto" w:fill="auto"/>
            <w:noWrap/>
            <w:vAlign w:val="bottom"/>
          </w:tcPr>
          <w:p w14:paraId="57C87CE2" w14:textId="1B413833"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0.675**</w:t>
            </w:r>
          </w:p>
        </w:tc>
        <w:tc>
          <w:tcPr>
            <w:tcW w:w="1094" w:type="dxa"/>
            <w:shd w:val="clear" w:color="auto" w:fill="auto"/>
            <w:noWrap/>
            <w:vAlign w:val="bottom"/>
          </w:tcPr>
          <w:p w14:paraId="416BBE8C" w14:textId="3015C176"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0.668**</w:t>
            </w:r>
          </w:p>
        </w:tc>
        <w:tc>
          <w:tcPr>
            <w:tcW w:w="1093" w:type="dxa"/>
            <w:shd w:val="clear" w:color="auto" w:fill="auto"/>
            <w:noWrap/>
            <w:vAlign w:val="bottom"/>
          </w:tcPr>
          <w:p w14:paraId="5D79CF88" w14:textId="4DABA9E7"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0.679*</w:t>
            </w:r>
          </w:p>
        </w:tc>
        <w:tc>
          <w:tcPr>
            <w:tcW w:w="1094" w:type="dxa"/>
            <w:shd w:val="clear" w:color="auto" w:fill="auto"/>
            <w:noWrap/>
            <w:vAlign w:val="bottom"/>
          </w:tcPr>
          <w:p w14:paraId="251B89F9" w14:textId="4DA1DB2F"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0.677*</w:t>
            </w:r>
          </w:p>
        </w:tc>
        <w:tc>
          <w:tcPr>
            <w:tcW w:w="1094" w:type="dxa"/>
            <w:vAlign w:val="bottom"/>
          </w:tcPr>
          <w:p w14:paraId="2C88C8B6" w14:textId="7DF6C5D9"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0.689*</w:t>
            </w:r>
            <w:r w:rsidR="00132098" w:rsidRPr="0040095E">
              <w:rPr>
                <w:rFonts w:ascii="Times New Roman" w:hAnsi="Times New Roman" w:cs="Times New Roman"/>
                <w:color w:val="000000"/>
                <w:sz w:val="22"/>
                <w:lang w:val="en-GB"/>
              </w:rPr>
              <w:t xml:space="preserve"> </w:t>
            </w:r>
          </w:p>
        </w:tc>
      </w:tr>
      <w:tr w:rsidR="00110885" w:rsidRPr="0040095E" w14:paraId="32B3AE6B" w14:textId="77777777" w:rsidTr="0022290F">
        <w:trPr>
          <w:trHeight w:val="198"/>
          <w:jc w:val="center"/>
        </w:trPr>
        <w:tc>
          <w:tcPr>
            <w:tcW w:w="4384" w:type="dxa"/>
            <w:shd w:val="clear" w:color="auto" w:fill="auto"/>
            <w:noWrap/>
            <w:vAlign w:val="center"/>
            <w:hideMark/>
          </w:tcPr>
          <w:p w14:paraId="141085DB" w14:textId="77777777" w:rsidR="00110885" w:rsidRPr="0040095E" w:rsidRDefault="00110885" w:rsidP="00110885">
            <w:pPr>
              <w:spacing w:line="240" w:lineRule="auto"/>
              <w:jc w:val="right"/>
              <w:rPr>
                <w:rFonts w:ascii="Times New Roman" w:eastAsia="Times New Roman" w:hAnsi="Times New Roman" w:cs="Times New Roman"/>
                <w:color w:val="000000"/>
                <w:sz w:val="22"/>
                <w:lang w:val="en-GB"/>
              </w:rPr>
            </w:pPr>
          </w:p>
        </w:tc>
        <w:tc>
          <w:tcPr>
            <w:tcW w:w="1093" w:type="dxa"/>
            <w:shd w:val="clear" w:color="auto" w:fill="auto"/>
            <w:noWrap/>
            <w:vAlign w:val="bottom"/>
          </w:tcPr>
          <w:p w14:paraId="58EBEFA9" w14:textId="3CDD6B7E"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(0.142)</w:t>
            </w:r>
          </w:p>
        </w:tc>
        <w:tc>
          <w:tcPr>
            <w:tcW w:w="1094" w:type="dxa"/>
            <w:shd w:val="clear" w:color="auto" w:fill="auto"/>
            <w:noWrap/>
            <w:vAlign w:val="bottom"/>
          </w:tcPr>
          <w:p w14:paraId="6E55FCB6" w14:textId="15718722"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(0.142)</w:t>
            </w:r>
          </w:p>
        </w:tc>
        <w:tc>
          <w:tcPr>
            <w:tcW w:w="1093" w:type="dxa"/>
            <w:shd w:val="clear" w:color="auto" w:fill="auto"/>
            <w:noWrap/>
            <w:vAlign w:val="bottom"/>
          </w:tcPr>
          <w:p w14:paraId="73CCB58B" w14:textId="3F59EC55"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(0.135)</w:t>
            </w:r>
          </w:p>
        </w:tc>
        <w:tc>
          <w:tcPr>
            <w:tcW w:w="1094" w:type="dxa"/>
            <w:shd w:val="clear" w:color="auto" w:fill="auto"/>
            <w:noWrap/>
            <w:vAlign w:val="bottom"/>
          </w:tcPr>
          <w:p w14:paraId="0F5D9733" w14:textId="77CC4F91"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(0.137)</w:t>
            </w:r>
          </w:p>
        </w:tc>
        <w:tc>
          <w:tcPr>
            <w:tcW w:w="1093" w:type="dxa"/>
            <w:shd w:val="clear" w:color="auto" w:fill="auto"/>
            <w:noWrap/>
            <w:vAlign w:val="bottom"/>
          </w:tcPr>
          <w:p w14:paraId="147E4331" w14:textId="741573F2"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(0.155)</w:t>
            </w:r>
          </w:p>
        </w:tc>
        <w:tc>
          <w:tcPr>
            <w:tcW w:w="1094" w:type="dxa"/>
            <w:shd w:val="clear" w:color="auto" w:fill="auto"/>
            <w:noWrap/>
            <w:vAlign w:val="bottom"/>
          </w:tcPr>
          <w:p w14:paraId="4AE4631A" w14:textId="760DF7EF"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(0.141)</w:t>
            </w:r>
          </w:p>
        </w:tc>
        <w:tc>
          <w:tcPr>
            <w:tcW w:w="1094" w:type="dxa"/>
            <w:vAlign w:val="bottom"/>
          </w:tcPr>
          <w:p w14:paraId="36BAAE0B" w14:textId="4A14B0A5"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(0.150)</w:t>
            </w:r>
            <w:r w:rsidR="00132098" w:rsidRPr="0040095E">
              <w:rPr>
                <w:rFonts w:ascii="Times New Roman" w:hAnsi="Times New Roman" w:cs="Times New Roman"/>
                <w:color w:val="000000"/>
                <w:sz w:val="22"/>
                <w:lang w:val="en-GB"/>
              </w:rPr>
              <w:t xml:space="preserve"> </w:t>
            </w:r>
            <w:r w:rsidRPr="0040095E">
              <w:rPr>
                <w:rFonts w:ascii="Times New Roman" w:hAnsi="Times New Roman" w:cs="Times New Roman"/>
                <w:color w:val="000000"/>
                <w:sz w:val="22"/>
                <w:lang w:val="en-GB"/>
              </w:rPr>
              <w:t xml:space="preserve"> </w:t>
            </w:r>
          </w:p>
        </w:tc>
      </w:tr>
      <w:tr w:rsidR="00110885" w:rsidRPr="0040095E" w14:paraId="1FD36B4F" w14:textId="77777777" w:rsidTr="0022290F">
        <w:trPr>
          <w:trHeight w:val="198"/>
          <w:jc w:val="center"/>
        </w:trPr>
        <w:tc>
          <w:tcPr>
            <w:tcW w:w="4384" w:type="dxa"/>
            <w:shd w:val="clear" w:color="auto" w:fill="auto"/>
            <w:noWrap/>
            <w:vAlign w:val="center"/>
            <w:hideMark/>
          </w:tcPr>
          <w:p w14:paraId="32371138" w14:textId="77777777" w:rsidR="00110885" w:rsidRPr="0040095E" w:rsidRDefault="00110885" w:rsidP="00110885">
            <w:pPr>
              <w:spacing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Ties</w:t>
            </w:r>
          </w:p>
        </w:tc>
        <w:tc>
          <w:tcPr>
            <w:tcW w:w="1093" w:type="dxa"/>
            <w:shd w:val="clear" w:color="auto" w:fill="auto"/>
            <w:noWrap/>
            <w:vAlign w:val="bottom"/>
          </w:tcPr>
          <w:p w14:paraId="059C5CBA" w14:textId="000B695E"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1.753</w:t>
            </w:r>
          </w:p>
        </w:tc>
        <w:tc>
          <w:tcPr>
            <w:tcW w:w="1094" w:type="dxa"/>
            <w:shd w:val="clear" w:color="auto" w:fill="auto"/>
            <w:noWrap/>
            <w:vAlign w:val="bottom"/>
          </w:tcPr>
          <w:p w14:paraId="5A9DF4B4" w14:textId="50D5F90A"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1.878*</w:t>
            </w:r>
          </w:p>
        </w:tc>
        <w:tc>
          <w:tcPr>
            <w:tcW w:w="1093" w:type="dxa"/>
            <w:shd w:val="clear" w:color="auto" w:fill="auto"/>
            <w:noWrap/>
            <w:vAlign w:val="bottom"/>
          </w:tcPr>
          <w:p w14:paraId="78C192E0" w14:textId="3BBFCFD3"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1.722**</w:t>
            </w:r>
          </w:p>
        </w:tc>
        <w:tc>
          <w:tcPr>
            <w:tcW w:w="1094" w:type="dxa"/>
            <w:shd w:val="clear" w:color="auto" w:fill="auto"/>
            <w:noWrap/>
            <w:vAlign w:val="bottom"/>
          </w:tcPr>
          <w:p w14:paraId="352C9463" w14:textId="489494F0"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1.830**</w:t>
            </w:r>
          </w:p>
        </w:tc>
        <w:tc>
          <w:tcPr>
            <w:tcW w:w="1093" w:type="dxa"/>
            <w:shd w:val="clear" w:color="auto" w:fill="auto"/>
            <w:noWrap/>
            <w:vAlign w:val="bottom"/>
          </w:tcPr>
          <w:p w14:paraId="0A455AEE" w14:textId="07229960"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1.855*</w:t>
            </w:r>
          </w:p>
        </w:tc>
        <w:tc>
          <w:tcPr>
            <w:tcW w:w="1094" w:type="dxa"/>
            <w:shd w:val="clear" w:color="auto" w:fill="auto"/>
            <w:noWrap/>
            <w:vAlign w:val="bottom"/>
          </w:tcPr>
          <w:p w14:paraId="21BE2272" w14:textId="5562B7B7"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1.799*</w:t>
            </w:r>
          </w:p>
        </w:tc>
        <w:tc>
          <w:tcPr>
            <w:tcW w:w="1094" w:type="dxa"/>
            <w:vAlign w:val="bottom"/>
          </w:tcPr>
          <w:p w14:paraId="163C3BEB" w14:textId="4BA36366"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1.826*</w:t>
            </w:r>
            <w:r w:rsidR="00132098" w:rsidRPr="0040095E">
              <w:rPr>
                <w:rFonts w:ascii="Times New Roman" w:hAnsi="Times New Roman" w:cs="Times New Roman"/>
                <w:color w:val="000000"/>
                <w:sz w:val="22"/>
                <w:lang w:val="en-GB"/>
              </w:rPr>
              <w:t xml:space="preserve"> </w:t>
            </w:r>
          </w:p>
        </w:tc>
      </w:tr>
      <w:tr w:rsidR="00110885" w:rsidRPr="0040095E" w14:paraId="1F234390" w14:textId="77777777" w:rsidTr="0022290F">
        <w:trPr>
          <w:trHeight w:val="198"/>
          <w:jc w:val="center"/>
        </w:trPr>
        <w:tc>
          <w:tcPr>
            <w:tcW w:w="4384" w:type="dxa"/>
            <w:shd w:val="clear" w:color="auto" w:fill="auto"/>
            <w:noWrap/>
            <w:vAlign w:val="center"/>
            <w:hideMark/>
          </w:tcPr>
          <w:p w14:paraId="0CC86D60" w14:textId="77777777" w:rsidR="00110885" w:rsidRPr="0040095E" w:rsidRDefault="00110885" w:rsidP="00110885">
            <w:pPr>
              <w:spacing w:line="240" w:lineRule="auto"/>
              <w:jc w:val="right"/>
              <w:rPr>
                <w:rFonts w:ascii="Times New Roman" w:eastAsia="Times New Roman" w:hAnsi="Times New Roman" w:cs="Times New Roman"/>
                <w:color w:val="000000"/>
                <w:sz w:val="22"/>
                <w:lang w:val="en-GB"/>
              </w:rPr>
            </w:pPr>
          </w:p>
        </w:tc>
        <w:tc>
          <w:tcPr>
            <w:tcW w:w="1093" w:type="dxa"/>
            <w:shd w:val="clear" w:color="auto" w:fill="auto"/>
            <w:noWrap/>
            <w:vAlign w:val="bottom"/>
          </w:tcPr>
          <w:p w14:paraId="0018ADC8" w14:textId="6656C87F"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(0.628)</w:t>
            </w:r>
          </w:p>
        </w:tc>
        <w:tc>
          <w:tcPr>
            <w:tcW w:w="1094" w:type="dxa"/>
            <w:shd w:val="clear" w:color="auto" w:fill="auto"/>
            <w:noWrap/>
            <w:vAlign w:val="bottom"/>
          </w:tcPr>
          <w:p w14:paraId="4DCF8415" w14:textId="2A5695D1"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(0.688)</w:t>
            </w:r>
          </w:p>
        </w:tc>
        <w:tc>
          <w:tcPr>
            <w:tcW w:w="1093" w:type="dxa"/>
            <w:shd w:val="clear" w:color="auto" w:fill="auto"/>
            <w:noWrap/>
            <w:vAlign w:val="bottom"/>
          </w:tcPr>
          <w:p w14:paraId="2D0AFCD6" w14:textId="56BE390F"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(0.456)</w:t>
            </w:r>
          </w:p>
        </w:tc>
        <w:tc>
          <w:tcPr>
            <w:tcW w:w="1094" w:type="dxa"/>
            <w:shd w:val="clear" w:color="auto" w:fill="auto"/>
            <w:noWrap/>
            <w:vAlign w:val="bottom"/>
          </w:tcPr>
          <w:p w14:paraId="199271BD" w14:textId="5A9FCEE3"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(0.543)</w:t>
            </w:r>
          </w:p>
        </w:tc>
        <w:tc>
          <w:tcPr>
            <w:tcW w:w="1093" w:type="dxa"/>
            <w:shd w:val="clear" w:color="auto" w:fill="auto"/>
            <w:noWrap/>
            <w:vAlign w:val="bottom"/>
          </w:tcPr>
          <w:p w14:paraId="22222AE4" w14:textId="3FD0BD85"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(0.672)</w:t>
            </w:r>
          </w:p>
        </w:tc>
        <w:tc>
          <w:tcPr>
            <w:tcW w:w="1094" w:type="dxa"/>
            <w:shd w:val="clear" w:color="auto" w:fill="auto"/>
            <w:noWrap/>
            <w:vAlign w:val="bottom"/>
          </w:tcPr>
          <w:p w14:paraId="13D42E65" w14:textId="4603761A"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(0.582)</w:t>
            </w:r>
          </w:p>
        </w:tc>
        <w:tc>
          <w:tcPr>
            <w:tcW w:w="1094" w:type="dxa"/>
            <w:vAlign w:val="bottom"/>
          </w:tcPr>
          <w:p w14:paraId="4E0489B2" w14:textId="00240B44"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(0.660)</w:t>
            </w:r>
            <w:r w:rsidR="00132098" w:rsidRPr="0040095E">
              <w:rPr>
                <w:rFonts w:ascii="Times New Roman" w:hAnsi="Times New Roman" w:cs="Times New Roman"/>
                <w:color w:val="000000"/>
                <w:sz w:val="22"/>
                <w:lang w:val="en-GB"/>
              </w:rPr>
              <w:t xml:space="preserve"> </w:t>
            </w:r>
            <w:r w:rsidRPr="0040095E">
              <w:rPr>
                <w:rFonts w:ascii="Times New Roman" w:hAnsi="Times New Roman" w:cs="Times New Roman"/>
                <w:color w:val="000000"/>
                <w:sz w:val="22"/>
                <w:lang w:val="en-GB"/>
              </w:rPr>
              <w:t xml:space="preserve"> </w:t>
            </w:r>
          </w:p>
        </w:tc>
      </w:tr>
      <w:tr w:rsidR="00110885" w:rsidRPr="0040095E" w14:paraId="1D1AD783" w14:textId="77777777" w:rsidTr="0022290F">
        <w:trPr>
          <w:trHeight w:val="198"/>
          <w:jc w:val="center"/>
        </w:trPr>
        <w:tc>
          <w:tcPr>
            <w:tcW w:w="4384" w:type="dxa"/>
            <w:shd w:val="clear" w:color="auto" w:fill="auto"/>
            <w:noWrap/>
            <w:vAlign w:val="center"/>
            <w:hideMark/>
          </w:tcPr>
          <w:p w14:paraId="26E3B33F" w14:textId="77777777" w:rsidR="00110885" w:rsidRPr="0040095E" w:rsidRDefault="00110885" w:rsidP="00110885">
            <w:pPr>
              <w:spacing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The importance of institutional quality</w:t>
            </w:r>
          </w:p>
        </w:tc>
        <w:tc>
          <w:tcPr>
            <w:tcW w:w="1093" w:type="dxa"/>
            <w:shd w:val="clear" w:color="auto" w:fill="auto"/>
            <w:noWrap/>
            <w:vAlign w:val="bottom"/>
          </w:tcPr>
          <w:p w14:paraId="086039C1" w14:textId="7C123A0F"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0.735**</w:t>
            </w:r>
          </w:p>
        </w:tc>
        <w:tc>
          <w:tcPr>
            <w:tcW w:w="1094" w:type="dxa"/>
            <w:shd w:val="clear" w:color="auto" w:fill="auto"/>
            <w:noWrap/>
            <w:vAlign w:val="bottom"/>
          </w:tcPr>
          <w:p w14:paraId="6E9447A0" w14:textId="624A5EC3"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0.744</w:t>
            </w:r>
          </w:p>
        </w:tc>
        <w:tc>
          <w:tcPr>
            <w:tcW w:w="1093" w:type="dxa"/>
            <w:shd w:val="clear" w:color="auto" w:fill="auto"/>
            <w:noWrap/>
            <w:vAlign w:val="bottom"/>
          </w:tcPr>
          <w:p w14:paraId="498CACE7" w14:textId="5A224EDB"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0.808***</w:t>
            </w:r>
          </w:p>
        </w:tc>
        <w:tc>
          <w:tcPr>
            <w:tcW w:w="1094" w:type="dxa"/>
            <w:shd w:val="clear" w:color="auto" w:fill="auto"/>
            <w:noWrap/>
            <w:vAlign w:val="bottom"/>
          </w:tcPr>
          <w:p w14:paraId="34D1E36C" w14:textId="7138169A"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0.865</w:t>
            </w:r>
          </w:p>
        </w:tc>
        <w:tc>
          <w:tcPr>
            <w:tcW w:w="1093" w:type="dxa"/>
            <w:shd w:val="clear" w:color="auto" w:fill="auto"/>
            <w:noWrap/>
            <w:vAlign w:val="bottom"/>
          </w:tcPr>
          <w:p w14:paraId="730E8757" w14:textId="0FC7F321"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0.745**</w:t>
            </w:r>
          </w:p>
        </w:tc>
        <w:tc>
          <w:tcPr>
            <w:tcW w:w="1094" w:type="dxa"/>
            <w:shd w:val="clear" w:color="auto" w:fill="auto"/>
            <w:noWrap/>
            <w:vAlign w:val="bottom"/>
          </w:tcPr>
          <w:p w14:paraId="0F6AFE08" w14:textId="04C70319"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0.766*</w:t>
            </w:r>
          </w:p>
        </w:tc>
        <w:tc>
          <w:tcPr>
            <w:tcW w:w="1094" w:type="dxa"/>
            <w:vAlign w:val="bottom"/>
          </w:tcPr>
          <w:p w14:paraId="16A04244" w14:textId="463DA6A9" w:rsidR="00110885" w:rsidRPr="0040095E" w:rsidRDefault="00110885" w:rsidP="00110885">
            <w:pPr>
              <w:spacing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0.862*</w:t>
            </w:r>
            <w:r w:rsidR="00132098" w:rsidRPr="0040095E">
              <w:rPr>
                <w:rFonts w:ascii="Times New Roman" w:hAnsi="Times New Roman" w:cs="Times New Roman"/>
                <w:color w:val="000000"/>
                <w:sz w:val="22"/>
                <w:lang w:val="en-GB"/>
              </w:rPr>
              <w:t xml:space="preserve"> </w:t>
            </w:r>
          </w:p>
        </w:tc>
      </w:tr>
      <w:tr w:rsidR="00110885" w:rsidRPr="0040095E" w14:paraId="4D380AD3" w14:textId="77777777" w:rsidTr="0022290F">
        <w:trPr>
          <w:trHeight w:val="198"/>
          <w:jc w:val="center"/>
        </w:trPr>
        <w:tc>
          <w:tcPr>
            <w:tcW w:w="4384" w:type="dxa"/>
            <w:shd w:val="clear" w:color="auto" w:fill="auto"/>
            <w:noWrap/>
            <w:vAlign w:val="center"/>
            <w:hideMark/>
          </w:tcPr>
          <w:p w14:paraId="29CA87E5" w14:textId="77777777" w:rsidR="00110885" w:rsidRPr="0040095E" w:rsidRDefault="00110885" w:rsidP="003718EF">
            <w:pPr>
              <w:spacing w:after="60" w:line="240" w:lineRule="auto"/>
              <w:jc w:val="right"/>
              <w:rPr>
                <w:rFonts w:ascii="Times New Roman" w:eastAsia="Times New Roman" w:hAnsi="Times New Roman" w:cs="Times New Roman"/>
                <w:color w:val="000000"/>
                <w:sz w:val="22"/>
                <w:lang w:val="en-GB"/>
              </w:rPr>
            </w:pPr>
            <w:r w:rsidRPr="0040095E">
              <w:rPr>
                <w:rFonts w:ascii="Times New Roman" w:eastAsia="Times New Roman" w:hAnsi="Times New Roman" w:cs="Times New Roman"/>
                <w:color w:val="000000"/>
                <w:sz w:val="22"/>
                <w:lang w:val="en-GB"/>
              </w:rPr>
              <w:t>in the home country</w:t>
            </w:r>
          </w:p>
        </w:tc>
        <w:tc>
          <w:tcPr>
            <w:tcW w:w="1093" w:type="dxa"/>
            <w:shd w:val="clear" w:color="auto" w:fill="auto"/>
            <w:noWrap/>
            <w:vAlign w:val="bottom"/>
          </w:tcPr>
          <w:p w14:paraId="59CC24B9" w14:textId="4971FC4A" w:rsidR="00110885" w:rsidRPr="0040095E" w:rsidRDefault="00110885" w:rsidP="003718EF">
            <w:pPr>
              <w:spacing w:after="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(0.115)</w:t>
            </w:r>
          </w:p>
        </w:tc>
        <w:tc>
          <w:tcPr>
            <w:tcW w:w="1094" w:type="dxa"/>
            <w:shd w:val="clear" w:color="auto" w:fill="auto"/>
            <w:noWrap/>
            <w:vAlign w:val="bottom"/>
          </w:tcPr>
          <w:p w14:paraId="07A9A075" w14:textId="34E86F29" w:rsidR="00110885" w:rsidRPr="0040095E" w:rsidRDefault="00110885" w:rsidP="003718EF">
            <w:pPr>
              <w:spacing w:after="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(0.152)</w:t>
            </w:r>
          </w:p>
        </w:tc>
        <w:tc>
          <w:tcPr>
            <w:tcW w:w="1093" w:type="dxa"/>
            <w:shd w:val="clear" w:color="auto" w:fill="auto"/>
            <w:noWrap/>
            <w:vAlign w:val="bottom"/>
          </w:tcPr>
          <w:p w14:paraId="117D546A" w14:textId="53FD4E49" w:rsidR="00110885" w:rsidRPr="0040095E" w:rsidRDefault="00110885" w:rsidP="003718EF">
            <w:pPr>
              <w:spacing w:after="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(0.066)</w:t>
            </w:r>
          </w:p>
        </w:tc>
        <w:tc>
          <w:tcPr>
            <w:tcW w:w="1094" w:type="dxa"/>
            <w:shd w:val="clear" w:color="auto" w:fill="auto"/>
            <w:noWrap/>
            <w:vAlign w:val="bottom"/>
          </w:tcPr>
          <w:p w14:paraId="101C2AEC" w14:textId="37B130EB" w:rsidR="00110885" w:rsidRPr="0040095E" w:rsidRDefault="00110885" w:rsidP="003718EF">
            <w:pPr>
              <w:spacing w:after="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(0.087)</w:t>
            </w:r>
          </w:p>
        </w:tc>
        <w:tc>
          <w:tcPr>
            <w:tcW w:w="1093" w:type="dxa"/>
            <w:shd w:val="clear" w:color="auto" w:fill="auto"/>
            <w:noWrap/>
            <w:vAlign w:val="bottom"/>
          </w:tcPr>
          <w:p w14:paraId="23A74CFE" w14:textId="23AE7E84" w:rsidR="00110885" w:rsidRPr="0040095E" w:rsidRDefault="00110885" w:rsidP="003718EF">
            <w:pPr>
              <w:spacing w:after="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(0.109)</w:t>
            </w:r>
          </w:p>
        </w:tc>
        <w:tc>
          <w:tcPr>
            <w:tcW w:w="1094" w:type="dxa"/>
            <w:shd w:val="clear" w:color="auto" w:fill="auto"/>
            <w:noWrap/>
            <w:vAlign w:val="bottom"/>
          </w:tcPr>
          <w:p w14:paraId="64417B05" w14:textId="78384AF1" w:rsidR="00110885" w:rsidRPr="0040095E" w:rsidRDefault="00110885" w:rsidP="003718EF">
            <w:pPr>
              <w:spacing w:after="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(0.118)</w:t>
            </w:r>
          </w:p>
        </w:tc>
        <w:tc>
          <w:tcPr>
            <w:tcW w:w="1094" w:type="dxa"/>
            <w:vAlign w:val="bottom"/>
          </w:tcPr>
          <w:p w14:paraId="3F196B59" w14:textId="254F5A33" w:rsidR="00110885" w:rsidRPr="0040095E" w:rsidRDefault="00110885" w:rsidP="003718EF">
            <w:pPr>
              <w:spacing w:after="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(0.076)</w:t>
            </w:r>
            <w:r w:rsidR="00132098" w:rsidRPr="0040095E">
              <w:rPr>
                <w:rFonts w:ascii="Times New Roman" w:hAnsi="Times New Roman" w:cs="Times New Roman"/>
                <w:color w:val="000000"/>
                <w:sz w:val="22"/>
                <w:lang w:val="en-GB"/>
              </w:rPr>
              <w:t xml:space="preserve"> </w:t>
            </w:r>
            <w:r w:rsidRPr="0040095E">
              <w:rPr>
                <w:rFonts w:ascii="Times New Roman" w:hAnsi="Times New Roman" w:cs="Times New Roman"/>
                <w:color w:val="000000"/>
                <w:sz w:val="22"/>
                <w:lang w:val="en-GB"/>
              </w:rPr>
              <w:t xml:space="preserve"> </w:t>
            </w:r>
          </w:p>
        </w:tc>
      </w:tr>
      <w:tr w:rsidR="00110885" w:rsidRPr="0040095E" w14:paraId="67EDF87A" w14:textId="77777777" w:rsidTr="0022290F">
        <w:trPr>
          <w:trHeight w:val="151"/>
          <w:jc w:val="center"/>
        </w:trPr>
        <w:tc>
          <w:tcPr>
            <w:tcW w:w="4384" w:type="dxa"/>
            <w:tcBorders>
              <w:top w:val="single" w:sz="4" w:space="0" w:color="auto"/>
              <w:bottom w:val="single" w:sz="4" w:space="0" w:color="auto"/>
            </w:tcBorders>
            <w:shd w:val="clear" w:color="auto" w:fill="auto"/>
            <w:noWrap/>
            <w:vAlign w:val="center"/>
            <w:hideMark/>
          </w:tcPr>
          <w:p w14:paraId="7A042427" w14:textId="77777777" w:rsidR="00110885" w:rsidRPr="0040095E" w:rsidRDefault="00110885" w:rsidP="003718EF">
            <w:pPr>
              <w:spacing w:before="60" w:after="60" w:line="240" w:lineRule="auto"/>
              <w:jc w:val="right"/>
              <w:rPr>
                <w:rFonts w:ascii="Times New Roman" w:eastAsia="Times New Roman" w:hAnsi="Times New Roman" w:cs="Times New Roman"/>
                <w:sz w:val="22"/>
                <w:lang w:val="en-GB"/>
              </w:rPr>
            </w:pPr>
            <w:r w:rsidRPr="0040095E">
              <w:rPr>
                <w:rFonts w:ascii="Times New Roman" w:hAnsi="Times New Roman" w:cs="Times New Roman"/>
                <w:iCs/>
                <w:sz w:val="22"/>
                <w:lang w:val="en-GB"/>
              </w:rPr>
              <w:t>Log pseudo-likelihood</w:t>
            </w:r>
          </w:p>
        </w:tc>
        <w:tc>
          <w:tcPr>
            <w:tcW w:w="1093" w:type="dxa"/>
            <w:tcBorders>
              <w:top w:val="single" w:sz="4" w:space="0" w:color="auto"/>
              <w:bottom w:val="single" w:sz="4" w:space="0" w:color="auto"/>
            </w:tcBorders>
            <w:shd w:val="clear" w:color="auto" w:fill="auto"/>
            <w:noWrap/>
            <w:vAlign w:val="bottom"/>
          </w:tcPr>
          <w:p w14:paraId="0BEBF4C4" w14:textId="6E4EAA6D" w:rsidR="00110885" w:rsidRPr="0040095E" w:rsidRDefault="00110885" w:rsidP="003718EF">
            <w:pPr>
              <w:spacing w:before="60" w:after="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-52.070</w:t>
            </w:r>
          </w:p>
        </w:tc>
        <w:tc>
          <w:tcPr>
            <w:tcW w:w="1094" w:type="dxa"/>
            <w:tcBorders>
              <w:top w:val="single" w:sz="4" w:space="0" w:color="auto"/>
              <w:bottom w:val="single" w:sz="4" w:space="0" w:color="auto"/>
            </w:tcBorders>
            <w:shd w:val="clear" w:color="auto" w:fill="auto"/>
            <w:noWrap/>
            <w:vAlign w:val="bottom"/>
          </w:tcPr>
          <w:p w14:paraId="7619BBC5" w14:textId="5AED1C5F" w:rsidR="00110885" w:rsidRPr="0040095E" w:rsidRDefault="00110885" w:rsidP="003718EF">
            <w:pPr>
              <w:spacing w:before="60" w:after="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-53.852</w:t>
            </w:r>
          </w:p>
        </w:tc>
        <w:tc>
          <w:tcPr>
            <w:tcW w:w="1093" w:type="dxa"/>
            <w:tcBorders>
              <w:top w:val="single" w:sz="4" w:space="0" w:color="auto"/>
              <w:bottom w:val="single" w:sz="4" w:space="0" w:color="auto"/>
            </w:tcBorders>
            <w:shd w:val="clear" w:color="auto" w:fill="auto"/>
            <w:noWrap/>
            <w:vAlign w:val="bottom"/>
          </w:tcPr>
          <w:p w14:paraId="54457A16" w14:textId="55663D41" w:rsidR="00110885" w:rsidRPr="0040095E" w:rsidRDefault="00110885" w:rsidP="003718EF">
            <w:pPr>
              <w:spacing w:before="60" w:after="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-55.148</w:t>
            </w:r>
          </w:p>
        </w:tc>
        <w:tc>
          <w:tcPr>
            <w:tcW w:w="1094" w:type="dxa"/>
            <w:tcBorders>
              <w:top w:val="single" w:sz="4" w:space="0" w:color="auto"/>
              <w:bottom w:val="single" w:sz="4" w:space="0" w:color="auto"/>
            </w:tcBorders>
            <w:shd w:val="clear" w:color="auto" w:fill="auto"/>
            <w:noWrap/>
            <w:vAlign w:val="bottom"/>
          </w:tcPr>
          <w:p w14:paraId="08699236" w14:textId="4E48D129" w:rsidR="00110885" w:rsidRPr="0040095E" w:rsidRDefault="00110885" w:rsidP="003718EF">
            <w:pPr>
              <w:spacing w:before="60" w:after="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-55.836</w:t>
            </w:r>
          </w:p>
        </w:tc>
        <w:tc>
          <w:tcPr>
            <w:tcW w:w="1093" w:type="dxa"/>
            <w:tcBorders>
              <w:top w:val="single" w:sz="4" w:space="0" w:color="auto"/>
              <w:bottom w:val="single" w:sz="4" w:space="0" w:color="auto"/>
            </w:tcBorders>
            <w:shd w:val="clear" w:color="auto" w:fill="auto"/>
            <w:noWrap/>
            <w:vAlign w:val="bottom"/>
          </w:tcPr>
          <w:p w14:paraId="551ACA87" w14:textId="5A8CF6F9" w:rsidR="00110885" w:rsidRPr="0040095E" w:rsidRDefault="00110885" w:rsidP="003718EF">
            <w:pPr>
              <w:spacing w:before="60" w:after="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-53.149</w:t>
            </w:r>
          </w:p>
        </w:tc>
        <w:tc>
          <w:tcPr>
            <w:tcW w:w="1094" w:type="dxa"/>
            <w:tcBorders>
              <w:top w:val="single" w:sz="4" w:space="0" w:color="auto"/>
              <w:bottom w:val="single" w:sz="4" w:space="0" w:color="auto"/>
            </w:tcBorders>
            <w:shd w:val="clear" w:color="auto" w:fill="auto"/>
            <w:noWrap/>
            <w:vAlign w:val="bottom"/>
          </w:tcPr>
          <w:p w14:paraId="7FD87D9F" w14:textId="6CEB8991" w:rsidR="00110885" w:rsidRPr="0040095E" w:rsidRDefault="00110885" w:rsidP="003718EF">
            <w:pPr>
              <w:spacing w:before="60" w:after="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-54.307</w:t>
            </w:r>
          </w:p>
        </w:tc>
        <w:tc>
          <w:tcPr>
            <w:tcW w:w="1094" w:type="dxa"/>
            <w:tcBorders>
              <w:top w:val="single" w:sz="4" w:space="0" w:color="auto"/>
              <w:bottom w:val="single" w:sz="4" w:space="0" w:color="auto"/>
            </w:tcBorders>
            <w:vAlign w:val="bottom"/>
          </w:tcPr>
          <w:p w14:paraId="2F584223" w14:textId="7FA4DE7C" w:rsidR="00110885" w:rsidRPr="0040095E" w:rsidRDefault="00110885" w:rsidP="003718EF">
            <w:pPr>
              <w:spacing w:before="60" w:after="60" w:line="240" w:lineRule="auto"/>
              <w:jc w:val="center"/>
              <w:rPr>
                <w:rFonts w:ascii="Times New Roman" w:hAnsi="Times New Roman" w:cs="Times New Roman"/>
                <w:iCs/>
                <w:sz w:val="22"/>
                <w:lang w:val="en-GB"/>
              </w:rPr>
            </w:pPr>
            <w:r w:rsidRPr="0040095E">
              <w:rPr>
                <w:rFonts w:ascii="Times New Roman" w:hAnsi="Times New Roman" w:cs="Times New Roman"/>
                <w:color w:val="000000"/>
                <w:sz w:val="22"/>
                <w:lang w:val="en-GB"/>
              </w:rPr>
              <w:t>-53.176</w:t>
            </w:r>
            <w:r w:rsidR="00132098" w:rsidRPr="0040095E">
              <w:rPr>
                <w:rFonts w:ascii="Times New Roman" w:hAnsi="Times New Roman" w:cs="Times New Roman"/>
                <w:color w:val="000000"/>
                <w:sz w:val="22"/>
                <w:lang w:val="en-GB"/>
              </w:rPr>
              <w:t xml:space="preserve"> </w:t>
            </w:r>
            <w:r w:rsidRPr="0040095E">
              <w:rPr>
                <w:rFonts w:ascii="Times New Roman" w:hAnsi="Times New Roman" w:cs="Times New Roman"/>
                <w:color w:val="000000"/>
                <w:sz w:val="22"/>
                <w:lang w:val="en-GB"/>
              </w:rPr>
              <w:t xml:space="preserve"> </w:t>
            </w:r>
          </w:p>
        </w:tc>
      </w:tr>
      <w:tr w:rsidR="00C26A46" w:rsidRPr="0040095E" w14:paraId="69AE026A" w14:textId="77777777" w:rsidTr="00110885">
        <w:trPr>
          <w:trHeight w:val="151"/>
          <w:jc w:val="center"/>
        </w:trPr>
        <w:tc>
          <w:tcPr>
            <w:tcW w:w="12039" w:type="dxa"/>
            <w:gridSpan w:val="8"/>
            <w:tcBorders>
              <w:top w:val="single" w:sz="4" w:space="0" w:color="auto"/>
            </w:tcBorders>
            <w:shd w:val="clear" w:color="auto" w:fill="auto"/>
            <w:noWrap/>
            <w:vAlign w:val="center"/>
          </w:tcPr>
          <w:p w14:paraId="5E2F9829" w14:textId="77777777" w:rsidR="003718EF" w:rsidRDefault="00C26A46" w:rsidP="00B977B2">
            <w:pPr>
              <w:spacing w:line="240" w:lineRule="auto"/>
              <w:jc w:val="both"/>
              <w:rPr>
                <w:rFonts w:ascii="Times New Roman" w:hAnsi="Times New Roman" w:cs="Times New Roman"/>
                <w:i/>
                <w:sz w:val="22"/>
                <w:lang w:val="en-GB"/>
              </w:rPr>
            </w:pPr>
            <w:r w:rsidRPr="0040095E">
              <w:rPr>
                <w:rFonts w:ascii="Times New Roman" w:hAnsi="Times New Roman" w:cs="Times New Roman"/>
                <w:i/>
                <w:sz w:val="22"/>
                <w:lang w:val="en-GB"/>
              </w:rPr>
              <w:t>Notes</w:t>
            </w:r>
          </w:p>
          <w:p w14:paraId="2F625044" w14:textId="3C589254" w:rsidR="00C26A46" w:rsidRPr="003718EF" w:rsidRDefault="00C26A46" w:rsidP="00B977B2">
            <w:pPr>
              <w:spacing w:line="240" w:lineRule="auto"/>
              <w:jc w:val="both"/>
              <w:rPr>
                <w:rFonts w:ascii="Times New Roman" w:hAnsi="Times New Roman" w:cs="Times New Roman"/>
                <w:i/>
                <w:sz w:val="22"/>
                <w:lang w:val="en-GB"/>
              </w:rPr>
            </w:pPr>
            <w:r w:rsidRPr="0040095E">
              <w:rPr>
                <w:rFonts w:ascii="Times New Roman" w:hAnsi="Times New Roman" w:cs="Times New Roman"/>
                <w:sz w:val="22"/>
                <w:lang w:val="en-GB"/>
              </w:rPr>
              <w:t xml:space="preserve">Factor change in odds of having return intention versus no return intention. Exponentiated coefficients. N = 159. Missing data indicators are included. Clustered standard errors by three regions of current host country (North America, Europe, and Asia </w:t>
            </w:r>
            <w:r w:rsidR="009E18DE">
              <w:rPr>
                <w:rFonts w:ascii="Times New Roman" w:hAnsi="Times New Roman" w:cs="Times New Roman"/>
                <w:sz w:val="22"/>
                <w:lang w:val="en-GB"/>
              </w:rPr>
              <w:t>and</w:t>
            </w:r>
            <w:r w:rsidRPr="0040095E">
              <w:rPr>
                <w:rFonts w:ascii="Times New Roman" w:hAnsi="Times New Roman" w:cs="Times New Roman"/>
                <w:sz w:val="22"/>
                <w:lang w:val="en-GB"/>
              </w:rPr>
              <w:t xml:space="preserve"> Oceania) are reported in parentheses. * p&lt;0.1, ** p&lt;0.05, *** p&lt;0.01.</w:t>
            </w:r>
          </w:p>
        </w:tc>
      </w:tr>
    </w:tbl>
    <w:p w14:paraId="36A5E09E" w14:textId="29225481" w:rsidR="006B73F8" w:rsidRPr="0040095E" w:rsidRDefault="006B73F8" w:rsidP="006B73F8">
      <w:pPr>
        <w:tabs>
          <w:tab w:val="left" w:pos="1129"/>
        </w:tabs>
        <w:rPr>
          <w:lang w:val="en-GB"/>
        </w:rPr>
      </w:pPr>
    </w:p>
    <w:p w14:paraId="14FED97E" w14:textId="77777777" w:rsidR="009C1262" w:rsidRPr="0040095E" w:rsidRDefault="009C1262" w:rsidP="006B73F8">
      <w:pPr>
        <w:tabs>
          <w:tab w:val="left" w:pos="1129"/>
        </w:tabs>
        <w:jc w:val="center"/>
        <w:rPr>
          <w:lang w:val="en-GB"/>
        </w:rPr>
      </w:pPr>
    </w:p>
    <w:sectPr w:rsidR="009C1262" w:rsidRPr="0040095E" w:rsidSect="00E87FB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A6BD0" w14:textId="77777777" w:rsidR="008D0980" w:rsidRDefault="008D0980" w:rsidP="00A52C75">
      <w:pPr>
        <w:spacing w:line="240" w:lineRule="auto"/>
      </w:pPr>
      <w:r>
        <w:separator/>
      </w:r>
    </w:p>
  </w:endnote>
  <w:endnote w:type="continuationSeparator" w:id="0">
    <w:p w14:paraId="0DB5A82D" w14:textId="77777777" w:rsidR="008D0980" w:rsidRDefault="008D0980" w:rsidP="00A52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668765"/>
      <w:docPartObj>
        <w:docPartGallery w:val="Page Numbers (Bottom of Page)"/>
        <w:docPartUnique/>
      </w:docPartObj>
    </w:sdtPr>
    <w:sdtEndPr>
      <w:rPr>
        <w:noProof/>
      </w:rPr>
    </w:sdtEndPr>
    <w:sdtContent>
      <w:p w14:paraId="334FE8AD" w14:textId="19FDFFCA" w:rsidR="00A54F08" w:rsidRDefault="00A54F08">
        <w:pPr>
          <w:pStyle w:val="Footer"/>
          <w:jc w:val="center"/>
        </w:pPr>
        <w:r>
          <w:fldChar w:fldCharType="begin"/>
        </w:r>
        <w:r>
          <w:instrText xml:space="preserve"> PAGE   \* MERGEFORMAT </w:instrText>
        </w:r>
        <w:r>
          <w:fldChar w:fldCharType="separate"/>
        </w:r>
        <w:r w:rsidR="003D2F7F">
          <w:rPr>
            <w:noProof/>
          </w:rPr>
          <w:t>14</w:t>
        </w:r>
        <w:r>
          <w:rPr>
            <w:noProof/>
          </w:rPr>
          <w:fldChar w:fldCharType="end"/>
        </w:r>
      </w:p>
    </w:sdtContent>
  </w:sdt>
  <w:p w14:paraId="1B9E0A1E" w14:textId="77777777" w:rsidR="00A54F08" w:rsidRDefault="00A54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E6340" w14:textId="77777777" w:rsidR="008D0980" w:rsidRDefault="008D0980" w:rsidP="00A52C75">
      <w:pPr>
        <w:spacing w:line="240" w:lineRule="auto"/>
      </w:pPr>
      <w:r>
        <w:separator/>
      </w:r>
    </w:p>
  </w:footnote>
  <w:footnote w:type="continuationSeparator" w:id="0">
    <w:p w14:paraId="4B270097" w14:textId="77777777" w:rsidR="008D0980" w:rsidRDefault="008D0980" w:rsidP="00A52C75">
      <w:pPr>
        <w:spacing w:line="240" w:lineRule="auto"/>
      </w:pPr>
      <w:r>
        <w:continuationSeparator/>
      </w:r>
    </w:p>
  </w:footnote>
  <w:footnote w:id="1">
    <w:p w14:paraId="05CA1BA2" w14:textId="33AA1F8A" w:rsidR="00A54F08" w:rsidRPr="001537E2" w:rsidRDefault="00A54F08" w:rsidP="00A738F5">
      <w:pPr>
        <w:pStyle w:val="FootnoteText"/>
        <w:ind w:left="284" w:hanging="284"/>
        <w:jc w:val="both"/>
        <w:rPr>
          <w:sz w:val="22"/>
          <w:szCs w:val="22"/>
        </w:rPr>
      </w:pPr>
      <w:r w:rsidRPr="001537E2">
        <w:rPr>
          <w:rStyle w:val="FootnoteReference"/>
          <w:sz w:val="22"/>
          <w:szCs w:val="22"/>
        </w:rPr>
        <w:footnoteRef/>
      </w:r>
      <w:r w:rsidRPr="001537E2">
        <w:rPr>
          <w:sz w:val="22"/>
          <w:szCs w:val="22"/>
        </w:rPr>
        <w:t xml:space="preserve"> </w:t>
      </w:r>
      <w:r>
        <w:rPr>
          <w:sz w:val="22"/>
          <w:szCs w:val="22"/>
        </w:rPr>
        <w:tab/>
      </w:r>
      <w:r w:rsidRPr="001537E2">
        <w:rPr>
          <w:sz w:val="22"/>
          <w:szCs w:val="22"/>
        </w:rPr>
        <w:t xml:space="preserve">A brief review of the history of Viet Nam’s international migration experience is available in Tran </w:t>
      </w:r>
      <w:r w:rsidRPr="001537E2">
        <w:rPr>
          <w:i/>
          <w:sz w:val="22"/>
          <w:szCs w:val="22"/>
        </w:rPr>
        <w:t>et al.</w:t>
      </w:r>
      <w:r w:rsidRPr="001537E2">
        <w:rPr>
          <w:sz w:val="22"/>
          <w:szCs w:val="22"/>
        </w:rPr>
        <w:t xml:space="preserve"> </w:t>
      </w:r>
      <w:r w:rsidRPr="001537E2">
        <w:rPr>
          <w:rFonts w:ascii="Times New Roman" w:hAnsi="Times New Roman" w:cs="Times New Roman"/>
          <w:sz w:val="22"/>
          <w:szCs w:val="22"/>
        </w:rPr>
        <w:t>(2017)</w:t>
      </w:r>
      <w:r w:rsidRPr="001537E2">
        <w:rPr>
          <w:sz w:val="22"/>
          <w:szCs w:val="22"/>
        </w:rPr>
        <w:t>.</w:t>
      </w:r>
    </w:p>
  </w:footnote>
  <w:footnote w:id="2">
    <w:p w14:paraId="23912EC2" w14:textId="0F39A9DF" w:rsidR="00A54F08" w:rsidRPr="006609EE" w:rsidRDefault="00A54F08" w:rsidP="006609EE">
      <w:pPr>
        <w:pStyle w:val="FootnoteText"/>
        <w:ind w:left="284" w:hanging="284"/>
        <w:jc w:val="both"/>
        <w:rPr>
          <w:sz w:val="22"/>
          <w:szCs w:val="22"/>
        </w:rPr>
      </w:pPr>
      <w:r w:rsidRPr="006609EE">
        <w:rPr>
          <w:rStyle w:val="FootnoteReference"/>
          <w:sz w:val="22"/>
          <w:szCs w:val="22"/>
        </w:rPr>
        <w:footnoteRef/>
      </w:r>
      <w:r w:rsidRPr="006609EE">
        <w:rPr>
          <w:sz w:val="22"/>
          <w:szCs w:val="22"/>
        </w:rPr>
        <w:t xml:space="preserve"> </w:t>
      </w:r>
      <w:r>
        <w:rPr>
          <w:sz w:val="22"/>
          <w:szCs w:val="22"/>
        </w:rPr>
        <w:tab/>
      </w:r>
      <w:r w:rsidRPr="006609EE">
        <w:rPr>
          <w:sz w:val="22"/>
          <w:szCs w:val="22"/>
        </w:rPr>
        <w:t xml:space="preserve">Close family members include </w:t>
      </w:r>
      <w:r w:rsidRPr="006609EE">
        <w:rPr>
          <w:sz w:val="22"/>
          <w:szCs w:val="22"/>
          <w:lang w:val="en-GB"/>
        </w:rPr>
        <w:t>spouses, dependent children, grown-up children, and parents.</w:t>
      </w:r>
    </w:p>
  </w:footnote>
  <w:footnote w:id="3">
    <w:p w14:paraId="2DC0BA0C" w14:textId="5C000022" w:rsidR="00A54F08" w:rsidRPr="006609EE" w:rsidRDefault="00A54F08" w:rsidP="006609EE">
      <w:pPr>
        <w:pStyle w:val="FootnoteText"/>
        <w:ind w:left="284" w:hanging="284"/>
        <w:jc w:val="both"/>
        <w:rPr>
          <w:sz w:val="22"/>
          <w:szCs w:val="22"/>
        </w:rPr>
      </w:pPr>
      <w:r w:rsidRPr="006609EE">
        <w:rPr>
          <w:rStyle w:val="FootnoteReference"/>
          <w:sz w:val="22"/>
          <w:szCs w:val="22"/>
        </w:rPr>
        <w:footnoteRef/>
      </w:r>
      <w:r w:rsidRPr="006609EE">
        <w:rPr>
          <w:sz w:val="22"/>
          <w:szCs w:val="22"/>
        </w:rPr>
        <w:t xml:space="preserve"> </w:t>
      </w:r>
      <w:r>
        <w:rPr>
          <w:sz w:val="22"/>
          <w:szCs w:val="22"/>
        </w:rPr>
        <w:tab/>
      </w:r>
      <w:r w:rsidRPr="006609EE">
        <w:rPr>
          <w:sz w:val="22"/>
          <w:szCs w:val="22"/>
        </w:rPr>
        <w:t>Associations include transnational associations, professional associations, community associations, religious associations, and political parties.</w:t>
      </w:r>
    </w:p>
  </w:footnote>
  <w:footnote w:id="4">
    <w:p w14:paraId="10F20BD0" w14:textId="726BD28C" w:rsidR="00A54F08" w:rsidRPr="001537E2" w:rsidRDefault="00A54F08" w:rsidP="006609EE">
      <w:pPr>
        <w:pStyle w:val="FootnoteText"/>
        <w:ind w:left="284" w:hanging="284"/>
        <w:jc w:val="both"/>
        <w:rPr>
          <w:sz w:val="22"/>
          <w:szCs w:val="22"/>
        </w:rPr>
      </w:pPr>
      <w:r w:rsidRPr="001537E2">
        <w:rPr>
          <w:rStyle w:val="FootnoteReference"/>
          <w:sz w:val="22"/>
          <w:szCs w:val="22"/>
        </w:rPr>
        <w:footnoteRef/>
      </w:r>
      <w:r w:rsidRPr="001537E2">
        <w:rPr>
          <w:sz w:val="22"/>
          <w:szCs w:val="22"/>
        </w:rPr>
        <w:t xml:space="preserve"> </w:t>
      </w:r>
      <w:r>
        <w:rPr>
          <w:sz w:val="22"/>
          <w:szCs w:val="22"/>
        </w:rPr>
        <w:tab/>
      </w:r>
      <w:r w:rsidRPr="001537E2">
        <w:rPr>
          <w:sz w:val="22"/>
          <w:szCs w:val="22"/>
          <w:lang w:val="en-GB"/>
        </w:rPr>
        <w:t>The respondents were asked to evaluate 30 items pointing to the six dimensions of institutional quality in their host countries and in Viet Nam by means of five-point Likert scales (</w:t>
      </w:r>
      <w:r w:rsidRPr="001537E2">
        <w:rPr>
          <w:i/>
          <w:sz w:val="22"/>
          <w:szCs w:val="22"/>
          <w:lang w:val="en-GB"/>
        </w:rPr>
        <w:t>Very poor, Poor, Acceptable, Good,</w:t>
      </w:r>
      <w:r w:rsidRPr="001537E2">
        <w:rPr>
          <w:sz w:val="22"/>
          <w:szCs w:val="22"/>
          <w:lang w:val="en-GB"/>
        </w:rPr>
        <w:t xml:space="preserve"> and</w:t>
      </w:r>
      <w:r w:rsidRPr="001537E2">
        <w:rPr>
          <w:i/>
          <w:sz w:val="22"/>
          <w:szCs w:val="22"/>
          <w:lang w:val="en-GB"/>
        </w:rPr>
        <w:t xml:space="preserve"> Very good)</w:t>
      </w:r>
      <w:r w:rsidRPr="001537E2">
        <w:rPr>
          <w:sz w:val="22"/>
          <w:szCs w:val="22"/>
          <w:lang w:val="en-GB"/>
        </w:rPr>
        <w:t xml:space="preserve">. To capture the perceived gap of institutional quality between their host countries and Viet Nam, we constructed an index that ranges from -30 (Viet Nam was perceived to have relatively lower quality of institutions across the items) to 30 (Viet Nam was perceived to have relatively higher quality of institutions across the items). The index increases by one unit if an item was reported to be better in Viet Nam. Conversely, the index decreases by one unit if an item was reported to be better in the host countries. The index remains unchanged if an item was reported to have no distinction between the host countries and Viet Nam. </w:t>
      </w:r>
      <w:r>
        <w:rPr>
          <w:sz w:val="22"/>
          <w:szCs w:val="22"/>
          <w:lang w:val="en-GB"/>
        </w:rPr>
        <w:t>‘</w:t>
      </w:r>
      <w:r w:rsidRPr="001537E2">
        <w:rPr>
          <w:i/>
          <w:sz w:val="22"/>
          <w:szCs w:val="22"/>
          <w:lang w:val="en-GB"/>
        </w:rPr>
        <w:t>Don’t know</w:t>
      </w:r>
      <w:r>
        <w:rPr>
          <w:sz w:val="22"/>
          <w:szCs w:val="22"/>
          <w:lang w:val="en-GB"/>
        </w:rPr>
        <w:t>’</w:t>
      </w:r>
      <w:r w:rsidRPr="001537E2">
        <w:rPr>
          <w:sz w:val="22"/>
          <w:szCs w:val="22"/>
          <w:lang w:val="en-GB"/>
        </w:rPr>
        <w:t xml:space="preserve"> and missing answers do not alter the value of the index. According to our calculation, the index has a skewed-right distribution with a mean of -22.81. Moreover, 97.48 per cent of the index values are below zero, indicating that most of the respondents perceived that Viet Nam has relatively lower quality of institutions than that in their host countries.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F38DD"/>
    <w:multiLevelType w:val="hybridMultilevel"/>
    <w:tmpl w:val="52DE8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416DDC"/>
    <w:multiLevelType w:val="hybridMultilevel"/>
    <w:tmpl w:val="89FAE1AA"/>
    <w:lvl w:ilvl="0" w:tplc="44D88742">
      <w:numFmt w:val="bullet"/>
      <w:lvlText w:val=""/>
      <w:lvlJc w:val="left"/>
      <w:pPr>
        <w:ind w:left="720" w:hanging="360"/>
      </w:pPr>
      <w:rPr>
        <w:rFonts w:ascii="Wingdings" w:eastAsiaTheme="minorEastAsia" w:hAnsi="Wingding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6350209"/>
    <w:multiLevelType w:val="hybridMultilevel"/>
    <w:tmpl w:val="456C9CBE"/>
    <w:lvl w:ilvl="0" w:tplc="B8447B1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8161A34"/>
    <w:multiLevelType w:val="hybridMultilevel"/>
    <w:tmpl w:val="456C9CBE"/>
    <w:lvl w:ilvl="0" w:tplc="B8447B1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FFA38CF"/>
    <w:multiLevelType w:val="hybridMultilevel"/>
    <w:tmpl w:val="55D430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CFD66FB"/>
    <w:multiLevelType w:val="hybridMultilevel"/>
    <w:tmpl w:val="EA56A6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31701C5"/>
    <w:multiLevelType w:val="hybridMultilevel"/>
    <w:tmpl w:val="1E60C8E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FD36E40"/>
    <w:multiLevelType w:val="multilevel"/>
    <w:tmpl w:val="149E4A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423653A"/>
    <w:multiLevelType w:val="hybridMultilevel"/>
    <w:tmpl w:val="63F651AC"/>
    <w:lvl w:ilvl="0" w:tplc="B8447B1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AE10760"/>
    <w:multiLevelType w:val="hybridMultilevel"/>
    <w:tmpl w:val="4E28C85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74B05A1D"/>
    <w:multiLevelType w:val="hybridMultilevel"/>
    <w:tmpl w:val="A18C2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9BA3653"/>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1"/>
  </w:num>
  <w:num w:numId="4">
    <w:abstractNumId w:val="0"/>
  </w:num>
  <w:num w:numId="5">
    <w:abstractNumId w:val="6"/>
  </w:num>
  <w:num w:numId="6">
    <w:abstractNumId w:val="3"/>
  </w:num>
  <w:num w:numId="7">
    <w:abstractNumId w:val="4"/>
  </w:num>
  <w:num w:numId="8">
    <w:abstractNumId w:val="10"/>
  </w:num>
  <w:num w:numId="9">
    <w:abstractNumId w:val="2"/>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activeWritingStyle w:appName="MSWord" w:lang="fr-FR" w:vendorID="64" w:dllVersion="6" w:nlCheck="1" w:checkStyle="0"/>
  <w:activeWritingStyle w:appName="MSWord" w:lang="en-NZ"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NZ" w:vendorID="64" w:dllVersion="4096" w:nlCheck="1" w:checkStyle="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2BF"/>
    <w:rsid w:val="000011A4"/>
    <w:rsid w:val="0000174A"/>
    <w:rsid w:val="00001B8A"/>
    <w:rsid w:val="00001E91"/>
    <w:rsid w:val="000021E9"/>
    <w:rsid w:val="00002345"/>
    <w:rsid w:val="000042BD"/>
    <w:rsid w:val="000059A7"/>
    <w:rsid w:val="00005BCE"/>
    <w:rsid w:val="000060F8"/>
    <w:rsid w:val="00010552"/>
    <w:rsid w:val="00010C7B"/>
    <w:rsid w:val="000118D5"/>
    <w:rsid w:val="00012C23"/>
    <w:rsid w:val="00013261"/>
    <w:rsid w:val="000134BD"/>
    <w:rsid w:val="00013676"/>
    <w:rsid w:val="00013DA9"/>
    <w:rsid w:val="00014A7D"/>
    <w:rsid w:val="00014B25"/>
    <w:rsid w:val="00014B5A"/>
    <w:rsid w:val="00014B83"/>
    <w:rsid w:val="00015338"/>
    <w:rsid w:val="000162A9"/>
    <w:rsid w:val="000164A6"/>
    <w:rsid w:val="000173FD"/>
    <w:rsid w:val="000177DB"/>
    <w:rsid w:val="00017964"/>
    <w:rsid w:val="00017A13"/>
    <w:rsid w:val="00020546"/>
    <w:rsid w:val="00020980"/>
    <w:rsid w:val="00020A82"/>
    <w:rsid w:val="00020BB6"/>
    <w:rsid w:val="00020EDC"/>
    <w:rsid w:val="00020FFA"/>
    <w:rsid w:val="000210A7"/>
    <w:rsid w:val="00022872"/>
    <w:rsid w:val="00022A47"/>
    <w:rsid w:val="00023037"/>
    <w:rsid w:val="00023295"/>
    <w:rsid w:val="00023557"/>
    <w:rsid w:val="000236E8"/>
    <w:rsid w:val="000237FF"/>
    <w:rsid w:val="00024096"/>
    <w:rsid w:val="000244A4"/>
    <w:rsid w:val="000252BF"/>
    <w:rsid w:val="0002538B"/>
    <w:rsid w:val="00025767"/>
    <w:rsid w:val="00025820"/>
    <w:rsid w:val="000265A8"/>
    <w:rsid w:val="00026FA5"/>
    <w:rsid w:val="0002775D"/>
    <w:rsid w:val="000305BB"/>
    <w:rsid w:val="000308C4"/>
    <w:rsid w:val="00030906"/>
    <w:rsid w:val="000310BD"/>
    <w:rsid w:val="00031DF6"/>
    <w:rsid w:val="000325DF"/>
    <w:rsid w:val="00032821"/>
    <w:rsid w:val="00034E6D"/>
    <w:rsid w:val="000352ED"/>
    <w:rsid w:val="0003669A"/>
    <w:rsid w:val="000369AF"/>
    <w:rsid w:val="00037D86"/>
    <w:rsid w:val="00037DA5"/>
    <w:rsid w:val="00037E60"/>
    <w:rsid w:val="000400A3"/>
    <w:rsid w:val="000401F7"/>
    <w:rsid w:val="000402FB"/>
    <w:rsid w:val="0004041A"/>
    <w:rsid w:val="00040A07"/>
    <w:rsid w:val="000411E7"/>
    <w:rsid w:val="00041677"/>
    <w:rsid w:val="0004268A"/>
    <w:rsid w:val="00043FC5"/>
    <w:rsid w:val="00044886"/>
    <w:rsid w:val="00044D49"/>
    <w:rsid w:val="000452DD"/>
    <w:rsid w:val="000452EF"/>
    <w:rsid w:val="00046152"/>
    <w:rsid w:val="0004679C"/>
    <w:rsid w:val="00046A09"/>
    <w:rsid w:val="00046ACC"/>
    <w:rsid w:val="00046CA9"/>
    <w:rsid w:val="000473C9"/>
    <w:rsid w:val="00047628"/>
    <w:rsid w:val="00050289"/>
    <w:rsid w:val="00050A24"/>
    <w:rsid w:val="000510BF"/>
    <w:rsid w:val="000512ED"/>
    <w:rsid w:val="000528E3"/>
    <w:rsid w:val="00052E1B"/>
    <w:rsid w:val="000530D6"/>
    <w:rsid w:val="00053479"/>
    <w:rsid w:val="00053515"/>
    <w:rsid w:val="000538C4"/>
    <w:rsid w:val="00053A6F"/>
    <w:rsid w:val="00053AF5"/>
    <w:rsid w:val="00053CFE"/>
    <w:rsid w:val="00054451"/>
    <w:rsid w:val="000546C1"/>
    <w:rsid w:val="00054926"/>
    <w:rsid w:val="00054A57"/>
    <w:rsid w:val="00055435"/>
    <w:rsid w:val="00055971"/>
    <w:rsid w:val="000563AA"/>
    <w:rsid w:val="000563BD"/>
    <w:rsid w:val="000566ED"/>
    <w:rsid w:val="0005693F"/>
    <w:rsid w:val="0005768A"/>
    <w:rsid w:val="0005792A"/>
    <w:rsid w:val="00060018"/>
    <w:rsid w:val="0006066D"/>
    <w:rsid w:val="00060A23"/>
    <w:rsid w:val="00060EDA"/>
    <w:rsid w:val="0006103E"/>
    <w:rsid w:val="00061425"/>
    <w:rsid w:val="00061F16"/>
    <w:rsid w:val="00061FEA"/>
    <w:rsid w:val="0006222B"/>
    <w:rsid w:val="000628A3"/>
    <w:rsid w:val="00062A41"/>
    <w:rsid w:val="000633F6"/>
    <w:rsid w:val="00063AC9"/>
    <w:rsid w:val="00063E31"/>
    <w:rsid w:val="00064185"/>
    <w:rsid w:val="000646FB"/>
    <w:rsid w:val="00064E81"/>
    <w:rsid w:val="0006504A"/>
    <w:rsid w:val="00065446"/>
    <w:rsid w:val="000655FC"/>
    <w:rsid w:val="000676E7"/>
    <w:rsid w:val="00067D82"/>
    <w:rsid w:val="00070062"/>
    <w:rsid w:val="00070A18"/>
    <w:rsid w:val="00070FF3"/>
    <w:rsid w:val="00071D14"/>
    <w:rsid w:val="000722B6"/>
    <w:rsid w:val="000730D4"/>
    <w:rsid w:val="00074598"/>
    <w:rsid w:val="00075245"/>
    <w:rsid w:val="00075D96"/>
    <w:rsid w:val="00076684"/>
    <w:rsid w:val="00076B73"/>
    <w:rsid w:val="000773BA"/>
    <w:rsid w:val="000775A3"/>
    <w:rsid w:val="00077F45"/>
    <w:rsid w:val="00080759"/>
    <w:rsid w:val="000820C9"/>
    <w:rsid w:val="00082182"/>
    <w:rsid w:val="00082643"/>
    <w:rsid w:val="000826E3"/>
    <w:rsid w:val="00084366"/>
    <w:rsid w:val="000843DC"/>
    <w:rsid w:val="0008466F"/>
    <w:rsid w:val="00084BDD"/>
    <w:rsid w:val="00084CE1"/>
    <w:rsid w:val="00084D2B"/>
    <w:rsid w:val="00086571"/>
    <w:rsid w:val="00086612"/>
    <w:rsid w:val="00086B91"/>
    <w:rsid w:val="00087F88"/>
    <w:rsid w:val="00090041"/>
    <w:rsid w:val="000902CE"/>
    <w:rsid w:val="00090D0B"/>
    <w:rsid w:val="00090DF9"/>
    <w:rsid w:val="00090E99"/>
    <w:rsid w:val="00091171"/>
    <w:rsid w:val="000919AA"/>
    <w:rsid w:val="00091E1E"/>
    <w:rsid w:val="000923B4"/>
    <w:rsid w:val="00092F63"/>
    <w:rsid w:val="00093CD5"/>
    <w:rsid w:val="00093E09"/>
    <w:rsid w:val="000943E0"/>
    <w:rsid w:val="000943F6"/>
    <w:rsid w:val="00095295"/>
    <w:rsid w:val="00095C29"/>
    <w:rsid w:val="00095DE4"/>
    <w:rsid w:val="0009615D"/>
    <w:rsid w:val="000966C7"/>
    <w:rsid w:val="000970D8"/>
    <w:rsid w:val="000A0B8C"/>
    <w:rsid w:val="000A1251"/>
    <w:rsid w:val="000A12EC"/>
    <w:rsid w:val="000A154D"/>
    <w:rsid w:val="000A1D70"/>
    <w:rsid w:val="000A2302"/>
    <w:rsid w:val="000A28F0"/>
    <w:rsid w:val="000A29AB"/>
    <w:rsid w:val="000A2E8C"/>
    <w:rsid w:val="000A31E2"/>
    <w:rsid w:val="000A38F8"/>
    <w:rsid w:val="000A3AB4"/>
    <w:rsid w:val="000A471B"/>
    <w:rsid w:val="000A4E2D"/>
    <w:rsid w:val="000A58D5"/>
    <w:rsid w:val="000A7839"/>
    <w:rsid w:val="000B073E"/>
    <w:rsid w:val="000B0D80"/>
    <w:rsid w:val="000B112E"/>
    <w:rsid w:val="000B1210"/>
    <w:rsid w:val="000B1221"/>
    <w:rsid w:val="000B185F"/>
    <w:rsid w:val="000B1A29"/>
    <w:rsid w:val="000B2145"/>
    <w:rsid w:val="000B30AA"/>
    <w:rsid w:val="000B314B"/>
    <w:rsid w:val="000B3E0A"/>
    <w:rsid w:val="000B42F0"/>
    <w:rsid w:val="000B4BA8"/>
    <w:rsid w:val="000B4CCC"/>
    <w:rsid w:val="000B4FED"/>
    <w:rsid w:val="000B524F"/>
    <w:rsid w:val="000B529A"/>
    <w:rsid w:val="000B5868"/>
    <w:rsid w:val="000B5F57"/>
    <w:rsid w:val="000B6057"/>
    <w:rsid w:val="000B60B9"/>
    <w:rsid w:val="000B6944"/>
    <w:rsid w:val="000B72FB"/>
    <w:rsid w:val="000B74D1"/>
    <w:rsid w:val="000B7A91"/>
    <w:rsid w:val="000C0005"/>
    <w:rsid w:val="000C087D"/>
    <w:rsid w:val="000C2657"/>
    <w:rsid w:val="000C2A25"/>
    <w:rsid w:val="000C3AE4"/>
    <w:rsid w:val="000C3D2D"/>
    <w:rsid w:val="000C3EF8"/>
    <w:rsid w:val="000C4233"/>
    <w:rsid w:val="000C458E"/>
    <w:rsid w:val="000C505E"/>
    <w:rsid w:val="000C5B33"/>
    <w:rsid w:val="000C689B"/>
    <w:rsid w:val="000C76D6"/>
    <w:rsid w:val="000C7E7A"/>
    <w:rsid w:val="000D0436"/>
    <w:rsid w:val="000D0CFA"/>
    <w:rsid w:val="000D0D89"/>
    <w:rsid w:val="000D0F0C"/>
    <w:rsid w:val="000D1944"/>
    <w:rsid w:val="000D1ECA"/>
    <w:rsid w:val="000D335C"/>
    <w:rsid w:val="000D33FE"/>
    <w:rsid w:val="000D3794"/>
    <w:rsid w:val="000D3973"/>
    <w:rsid w:val="000D3C48"/>
    <w:rsid w:val="000D3C4E"/>
    <w:rsid w:val="000D610A"/>
    <w:rsid w:val="000D65A0"/>
    <w:rsid w:val="000D69D4"/>
    <w:rsid w:val="000D6F02"/>
    <w:rsid w:val="000D6F26"/>
    <w:rsid w:val="000D737B"/>
    <w:rsid w:val="000E0265"/>
    <w:rsid w:val="000E0430"/>
    <w:rsid w:val="000E0634"/>
    <w:rsid w:val="000E1482"/>
    <w:rsid w:val="000E17B9"/>
    <w:rsid w:val="000E1BDF"/>
    <w:rsid w:val="000E1C79"/>
    <w:rsid w:val="000E1EF7"/>
    <w:rsid w:val="000E200B"/>
    <w:rsid w:val="000E2952"/>
    <w:rsid w:val="000E306F"/>
    <w:rsid w:val="000E3384"/>
    <w:rsid w:val="000E338B"/>
    <w:rsid w:val="000E3BB6"/>
    <w:rsid w:val="000E3E28"/>
    <w:rsid w:val="000E401F"/>
    <w:rsid w:val="000E40DE"/>
    <w:rsid w:val="000E420C"/>
    <w:rsid w:val="000E4527"/>
    <w:rsid w:val="000E4D1E"/>
    <w:rsid w:val="000E58D7"/>
    <w:rsid w:val="000E58DB"/>
    <w:rsid w:val="000E6141"/>
    <w:rsid w:val="000E632E"/>
    <w:rsid w:val="000E6BDD"/>
    <w:rsid w:val="000E7464"/>
    <w:rsid w:val="000E75BC"/>
    <w:rsid w:val="000F088A"/>
    <w:rsid w:val="000F14C0"/>
    <w:rsid w:val="000F1755"/>
    <w:rsid w:val="000F1936"/>
    <w:rsid w:val="000F2260"/>
    <w:rsid w:val="000F2B0C"/>
    <w:rsid w:val="000F3011"/>
    <w:rsid w:val="000F387B"/>
    <w:rsid w:val="000F4770"/>
    <w:rsid w:val="000F48BD"/>
    <w:rsid w:val="000F4941"/>
    <w:rsid w:val="000F4B69"/>
    <w:rsid w:val="000F4E4D"/>
    <w:rsid w:val="000F54A6"/>
    <w:rsid w:val="000F5A2B"/>
    <w:rsid w:val="000F69EC"/>
    <w:rsid w:val="000F765B"/>
    <w:rsid w:val="000F7CFF"/>
    <w:rsid w:val="00100CB9"/>
    <w:rsid w:val="0010119D"/>
    <w:rsid w:val="001012F3"/>
    <w:rsid w:val="00101C24"/>
    <w:rsid w:val="00101E6F"/>
    <w:rsid w:val="00101EE8"/>
    <w:rsid w:val="00102467"/>
    <w:rsid w:val="0010263A"/>
    <w:rsid w:val="00102EEE"/>
    <w:rsid w:val="00102FE9"/>
    <w:rsid w:val="00103776"/>
    <w:rsid w:val="00103B74"/>
    <w:rsid w:val="00104107"/>
    <w:rsid w:val="0010471E"/>
    <w:rsid w:val="00105447"/>
    <w:rsid w:val="00105C1B"/>
    <w:rsid w:val="00107120"/>
    <w:rsid w:val="00107E61"/>
    <w:rsid w:val="00107FF9"/>
    <w:rsid w:val="001102AB"/>
    <w:rsid w:val="00110885"/>
    <w:rsid w:val="00110F37"/>
    <w:rsid w:val="001117B3"/>
    <w:rsid w:val="00111E2F"/>
    <w:rsid w:val="00111EDF"/>
    <w:rsid w:val="001124E5"/>
    <w:rsid w:val="00112AE3"/>
    <w:rsid w:val="001131B4"/>
    <w:rsid w:val="001132B7"/>
    <w:rsid w:val="00113DA9"/>
    <w:rsid w:val="001143AC"/>
    <w:rsid w:val="0011492C"/>
    <w:rsid w:val="00115297"/>
    <w:rsid w:val="00115A40"/>
    <w:rsid w:val="001163D9"/>
    <w:rsid w:val="001166F7"/>
    <w:rsid w:val="00116958"/>
    <w:rsid w:val="00116A20"/>
    <w:rsid w:val="00116B5A"/>
    <w:rsid w:val="00116F29"/>
    <w:rsid w:val="0011773E"/>
    <w:rsid w:val="00117BE2"/>
    <w:rsid w:val="00120363"/>
    <w:rsid w:val="00121654"/>
    <w:rsid w:val="001220BF"/>
    <w:rsid w:val="001229E0"/>
    <w:rsid w:val="00122E3C"/>
    <w:rsid w:val="0012304E"/>
    <w:rsid w:val="001230AD"/>
    <w:rsid w:val="00123DFE"/>
    <w:rsid w:val="00124257"/>
    <w:rsid w:val="0012436A"/>
    <w:rsid w:val="0012444A"/>
    <w:rsid w:val="00124525"/>
    <w:rsid w:val="00124F9B"/>
    <w:rsid w:val="001250FA"/>
    <w:rsid w:val="001257CC"/>
    <w:rsid w:val="00125FAF"/>
    <w:rsid w:val="001260E0"/>
    <w:rsid w:val="001262F8"/>
    <w:rsid w:val="0012634D"/>
    <w:rsid w:val="0012679E"/>
    <w:rsid w:val="0012711B"/>
    <w:rsid w:val="00127141"/>
    <w:rsid w:val="00127788"/>
    <w:rsid w:val="00127FCF"/>
    <w:rsid w:val="00130642"/>
    <w:rsid w:val="00130880"/>
    <w:rsid w:val="00130A16"/>
    <w:rsid w:val="00131216"/>
    <w:rsid w:val="001316E9"/>
    <w:rsid w:val="00132098"/>
    <w:rsid w:val="00132A37"/>
    <w:rsid w:val="00132EC6"/>
    <w:rsid w:val="00133AF9"/>
    <w:rsid w:val="001355C9"/>
    <w:rsid w:val="001357D2"/>
    <w:rsid w:val="001358ED"/>
    <w:rsid w:val="00135BA6"/>
    <w:rsid w:val="00135C58"/>
    <w:rsid w:val="00136D9D"/>
    <w:rsid w:val="00137989"/>
    <w:rsid w:val="00137C6A"/>
    <w:rsid w:val="00137DB3"/>
    <w:rsid w:val="00140053"/>
    <w:rsid w:val="00140688"/>
    <w:rsid w:val="00140A25"/>
    <w:rsid w:val="0014184A"/>
    <w:rsid w:val="00141C54"/>
    <w:rsid w:val="00142218"/>
    <w:rsid w:val="001425D5"/>
    <w:rsid w:val="0014263D"/>
    <w:rsid w:val="001429D7"/>
    <w:rsid w:val="00142CB5"/>
    <w:rsid w:val="001437E3"/>
    <w:rsid w:val="00144736"/>
    <w:rsid w:val="00144813"/>
    <w:rsid w:val="00144E56"/>
    <w:rsid w:val="00145681"/>
    <w:rsid w:val="0014603E"/>
    <w:rsid w:val="00146272"/>
    <w:rsid w:val="00146A50"/>
    <w:rsid w:val="00146D7C"/>
    <w:rsid w:val="001472F9"/>
    <w:rsid w:val="00150051"/>
    <w:rsid w:val="0015253E"/>
    <w:rsid w:val="00153520"/>
    <w:rsid w:val="001537E2"/>
    <w:rsid w:val="00153CB9"/>
    <w:rsid w:val="00154147"/>
    <w:rsid w:val="00154D58"/>
    <w:rsid w:val="00154F52"/>
    <w:rsid w:val="001553E9"/>
    <w:rsid w:val="00155539"/>
    <w:rsid w:val="00155922"/>
    <w:rsid w:val="00155B0A"/>
    <w:rsid w:val="00155C13"/>
    <w:rsid w:val="001564F2"/>
    <w:rsid w:val="00156A38"/>
    <w:rsid w:val="00156B93"/>
    <w:rsid w:val="00157148"/>
    <w:rsid w:val="001574FD"/>
    <w:rsid w:val="0015797B"/>
    <w:rsid w:val="00157AA4"/>
    <w:rsid w:val="00157B51"/>
    <w:rsid w:val="00157DB5"/>
    <w:rsid w:val="00157E31"/>
    <w:rsid w:val="00157ED1"/>
    <w:rsid w:val="00160289"/>
    <w:rsid w:val="001606F0"/>
    <w:rsid w:val="00162BB6"/>
    <w:rsid w:val="00164128"/>
    <w:rsid w:val="00165206"/>
    <w:rsid w:val="001656CF"/>
    <w:rsid w:val="00165B65"/>
    <w:rsid w:val="00165C43"/>
    <w:rsid w:val="0016621B"/>
    <w:rsid w:val="00166936"/>
    <w:rsid w:val="00166C68"/>
    <w:rsid w:val="00166FFB"/>
    <w:rsid w:val="00167A4E"/>
    <w:rsid w:val="00167BAC"/>
    <w:rsid w:val="00167C43"/>
    <w:rsid w:val="00167D08"/>
    <w:rsid w:val="00167D67"/>
    <w:rsid w:val="001700E6"/>
    <w:rsid w:val="001705E3"/>
    <w:rsid w:val="00170DB1"/>
    <w:rsid w:val="0017152F"/>
    <w:rsid w:val="00171E1B"/>
    <w:rsid w:val="00171E9B"/>
    <w:rsid w:val="00172714"/>
    <w:rsid w:val="00172812"/>
    <w:rsid w:val="00172B10"/>
    <w:rsid w:val="00172F3A"/>
    <w:rsid w:val="0017300B"/>
    <w:rsid w:val="00173683"/>
    <w:rsid w:val="001736B4"/>
    <w:rsid w:val="00174024"/>
    <w:rsid w:val="00174090"/>
    <w:rsid w:val="00174C5F"/>
    <w:rsid w:val="00175257"/>
    <w:rsid w:val="001757E4"/>
    <w:rsid w:val="00176DE6"/>
    <w:rsid w:val="001772BD"/>
    <w:rsid w:val="001775CB"/>
    <w:rsid w:val="00177644"/>
    <w:rsid w:val="00177A34"/>
    <w:rsid w:val="0018141E"/>
    <w:rsid w:val="00181435"/>
    <w:rsid w:val="001814E7"/>
    <w:rsid w:val="00181FEE"/>
    <w:rsid w:val="001822B5"/>
    <w:rsid w:val="0018231C"/>
    <w:rsid w:val="0018243B"/>
    <w:rsid w:val="00182AC2"/>
    <w:rsid w:val="00182EF6"/>
    <w:rsid w:val="00183521"/>
    <w:rsid w:val="001846DE"/>
    <w:rsid w:val="00184B2B"/>
    <w:rsid w:val="00185271"/>
    <w:rsid w:val="001854CD"/>
    <w:rsid w:val="001856CE"/>
    <w:rsid w:val="00186309"/>
    <w:rsid w:val="00186787"/>
    <w:rsid w:val="00186794"/>
    <w:rsid w:val="00186E58"/>
    <w:rsid w:val="001878C9"/>
    <w:rsid w:val="00187E1E"/>
    <w:rsid w:val="0019095F"/>
    <w:rsid w:val="0019168D"/>
    <w:rsid w:val="0019224A"/>
    <w:rsid w:val="0019227F"/>
    <w:rsid w:val="0019236D"/>
    <w:rsid w:val="00192982"/>
    <w:rsid w:val="00192BCC"/>
    <w:rsid w:val="00192FC1"/>
    <w:rsid w:val="00193495"/>
    <w:rsid w:val="001944BD"/>
    <w:rsid w:val="00194665"/>
    <w:rsid w:val="001948A2"/>
    <w:rsid w:val="0019495C"/>
    <w:rsid w:val="00194F6D"/>
    <w:rsid w:val="0019607B"/>
    <w:rsid w:val="0019657E"/>
    <w:rsid w:val="00196CFE"/>
    <w:rsid w:val="0019730C"/>
    <w:rsid w:val="00197884"/>
    <w:rsid w:val="001A01D4"/>
    <w:rsid w:val="001A0711"/>
    <w:rsid w:val="001A0A2C"/>
    <w:rsid w:val="001A0E12"/>
    <w:rsid w:val="001A16C7"/>
    <w:rsid w:val="001A1869"/>
    <w:rsid w:val="001A1B26"/>
    <w:rsid w:val="001A2CD6"/>
    <w:rsid w:val="001A36C0"/>
    <w:rsid w:val="001A3BBD"/>
    <w:rsid w:val="001A3E96"/>
    <w:rsid w:val="001A4374"/>
    <w:rsid w:val="001A4792"/>
    <w:rsid w:val="001A5194"/>
    <w:rsid w:val="001A5994"/>
    <w:rsid w:val="001A5BF8"/>
    <w:rsid w:val="001A65E8"/>
    <w:rsid w:val="001A6916"/>
    <w:rsid w:val="001A7974"/>
    <w:rsid w:val="001B020D"/>
    <w:rsid w:val="001B0458"/>
    <w:rsid w:val="001B06B9"/>
    <w:rsid w:val="001B0C9F"/>
    <w:rsid w:val="001B1005"/>
    <w:rsid w:val="001B1A34"/>
    <w:rsid w:val="001B1E5C"/>
    <w:rsid w:val="001B2680"/>
    <w:rsid w:val="001B2A4A"/>
    <w:rsid w:val="001B356B"/>
    <w:rsid w:val="001B55C4"/>
    <w:rsid w:val="001B5C78"/>
    <w:rsid w:val="001B6815"/>
    <w:rsid w:val="001B76D3"/>
    <w:rsid w:val="001B76E2"/>
    <w:rsid w:val="001B77C1"/>
    <w:rsid w:val="001C0E3C"/>
    <w:rsid w:val="001C115C"/>
    <w:rsid w:val="001C189B"/>
    <w:rsid w:val="001C248D"/>
    <w:rsid w:val="001C2648"/>
    <w:rsid w:val="001C2913"/>
    <w:rsid w:val="001C29BF"/>
    <w:rsid w:val="001C2CB9"/>
    <w:rsid w:val="001C2CD1"/>
    <w:rsid w:val="001C42C6"/>
    <w:rsid w:val="001C4416"/>
    <w:rsid w:val="001C477E"/>
    <w:rsid w:val="001C48B7"/>
    <w:rsid w:val="001C4E71"/>
    <w:rsid w:val="001C5331"/>
    <w:rsid w:val="001C57D0"/>
    <w:rsid w:val="001C582B"/>
    <w:rsid w:val="001C5B73"/>
    <w:rsid w:val="001C5F50"/>
    <w:rsid w:val="001C602F"/>
    <w:rsid w:val="001C607D"/>
    <w:rsid w:val="001C60D3"/>
    <w:rsid w:val="001C6BD0"/>
    <w:rsid w:val="001C6C2E"/>
    <w:rsid w:val="001C6C73"/>
    <w:rsid w:val="001C716D"/>
    <w:rsid w:val="001C71D3"/>
    <w:rsid w:val="001C764A"/>
    <w:rsid w:val="001C7F07"/>
    <w:rsid w:val="001D0028"/>
    <w:rsid w:val="001D05DD"/>
    <w:rsid w:val="001D1A38"/>
    <w:rsid w:val="001D2242"/>
    <w:rsid w:val="001D2A2A"/>
    <w:rsid w:val="001D2C61"/>
    <w:rsid w:val="001D3384"/>
    <w:rsid w:val="001D3CC9"/>
    <w:rsid w:val="001D42A0"/>
    <w:rsid w:val="001D4547"/>
    <w:rsid w:val="001D5461"/>
    <w:rsid w:val="001D5472"/>
    <w:rsid w:val="001D54A2"/>
    <w:rsid w:val="001D643A"/>
    <w:rsid w:val="001D6886"/>
    <w:rsid w:val="001D6C5E"/>
    <w:rsid w:val="001D70C1"/>
    <w:rsid w:val="001D71BC"/>
    <w:rsid w:val="001D7480"/>
    <w:rsid w:val="001D7CF8"/>
    <w:rsid w:val="001E04DD"/>
    <w:rsid w:val="001E0640"/>
    <w:rsid w:val="001E0664"/>
    <w:rsid w:val="001E129B"/>
    <w:rsid w:val="001E1433"/>
    <w:rsid w:val="001E1A93"/>
    <w:rsid w:val="001E1C95"/>
    <w:rsid w:val="001E1D48"/>
    <w:rsid w:val="001E21DF"/>
    <w:rsid w:val="001E2641"/>
    <w:rsid w:val="001E27F0"/>
    <w:rsid w:val="001E3334"/>
    <w:rsid w:val="001E35ED"/>
    <w:rsid w:val="001E3B3F"/>
    <w:rsid w:val="001E3F3F"/>
    <w:rsid w:val="001E4288"/>
    <w:rsid w:val="001E5769"/>
    <w:rsid w:val="001E58E2"/>
    <w:rsid w:val="001E6576"/>
    <w:rsid w:val="001E68B4"/>
    <w:rsid w:val="001E6D82"/>
    <w:rsid w:val="001E7011"/>
    <w:rsid w:val="001E7104"/>
    <w:rsid w:val="001E7147"/>
    <w:rsid w:val="001E72D1"/>
    <w:rsid w:val="001E79FF"/>
    <w:rsid w:val="001E7E06"/>
    <w:rsid w:val="001F00CC"/>
    <w:rsid w:val="001F0211"/>
    <w:rsid w:val="001F0404"/>
    <w:rsid w:val="001F0698"/>
    <w:rsid w:val="001F09CB"/>
    <w:rsid w:val="001F0A35"/>
    <w:rsid w:val="001F0F0B"/>
    <w:rsid w:val="001F13F2"/>
    <w:rsid w:val="001F177D"/>
    <w:rsid w:val="001F17CC"/>
    <w:rsid w:val="001F2105"/>
    <w:rsid w:val="001F2339"/>
    <w:rsid w:val="001F2A98"/>
    <w:rsid w:val="001F31D2"/>
    <w:rsid w:val="001F331B"/>
    <w:rsid w:val="001F36F4"/>
    <w:rsid w:val="001F3F7B"/>
    <w:rsid w:val="001F526D"/>
    <w:rsid w:val="001F56DA"/>
    <w:rsid w:val="001F6096"/>
    <w:rsid w:val="001F6E2B"/>
    <w:rsid w:val="001F720C"/>
    <w:rsid w:val="001F7F52"/>
    <w:rsid w:val="002004E5"/>
    <w:rsid w:val="0020076C"/>
    <w:rsid w:val="00200A70"/>
    <w:rsid w:val="00200F0C"/>
    <w:rsid w:val="00201C2D"/>
    <w:rsid w:val="00202363"/>
    <w:rsid w:val="0020266C"/>
    <w:rsid w:val="0020278B"/>
    <w:rsid w:val="002030CF"/>
    <w:rsid w:val="00203DF0"/>
    <w:rsid w:val="0020417F"/>
    <w:rsid w:val="00204D28"/>
    <w:rsid w:val="00204D4D"/>
    <w:rsid w:val="00205182"/>
    <w:rsid w:val="002054E4"/>
    <w:rsid w:val="00205ACD"/>
    <w:rsid w:val="00206889"/>
    <w:rsid w:val="00206DC5"/>
    <w:rsid w:val="00206DF0"/>
    <w:rsid w:val="002075A3"/>
    <w:rsid w:val="00210131"/>
    <w:rsid w:val="002105C8"/>
    <w:rsid w:val="00210F46"/>
    <w:rsid w:val="00211079"/>
    <w:rsid w:val="002114E5"/>
    <w:rsid w:val="00211ED4"/>
    <w:rsid w:val="00212050"/>
    <w:rsid w:val="002122B1"/>
    <w:rsid w:val="0021367F"/>
    <w:rsid w:val="00213689"/>
    <w:rsid w:val="00214279"/>
    <w:rsid w:val="002142F4"/>
    <w:rsid w:val="00214AC2"/>
    <w:rsid w:val="00214EBA"/>
    <w:rsid w:val="002159ED"/>
    <w:rsid w:val="00216D2C"/>
    <w:rsid w:val="002170A1"/>
    <w:rsid w:val="002173F1"/>
    <w:rsid w:val="00217461"/>
    <w:rsid w:val="0021761B"/>
    <w:rsid w:val="00217792"/>
    <w:rsid w:val="00217986"/>
    <w:rsid w:val="00217EA2"/>
    <w:rsid w:val="00220681"/>
    <w:rsid w:val="002209CE"/>
    <w:rsid w:val="002213DB"/>
    <w:rsid w:val="002215FA"/>
    <w:rsid w:val="0022169D"/>
    <w:rsid w:val="00222889"/>
    <w:rsid w:val="0022290F"/>
    <w:rsid w:val="00223487"/>
    <w:rsid w:val="00223718"/>
    <w:rsid w:val="002249EC"/>
    <w:rsid w:val="00225A4B"/>
    <w:rsid w:val="00225F9F"/>
    <w:rsid w:val="00226C30"/>
    <w:rsid w:val="002277B7"/>
    <w:rsid w:val="002304E9"/>
    <w:rsid w:val="002305F0"/>
    <w:rsid w:val="0023095F"/>
    <w:rsid w:val="00230BCA"/>
    <w:rsid w:val="00231449"/>
    <w:rsid w:val="00231ACC"/>
    <w:rsid w:val="00231F51"/>
    <w:rsid w:val="0023282A"/>
    <w:rsid w:val="00232E32"/>
    <w:rsid w:val="002330C5"/>
    <w:rsid w:val="00233863"/>
    <w:rsid w:val="0023395A"/>
    <w:rsid w:val="00233985"/>
    <w:rsid w:val="002343D7"/>
    <w:rsid w:val="00234F0C"/>
    <w:rsid w:val="00234F5C"/>
    <w:rsid w:val="00235CE4"/>
    <w:rsid w:val="00236670"/>
    <w:rsid w:val="002368D7"/>
    <w:rsid w:val="00236E6D"/>
    <w:rsid w:val="00236F8E"/>
    <w:rsid w:val="00237657"/>
    <w:rsid w:val="00237A19"/>
    <w:rsid w:val="00237DA6"/>
    <w:rsid w:val="002408AE"/>
    <w:rsid w:val="00240DA1"/>
    <w:rsid w:val="00240E19"/>
    <w:rsid w:val="00241063"/>
    <w:rsid w:val="00241F21"/>
    <w:rsid w:val="00242AD7"/>
    <w:rsid w:val="00242BA2"/>
    <w:rsid w:val="00242EAA"/>
    <w:rsid w:val="0024330E"/>
    <w:rsid w:val="00243AEB"/>
    <w:rsid w:val="00243CA8"/>
    <w:rsid w:val="00244360"/>
    <w:rsid w:val="00245FEF"/>
    <w:rsid w:val="00246C99"/>
    <w:rsid w:val="00246D95"/>
    <w:rsid w:val="00247CD2"/>
    <w:rsid w:val="002503FA"/>
    <w:rsid w:val="0025162C"/>
    <w:rsid w:val="0025216B"/>
    <w:rsid w:val="002523CA"/>
    <w:rsid w:val="0025261F"/>
    <w:rsid w:val="002529C8"/>
    <w:rsid w:val="00252A65"/>
    <w:rsid w:val="00253257"/>
    <w:rsid w:val="002536D6"/>
    <w:rsid w:val="00253CC2"/>
    <w:rsid w:val="0025451F"/>
    <w:rsid w:val="00254823"/>
    <w:rsid w:val="002555BD"/>
    <w:rsid w:val="0025576A"/>
    <w:rsid w:val="00255985"/>
    <w:rsid w:val="00255B90"/>
    <w:rsid w:val="0025633A"/>
    <w:rsid w:val="002564F6"/>
    <w:rsid w:val="0025721E"/>
    <w:rsid w:val="00257799"/>
    <w:rsid w:val="00257806"/>
    <w:rsid w:val="002601A8"/>
    <w:rsid w:val="00260331"/>
    <w:rsid w:val="00260C18"/>
    <w:rsid w:val="00260E30"/>
    <w:rsid w:val="0026182F"/>
    <w:rsid w:val="002622A0"/>
    <w:rsid w:val="002627EA"/>
    <w:rsid w:val="00262AB5"/>
    <w:rsid w:val="00263200"/>
    <w:rsid w:val="002633EC"/>
    <w:rsid w:val="0026385E"/>
    <w:rsid w:val="00263C93"/>
    <w:rsid w:val="00263D79"/>
    <w:rsid w:val="00263E00"/>
    <w:rsid w:val="00264CB4"/>
    <w:rsid w:val="00264F8F"/>
    <w:rsid w:val="0026528F"/>
    <w:rsid w:val="00265BCF"/>
    <w:rsid w:val="00266229"/>
    <w:rsid w:val="00266BC6"/>
    <w:rsid w:val="00266FF0"/>
    <w:rsid w:val="00267334"/>
    <w:rsid w:val="0026739F"/>
    <w:rsid w:val="0026783D"/>
    <w:rsid w:val="002679A0"/>
    <w:rsid w:val="00267B04"/>
    <w:rsid w:val="00267BAF"/>
    <w:rsid w:val="00270EFF"/>
    <w:rsid w:val="00271A28"/>
    <w:rsid w:val="00272BE1"/>
    <w:rsid w:val="00272CA6"/>
    <w:rsid w:val="0027324A"/>
    <w:rsid w:val="0027378D"/>
    <w:rsid w:val="00273BFD"/>
    <w:rsid w:val="0027434B"/>
    <w:rsid w:val="00274B21"/>
    <w:rsid w:val="00274B3B"/>
    <w:rsid w:val="002750DD"/>
    <w:rsid w:val="00275A35"/>
    <w:rsid w:val="00275B92"/>
    <w:rsid w:val="00275DD8"/>
    <w:rsid w:val="00275F07"/>
    <w:rsid w:val="002766CE"/>
    <w:rsid w:val="00276C1E"/>
    <w:rsid w:val="00276D63"/>
    <w:rsid w:val="00277B73"/>
    <w:rsid w:val="00280E06"/>
    <w:rsid w:val="002813B2"/>
    <w:rsid w:val="00281629"/>
    <w:rsid w:val="0028167A"/>
    <w:rsid w:val="002824D0"/>
    <w:rsid w:val="00282678"/>
    <w:rsid w:val="00282F77"/>
    <w:rsid w:val="0028304A"/>
    <w:rsid w:val="00283B3B"/>
    <w:rsid w:val="00284836"/>
    <w:rsid w:val="002850E0"/>
    <w:rsid w:val="00285A38"/>
    <w:rsid w:val="00285D48"/>
    <w:rsid w:val="00285E40"/>
    <w:rsid w:val="0028658F"/>
    <w:rsid w:val="00286642"/>
    <w:rsid w:val="00286681"/>
    <w:rsid w:val="002866A0"/>
    <w:rsid w:val="00286961"/>
    <w:rsid w:val="0028715F"/>
    <w:rsid w:val="00287CA9"/>
    <w:rsid w:val="002902B7"/>
    <w:rsid w:val="002917CE"/>
    <w:rsid w:val="00291E45"/>
    <w:rsid w:val="00292323"/>
    <w:rsid w:val="00292657"/>
    <w:rsid w:val="00293759"/>
    <w:rsid w:val="00293C5D"/>
    <w:rsid w:val="00294983"/>
    <w:rsid w:val="00295798"/>
    <w:rsid w:val="00296AF6"/>
    <w:rsid w:val="00296B44"/>
    <w:rsid w:val="00297021"/>
    <w:rsid w:val="002970E0"/>
    <w:rsid w:val="00297284"/>
    <w:rsid w:val="00297D6A"/>
    <w:rsid w:val="002A05D0"/>
    <w:rsid w:val="002A26B5"/>
    <w:rsid w:val="002A3347"/>
    <w:rsid w:val="002A3AC9"/>
    <w:rsid w:val="002A3FA0"/>
    <w:rsid w:val="002A43F3"/>
    <w:rsid w:val="002A44D2"/>
    <w:rsid w:val="002A45B8"/>
    <w:rsid w:val="002A4EB7"/>
    <w:rsid w:val="002A555D"/>
    <w:rsid w:val="002A621F"/>
    <w:rsid w:val="002A62CB"/>
    <w:rsid w:val="002A69D7"/>
    <w:rsid w:val="002A6E5D"/>
    <w:rsid w:val="002A716F"/>
    <w:rsid w:val="002A73C7"/>
    <w:rsid w:val="002A7BE0"/>
    <w:rsid w:val="002B01D1"/>
    <w:rsid w:val="002B0C4C"/>
    <w:rsid w:val="002B0D94"/>
    <w:rsid w:val="002B21F1"/>
    <w:rsid w:val="002B2D1F"/>
    <w:rsid w:val="002B2DDA"/>
    <w:rsid w:val="002B3AB6"/>
    <w:rsid w:val="002B3E24"/>
    <w:rsid w:val="002B3E3B"/>
    <w:rsid w:val="002B4A84"/>
    <w:rsid w:val="002B4DC4"/>
    <w:rsid w:val="002B5288"/>
    <w:rsid w:val="002B537D"/>
    <w:rsid w:val="002B53EA"/>
    <w:rsid w:val="002B574F"/>
    <w:rsid w:val="002B5FE0"/>
    <w:rsid w:val="002B602E"/>
    <w:rsid w:val="002B6818"/>
    <w:rsid w:val="002B6A59"/>
    <w:rsid w:val="002B72F7"/>
    <w:rsid w:val="002B7AD8"/>
    <w:rsid w:val="002C0090"/>
    <w:rsid w:val="002C0409"/>
    <w:rsid w:val="002C0A59"/>
    <w:rsid w:val="002C0D7C"/>
    <w:rsid w:val="002C15F6"/>
    <w:rsid w:val="002C1C33"/>
    <w:rsid w:val="002C1F33"/>
    <w:rsid w:val="002C2714"/>
    <w:rsid w:val="002C37C2"/>
    <w:rsid w:val="002C43C5"/>
    <w:rsid w:val="002C4ACB"/>
    <w:rsid w:val="002C4DA2"/>
    <w:rsid w:val="002C521D"/>
    <w:rsid w:val="002C5EC5"/>
    <w:rsid w:val="002C66AA"/>
    <w:rsid w:val="002C6E8F"/>
    <w:rsid w:val="002C6E9B"/>
    <w:rsid w:val="002D08DC"/>
    <w:rsid w:val="002D094A"/>
    <w:rsid w:val="002D1975"/>
    <w:rsid w:val="002D1C2F"/>
    <w:rsid w:val="002D2067"/>
    <w:rsid w:val="002D2D58"/>
    <w:rsid w:val="002D354A"/>
    <w:rsid w:val="002D3A50"/>
    <w:rsid w:val="002D3FED"/>
    <w:rsid w:val="002D42E5"/>
    <w:rsid w:val="002D44E5"/>
    <w:rsid w:val="002D4766"/>
    <w:rsid w:val="002D4D13"/>
    <w:rsid w:val="002D5307"/>
    <w:rsid w:val="002D59D5"/>
    <w:rsid w:val="002D60C7"/>
    <w:rsid w:val="002D689B"/>
    <w:rsid w:val="002D6C7A"/>
    <w:rsid w:val="002D78E0"/>
    <w:rsid w:val="002E0397"/>
    <w:rsid w:val="002E0481"/>
    <w:rsid w:val="002E0BFF"/>
    <w:rsid w:val="002E179F"/>
    <w:rsid w:val="002E2380"/>
    <w:rsid w:val="002E25F8"/>
    <w:rsid w:val="002E44C0"/>
    <w:rsid w:val="002E481D"/>
    <w:rsid w:val="002E5E4E"/>
    <w:rsid w:val="002E6090"/>
    <w:rsid w:val="002E62D3"/>
    <w:rsid w:val="002E6AF9"/>
    <w:rsid w:val="002E7546"/>
    <w:rsid w:val="002E7DAD"/>
    <w:rsid w:val="002F0DF0"/>
    <w:rsid w:val="002F0EEC"/>
    <w:rsid w:val="002F1278"/>
    <w:rsid w:val="002F13E3"/>
    <w:rsid w:val="002F1546"/>
    <w:rsid w:val="002F2596"/>
    <w:rsid w:val="002F269D"/>
    <w:rsid w:val="002F27DE"/>
    <w:rsid w:val="002F2888"/>
    <w:rsid w:val="002F2964"/>
    <w:rsid w:val="002F2AD9"/>
    <w:rsid w:val="002F2CC2"/>
    <w:rsid w:val="002F2D98"/>
    <w:rsid w:val="002F340F"/>
    <w:rsid w:val="002F3BD8"/>
    <w:rsid w:val="002F4813"/>
    <w:rsid w:val="002F537D"/>
    <w:rsid w:val="002F5487"/>
    <w:rsid w:val="002F54E2"/>
    <w:rsid w:val="002F5BEB"/>
    <w:rsid w:val="002F5F5B"/>
    <w:rsid w:val="002F6AA8"/>
    <w:rsid w:val="002F6D2E"/>
    <w:rsid w:val="002F72CF"/>
    <w:rsid w:val="002F7BCA"/>
    <w:rsid w:val="003003A4"/>
    <w:rsid w:val="003007AD"/>
    <w:rsid w:val="00302686"/>
    <w:rsid w:val="00302858"/>
    <w:rsid w:val="0030334B"/>
    <w:rsid w:val="00303601"/>
    <w:rsid w:val="00303924"/>
    <w:rsid w:val="00303E7C"/>
    <w:rsid w:val="00303F43"/>
    <w:rsid w:val="003048D3"/>
    <w:rsid w:val="00305095"/>
    <w:rsid w:val="00306FDD"/>
    <w:rsid w:val="00307CA0"/>
    <w:rsid w:val="00307FE5"/>
    <w:rsid w:val="003105B3"/>
    <w:rsid w:val="0031154F"/>
    <w:rsid w:val="00311AF4"/>
    <w:rsid w:val="00311B57"/>
    <w:rsid w:val="0031217B"/>
    <w:rsid w:val="00312294"/>
    <w:rsid w:val="00312851"/>
    <w:rsid w:val="0031332F"/>
    <w:rsid w:val="00313A8E"/>
    <w:rsid w:val="00313E28"/>
    <w:rsid w:val="00314410"/>
    <w:rsid w:val="00314682"/>
    <w:rsid w:val="003147B1"/>
    <w:rsid w:val="003148B0"/>
    <w:rsid w:val="00314D7C"/>
    <w:rsid w:val="0031578D"/>
    <w:rsid w:val="003164AA"/>
    <w:rsid w:val="00316BBC"/>
    <w:rsid w:val="00316C53"/>
    <w:rsid w:val="00317327"/>
    <w:rsid w:val="003174F7"/>
    <w:rsid w:val="00317661"/>
    <w:rsid w:val="00317A0A"/>
    <w:rsid w:val="00317AE3"/>
    <w:rsid w:val="003200A7"/>
    <w:rsid w:val="003200AA"/>
    <w:rsid w:val="003209D0"/>
    <w:rsid w:val="00320AEF"/>
    <w:rsid w:val="00320E2E"/>
    <w:rsid w:val="003212CA"/>
    <w:rsid w:val="0032276E"/>
    <w:rsid w:val="00322844"/>
    <w:rsid w:val="00322C50"/>
    <w:rsid w:val="00322C5D"/>
    <w:rsid w:val="003230DE"/>
    <w:rsid w:val="00324843"/>
    <w:rsid w:val="0032493B"/>
    <w:rsid w:val="00324FE9"/>
    <w:rsid w:val="00325088"/>
    <w:rsid w:val="00325751"/>
    <w:rsid w:val="00325B93"/>
    <w:rsid w:val="00325EFC"/>
    <w:rsid w:val="0032647B"/>
    <w:rsid w:val="003266CC"/>
    <w:rsid w:val="003269B4"/>
    <w:rsid w:val="003275CB"/>
    <w:rsid w:val="00327C47"/>
    <w:rsid w:val="00330D89"/>
    <w:rsid w:val="00331A12"/>
    <w:rsid w:val="00332764"/>
    <w:rsid w:val="00333129"/>
    <w:rsid w:val="0033379E"/>
    <w:rsid w:val="0033409C"/>
    <w:rsid w:val="003344CD"/>
    <w:rsid w:val="003346CD"/>
    <w:rsid w:val="00334C7F"/>
    <w:rsid w:val="0033552F"/>
    <w:rsid w:val="0033578B"/>
    <w:rsid w:val="00335869"/>
    <w:rsid w:val="00335B54"/>
    <w:rsid w:val="00335B66"/>
    <w:rsid w:val="00337722"/>
    <w:rsid w:val="00337D0D"/>
    <w:rsid w:val="0034018B"/>
    <w:rsid w:val="00340268"/>
    <w:rsid w:val="003409EB"/>
    <w:rsid w:val="00340A74"/>
    <w:rsid w:val="00340ED4"/>
    <w:rsid w:val="003419B6"/>
    <w:rsid w:val="0034306E"/>
    <w:rsid w:val="003432AF"/>
    <w:rsid w:val="00343A15"/>
    <w:rsid w:val="00343DD2"/>
    <w:rsid w:val="00345266"/>
    <w:rsid w:val="0034548F"/>
    <w:rsid w:val="00345723"/>
    <w:rsid w:val="00346C14"/>
    <w:rsid w:val="00346CE0"/>
    <w:rsid w:val="00346E4D"/>
    <w:rsid w:val="00347073"/>
    <w:rsid w:val="003502D4"/>
    <w:rsid w:val="003508D8"/>
    <w:rsid w:val="00350909"/>
    <w:rsid w:val="00351297"/>
    <w:rsid w:val="003515C5"/>
    <w:rsid w:val="00351C2E"/>
    <w:rsid w:val="00352F49"/>
    <w:rsid w:val="00353288"/>
    <w:rsid w:val="00353FD7"/>
    <w:rsid w:val="00354304"/>
    <w:rsid w:val="003549A2"/>
    <w:rsid w:val="00354B1C"/>
    <w:rsid w:val="00354D78"/>
    <w:rsid w:val="00355340"/>
    <w:rsid w:val="00355410"/>
    <w:rsid w:val="003561C5"/>
    <w:rsid w:val="00357CBD"/>
    <w:rsid w:val="003604D9"/>
    <w:rsid w:val="00361A9D"/>
    <w:rsid w:val="00362015"/>
    <w:rsid w:val="00362A23"/>
    <w:rsid w:val="00362AB1"/>
    <w:rsid w:val="00363B0B"/>
    <w:rsid w:val="003644FC"/>
    <w:rsid w:val="00364FBE"/>
    <w:rsid w:val="00365BC5"/>
    <w:rsid w:val="00365CFD"/>
    <w:rsid w:val="00365DD8"/>
    <w:rsid w:val="00365F4A"/>
    <w:rsid w:val="00366EA8"/>
    <w:rsid w:val="00366F67"/>
    <w:rsid w:val="00367FD0"/>
    <w:rsid w:val="00370CFB"/>
    <w:rsid w:val="0037150B"/>
    <w:rsid w:val="003718EF"/>
    <w:rsid w:val="00372C64"/>
    <w:rsid w:val="00373295"/>
    <w:rsid w:val="0037346F"/>
    <w:rsid w:val="003737F0"/>
    <w:rsid w:val="00373B7F"/>
    <w:rsid w:val="00373BFC"/>
    <w:rsid w:val="00373F6E"/>
    <w:rsid w:val="003741CD"/>
    <w:rsid w:val="003748D2"/>
    <w:rsid w:val="0037494A"/>
    <w:rsid w:val="00375549"/>
    <w:rsid w:val="00376975"/>
    <w:rsid w:val="003772FF"/>
    <w:rsid w:val="00377AAA"/>
    <w:rsid w:val="00377EF0"/>
    <w:rsid w:val="003804AF"/>
    <w:rsid w:val="00380AC7"/>
    <w:rsid w:val="00380CE9"/>
    <w:rsid w:val="0038126F"/>
    <w:rsid w:val="00381A0D"/>
    <w:rsid w:val="0038201E"/>
    <w:rsid w:val="00382AFE"/>
    <w:rsid w:val="00382DC4"/>
    <w:rsid w:val="00382E37"/>
    <w:rsid w:val="00383131"/>
    <w:rsid w:val="003840AB"/>
    <w:rsid w:val="00384125"/>
    <w:rsid w:val="00384630"/>
    <w:rsid w:val="003856D0"/>
    <w:rsid w:val="003859D7"/>
    <w:rsid w:val="00385C4C"/>
    <w:rsid w:val="00386D61"/>
    <w:rsid w:val="00387DE6"/>
    <w:rsid w:val="0039098F"/>
    <w:rsid w:val="003909E6"/>
    <w:rsid w:val="00391A78"/>
    <w:rsid w:val="003924FB"/>
    <w:rsid w:val="0039253C"/>
    <w:rsid w:val="003926C0"/>
    <w:rsid w:val="00393403"/>
    <w:rsid w:val="00393F68"/>
    <w:rsid w:val="00394134"/>
    <w:rsid w:val="00394781"/>
    <w:rsid w:val="00394C13"/>
    <w:rsid w:val="0039557A"/>
    <w:rsid w:val="00395BA3"/>
    <w:rsid w:val="003969B7"/>
    <w:rsid w:val="003969CA"/>
    <w:rsid w:val="0039778D"/>
    <w:rsid w:val="00397AAF"/>
    <w:rsid w:val="00397D66"/>
    <w:rsid w:val="003A0080"/>
    <w:rsid w:val="003A01A2"/>
    <w:rsid w:val="003A02CD"/>
    <w:rsid w:val="003A0390"/>
    <w:rsid w:val="003A138F"/>
    <w:rsid w:val="003A1B03"/>
    <w:rsid w:val="003A1C7D"/>
    <w:rsid w:val="003A21E2"/>
    <w:rsid w:val="003A3DA5"/>
    <w:rsid w:val="003A55D0"/>
    <w:rsid w:val="003A5EA3"/>
    <w:rsid w:val="003A5F83"/>
    <w:rsid w:val="003A71C6"/>
    <w:rsid w:val="003A7361"/>
    <w:rsid w:val="003A7B4F"/>
    <w:rsid w:val="003A7C94"/>
    <w:rsid w:val="003B0113"/>
    <w:rsid w:val="003B024B"/>
    <w:rsid w:val="003B10F5"/>
    <w:rsid w:val="003B13D0"/>
    <w:rsid w:val="003B14AC"/>
    <w:rsid w:val="003B1737"/>
    <w:rsid w:val="003B19C3"/>
    <w:rsid w:val="003B1C64"/>
    <w:rsid w:val="003B216A"/>
    <w:rsid w:val="003B240E"/>
    <w:rsid w:val="003B268E"/>
    <w:rsid w:val="003B2847"/>
    <w:rsid w:val="003B2863"/>
    <w:rsid w:val="003B2E68"/>
    <w:rsid w:val="003B4C13"/>
    <w:rsid w:val="003B5204"/>
    <w:rsid w:val="003B54C2"/>
    <w:rsid w:val="003B5840"/>
    <w:rsid w:val="003B773E"/>
    <w:rsid w:val="003B7F7A"/>
    <w:rsid w:val="003C0085"/>
    <w:rsid w:val="003C0A62"/>
    <w:rsid w:val="003C0C17"/>
    <w:rsid w:val="003C1F10"/>
    <w:rsid w:val="003C2152"/>
    <w:rsid w:val="003C25AD"/>
    <w:rsid w:val="003C26AB"/>
    <w:rsid w:val="003C30E2"/>
    <w:rsid w:val="003C3C6D"/>
    <w:rsid w:val="003C470E"/>
    <w:rsid w:val="003C487C"/>
    <w:rsid w:val="003C4FEC"/>
    <w:rsid w:val="003C5332"/>
    <w:rsid w:val="003C5FD2"/>
    <w:rsid w:val="003C6389"/>
    <w:rsid w:val="003C692C"/>
    <w:rsid w:val="003C6B7E"/>
    <w:rsid w:val="003C7488"/>
    <w:rsid w:val="003C7864"/>
    <w:rsid w:val="003C7A9D"/>
    <w:rsid w:val="003D0C6D"/>
    <w:rsid w:val="003D12EA"/>
    <w:rsid w:val="003D2041"/>
    <w:rsid w:val="003D2069"/>
    <w:rsid w:val="003D22F7"/>
    <w:rsid w:val="003D26FA"/>
    <w:rsid w:val="003D2B12"/>
    <w:rsid w:val="003D2F7F"/>
    <w:rsid w:val="003D32AE"/>
    <w:rsid w:val="003D3864"/>
    <w:rsid w:val="003D3D07"/>
    <w:rsid w:val="003D4285"/>
    <w:rsid w:val="003D528C"/>
    <w:rsid w:val="003D55F3"/>
    <w:rsid w:val="003D57FB"/>
    <w:rsid w:val="003D5819"/>
    <w:rsid w:val="003D5CB9"/>
    <w:rsid w:val="003D641D"/>
    <w:rsid w:val="003D76D1"/>
    <w:rsid w:val="003D7B74"/>
    <w:rsid w:val="003E0131"/>
    <w:rsid w:val="003E01EF"/>
    <w:rsid w:val="003E08D7"/>
    <w:rsid w:val="003E1267"/>
    <w:rsid w:val="003E176F"/>
    <w:rsid w:val="003E29D5"/>
    <w:rsid w:val="003E3170"/>
    <w:rsid w:val="003E3B37"/>
    <w:rsid w:val="003E4253"/>
    <w:rsid w:val="003E4D0A"/>
    <w:rsid w:val="003E4FB3"/>
    <w:rsid w:val="003E5DFD"/>
    <w:rsid w:val="003E606D"/>
    <w:rsid w:val="003E675F"/>
    <w:rsid w:val="003E693B"/>
    <w:rsid w:val="003E69C8"/>
    <w:rsid w:val="003F09AD"/>
    <w:rsid w:val="003F0CBD"/>
    <w:rsid w:val="003F0D96"/>
    <w:rsid w:val="003F1ABA"/>
    <w:rsid w:val="003F21FE"/>
    <w:rsid w:val="003F2226"/>
    <w:rsid w:val="003F2A62"/>
    <w:rsid w:val="003F2A89"/>
    <w:rsid w:val="003F2B4E"/>
    <w:rsid w:val="003F2BD4"/>
    <w:rsid w:val="003F2D99"/>
    <w:rsid w:val="003F2F23"/>
    <w:rsid w:val="003F30BC"/>
    <w:rsid w:val="003F317C"/>
    <w:rsid w:val="003F368C"/>
    <w:rsid w:val="003F4E56"/>
    <w:rsid w:val="003F51F4"/>
    <w:rsid w:val="003F65A6"/>
    <w:rsid w:val="003F6A65"/>
    <w:rsid w:val="003F7275"/>
    <w:rsid w:val="003F7829"/>
    <w:rsid w:val="003F78E0"/>
    <w:rsid w:val="0040095E"/>
    <w:rsid w:val="00402438"/>
    <w:rsid w:val="0040249C"/>
    <w:rsid w:val="00402A37"/>
    <w:rsid w:val="00403183"/>
    <w:rsid w:val="00403587"/>
    <w:rsid w:val="004037B7"/>
    <w:rsid w:val="00404534"/>
    <w:rsid w:val="004049CD"/>
    <w:rsid w:val="0040531F"/>
    <w:rsid w:val="00406233"/>
    <w:rsid w:val="004064CA"/>
    <w:rsid w:val="00407064"/>
    <w:rsid w:val="0040718D"/>
    <w:rsid w:val="004073F4"/>
    <w:rsid w:val="0040770F"/>
    <w:rsid w:val="0040794A"/>
    <w:rsid w:val="00407A09"/>
    <w:rsid w:val="00407D9E"/>
    <w:rsid w:val="0041026D"/>
    <w:rsid w:val="00411EB2"/>
    <w:rsid w:val="00412495"/>
    <w:rsid w:val="00412510"/>
    <w:rsid w:val="00412619"/>
    <w:rsid w:val="0041283F"/>
    <w:rsid w:val="0041300E"/>
    <w:rsid w:val="00413399"/>
    <w:rsid w:val="00414BCE"/>
    <w:rsid w:val="00414C37"/>
    <w:rsid w:val="00414FD3"/>
    <w:rsid w:val="00415060"/>
    <w:rsid w:val="00415A90"/>
    <w:rsid w:val="00415B44"/>
    <w:rsid w:val="00415BEB"/>
    <w:rsid w:val="00416BCD"/>
    <w:rsid w:val="00416C6A"/>
    <w:rsid w:val="00416DBE"/>
    <w:rsid w:val="00417E99"/>
    <w:rsid w:val="004208F3"/>
    <w:rsid w:val="00420AB5"/>
    <w:rsid w:val="00420D0E"/>
    <w:rsid w:val="00422149"/>
    <w:rsid w:val="004223B8"/>
    <w:rsid w:val="004239F3"/>
    <w:rsid w:val="00423A67"/>
    <w:rsid w:val="00423EF5"/>
    <w:rsid w:val="00424790"/>
    <w:rsid w:val="00424C7E"/>
    <w:rsid w:val="00424DDB"/>
    <w:rsid w:val="004255CD"/>
    <w:rsid w:val="00425B7B"/>
    <w:rsid w:val="00426992"/>
    <w:rsid w:val="004273DC"/>
    <w:rsid w:val="00427B59"/>
    <w:rsid w:val="00427D32"/>
    <w:rsid w:val="0043004A"/>
    <w:rsid w:val="00430170"/>
    <w:rsid w:val="00430A47"/>
    <w:rsid w:val="00432108"/>
    <w:rsid w:val="004326B0"/>
    <w:rsid w:val="004333DA"/>
    <w:rsid w:val="0043356F"/>
    <w:rsid w:val="00433E7D"/>
    <w:rsid w:val="00434324"/>
    <w:rsid w:val="00434D5F"/>
    <w:rsid w:val="00436172"/>
    <w:rsid w:val="004363DB"/>
    <w:rsid w:val="004367CC"/>
    <w:rsid w:val="00436DB6"/>
    <w:rsid w:val="00437192"/>
    <w:rsid w:val="0043760A"/>
    <w:rsid w:val="00437ABC"/>
    <w:rsid w:val="00437F54"/>
    <w:rsid w:val="00440D97"/>
    <w:rsid w:val="004411EF"/>
    <w:rsid w:val="00441766"/>
    <w:rsid w:val="00441FCA"/>
    <w:rsid w:val="004428DF"/>
    <w:rsid w:val="004433CA"/>
    <w:rsid w:val="00443A4F"/>
    <w:rsid w:val="00443FC4"/>
    <w:rsid w:val="004441FE"/>
    <w:rsid w:val="00444479"/>
    <w:rsid w:val="004447C0"/>
    <w:rsid w:val="00445745"/>
    <w:rsid w:val="00445F8C"/>
    <w:rsid w:val="0044618B"/>
    <w:rsid w:val="004464BA"/>
    <w:rsid w:val="00446A57"/>
    <w:rsid w:val="0044714E"/>
    <w:rsid w:val="00447370"/>
    <w:rsid w:val="0044739B"/>
    <w:rsid w:val="00447B25"/>
    <w:rsid w:val="00447F6E"/>
    <w:rsid w:val="004506B5"/>
    <w:rsid w:val="00450ADC"/>
    <w:rsid w:val="004513CB"/>
    <w:rsid w:val="0045146A"/>
    <w:rsid w:val="00451ACA"/>
    <w:rsid w:val="00451DE5"/>
    <w:rsid w:val="00452916"/>
    <w:rsid w:val="00452F64"/>
    <w:rsid w:val="004530CD"/>
    <w:rsid w:val="00453E51"/>
    <w:rsid w:val="004551F1"/>
    <w:rsid w:val="00455223"/>
    <w:rsid w:val="00455441"/>
    <w:rsid w:val="00455904"/>
    <w:rsid w:val="00455D55"/>
    <w:rsid w:val="004561B8"/>
    <w:rsid w:val="004564E7"/>
    <w:rsid w:val="00456A86"/>
    <w:rsid w:val="00456B52"/>
    <w:rsid w:val="00457E48"/>
    <w:rsid w:val="004601BE"/>
    <w:rsid w:val="00460945"/>
    <w:rsid w:val="00460A4E"/>
    <w:rsid w:val="00460D8A"/>
    <w:rsid w:val="004615C6"/>
    <w:rsid w:val="00461A67"/>
    <w:rsid w:val="00461CA5"/>
    <w:rsid w:val="0046298B"/>
    <w:rsid w:val="004634C0"/>
    <w:rsid w:val="00464AFC"/>
    <w:rsid w:val="00464B98"/>
    <w:rsid w:val="00465080"/>
    <w:rsid w:val="004651B1"/>
    <w:rsid w:val="0046559A"/>
    <w:rsid w:val="0046580E"/>
    <w:rsid w:val="004667F6"/>
    <w:rsid w:val="0046688E"/>
    <w:rsid w:val="00466FD5"/>
    <w:rsid w:val="00467B5C"/>
    <w:rsid w:val="00467D78"/>
    <w:rsid w:val="00467F2D"/>
    <w:rsid w:val="00470F94"/>
    <w:rsid w:val="004712FB"/>
    <w:rsid w:val="004731F5"/>
    <w:rsid w:val="00473D93"/>
    <w:rsid w:val="00473F3A"/>
    <w:rsid w:val="00473FCA"/>
    <w:rsid w:val="0047492B"/>
    <w:rsid w:val="00475036"/>
    <w:rsid w:val="004756C4"/>
    <w:rsid w:val="0047573E"/>
    <w:rsid w:val="00476377"/>
    <w:rsid w:val="00477A64"/>
    <w:rsid w:val="0048002F"/>
    <w:rsid w:val="004803D0"/>
    <w:rsid w:val="0048058E"/>
    <w:rsid w:val="00480D13"/>
    <w:rsid w:val="00481089"/>
    <w:rsid w:val="0048110B"/>
    <w:rsid w:val="00481D13"/>
    <w:rsid w:val="00481D77"/>
    <w:rsid w:val="0048238D"/>
    <w:rsid w:val="0048242B"/>
    <w:rsid w:val="00482A22"/>
    <w:rsid w:val="00482BD8"/>
    <w:rsid w:val="00483953"/>
    <w:rsid w:val="0048396E"/>
    <w:rsid w:val="00485DEB"/>
    <w:rsid w:val="00486244"/>
    <w:rsid w:val="004862BD"/>
    <w:rsid w:val="00486A03"/>
    <w:rsid w:val="00487408"/>
    <w:rsid w:val="00487A8A"/>
    <w:rsid w:val="00491313"/>
    <w:rsid w:val="00491DC0"/>
    <w:rsid w:val="00492442"/>
    <w:rsid w:val="00493C10"/>
    <w:rsid w:val="00494FF2"/>
    <w:rsid w:val="00495F50"/>
    <w:rsid w:val="00496E09"/>
    <w:rsid w:val="004975D0"/>
    <w:rsid w:val="00497CA9"/>
    <w:rsid w:val="004A07FA"/>
    <w:rsid w:val="004A0880"/>
    <w:rsid w:val="004A0AEA"/>
    <w:rsid w:val="004A14B9"/>
    <w:rsid w:val="004A1EFE"/>
    <w:rsid w:val="004A2081"/>
    <w:rsid w:val="004A2992"/>
    <w:rsid w:val="004A37A4"/>
    <w:rsid w:val="004A3821"/>
    <w:rsid w:val="004A3C36"/>
    <w:rsid w:val="004A3C60"/>
    <w:rsid w:val="004A42E8"/>
    <w:rsid w:val="004A4649"/>
    <w:rsid w:val="004A46BE"/>
    <w:rsid w:val="004A4AC5"/>
    <w:rsid w:val="004A4CFA"/>
    <w:rsid w:val="004A5346"/>
    <w:rsid w:val="004A5DFB"/>
    <w:rsid w:val="004A62FD"/>
    <w:rsid w:val="004A6462"/>
    <w:rsid w:val="004A69A6"/>
    <w:rsid w:val="004A69E9"/>
    <w:rsid w:val="004A6B2E"/>
    <w:rsid w:val="004A6CE7"/>
    <w:rsid w:val="004A6CF3"/>
    <w:rsid w:val="004A6FFB"/>
    <w:rsid w:val="004A7333"/>
    <w:rsid w:val="004A7A9F"/>
    <w:rsid w:val="004A7BAB"/>
    <w:rsid w:val="004B0550"/>
    <w:rsid w:val="004B0A73"/>
    <w:rsid w:val="004B0E64"/>
    <w:rsid w:val="004B1999"/>
    <w:rsid w:val="004B2D02"/>
    <w:rsid w:val="004B30FF"/>
    <w:rsid w:val="004B360E"/>
    <w:rsid w:val="004B36B2"/>
    <w:rsid w:val="004B466C"/>
    <w:rsid w:val="004B46B5"/>
    <w:rsid w:val="004B4E02"/>
    <w:rsid w:val="004B52EA"/>
    <w:rsid w:val="004B546A"/>
    <w:rsid w:val="004B5576"/>
    <w:rsid w:val="004B5BDB"/>
    <w:rsid w:val="004B6398"/>
    <w:rsid w:val="004B6E26"/>
    <w:rsid w:val="004B72F1"/>
    <w:rsid w:val="004B7449"/>
    <w:rsid w:val="004B7C74"/>
    <w:rsid w:val="004C138C"/>
    <w:rsid w:val="004C1558"/>
    <w:rsid w:val="004C2EAE"/>
    <w:rsid w:val="004C34B9"/>
    <w:rsid w:val="004C3B19"/>
    <w:rsid w:val="004C428D"/>
    <w:rsid w:val="004C4AAB"/>
    <w:rsid w:val="004C4B78"/>
    <w:rsid w:val="004C55C5"/>
    <w:rsid w:val="004C5F7A"/>
    <w:rsid w:val="004C6593"/>
    <w:rsid w:val="004C7333"/>
    <w:rsid w:val="004D0ADD"/>
    <w:rsid w:val="004D0C6A"/>
    <w:rsid w:val="004D1287"/>
    <w:rsid w:val="004D17F0"/>
    <w:rsid w:val="004D27E8"/>
    <w:rsid w:val="004D3203"/>
    <w:rsid w:val="004D42B6"/>
    <w:rsid w:val="004D45C3"/>
    <w:rsid w:val="004D4CD7"/>
    <w:rsid w:val="004D54E8"/>
    <w:rsid w:val="004D5AA6"/>
    <w:rsid w:val="004D61F4"/>
    <w:rsid w:val="004D6A62"/>
    <w:rsid w:val="004D6EF5"/>
    <w:rsid w:val="004D719A"/>
    <w:rsid w:val="004D7800"/>
    <w:rsid w:val="004D7BE9"/>
    <w:rsid w:val="004D7D5D"/>
    <w:rsid w:val="004E14A3"/>
    <w:rsid w:val="004E19E0"/>
    <w:rsid w:val="004E1E79"/>
    <w:rsid w:val="004E2401"/>
    <w:rsid w:val="004E2B17"/>
    <w:rsid w:val="004E314A"/>
    <w:rsid w:val="004E324D"/>
    <w:rsid w:val="004E345A"/>
    <w:rsid w:val="004E3898"/>
    <w:rsid w:val="004E38D0"/>
    <w:rsid w:val="004E3A63"/>
    <w:rsid w:val="004E40C5"/>
    <w:rsid w:val="004E670F"/>
    <w:rsid w:val="004E7401"/>
    <w:rsid w:val="004E773E"/>
    <w:rsid w:val="004E7B4E"/>
    <w:rsid w:val="004F0A73"/>
    <w:rsid w:val="004F0FC0"/>
    <w:rsid w:val="004F12F0"/>
    <w:rsid w:val="004F1535"/>
    <w:rsid w:val="004F1AD6"/>
    <w:rsid w:val="004F2812"/>
    <w:rsid w:val="004F2D5E"/>
    <w:rsid w:val="004F2DBB"/>
    <w:rsid w:val="004F33DB"/>
    <w:rsid w:val="004F37B4"/>
    <w:rsid w:val="004F39B9"/>
    <w:rsid w:val="004F3C51"/>
    <w:rsid w:val="004F4001"/>
    <w:rsid w:val="004F50C5"/>
    <w:rsid w:val="004F5C07"/>
    <w:rsid w:val="004F5D22"/>
    <w:rsid w:val="004F5D6D"/>
    <w:rsid w:val="004F67DF"/>
    <w:rsid w:val="004F68D8"/>
    <w:rsid w:val="004F762F"/>
    <w:rsid w:val="004F7DDC"/>
    <w:rsid w:val="00501106"/>
    <w:rsid w:val="005015D7"/>
    <w:rsid w:val="0050216F"/>
    <w:rsid w:val="005023AF"/>
    <w:rsid w:val="0050383E"/>
    <w:rsid w:val="00503A39"/>
    <w:rsid w:val="00503B05"/>
    <w:rsid w:val="00504010"/>
    <w:rsid w:val="00504038"/>
    <w:rsid w:val="00504639"/>
    <w:rsid w:val="005050CA"/>
    <w:rsid w:val="0050520C"/>
    <w:rsid w:val="005058E8"/>
    <w:rsid w:val="00505BE9"/>
    <w:rsid w:val="00505DDC"/>
    <w:rsid w:val="00506473"/>
    <w:rsid w:val="00506938"/>
    <w:rsid w:val="00506C66"/>
    <w:rsid w:val="005117AB"/>
    <w:rsid w:val="0051257F"/>
    <w:rsid w:val="005127A3"/>
    <w:rsid w:val="00512932"/>
    <w:rsid w:val="00512E17"/>
    <w:rsid w:val="00512EB4"/>
    <w:rsid w:val="005131A9"/>
    <w:rsid w:val="0051353D"/>
    <w:rsid w:val="00513743"/>
    <w:rsid w:val="00513758"/>
    <w:rsid w:val="00513AFE"/>
    <w:rsid w:val="005140D0"/>
    <w:rsid w:val="00515156"/>
    <w:rsid w:val="00515BB9"/>
    <w:rsid w:val="00515CC6"/>
    <w:rsid w:val="005161A4"/>
    <w:rsid w:val="00516EDD"/>
    <w:rsid w:val="00517050"/>
    <w:rsid w:val="005170D2"/>
    <w:rsid w:val="00517255"/>
    <w:rsid w:val="00517ECC"/>
    <w:rsid w:val="00520429"/>
    <w:rsid w:val="00520B3E"/>
    <w:rsid w:val="00521C9E"/>
    <w:rsid w:val="00521FD3"/>
    <w:rsid w:val="005221C8"/>
    <w:rsid w:val="00522FF0"/>
    <w:rsid w:val="0052369D"/>
    <w:rsid w:val="005237B8"/>
    <w:rsid w:val="005247D5"/>
    <w:rsid w:val="0052578B"/>
    <w:rsid w:val="00526CD3"/>
    <w:rsid w:val="0052721A"/>
    <w:rsid w:val="005276A5"/>
    <w:rsid w:val="00527EFA"/>
    <w:rsid w:val="005303FF"/>
    <w:rsid w:val="00530658"/>
    <w:rsid w:val="005307CD"/>
    <w:rsid w:val="005308BF"/>
    <w:rsid w:val="0053122B"/>
    <w:rsid w:val="005316BC"/>
    <w:rsid w:val="0053173C"/>
    <w:rsid w:val="005317B4"/>
    <w:rsid w:val="00531AD9"/>
    <w:rsid w:val="00532170"/>
    <w:rsid w:val="005321C1"/>
    <w:rsid w:val="005329B8"/>
    <w:rsid w:val="00532CAD"/>
    <w:rsid w:val="00534492"/>
    <w:rsid w:val="0053461B"/>
    <w:rsid w:val="00534E02"/>
    <w:rsid w:val="00534EBF"/>
    <w:rsid w:val="00534F28"/>
    <w:rsid w:val="00536111"/>
    <w:rsid w:val="00536308"/>
    <w:rsid w:val="00540099"/>
    <w:rsid w:val="00541518"/>
    <w:rsid w:val="005424D4"/>
    <w:rsid w:val="00542629"/>
    <w:rsid w:val="00542BD7"/>
    <w:rsid w:val="00543041"/>
    <w:rsid w:val="00543850"/>
    <w:rsid w:val="00544580"/>
    <w:rsid w:val="005461A7"/>
    <w:rsid w:val="005463B1"/>
    <w:rsid w:val="00546551"/>
    <w:rsid w:val="00546EF5"/>
    <w:rsid w:val="00546F8E"/>
    <w:rsid w:val="00547A9E"/>
    <w:rsid w:val="00547B00"/>
    <w:rsid w:val="00547B4E"/>
    <w:rsid w:val="00547D03"/>
    <w:rsid w:val="00550027"/>
    <w:rsid w:val="00550182"/>
    <w:rsid w:val="00550A0E"/>
    <w:rsid w:val="00550F39"/>
    <w:rsid w:val="00550FB5"/>
    <w:rsid w:val="00551030"/>
    <w:rsid w:val="0055121A"/>
    <w:rsid w:val="005512F5"/>
    <w:rsid w:val="005517E2"/>
    <w:rsid w:val="00551A67"/>
    <w:rsid w:val="0055206A"/>
    <w:rsid w:val="00552547"/>
    <w:rsid w:val="00552EF6"/>
    <w:rsid w:val="00553F22"/>
    <w:rsid w:val="005541F9"/>
    <w:rsid w:val="00554ACD"/>
    <w:rsid w:val="00556440"/>
    <w:rsid w:val="00556A2D"/>
    <w:rsid w:val="00556CA9"/>
    <w:rsid w:val="00557126"/>
    <w:rsid w:val="00560332"/>
    <w:rsid w:val="00561119"/>
    <w:rsid w:val="005612BC"/>
    <w:rsid w:val="005613EC"/>
    <w:rsid w:val="00561748"/>
    <w:rsid w:val="005622BC"/>
    <w:rsid w:val="005633E0"/>
    <w:rsid w:val="00563D08"/>
    <w:rsid w:val="005643F4"/>
    <w:rsid w:val="0056478A"/>
    <w:rsid w:val="005658EB"/>
    <w:rsid w:val="00565A58"/>
    <w:rsid w:val="005661A2"/>
    <w:rsid w:val="0056633E"/>
    <w:rsid w:val="0056643A"/>
    <w:rsid w:val="005664A6"/>
    <w:rsid w:val="005667BA"/>
    <w:rsid w:val="005707F0"/>
    <w:rsid w:val="0057082C"/>
    <w:rsid w:val="005724A9"/>
    <w:rsid w:val="00572B2B"/>
    <w:rsid w:val="005735EA"/>
    <w:rsid w:val="00573C86"/>
    <w:rsid w:val="00573D50"/>
    <w:rsid w:val="00573E5D"/>
    <w:rsid w:val="00573F8C"/>
    <w:rsid w:val="005743E5"/>
    <w:rsid w:val="0057497D"/>
    <w:rsid w:val="00574CEC"/>
    <w:rsid w:val="00574E92"/>
    <w:rsid w:val="00574F8F"/>
    <w:rsid w:val="0057541B"/>
    <w:rsid w:val="005756C9"/>
    <w:rsid w:val="00575D7D"/>
    <w:rsid w:val="00575DE0"/>
    <w:rsid w:val="0057629F"/>
    <w:rsid w:val="00576B00"/>
    <w:rsid w:val="005772B4"/>
    <w:rsid w:val="00580D52"/>
    <w:rsid w:val="00580DEE"/>
    <w:rsid w:val="00582CB0"/>
    <w:rsid w:val="00582DE6"/>
    <w:rsid w:val="00582FE2"/>
    <w:rsid w:val="005830CB"/>
    <w:rsid w:val="005830EE"/>
    <w:rsid w:val="0058331B"/>
    <w:rsid w:val="0058353C"/>
    <w:rsid w:val="005839B9"/>
    <w:rsid w:val="00584453"/>
    <w:rsid w:val="00584619"/>
    <w:rsid w:val="0058476A"/>
    <w:rsid w:val="005848A2"/>
    <w:rsid w:val="00584F7F"/>
    <w:rsid w:val="00585176"/>
    <w:rsid w:val="005855FB"/>
    <w:rsid w:val="00585608"/>
    <w:rsid w:val="00585875"/>
    <w:rsid w:val="005860DD"/>
    <w:rsid w:val="00586903"/>
    <w:rsid w:val="005871B4"/>
    <w:rsid w:val="005874BE"/>
    <w:rsid w:val="005876B0"/>
    <w:rsid w:val="00587D44"/>
    <w:rsid w:val="00590613"/>
    <w:rsid w:val="0059089B"/>
    <w:rsid w:val="00590C0A"/>
    <w:rsid w:val="00590E3A"/>
    <w:rsid w:val="0059105E"/>
    <w:rsid w:val="005914D1"/>
    <w:rsid w:val="00591544"/>
    <w:rsid w:val="005918C6"/>
    <w:rsid w:val="005919B0"/>
    <w:rsid w:val="00591E09"/>
    <w:rsid w:val="0059264E"/>
    <w:rsid w:val="00592C4E"/>
    <w:rsid w:val="00592CD8"/>
    <w:rsid w:val="00592E72"/>
    <w:rsid w:val="00593447"/>
    <w:rsid w:val="005937C4"/>
    <w:rsid w:val="00594016"/>
    <w:rsid w:val="005948D1"/>
    <w:rsid w:val="00595300"/>
    <w:rsid w:val="00595C47"/>
    <w:rsid w:val="005964E8"/>
    <w:rsid w:val="00596CD9"/>
    <w:rsid w:val="005972F2"/>
    <w:rsid w:val="0059744A"/>
    <w:rsid w:val="005A02B9"/>
    <w:rsid w:val="005A0F23"/>
    <w:rsid w:val="005A1483"/>
    <w:rsid w:val="005A16F8"/>
    <w:rsid w:val="005A1EFB"/>
    <w:rsid w:val="005A2C1F"/>
    <w:rsid w:val="005A2FC0"/>
    <w:rsid w:val="005A31B3"/>
    <w:rsid w:val="005A381F"/>
    <w:rsid w:val="005A3CE4"/>
    <w:rsid w:val="005A3DD2"/>
    <w:rsid w:val="005A3EC1"/>
    <w:rsid w:val="005A41E9"/>
    <w:rsid w:val="005A46DF"/>
    <w:rsid w:val="005A49FF"/>
    <w:rsid w:val="005A62C5"/>
    <w:rsid w:val="005A65F4"/>
    <w:rsid w:val="005B0A00"/>
    <w:rsid w:val="005B0D53"/>
    <w:rsid w:val="005B1160"/>
    <w:rsid w:val="005B146C"/>
    <w:rsid w:val="005B1D2D"/>
    <w:rsid w:val="005B1EAB"/>
    <w:rsid w:val="005B2259"/>
    <w:rsid w:val="005B28F6"/>
    <w:rsid w:val="005B3687"/>
    <w:rsid w:val="005B3907"/>
    <w:rsid w:val="005B4CBB"/>
    <w:rsid w:val="005B5517"/>
    <w:rsid w:val="005B5821"/>
    <w:rsid w:val="005B5ABE"/>
    <w:rsid w:val="005B5B73"/>
    <w:rsid w:val="005B61D9"/>
    <w:rsid w:val="005B6687"/>
    <w:rsid w:val="005B6FEF"/>
    <w:rsid w:val="005B7245"/>
    <w:rsid w:val="005B7894"/>
    <w:rsid w:val="005B7B71"/>
    <w:rsid w:val="005B7F6B"/>
    <w:rsid w:val="005C000F"/>
    <w:rsid w:val="005C0315"/>
    <w:rsid w:val="005C0519"/>
    <w:rsid w:val="005C0823"/>
    <w:rsid w:val="005C0B6D"/>
    <w:rsid w:val="005C0E79"/>
    <w:rsid w:val="005C23C7"/>
    <w:rsid w:val="005C319E"/>
    <w:rsid w:val="005C3387"/>
    <w:rsid w:val="005C343C"/>
    <w:rsid w:val="005C378D"/>
    <w:rsid w:val="005C3867"/>
    <w:rsid w:val="005C3D1E"/>
    <w:rsid w:val="005C414E"/>
    <w:rsid w:val="005C43A7"/>
    <w:rsid w:val="005C4A3A"/>
    <w:rsid w:val="005C4EB2"/>
    <w:rsid w:val="005C4FFB"/>
    <w:rsid w:val="005C5088"/>
    <w:rsid w:val="005C5322"/>
    <w:rsid w:val="005C567E"/>
    <w:rsid w:val="005C56AC"/>
    <w:rsid w:val="005C5711"/>
    <w:rsid w:val="005C5EA5"/>
    <w:rsid w:val="005C627C"/>
    <w:rsid w:val="005C7643"/>
    <w:rsid w:val="005D02D8"/>
    <w:rsid w:val="005D051E"/>
    <w:rsid w:val="005D0BCD"/>
    <w:rsid w:val="005D0C1D"/>
    <w:rsid w:val="005D38DF"/>
    <w:rsid w:val="005D3DA1"/>
    <w:rsid w:val="005D5257"/>
    <w:rsid w:val="005D5A4A"/>
    <w:rsid w:val="005D7200"/>
    <w:rsid w:val="005E0228"/>
    <w:rsid w:val="005E09F2"/>
    <w:rsid w:val="005E13D7"/>
    <w:rsid w:val="005E1DDE"/>
    <w:rsid w:val="005E2169"/>
    <w:rsid w:val="005E2372"/>
    <w:rsid w:val="005E3C67"/>
    <w:rsid w:val="005E58A4"/>
    <w:rsid w:val="005E648D"/>
    <w:rsid w:val="005E6574"/>
    <w:rsid w:val="005E6704"/>
    <w:rsid w:val="005E6A52"/>
    <w:rsid w:val="005E7422"/>
    <w:rsid w:val="005E7B6C"/>
    <w:rsid w:val="005E7D9D"/>
    <w:rsid w:val="005E7E31"/>
    <w:rsid w:val="005F00F4"/>
    <w:rsid w:val="005F05BF"/>
    <w:rsid w:val="005F0DBB"/>
    <w:rsid w:val="005F12E1"/>
    <w:rsid w:val="005F2AB8"/>
    <w:rsid w:val="005F39A6"/>
    <w:rsid w:val="005F4857"/>
    <w:rsid w:val="005F49A3"/>
    <w:rsid w:val="005F4DF5"/>
    <w:rsid w:val="005F5840"/>
    <w:rsid w:val="005F5BDD"/>
    <w:rsid w:val="005F5C97"/>
    <w:rsid w:val="005F62B8"/>
    <w:rsid w:val="005F7105"/>
    <w:rsid w:val="005F7B3D"/>
    <w:rsid w:val="006010A4"/>
    <w:rsid w:val="006013B6"/>
    <w:rsid w:val="00601C0C"/>
    <w:rsid w:val="00601D21"/>
    <w:rsid w:val="00602632"/>
    <w:rsid w:val="00602C5F"/>
    <w:rsid w:val="006035E9"/>
    <w:rsid w:val="00603FD6"/>
    <w:rsid w:val="00605997"/>
    <w:rsid w:val="006059BF"/>
    <w:rsid w:val="00605DC9"/>
    <w:rsid w:val="006061A3"/>
    <w:rsid w:val="00606592"/>
    <w:rsid w:val="00606EB6"/>
    <w:rsid w:val="00606F49"/>
    <w:rsid w:val="006073CF"/>
    <w:rsid w:val="0060748F"/>
    <w:rsid w:val="00607AE3"/>
    <w:rsid w:val="00610310"/>
    <w:rsid w:val="00610A4A"/>
    <w:rsid w:val="006115A6"/>
    <w:rsid w:val="00613A49"/>
    <w:rsid w:val="00613AAE"/>
    <w:rsid w:val="006146F1"/>
    <w:rsid w:val="0061499C"/>
    <w:rsid w:val="00615331"/>
    <w:rsid w:val="00615433"/>
    <w:rsid w:val="006154DA"/>
    <w:rsid w:val="00616154"/>
    <w:rsid w:val="006165F2"/>
    <w:rsid w:val="00616BEB"/>
    <w:rsid w:val="006178DD"/>
    <w:rsid w:val="00617C62"/>
    <w:rsid w:val="006208C8"/>
    <w:rsid w:val="00621156"/>
    <w:rsid w:val="006215BC"/>
    <w:rsid w:val="00621A39"/>
    <w:rsid w:val="00621C3B"/>
    <w:rsid w:val="00621C69"/>
    <w:rsid w:val="00621DB3"/>
    <w:rsid w:val="0062212C"/>
    <w:rsid w:val="00622B6E"/>
    <w:rsid w:val="00623431"/>
    <w:rsid w:val="00623D37"/>
    <w:rsid w:val="00624667"/>
    <w:rsid w:val="00626290"/>
    <w:rsid w:val="00626394"/>
    <w:rsid w:val="00626A66"/>
    <w:rsid w:val="00626C03"/>
    <w:rsid w:val="00626D68"/>
    <w:rsid w:val="00626F8C"/>
    <w:rsid w:val="00627486"/>
    <w:rsid w:val="00627979"/>
    <w:rsid w:val="00630268"/>
    <w:rsid w:val="0063077D"/>
    <w:rsid w:val="0063128C"/>
    <w:rsid w:val="00631450"/>
    <w:rsid w:val="006319AE"/>
    <w:rsid w:val="0063224E"/>
    <w:rsid w:val="00632305"/>
    <w:rsid w:val="006324B2"/>
    <w:rsid w:val="006328C5"/>
    <w:rsid w:val="00632BA6"/>
    <w:rsid w:val="00632C70"/>
    <w:rsid w:val="0063427B"/>
    <w:rsid w:val="006342BA"/>
    <w:rsid w:val="00634AC4"/>
    <w:rsid w:val="00634C6E"/>
    <w:rsid w:val="00634DBC"/>
    <w:rsid w:val="00634FB6"/>
    <w:rsid w:val="00635556"/>
    <w:rsid w:val="00635954"/>
    <w:rsid w:val="00635ABA"/>
    <w:rsid w:val="00636341"/>
    <w:rsid w:val="006366BD"/>
    <w:rsid w:val="0063692B"/>
    <w:rsid w:val="00636C20"/>
    <w:rsid w:val="00636CDE"/>
    <w:rsid w:val="00636E61"/>
    <w:rsid w:val="006372CC"/>
    <w:rsid w:val="00637B7E"/>
    <w:rsid w:val="00637E5A"/>
    <w:rsid w:val="00640CA7"/>
    <w:rsid w:val="00641093"/>
    <w:rsid w:val="006411EB"/>
    <w:rsid w:val="006420BA"/>
    <w:rsid w:val="00642784"/>
    <w:rsid w:val="00643C99"/>
    <w:rsid w:val="00643D89"/>
    <w:rsid w:val="0064459D"/>
    <w:rsid w:val="00644AF3"/>
    <w:rsid w:val="0064542E"/>
    <w:rsid w:val="00645792"/>
    <w:rsid w:val="00645FB8"/>
    <w:rsid w:val="006460F6"/>
    <w:rsid w:val="00646C15"/>
    <w:rsid w:val="00646D6A"/>
    <w:rsid w:val="0064725B"/>
    <w:rsid w:val="0064775A"/>
    <w:rsid w:val="006507D0"/>
    <w:rsid w:val="00650853"/>
    <w:rsid w:val="0065089E"/>
    <w:rsid w:val="006508F8"/>
    <w:rsid w:val="006509CB"/>
    <w:rsid w:val="00650E2E"/>
    <w:rsid w:val="006512A7"/>
    <w:rsid w:val="006514A9"/>
    <w:rsid w:val="00651935"/>
    <w:rsid w:val="00651B2E"/>
    <w:rsid w:val="00652C23"/>
    <w:rsid w:val="00652F45"/>
    <w:rsid w:val="006531D2"/>
    <w:rsid w:val="00653209"/>
    <w:rsid w:val="00653247"/>
    <w:rsid w:val="00653B66"/>
    <w:rsid w:val="00653F8C"/>
    <w:rsid w:val="00654171"/>
    <w:rsid w:val="006542DE"/>
    <w:rsid w:val="006546C6"/>
    <w:rsid w:val="00654934"/>
    <w:rsid w:val="006561DD"/>
    <w:rsid w:val="006569F8"/>
    <w:rsid w:val="00656C61"/>
    <w:rsid w:val="006572E8"/>
    <w:rsid w:val="0065732B"/>
    <w:rsid w:val="00660307"/>
    <w:rsid w:val="00660855"/>
    <w:rsid w:val="006609EE"/>
    <w:rsid w:val="00660E11"/>
    <w:rsid w:val="00660FDA"/>
    <w:rsid w:val="006618D2"/>
    <w:rsid w:val="006618E0"/>
    <w:rsid w:val="006618E8"/>
    <w:rsid w:val="00661DCC"/>
    <w:rsid w:val="0066253D"/>
    <w:rsid w:val="00662647"/>
    <w:rsid w:val="00662DE2"/>
    <w:rsid w:val="00663025"/>
    <w:rsid w:val="006631C9"/>
    <w:rsid w:val="00663A57"/>
    <w:rsid w:val="00664E11"/>
    <w:rsid w:val="00665474"/>
    <w:rsid w:val="0066652D"/>
    <w:rsid w:val="00666E49"/>
    <w:rsid w:val="00667AB0"/>
    <w:rsid w:val="00670D37"/>
    <w:rsid w:val="006715C7"/>
    <w:rsid w:val="00671ADD"/>
    <w:rsid w:val="00671B81"/>
    <w:rsid w:val="00671CAA"/>
    <w:rsid w:val="00672F8A"/>
    <w:rsid w:val="0067321A"/>
    <w:rsid w:val="006736CE"/>
    <w:rsid w:val="00673BC3"/>
    <w:rsid w:val="00674D7A"/>
    <w:rsid w:val="00675C2C"/>
    <w:rsid w:val="00675E4C"/>
    <w:rsid w:val="00675F23"/>
    <w:rsid w:val="006761D5"/>
    <w:rsid w:val="006764B0"/>
    <w:rsid w:val="00676706"/>
    <w:rsid w:val="00677391"/>
    <w:rsid w:val="00677BCB"/>
    <w:rsid w:val="00677EF6"/>
    <w:rsid w:val="00680565"/>
    <w:rsid w:val="006807F2"/>
    <w:rsid w:val="00681364"/>
    <w:rsid w:val="00681648"/>
    <w:rsid w:val="006819A9"/>
    <w:rsid w:val="006821E3"/>
    <w:rsid w:val="006828F0"/>
    <w:rsid w:val="006830F8"/>
    <w:rsid w:val="006836AF"/>
    <w:rsid w:val="00684356"/>
    <w:rsid w:val="006844EA"/>
    <w:rsid w:val="00684F29"/>
    <w:rsid w:val="0068505E"/>
    <w:rsid w:val="006851AD"/>
    <w:rsid w:val="0068533D"/>
    <w:rsid w:val="0068571E"/>
    <w:rsid w:val="006865F2"/>
    <w:rsid w:val="006866B3"/>
    <w:rsid w:val="00686F9B"/>
    <w:rsid w:val="00687774"/>
    <w:rsid w:val="0069062E"/>
    <w:rsid w:val="00690917"/>
    <w:rsid w:val="006910CF"/>
    <w:rsid w:val="006916EE"/>
    <w:rsid w:val="00691795"/>
    <w:rsid w:val="0069212E"/>
    <w:rsid w:val="0069319A"/>
    <w:rsid w:val="006936CD"/>
    <w:rsid w:val="00695011"/>
    <w:rsid w:val="00695047"/>
    <w:rsid w:val="0069544C"/>
    <w:rsid w:val="00695BA6"/>
    <w:rsid w:val="00697AEB"/>
    <w:rsid w:val="00697D08"/>
    <w:rsid w:val="006A009A"/>
    <w:rsid w:val="006A03A1"/>
    <w:rsid w:val="006A0728"/>
    <w:rsid w:val="006A097D"/>
    <w:rsid w:val="006A0AA9"/>
    <w:rsid w:val="006A17E6"/>
    <w:rsid w:val="006A1E0A"/>
    <w:rsid w:val="006A27A4"/>
    <w:rsid w:val="006A2B4B"/>
    <w:rsid w:val="006A2FC2"/>
    <w:rsid w:val="006A3AB4"/>
    <w:rsid w:val="006A48E7"/>
    <w:rsid w:val="006A4985"/>
    <w:rsid w:val="006A5AC5"/>
    <w:rsid w:val="006A5D8C"/>
    <w:rsid w:val="006A61BA"/>
    <w:rsid w:val="006A62A7"/>
    <w:rsid w:val="006A694F"/>
    <w:rsid w:val="006A70A4"/>
    <w:rsid w:val="006A7218"/>
    <w:rsid w:val="006A7673"/>
    <w:rsid w:val="006A7796"/>
    <w:rsid w:val="006A7907"/>
    <w:rsid w:val="006A7989"/>
    <w:rsid w:val="006A7EDB"/>
    <w:rsid w:val="006B044F"/>
    <w:rsid w:val="006B07D0"/>
    <w:rsid w:val="006B0870"/>
    <w:rsid w:val="006B0908"/>
    <w:rsid w:val="006B0B3B"/>
    <w:rsid w:val="006B0F6F"/>
    <w:rsid w:val="006B10A0"/>
    <w:rsid w:val="006B12E0"/>
    <w:rsid w:val="006B1699"/>
    <w:rsid w:val="006B1ABC"/>
    <w:rsid w:val="006B1C24"/>
    <w:rsid w:val="006B1C88"/>
    <w:rsid w:val="006B291E"/>
    <w:rsid w:val="006B2DDA"/>
    <w:rsid w:val="006B2EF1"/>
    <w:rsid w:val="006B30F7"/>
    <w:rsid w:val="006B315E"/>
    <w:rsid w:val="006B367A"/>
    <w:rsid w:val="006B3924"/>
    <w:rsid w:val="006B3AF8"/>
    <w:rsid w:val="006B4506"/>
    <w:rsid w:val="006B5AD0"/>
    <w:rsid w:val="006B67AF"/>
    <w:rsid w:val="006B6884"/>
    <w:rsid w:val="006B73F8"/>
    <w:rsid w:val="006B7508"/>
    <w:rsid w:val="006B765C"/>
    <w:rsid w:val="006B7756"/>
    <w:rsid w:val="006B7BFD"/>
    <w:rsid w:val="006C0094"/>
    <w:rsid w:val="006C0B61"/>
    <w:rsid w:val="006C0FD4"/>
    <w:rsid w:val="006C152B"/>
    <w:rsid w:val="006C16F0"/>
    <w:rsid w:val="006C1CD2"/>
    <w:rsid w:val="006C22A8"/>
    <w:rsid w:val="006C2D4C"/>
    <w:rsid w:val="006C3027"/>
    <w:rsid w:val="006C3973"/>
    <w:rsid w:val="006C39F3"/>
    <w:rsid w:val="006C4D0D"/>
    <w:rsid w:val="006C75D5"/>
    <w:rsid w:val="006C79F3"/>
    <w:rsid w:val="006D0BE8"/>
    <w:rsid w:val="006D15BB"/>
    <w:rsid w:val="006D1717"/>
    <w:rsid w:val="006D1881"/>
    <w:rsid w:val="006D18BB"/>
    <w:rsid w:val="006D2E81"/>
    <w:rsid w:val="006D3324"/>
    <w:rsid w:val="006D3B2C"/>
    <w:rsid w:val="006D4CD5"/>
    <w:rsid w:val="006D4EAC"/>
    <w:rsid w:val="006D5216"/>
    <w:rsid w:val="006D582A"/>
    <w:rsid w:val="006D5A46"/>
    <w:rsid w:val="006D5DE1"/>
    <w:rsid w:val="006D5E8D"/>
    <w:rsid w:val="006D676F"/>
    <w:rsid w:val="006D715E"/>
    <w:rsid w:val="006D7318"/>
    <w:rsid w:val="006D7B2A"/>
    <w:rsid w:val="006E0E5D"/>
    <w:rsid w:val="006E0EB8"/>
    <w:rsid w:val="006E0FD4"/>
    <w:rsid w:val="006E18BD"/>
    <w:rsid w:val="006E1DCD"/>
    <w:rsid w:val="006E1FB1"/>
    <w:rsid w:val="006E2331"/>
    <w:rsid w:val="006E2BEF"/>
    <w:rsid w:val="006E2F5E"/>
    <w:rsid w:val="006E3A95"/>
    <w:rsid w:val="006E3FC9"/>
    <w:rsid w:val="006E45BF"/>
    <w:rsid w:val="006E65F2"/>
    <w:rsid w:val="006E67B5"/>
    <w:rsid w:val="006E7436"/>
    <w:rsid w:val="006E78A4"/>
    <w:rsid w:val="006E7C11"/>
    <w:rsid w:val="006E7CB5"/>
    <w:rsid w:val="006E7CBA"/>
    <w:rsid w:val="006F009A"/>
    <w:rsid w:val="006F00D7"/>
    <w:rsid w:val="006F13AE"/>
    <w:rsid w:val="006F14FD"/>
    <w:rsid w:val="006F1FA1"/>
    <w:rsid w:val="006F2B34"/>
    <w:rsid w:val="006F2B3A"/>
    <w:rsid w:val="006F2E66"/>
    <w:rsid w:val="006F3208"/>
    <w:rsid w:val="006F3FBA"/>
    <w:rsid w:val="006F4C13"/>
    <w:rsid w:val="006F4E53"/>
    <w:rsid w:val="006F4F0C"/>
    <w:rsid w:val="006F50A4"/>
    <w:rsid w:val="006F52FD"/>
    <w:rsid w:val="006F5906"/>
    <w:rsid w:val="006F5DF7"/>
    <w:rsid w:val="006F6353"/>
    <w:rsid w:val="006F6623"/>
    <w:rsid w:val="006F7AA9"/>
    <w:rsid w:val="007006BA"/>
    <w:rsid w:val="00700D12"/>
    <w:rsid w:val="007024DD"/>
    <w:rsid w:val="007026A7"/>
    <w:rsid w:val="00702752"/>
    <w:rsid w:val="00702A47"/>
    <w:rsid w:val="00702B9A"/>
    <w:rsid w:val="007032E3"/>
    <w:rsid w:val="0070340D"/>
    <w:rsid w:val="00704EA3"/>
    <w:rsid w:val="00705550"/>
    <w:rsid w:val="007056AA"/>
    <w:rsid w:val="007058A7"/>
    <w:rsid w:val="0070590F"/>
    <w:rsid w:val="00705DCA"/>
    <w:rsid w:val="007067CF"/>
    <w:rsid w:val="00706FB3"/>
    <w:rsid w:val="007071D0"/>
    <w:rsid w:val="0071039C"/>
    <w:rsid w:val="00710EEF"/>
    <w:rsid w:val="00711210"/>
    <w:rsid w:val="0071123B"/>
    <w:rsid w:val="0071168B"/>
    <w:rsid w:val="007116A9"/>
    <w:rsid w:val="00711B2B"/>
    <w:rsid w:val="007122CE"/>
    <w:rsid w:val="007125B5"/>
    <w:rsid w:val="00712C25"/>
    <w:rsid w:val="00714595"/>
    <w:rsid w:val="00714AAB"/>
    <w:rsid w:val="007152AC"/>
    <w:rsid w:val="00715680"/>
    <w:rsid w:val="007160C5"/>
    <w:rsid w:val="00716880"/>
    <w:rsid w:val="00716CCF"/>
    <w:rsid w:val="00717025"/>
    <w:rsid w:val="00717296"/>
    <w:rsid w:val="00720758"/>
    <w:rsid w:val="007210CA"/>
    <w:rsid w:val="00721452"/>
    <w:rsid w:val="00721F8C"/>
    <w:rsid w:val="007238EC"/>
    <w:rsid w:val="007249F9"/>
    <w:rsid w:val="00724CF5"/>
    <w:rsid w:val="00724FCE"/>
    <w:rsid w:val="00725559"/>
    <w:rsid w:val="007256A7"/>
    <w:rsid w:val="00725755"/>
    <w:rsid w:val="00725824"/>
    <w:rsid w:val="00726930"/>
    <w:rsid w:val="007278BD"/>
    <w:rsid w:val="007278FB"/>
    <w:rsid w:val="00730A29"/>
    <w:rsid w:val="00732070"/>
    <w:rsid w:val="0073229D"/>
    <w:rsid w:val="0073249F"/>
    <w:rsid w:val="00732B5D"/>
    <w:rsid w:val="00733B60"/>
    <w:rsid w:val="007341B7"/>
    <w:rsid w:val="00734746"/>
    <w:rsid w:val="00734FA8"/>
    <w:rsid w:val="00735393"/>
    <w:rsid w:val="007358D7"/>
    <w:rsid w:val="00735EAD"/>
    <w:rsid w:val="00736026"/>
    <w:rsid w:val="007361F3"/>
    <w:rsid w:val="00737B5C"/>
    <w:rsid w:val="00740371"/>
    <w:rsid w:val="00740460"/>
    <w:rsid w:val="00740962"/>
    <w:rsid w:val="00740F95"/>
    <w:rsid w:val="00741450"/>
    <w:rsid w:val="0074186F"/>
    <w:rsid w:val="00741FDF"/>
    <w:rsid w:val="00742E4D"/>
    <w:rsid w:val="00743247"/>
    <w:rsid w:val="00743E63"/>
    <w:rsid w:val="00744C62"/>
    <w:rsid w:val="00744DC9"/>
    <w:rsid w:val="00745333"/>
    <w:rsid w:val="00745A0F"/>
    <w:rsid w:val="00745C13"/>
    <w:rsid w:val="007460CC"/>
    <w:rsid w:val="007462C2"/>
    <w:rsid w:val="00746711"/>
    <w:rsid w:val="0074733E"/>
    <w:rsid w:val="0074754C"/>
    <w:rsid w:val="0074775D"/>
    <w:rsid w:val="00747F22"/>
    <w:rsid w:val="00747FA6"/>
    <w:rsid w:val="00751167"/>
    <w:rsid w:val="00751314"/>
    <w:rsid w:val="007514B8"/>
    <w:rsid w:val="00751BB3"/>
    <w:rsid w:val="00751D33"/>
    <w:rsid w:val="00751D7E"/>
    <w:rsid w:val="0075237C"/>
    <w:rsid w:val="00752A2B"/>
    <w:rsid w:val="00752FD3"/>
    <w:rsid w:val="00753062"/>
    <w:rsid w:val="007530A5"/>
    <w:rsid w:val="0075350C"/>
    <w:rsid w:val="00753A1D"/>
    <w:rsid w:val="00754392"/>
    <w:rsid w:val="007558A4"/>
    <w:rsid w:val="00755B7A"/>
    <w:rsid w:val="00756343"/>
    <w:rsid w:val="00756BAC"/>
    <w:rsid w:val="00757A08"/>
    <w:rsid w:val="00760E0B"/>
    <w:rsid w:val="00760FA6"/>
    <w:rsid w:val="00761273"/>
    <w:rsid w:val="007615E4"/>
    <w:rsid w:val="0076260C"/>
    <w:rsid w:val="0076262A"/>
    <w:rsid w:val="00762E1F"/>
    <w:rsid w:val="00762FC3"/>
    <w:rsid w:val="0076326E"/>
    <w:rsid w:val="00764AA4"/>
    <w:rsid w:val="00764B87"/>
    <w:rsid w:val="00764F50"/>
    <w:rsid w:val="00765267"/>
    <w:rsid w:val="0076558C"/>
    <w:rsid w:val="00765D45"/>
    <w:rsid w:val="0076663D"/>
    <w:rsid w:val="00766DA9"/>
    <w:rsid w:val="007671BC"/>
    <w:rsid w:val="007673D8"/>
    <w:rsid w:val="00767D33"/>
    <w:rsid w:val="00767F42"/>
    <w:rsid w:val="007700A6"/>
    <w:rsid w:val="007700D6"/>
    <w:rsid w:val="007708B4"/>
    <w:rsid w:val="00770AFA"/>
    <w:rsid w:val="0077145C"/>
    <w:rsid w:val="007728EE"/>
    <w:rsid w:val="0077311C"/>
    <w:rsid w:val="007735D4"/>
    <w:rsid w:val="00773C30"/>
    <w:rsid w:val="007741FA"/>
    <w:rsid w:val="00774DB2"/>
    <w:rsid w:val="00775254"/>
    <w:rsid w:val="00775360"/>
    <w:rsid w:val="00776875"/>
    <w:rsid w:val="00776878"/>
    <w:rsid w:val="00776912"/>
    <w:rsid w:val="00776C84"/>
    <w:rsid w:val="00776C9A"/>
    <w:rsid w:val="00777347"/>
    <w:rsid w:val="00777546"/>
    <w:rsid w:val="007776C5"/>
    <w:rsid w:val="00777AF4"/>
    <w:rsid w:val="00777BAA"/>
    <w:rsid w:val="00777C3B"/>
    <w:rsid w:val="007811EC"/>
    <w:rsid w:val="0078120B"/>
    <w:rsid w:val="007813DF"/>
    <w:rsid w:val="00781746"/>
    <w:rsid w:val="00781819"/>
    <w:rsid w:val="0078185A"/>
    <w:rsid w:val="00781D63"/>
    <w:rsid w:val="007821ED"/>
    <w:rsid w:val="00782528"/>
    <w:rsid w:val="00782664"/>
    <w:rsid w:val="0078309C"/>
    <w:rsid w:val="00783158"/>
    <w:rsid w:val="007838CE"/>
    <w:rsid w:val="00783C8B"/>
    <w:rsid w:val="00783D12"/>
    <w:rsid w:val="00784441"/>
    <w:rsid w:val="00784985"/>
    <w:rsid w:val="007850F7"/>
    <w:rsid w:val="00785231"/>
    <w:rsid w:val="00785D1A"/>
    <w:rsid w:val="0078612D"/>
    <w:rsid w:val="007866BF"/>
    <w:rsid w:val="007874B9"/>
    <w:rsid w:val="00787AB1"/>
    <w:rsid w:val="007903D2"/>
    <w:rsid w:val="00790AA9"/>
    <w:rsid w:val="00790D98"/>
    <w:rsid w:val="00791311"/>
    <w:rsid w:val="00792761"/>
    <w:rsid w:val="00792D0E"/>
    <w:rsid w:val="00793348"/>
    <w:rsid w:val="00793458"/>
    <w:rsid w:val="00793968"/>
    <w:rsid w:val="007949F1"/>
    <w:rsid w:val="00794EC7"/>
    <w:rsid w:val="00794FDF"/>
    <w:rsid w:val="00795602"/>
    <w:rsid w:val="0079634C"/>
    <w:rsid w:val="0079671D"/>
    <w:rsid w:val="007967C4"/>
    <w:rsid w:val="00796B01"/>
    <w:rsid w:val="00797563"/>
    <w:rsid w:val="007A02B2"/>
    <w:rsid w:val="007A0500"/>
    <w:rsid w:val="007A0542"/>
    <w:rsid w:val="007A091C"/>
    <w:rsid w:val="007A1515"/>
    <w:rsid w:val="007A2C2D"/>
    <w:rsid w:val="007A39EE"/>
    <w:rsid w:val="007A4031"/>
    <w:rsid w:val="007A4246"/>
    <w:rsid w:val="007A49B5"/>
    <w:rsid w:val="007A4AA4"/>
    <w:rsid w:val="007A4F15"/>
    <w:rsid w:val="007A525B"/>
    <w:rsid w:val="007A5312"/>
    <w:rsid w:val="007A54D8"/>
    <w:rsid w:val="007A5B01"/>
    <w:rsid w:val="007A66C1"/>
    <w:rsid w:val="007A66F8"/>
    <w:rsid w:val="007A6A6C"/>
    <w:rsid w:val="007A71EA"/>
    <w:rsid w:val="007B0038"/>
    <w:rsid w:val="007B009E"/>
    <w:rsid w:val="007B011A"/>
    <w:rsid w:val="007B016C"/>
    <w:rsid w:val="007B0619"/>
    <w:rsid w:val="007B0AB2"/>
    <w:rsid w:val="007B16A8"/>
    <w:rsid w:val="007B207A"/>
    <w:rsid w:val="007B24C1"/>
    <w:rsid w:val="007B2631"/>
    <w:rsid w:val="007B271B"/>
    <w:rsid w:val="007B5101"/>
    <w:rsid w:val="007B54FE"/>
    <w:rsid w:val="007B6566"/>
    <w:rsid w:val="007B6A57"/>
    <w:rsid w:val="007B6E1C"/>
    <w:rsid w:val="007B7844"/>
    <w:rsid w:val="007C0295"/>
    <w:rsid w:val="007C0298"/>
    <w:rsid w:val="007C0AAD"/>
    <w:rsid w:val="007C18C2"/>
    <w:rsid w:val="007C27D4"/>
    <w:rsid w:val="007C285E"/>
    <w:rsid w:val="007C3129"/>
    <w:rsid w:val="007C412E"/>
    <w:rsid w:val="007C41C5"/>
    <w:rsid w:val="007C4215"/>
    <w:rsid w:val="007C48FF"/>
    <w:rsid w:val="007C4927"/>
    <w:rsid w:val="007C4AE5"/>
    <w:rsid w:val="007C5D75"/>
    <w:rsid w:val="007C65AA"/>
    <w:rsid w:val="007C6E05"/>
    <w:rsid w:val="007C7261"/>
    <w:rsid w:val="007C7456"/>
    <w:rsid w:val="007C7C3B"/>
    <w:rsid w:val="007C7F79"/>
    <w:rsid w:val="007D003C"/>
    <w:rsid w:val="007D035A"/>
    <w:rsid w:val="007D0FD7"/>
    <w:rsid w:val="007D11C1"/>
    <w:rsid w:val="007D13EF"/>
    <w:rsid w:val="007D160D"/>
    <w:rsid w:val="007D18D3"/>
    <w:rsid w:val="007D1B6B"/>
    <w:rsid w:val="007D1D45"/>
    <w:rsid w:val="007D2066"/>
    <w:rsid w:val="007D2149"/>
    <w:rsid w:val="007D2376"/>
    <w:rsid w:val="007D253D"/>
    <w:rsid w:val="007D2639"/>
    <w:rsid w:val="007D2899"/>
    <w:rsid w:val="007D2D70"/>
    <w:rsid w:val="007D3DF5"/>
    <w:rsid w:val="007D4519"/>
    <w:rsid w:val="007D467F"/>
    <w:rsid w:val="007D49DF"/>
    <w:rsid w:val="007D4C62"/>
    <w:rsid w:val="007D4D13"/>
    <w:rsid w:val="007D5021"/>
    <w:rsid w:val="007D5469"/>
    <w:rsid w:val="007D6246"/>
    <w:rsid w:val="007D677C"/>
    <w:rsid w:val="007D746A"/>
    <w:rsid w:val="007D77C5"/>
    <w:rsid w:val="007E0DE9"/>
    <w:rsid w:val="007E147E"/>
    <w:rsid w:val="007E1B6A"/>
    <w:rsid w:val="007E22EE"/>
    <w:rsid w:val="007E231C"/>
    <w:rsid w:val="007E3D68"/>
    <w:rsid w:val="007E43E9"/>
    <w:rsid w:val="007E45AC"/>
    <w:rsid w:val="007E4B9D"/>
    <w:rsid w:val="007E4C23"/>
    <w:rsid w:val="007E5280"/>
    <w:rsid w:val="007E53FA"/>
    <w:rsid w:val="007E5722"/>
    <w:rsid w:val="007E5EBE"/>
    <w:rsid w:val="007E64AA"/>
    <w:rsid w:val="007E6B60"/>
    <w:rsid w:val="007E6BFC"/>
    <w:rsid w:val="007E7041"/>
    <w:rsid w:val="007E7229"/>
    <w:rsid w:val="007E72E8"/>
    <w:rsid w:val="007E77D4"/>
    <w:rsid w:val="007E7946"/>
    <w:rsid w:val="007F001F"/>
    <w:rsid w:val="007F0640"/>
    <w:rsid w:val="007F07BE"/>
    <w:rsid w:val="007F0C64"/>
    <w:rsid w:val="007F104A"/>
    <w:rsid w:val="007F11EC"/>
    <w:rsid w:val="007F139E"/>
    <w:rsid w:val="007F1AE5"/>
    <w:rsid w:val="007F1B66"/>
    <w:rsid w:val="007F1EAB"/>
    <w:rsid w:val="007F29A2"/>
    <w:rsid w:val="007F3E87"/>
    <w:rsid w:val="007F4212"/>
    <w:rsid w:val="007F4A61"/>
    <w:rsid w:val="007F4B02"/>
    <w:rsid w:val="007F4D98"/>
    <w:rsid w:val="007F5397"/>
    <w:rsid w:val="007F5E4D"/>
    <w:rsid w:val="007F62B7"/>
    <w:rsid w:val="007F64A1"/>
    <w:rsid w:val="007F6700"/>
    <w:rsid w:val="007F71BF"/>
    <w:rsid w:val="007F726F"/>
    <w:rsid w:val="007F7ACA"/>
    <w:rsid w:val="00801BFA"/>
    <w:rsid w:val="00801C7A"/>
    <w:rsid w:val="00801D78"/>
    <w:rsid w:val="00801F0A"/>
    <w:rsid w:val="008020DA"/>
    <w:rsid w:val="0080301A"/>
    <w:rsid w:val="00803E50"/>
    <w:rsid w:val="008045F6"/>
    <w:rsid w:val="008048F0"/>
    <w:rsid w:val="00804B69"/>
    <w:rsid w:val="00804D26"/>
    <w:rsid w:val="0080594D"/>
    <w:rsid w:val="00805BBE"/>
    <w:rsid w:val="0080696F"/>
    <w:rsid w:val="0080731D"/>
    <w:rsid w:val="008074A5"/>
    <w:rsid w:val="0080782D"/>
    <w:rsid w:val="00807D2C"/>
    <w:rsid w:val="0081021E"/>
    <w:rsid w:val="0081070B"/>
    <w:rsid w:val="0081191A"/>
    <w:rsid w:val="00812F7D"/>
    <w:rsid w:val="00814A4F"/>
    <w:rsid w:val="00815535"/>
    <w:rsid w:val="008167E9"/>
    <w:rsid w:val="0081699D"/>
    <w:rsid w:val="00816F3A"/>
    <w:rsid w:val="008171CB"/>
    <w:rsid w:val="00817490"/>
    <w:rsid w:val="008207EB"/>
    <w:rsid w:val="00820C5C"/>
    <w:rsid w:val="0082122D"/>
    <w:rsid w:val="00821387"/>
    <w:rsid w:val="00821A10"/>
    <w:rsid w:val="00822281"/>
    <w:rsid w:val="0082254E"/>
    <w:rsid w:val="008229E4"/>
    <w:rsid w:val="00822B08"/>
    <w:rsid w:val="00823A83"/>
    <w:rsid w:val="00823D51"/>
    <w:rsid w:val="008244F8"/>
    <w:rsid w:val="00824E24"/>
    <w:rsid w:val="0082551C"/>
    <w:rsid w:val="008255F3"/>
    <w:rsid w:val="00826E12"/>
    <w:rsid w:val="0082719E"/>
    <w:rsid w:val="008275B4"/>
    <w:rsid w:val="00831B36"/>
    <w:rsid w:val="00831D35"/>
    <w:rsid w:val="008320EF"/>
    <w:rsid w:val="00832885"/>
    <w:rsid w:val="00832B94"/>
    <w:rsid w:val="00832CD4"/>
    <w:rsid w:val="00833E0B"/>
    <w:rsid w:val="00833EE0"/>
    <w:rsid w:val="008349E8"/>
    <w:rsid w:val="00835680"/>
    <w:rsid w:val="0083590E"/>
    <w:rsid w:val="008359B0"/>
    <w:rsid w:val="00835E2F"/>
    <w:rsid w:val="00836146"/>
    <w:rsid w:val="008361BD"/>
    <w:rsid w:val="008361D3"/>
    <w:rsid w:val="00836479"/>
    <w:rsid w:val="0083666C"/>
    <w:rsid w:val="00836A72"/>
    <w:rsid w:val="00836DF0"/>
    <w:rsid w:val="008374CC"/>
    <w:rsid w:val="00837B84"/>
    <w:rsid w:val="00840182"/>
    <w:rsid w:val="0084078F"/>
    <w:rsid w:val="008408E2"/>
    <w:rsid w:val="00840C95"/>
    <w:rsid w:val="008415B6"/>
    <w:rsid w:val="00841804"/>
    <w:rsid w:val="008424F1"/>
    <w:rsid w:val="0084358B"/>
    <w:rsid w:val="00843F72"/>
    <w:rsid w:val="0084417E"/>
    <w:rsid w:val="00846009"/>
    <w:rsid w:val="00846FF6"/>
    <w:rsid w:val="0084704D"/>
    <w:rsid w:val="00847458"/>
    <w:rsid w:val="008477F5"/>
    <w:rsid w:val="008479A8"/>
    <w:rsid w:val="00847A7F"/>
    <w:rsid w:val="0085014B"/>
    <w:rsid w:val="008503E1"/>
    <w:rsid w:val="00850EB4"/>
    <w:rsid w:val="0085135D"/>
    <w:rsid w:val="00851814"/>
    <w:rsid w:val="0085251B"/>
    <w:rsid w:val="00852D14"/>
    <w:rsid w:val="00853910"/>
    <w:rsid w:val="0085394E"/>
    <w:rsid w:val="00853B35"/>
    <w:rsid w:val="00853E8C"/>
    <w:rsid w:val="00854330"/>
    <w:rsid w:val="008545E1"/>
    <w:rsid w:val="008546E4"/>
    <w:rsid w:val="0085487D"/>
    <w:rsid w:val="00855258"/>
    <w:rsid w:val="00855CEE"/>
    <w:rsid w:val="0085691E"/>
    <w:rsid w:val="00857BD8"/>
    <w:rsid w:val="00857D56"/>
    <w:rsid w:val="00861AD6"/>
    <w:rsid w:val="00861FA3"/>
    <w:rsid w:val="0086242E"/>
    <w:rsid w:val="00862830"/>
    <w:rsid w:val="008629E3"/>
    <w:rsid w:val="00862B0D"/>
    <w:rsid w:val="0086329D"/>
    <w:rsid w:val="00863FAF"/>
    <w:rsid w:val="00864B05"/>
    <w:rsid w:val="00865E63"/>
    <w:rsid w:val="0086608E"/>
    <w:rsid w:val="00866C9A"/>
    <w:rsid w:val="00866CCE"/>
    <w:rsid w:val="008670FE"/>
    <w:rsid w:val="00867103"/>
    <w:rsid w:val="0086757B"/>
    <w:rsid w:val="008677D5"/>
    <w:rsid w:val="0086792B"/>
    <w:rsid w:val="00867A6A"/>
    <w:rsid w:val="00870677"/>
    <w:rsid w:val="00870B98"/>
    <w:rsid w:val="00870D74"/>
    <w:rsid w:val="008724FC"/>
    <w:rsid w:val="00872760"/>
    <w:rsid w:val="00872F24"/>
    <w:rsid w:val="0087310A"/>
    <w:rsid w:val="00873856"/>
    <w:rsid w:val="00873D24"/>
    <w:rsid w:val="00873E86"/>
    <w:rsid w:val="008749F2"/>
    <w:rsid w:val="00874BD8"/>
    <w:rsid w:val="008755D8"/>
    <w:rsid w:val="0087585F"/>
    <w:rsid w:val="00875939"/>
    <w:rsid w:val="00875FA8"/>
    <w:rsid w:val="0087601B"/>
    <w:rsid w:val="00876581"/>
    <w:rsid w:val="0087685D"/>
    <w:rsid w:val="00876931"/>
    <w:rsid w:val="00876BE1"/>
    <w:rsid w:val="00876C0A"/>
    <w:rsid w:val="00876D85"/>
    <w:rsid w:val="00877115"/>
    <w:rsid w:val="008772EF"/>
    <w:rsid w:val="00877CD2"/>
    <w:rsid w:val="008800A7"/>
    <w:rsid w:val="00880F44"/>
    <w:rsid w:val="00881164"/>
    <w:rsid w:val="008820F3"/>
    <w:rsid w:val="00882A1B"/>
    <w:rsid w:val="0088407C"/>
    <w:rsid w:val="00884A89"/>
    <w:rsid w:val="00884FAE"/>
    <w:rsid w:val="008851C1"/>
    <w:rsid w:val="00885A4A"/>
    <w:rsid w:val="00885D3B"/>
    <w:rsid w:val="00885DC2"/>
    <w:rsid w:val="0088613C"/>
    <w:rsid w:val="008862CE"/>
    <w:rsid w:val="00886767"/>
    <w:rsid w:val="00886F7B"/>
    <w:rsid w:val="008871B3"/>
    <w:rsid w:val="008906DD"/>
    <w:rsid w:val="00890847"/>
    <w:rsid w:val="00890B9D"/>
    <w:rsid w:val="00890E13"/>
    <w:rsid w:val="00891B21"/>
    <w:rsid w:val="00892364"/>
    <w:rsid w:val="00892D01"/>
    <w:rsid w:val="00892EDD"/>
    <w:rsid w:val="00893119"/>
    <w:rsid w:val="0089329B"/>
    <w:rsid w:val="00893C81"/>
    <w:rsid w:val="008958FB"/>
    <w:rsid w:val="0089698D"/>
    <w:rsid w:val="00896BDC"/>
    <w:rsid w:val="00897645"/>
    <w:rsid w:val="008A050C"/>
    <w:rsid w:val="008A06D7"/>
    <w:rsid w:val="008A0BB4"/>
    <w:rsid w:val="008A12A7"/>
    <w:rsid w:val="008A1609"/>
    <w:rsid w:val="008A19BB"/>
    <w:rsid w:val="008A1A96"/>
    <w:rsid w:val="008A2055"/>
    <w:rsid w:val="008A2CB8"/>
    <w:rsid w:val="008A3692"/>
    <w:rsid w:val="008A38D3"/>
    <w:rsid w:val="008A418E"/>
    <w:rsid w:val="008A43FD"/>
    <w:rsid w:val="008A47B6"/>
    <w:rsid w:val="008A4AD8"/>
    <w:rsid w:val="008A4B22"/>
    <w:rsid w:val="008A512F"/>
    <w:rsid w:val="008A621F"/>
    <w:rsid w:val="008A64B9"/>
    <w:rsid w:val="008A676A"/>
    <w:rsid w:val="008A67D0"/>
    <w:rsid w:val="008A68A9"/>
    <w:rsid w:val="008A6DEF"/>
    <w:rsid w:val="008A6EE2"/>
    <w:rsid w:val="008A703D"/>
    <w:rsid w:val="008A72BF"/>
    <w:rsid w:val="008A745F"/>
    <w:rsid w:val="008A7C66"/>
    <w:rsid w:val="008B0482"/>
    <w:rsid w:val="008B0DA1"/>
    <w:rsid w:val="008B12EC"/>
    <w:rsid w:val="008B147B"/>
    <w:rsid w:val="008B148B"/>
    <w:rsid w:val="008B1BB9"/>
    <w:rsid w:val="008B1C9F"/>
    <w:rsid w:val="008B2025"/>
    <w:rsid w:val="008B290A"/>
    <w:rsid w:val="008B2B4B"/>
    <w:rsid w:val="008B3639"/>
    <w:rsid w:val="008B3951"/>
    <w:rsid w:val="008B48D3"/>
    <w:rsid w:val="008B4C3B"/>
    <w:rsid w:val="008B5241"/>
    <w:rsid w:val="008B5975"/>
    <w:rsid w:val="008B5D0F"/>
    <w:rsid w:val="008B612C"/>
    <w:rsid w:val="008B673B"/>
    <w:rsid w:val="008B7052"/>
    <w:rsid w:val="008B7BFE"/>
    <w:rsid w:val="008C03CC"/>
    <w:rsid w:val="008C1168"/>
    <w:rsid w:val="008C19D5"/>
    <w:rsid w:val="008C1FDD"/>
    <w:rsid w:val="008C20B5"/>
    <w:rsid w:val="008C2782"/>
    <w:rsid w:val="008C2B12"/>
    <w:rsid w:val="008C3AF1"/>
    <w:rsid w:val="008C3BF5"/>
    <w:rsid w:val="008C5118"/>
    <w:rsid w:val="008C525C"/>
    <w:rsid w:val="008C52B0"/>
    <w:rsid w:val="008C559C"/>
    <w:rsid w:val="008C55D3"/>
    <w:rsid w:val="008C69B9"/>
    <w:rsid w:val="008C6F4B"/>
    <w:rsid w:val="008C744A"/>
    <w:rsid w:val="008D0030"/>
    <w:rsid w:val="008D0980"/>
    <w:rsid w:val="008D1422"/>
    <w:rsid w:val="008D1AFC"/>
    <w:rsid w:val="008D251C"/>
    <w:rsid w:val="008D2A76"/>
    <w:rsid w:val="008D2EDD"/>
    <w:rsid w:val="008D3032"/>
    <w:rsid w:val="008D3BD3"/>
    <w:rsid w:val="008D3E45"/>
    <w:rsid w:val="008D4232"/>
    <w:rsid w:val="008D46EC"/>
    <w:rsid w:val="008D4FD1"/>
    <w:rsid w:val="008D5AD5"/>
    <w:rsid w:val="008D603D"/>
    <w:rsid w:val="008D6AA3"/>
    <w:rsid w:val="008D6C1A"/>
    <w:rsid w:val="008D6CEF"/>
    <w:rsid w:val="008D7035"/>
    <w:rsid w:val="008D7770"/>
    <w:rsid w:val="008E0161"/>
    <w:rsid w:val="008E0D7C"/>
    <w:rsid w:val="008E2F58"/>
    <w:rsid w:val="008E313C"/>
    <w:rsid w:val="008E42DB"/>
    <w:rsid w:val="008E4B6A"/>
    <w:rsid w:val="008E5084"/>
    <w:rsid w:val="008E55A5"/>
    <w:rsid w:val="008E5CD9"/>
    <w:rsid w:val="008E628F"/>
    <w:rsid w:val="008E63BE"/>
    <w:rsid w:val="008E6A28"/>
    <w:rsid w:val="008E7242"/>
    <w:rsid w:val="008E72F0"/>
    <w:rsid w:val="008E78ED"/>
    <w:rsid w:val="008F0198"/>
    <w:rsid w:val="008F051F"/>
    <w:rsid w:val="008F07FF"/>
    <w:rsid w:val="008F1300"/>
    <w:rsid w:val="008F1F40"/>
    <w:rsid w:val="008F2550"/>
    <w:rsid w:val="008F2E0A"/>
    <w:rsid w:val="008F3286"/>
    <w:rsid w:val="008F3B36"/>
    <w:rsid w:val="008F40F0"/>
    <w:rsid w:val="008F433C"/>
    <w:rsid w:val="008F43DD"/>
    <w:rsid w:val="008F4572"/>
    <w:rsid w:val="008F45F2"/>
    <w:rsid w:val="008F4D2D"/>
    <w:rsid w:val="008F5639"/>
    <w:rsid w:val="008F5859"/>
    <w:rsid w:val="008F61B7"/>
    <w:rsid w:val="008F6809"/>
    <w:rsid w:val="008F717D"/>
    <w:rsid w:val="008F7DC8"/>
    <w:rsid w:val="008F7F3B"/>
    <w:rsid w:val="0090129E"/>
    <w:rsid w:val="00901305"/>
    <w:rsid w:val="00901D34"/>
    <w:rsid w:val="009026F5"/>
    <w:rsid w:val="00902743"/>
    <w:rsid w:val="00902A07"/>
    <w:rsid w:val="00902BB3"/>
    <w:rsid w:val="009033F9"/>
    <w:rsid w:val="00903D74"/>
    <w:rsid w:val="00904418"/>
    <w:rsid w:val="0090552D"/>
    <w:rsid w:val="00906B7B"/>
    <w:rsid w:val="00906C49"/>
    <w:rsid w:val="00906CCD"/>
    <w:rsid w:val="00907B94"/>
    <w:rsid w:val="00907CA7"/>
    <w:rsid w:val="009103A9"/>
    <w:rsid w:val="009105FC"/>
    <w:rsid w:val="00910C35"/>
    <w:rsid w:val="00911B35"/>
    <w:rsid w:val="00911CB5"/>
    <w:rsid w:val="00912529"/>
    <w:rsid w:val="0091272C"/>
    <w:rsid w:val="00912838"/>
    <w:rsid w:val="00913080"/>
    <w:rsid w:val="00913A3B"/>
    <w:rsid w:val="009148E9"/>
    <w:rsid w:val="009163A7"/>
    <w:rsid w:val="00916876"/>
    <w:rsid w:val="00916A1B"/>
    <w:rsid w:val="00916AE2"/>
    <w:rsid w:val="00917434"/>
    <w:rsid w:val="00917A47"/>
    <w:rsid w:val="00917A8D"/>
    <w:rsid w:val="00920004"/>
    <w:rsid w:val="00920102"/>
    <w:rsid w:val="00920C1E"/>
    <w:rsid w:val="00920CEA"/>
    <w:rsid w:val="009230F5"/>
    <w:rsid w:val="00923150"/>
    <w:rsid w:val="00924775"/>
    <w:rsid w:val="00924A4D"/>
    <w:rsid w:val="00924A56"/>
    <w:rsid w:val="00924E81"/>
    <w:rsid w:val="00925260"/>
    <w:rsid w:val="00925490"/>
    <w:rsid w:val="009255C8"/>
    <w:rsid w:val="00925603"/>
    <w:rsid w:val="00925EB8"/>
    <w:rsid w:val="009261EE"/>
    <w:rsid w:val="0092751F"/>
    <w:rsid w:val="0093002A"/>
    <w:rsid w:val="0093024C"/>
    <w:rsid w:val="00930E79"/>
    <w:rsid w:val="00933849"/>
    <w:rsid w:val="0093414C"/>
    <w:rsid w:val="009343FF"/>
    <w:rsid w:val="0093512A"/>
    <w:rsid w:val="00935297"/>
    <w:rsid w:val="0093543E"/>
    <w:rsid w:val="009355A3"/>
    <w:rsid w:val="0093598D"/>
    <w:rsid w:val="00935F8B"/>
    <w:rsid w:val="00936097"/>
    <w:rsid w:val="00936828"/>
    <w:rsid w:val="00937E3E"/>
    <w:rsid w:val="009402FA"/>
    <w:rsid w:val="00940573"/>
    <w:rsid w:val="009419E7"/>
    <w:rsid w:val="00942C68"/>
    <w:rsid w:val="00942E0B"/>
    <w:rsid w:val="00942E5E"/>
    <w:rsid w:val="00942E8F"/>
    <w:rsid w:val="0094372D"/>
    <w:rsid w:val="00944452"/>
    <w:rsid w:val="00944507"/>
    <w:rsid w:val="00944A95"/>
    <w:rsid w:val="00944E63"/>
    <w:rsid w:val="00944E65"/>
    <w:rsid w:val="00945092"/>
    <w:rsid w:val="0094513D"/>
    <w:rsid w:val="009458AD"/>
    <w:rsid w:val="00946571"/>
    <w:rsid w:val="00947157"/>
    <w:rsid w:val="00947E77"/>
    <w:rsid w:val="00947F45"/>
    <w:rsid w:val="00950F07"/>
    <w:rsid w:val="009510AC"/>
    <w:rsid w:val="009514E4"/>
    <w:rsid w:val="00951A03"/>
    <w:rsid w:val="00951AA7"/>
    <w:rsid w:val="009524C9"/>
    <w:rsid w:val="009529F0"/>
    <w:rsid w:val="00953519"/>
    <w:rsid w:val="009547B5"/>
    <w:rsid w:val="00955450"/>
    <w:rsid w:val="00955DEF"/>
    <w:rsid w:val="00956279"/>
    <w:rsid w:val="00956CC7"/>
    <w:rsid w:val="0096096A"/>
    <w:rsid w:val="009615E8"/>
    <w:rsid w:val="00961918"/>
    <w:rsid w:val="0096203B"/>
    <w:rsid w:val="009625D2"/>
    <w:rsid w:val="00962A96"/>
    <w:rsid w:val="00963AF9"/>
    <w:rsid w:val="00963E70"/>
    <w:rsid w:val="009648AF"/>
    <w:rsid w:val="00964FD2"/>
    <w:rsid w:val="00965716"/>
    <w:rsid w:val="00966968"/>
    <w:rsid w:val="00967E8A"/>
    <w:rsid w:val="00970478"/>
    <w:rsid w:val="0097074B"/>
    <w:rsid w:val="00970D9E"/>
    <w:rsid w:val="00970EC6"/>
    <w:rsid w:val="009715DB"/>
    <w:rsid w:val="00971B01"/>
    <w:rsid w:val="00972114"/>
    <w:rsid w:val="009733F4"/>
    <w:rsid w:val="00973B75"/>
    <w:rsid w:val="009748D9"/>
    <w:rsid w:val="00975A9F"/>
    <w:rsid w:val="00975B4E"/>
    <w:rsid w:val="00975CAC"/>
    <w:rsid w:val="00975CEE"/>
    <w:rsid w:val="009760C4"/>
    <w:rsid w:val="00976103"/>
    <w:rsid w:val="00976B2D"/>
    <w:rsid w:val="00976D4D"/>
    <w:rsid w:val="0097751B"/>
    <w:rsid w:val="0097784D"/>
    <w:rsid w:val="00977BFC"/>
    <w:rsid w:val="00977C0C"/>
    <w:rsid w:val="00977D83"/>
    <w:rsid w:val="00977E4A"/>
    <w:rsid w:val="009804F5"/>
    <w:rsid w:val="009809B0"/>
    <w:rsid w:val="00981198"/>
    <w:rsid w:val="0098122E"/>
    <w:rsid w:val="009817E3"/>
    <w:rsid w:val="00982269"/>
    <w:rsid w:val="00982ADA"/>
    <w:rsid w:val="00982AF3"/>
    <w:rsid w:val="00982F87"/>
    <w:rsid w:val="00983300"/>
    <w:rsid w:val="0098444C"/>
    <w:rsid w:val="00984502"/>
    <w:rsid w:val="0098468E"/>
    <w:rsid w:val="0098486B"/>
    <w:rsid w:val="00984DA3"/>
    <w:rsid w:val="00985599"/>
    <w:rsid w:val="00985D9C"/>
    <w:rsid w:val="0098630E"/>
    <w:rsid w:val="009869A3"/>
    <w:rsid w:val="009871CF"/>
    <w:rsid w:val="009872DC"/>
    <w:rsid w:val="009874D0"/>
    <w:rsid w:val="00987EA9"/>
    <w:rsid w:val="00990AB4"/>
    <w:rsid w:val="0099134B"/>
    <w:rsid w:val="00991955"/>
    <w:rsid w:val="00992262"/>
    <w:rsid w:val="00992B96"/>
    <w:rsid w:val="00993598"/>
    <w:rsid w:val="00994BB5"/>
    <w:rsid w:val="00995484"/>
    <w:rsid w:val="00995F38"/>
    <w:rsid w:val="0099600A"/>
    <w:rsid w:val="00996351"/>
    <w:rsid w:val="009966F6"/>
    <w:rsid w:val="00996C2A"/>
    <w:rsid w:val="00996C49"/>
    <w:rsid w:val="0099787A"/>
    <w:rsid w:val="00997EB6"/>
    <w:rsid w:val="009A0152"/>
    <w:rsid w:val="009A27F7"/>
    <w:rsid w:val="009A2E08"/>
    <w:rsid w:val="009A37C0"/>
    <w:rsid w:val="009A3A3F"/>
    <w:rsid w:val="009A525D"/>
    <w:rsid w:val="009A5352"/>
    <w:rsid w:val="009A544D"/>
    <w:rsid w:val="009A5CF5"/>
    <w:rsid w:val="009A60AA"/>
    <w:rsid w:val="009A6201"/>
    <w:rsid w:val="009A668C"/>
    <w:rsid w:val="009A67AB"/>
    <w:rsid w:val="009A7436"/>
    <w:rsid w:val="009A76CF"/>
    <w:rsid w:val="009B0B24"/>
    <w:rsid w:val="009B178B"/>
    <w:rsid w:val="009B1DB2"/>
    <w:rsid w:val="009B1E63"/>
    <w:rsid w:val="009B2114"/>
    <w:rsid w:val="009B2CFB"/>
    <w:rsid w:val="009B2FE5"/>
    <w:rsid w:val="009B38A3"/>
    <w:rsid w:val="009B3CCF"/>
    <w:rsid w:val="009B44C8"/>
    <w:rsid w:val="009B531A"/>
    <w:rsid w:val="009B65CC"/>
    <w:rsid w:val="009B65F5"/>
    <w:rsid w:val="009B79E5"/>
    <w:rsid w:val="009C01D2"/>
    <w:rsid w:val="009C0721"/>
    <w:rsid w:val="009C09FA"/>
    <w:rsid w:val="009C0B52"/>
    <w:rsid w:val="009C0E38"/>
    <w:rsid w:val="009C1262"/>
    <w:rsid w:val="009C13DF"/>
    <w:rsid w:val="009C2548"/>
    <w:rsid w:val="009C2CA5"/>
    <w:rsid w:val="009C315E"/>
    <w:rsid w:val="009C330F"/>
    <w:rsid w:val="009C36F3"/>
    <w:rsid w:val="009C394B"/>
    <w:rsid w:val="009C3C3B"/>
    <w:rsid w:val="009C46C2"/>
    <w:rsid w:val="009C46EE"/>
    <w:rsid w:val="009C5142"/>
    <w:rsid w:val="009C553B"/>
    <w:rsid w:val="009C55D9"/>
    <w:rsid w:val="009C57EA"/>
    <w:rsid w:val="009C5AF4"/>
    <w:rsid w:val="009C5B6E"/>
    <w:rsid w:val="009C5BA2"/>
    <w:rsid w:val="009C60BC"/>
    <w:rsid w:val="009C6D0E"/>
    <w:rsid w:val="009C6D28"/>
    <w:rsid w:val="009C78F4"/>
    <w:rsid w:val="009C7AF0"/>
    <w:rsid w:val="009D0129"/>
    <w:rsid w:val="009D0491"/>
    <w:rsid w:val="009D065D"/>
    <w:rsid w:val="009D118A"/>
    <w:rsid w:val="009D14B0"/>
    <w:rsid w:val="009D1CA6"/>
    <w:rsid w:val="009D2CEA"/>
    <w:rsid w:val="009D3633"/>
    <w:rsid w:val="009D4473"/>
    <w:rsid w:val="009D44A7"/>
    <w:rsid w:val="009D4FA5"/>
    <w:rsid w:val="009D550E"/>
    <w:rsid w:val="009D5B59"/>
    <w:rsid w:val="009D62CB"/>
    <w:rsid w:val="009D649E"/>
    <w:rsid w:val="009D650B"/>
    <w:rsid w:val="009D676F"/>
    <w:rsid w:val="009D6978"/>
    <w:rsid w:val="009D76B5"/>
    <w:rsid w:val="009D7E60"/>
    <w:rsid w:val="009D7F35"/>
    <w:rsid w:val="009E02CB"/>
    <w:rsid w:val="009E049D"/>
    <w:rsid w:val="009E18DE"/>
    <w:rsid w:val="009E1A33"/>
    <w:rsid w:val="009E1C5C"/>
    <w:rsid w:val="009E2475"/>
    <w:rsid w:val="009E2666"/>
    <w:rsid w:val="009E27A3"/>
    <w:rsid w:val="009E2935"/>
    <w:rsid w:val="009E2B7B"/>
    <w:rsid w:val="009E2C15"/>
    <w:rsid w:val="009E3515"/>
    <w:rsid w:val="009E361F"/>
    <w:rsid w:val="009E3940"/>
    <w:rsid w:val="009E3A7C"/>
    <w:rsid w:val="009E43AE"/>
    <w:rsid w:val="009E4543"/>
    <w:rsid w:val="009E4587"/>
    <w:rsid w:val="009E50AB"/>
    <w:rsid w:val="009E6075"/>
    <w:rsid w:val="009E6988"/>
    <w:rsid w:val="009E6EA9"/>
    <w:rsid w:val="009E7504"/>
    <w:rsid w:val="009E78A2"/>
    <w:rsid w:val="009E7B99"/>
    <w:rsid w:val="009E7C55"/>
    <w:rsid w:val="009F2C88"/>
    <w:rsid w:val="009F2D21"/>
    <w:rsid w:val="009F3255"/>
    <w:rsid w:val="009F34FB"/>
    <w:rsid w:val="009F37E7"/>
    <w:rsid w:val="009F39C4"/>
    <w:rsid w:val="009F4099"/>
    <w:rsid w:val="009F4A75"/>
    <w:rsid w:val="009F4B2D"/>
    <w:rsid w:val="009F4BF4"/>
    <w:rsid w:val="009F4E5D"/>
    <w:rsid w:val="009F58C1"/>
    <w:rsid w:val="009F6E67"/>
    <w:rsid w:val="009F7028"/>
    <w:rsid w:val="009F716E"/>
    <w:rsid w:val="009F7245"/>
    <w:rsid w:val="009F7A0B"/>
    <w:rsid w:val="009F7C68"/>
    <w:rsid w:val="00A00627"/>
    <w:rsid w:val="00A0069D"/>
    <w:rsid w:val="00A00F9E"/>
    <w:rsid w:val="00A0118B"/>
    <w:rsid w:val="00A01725"/>
    <w:rsid w:val="00A0240F"/>
    <w:rsid w:val="00A027CA"/>
    <w:rsid w:val="00A02850"/>
    <w:rsid w:val="00A02D85"/>
    <w:rsid w:val="00A02E38"/>
    <w:rsid w:val="00A031CA"/>
    <w:rsid w:val="00A0322F"/>
    <w:rsid w:val="00A0347D"/>
    <w:rsid w:val="00A035B5"/>
    <w:rsid w:val="00A03623"/>
    <w:rsid w:val="00A036A6"/>
    <w:rsid w:val="00A03A8E"/>
    <w:rsid w:val="00A040A1"/>
    <w:rsid w:val="00A0415C"/>
    <w:rsid w:val="00A04F43"/>
    <w:rsid w:val="00A0511E"/>
    <w:rsid w:val="00A061CA"/>
    <w:rsid w:val="00A06391"/>
    <w:rsid w:val="00A07351"/>
    <w:rsid w:val="00A075D5"/>
    <w:rsid w:val="00A11C89"/>
    <w:rsid w:val="00A11ED1"/>
    <w:rsid w:val="00A12259"/>
    <w:rsid w:val="00A136A5"/>
    <w:rsid w:val="00A1375C"/>
    <w:rsid w:val="00A13945"/>
    <w:rsid w:val="00A13D86"/>
    <w:rsid w:val="00A13F69"/>
    <w:rsid w:val="00A1404A"/>
    <w:rsid w:val="00A147F2"/>
    <w:rsid w:val="00A149C6"/>
    <w:rsid w:val="00A150FE"/>
    <w:rsid w:val="00A1573A"/>
    <w:rsid w:val="00A15FE4"/>
    <w:rsid w:val="00A160AE"/>
    <w:rsid w:val="00A16521"/>
    <w:rsid w:val="00A17513"/>
    <w:rsid w:val="00A17FFD"/>
    <w:rsid w:val="00A204DE"/>
    <w:rsid w:val="00A20784"/>
    <w:rsid w:val="00A22586"/>
    <w:rsid w:val="00A22B43"/>
    <w:rsid w:val="00A22C53"/>
    <w:rsid w:val="00A23300"/>
    <w:rsid w:val="00A23911"/>
    <w:rsid w:val="00A23CF2"/>
    <w:rsid w:val="00A241E0"/>
    <w:rsid w:val="00A2422C"/>
    <w:rsid w:val="00A2481C"/>
    <w:rsid w:val="00A24B95"/>
    <w:rsid w:val="00A24F0E"/>
    <w:rsid w:val="00A25826"/>
    <w:rsid w:val="00A25DE4"/>
    <w:rsid w:val="00A260A4"/>
    <w:rsid w:val="00A301BE"/>
    <w:rsid w:val="00A30A9F"/>
    <w:rsid w:val="00A30F1B"/>
    <w:rsid w:val="00A3119C"/>
    <w:rsid w:val="00A31A16"/>
    <w:rsid w:val="00A32B4B"/>
    <w:rsid w:val="00A33952"/>
    <w:rsid w:val="00A33AB7"/>
    <w:rsid w:val="00A344BD"/>
    <w:rsid w:val="00A34AA3"/>
    <w:rsid w:val="00A34B28"/>
    <w:rsid w:val="00A34DEB"/>
    <w:rsid w:val="00A35167"/>
    <w:rsid w:val="00A35567"/>
    <w:rsid w:val="00A355B0"/>
    <w:rsid w:val="00A35FFC"/>
    <w:rsid w:val="00A36C3B"/>
    <w:rsid w:val="00A374E8"/>
    <w:rsid w:val="00A3753F"/>
    <w:rsid w:val="00A37E69"/>
    <w:rsid w:val="00A4016A"/>
    <w:rsid w:val="00A40431"/>
    <w:rsid w:val="00A404D3"/>
    <w:rsid w:val="00A40F9D"/>
    <w:rsid w:val="00A41035"/>
    <w:rsid w:val="00A411BF"/>
    <w:rsid w:val="00A41C64"/>
    <w:rsid w:val="00A420C9"/>
    <w:rsid w:val="00A4314D"/>
    <w:rsid w:val="00A43255"/>
    <w:rsid w:val="00A432FB"/>
    <w:rsid w:val="00A43BE3"/>
    <w:rsid w:val="00A443AF"/>
    <w:rsid w:val="00A44845"/>
    <w:rsid w:val="00A44B21"/>
    <w:rsid w:val="00A44DC1"/>
    <w:rsid w:val="00A44FEC"/>
    <w:rsid w:val="00A457EC"/>
    <w:rsid w:val="00A464AF"/>
    <w:rsid w:val="00A46AA4"/>
    <w:rsid w:val="00A47966"/>
    <w:rsid w:val="00A47CE3"/>
    <w:rsid w:val="00A47EF8"/>
    <w:rsid w:val="00A50CF8"/>
    <w:rsid w:val="00A50ECC"/>
    <w:rsid w:val="00A50ED9"/>
    <w:rsid w:val="00A51B6D"/>
    <w:rsid w:val="00A52C75"/>
    <w:rsid w:val="00A53BB5"/>
    <w:rsid w:val="00A53C29"/>
    <w:rsid w:val="00A53C42"/>
    <w:rsid w:val="00A53E9B"/>
    <w:rsid w:val="00A53F38"/>
    <w:rsid w:val="00A548AE"/>
    <w:rsid w:val="00A54A81"/>
    <w:rsid w:val="00A54A87"/>
    <w:rsid w:val="00A54F08"/>
    <w:rsid w:val="00A550D8"/>
    <w:rsid w:val="00A55698"/>
    <w:rsid w:val="00A560BF"/>
    <w:rsid w:val="00A56BFB"/>
    <w:rsid w:val="00A576AA"/>
    <w:rsid w:val="00A578FB"/>
    <w:rsid w:val="00A57C52"/>
    <w:rsid w:val="00A57C8A"/>
    <w:rsid w:val="00A57CE7"/>
    <w:rsid w:val="00A610C7"/>
    <w:rsid w:val="00A6111A"/>
    <w:rsid w:val="00A61183"/>
    <w:rsid w:val="00A614A7"/>
    <w:rsid w:val="00A61AE3"/>
    <w:rsid w:val="00A61D90"/>
    <w:rsid w:val="00A62A2D"/>
    <w:rsid w:val="00A6317E"/>
    <w:rsid w:val="00A639D8"/>
    <w:rsid w:val="00A64272"/>
    <w:rsid w:val="00A642E5"/>
    <w:rsid w:val="00A644A0"/>
    <w:rsid w:val="00A64CB6"/>
    <w:rsid w:val="00A64F78"/>
    <w:rsid w:val="00A6698C"/>
    <w:rsid w:val="00A66C67"/>
    <w:rsid w:val="00A66C74"/>
    <w:rsid w:val="00A67F56"/>
    <w:rsid w:val="00A67FE6"/>
    <w:rsid w:val="00A70148"/>
    <w:rsid w:val="00A70519"/>
    <w:rsid w:val="00A70975"/>
    <w:rsid w:val="00A71501"/>
    <w:rsid w:val="00A71E51"/>
    <w:rsid w:val="00A727A0"/>
    <w:rsid w:val="00A72935"/>
    <w:rsid w:val="00A738F5"/>
    <w:rsid w:val="00A74206"/>
    <w:rsid w:val="00A74369"/>
    <w:rsid w:val="00A743A8"/>
    <w:rsid w:val="00A7450F"/>
    <w:rsid w:val="00A747B1"/>
    <w:rsid w:val="00A74913"/>
    <w:rsid w:val="00A74B8E"/>
    <w:rsid w:val="00A756FA"/>
    <w:rsid w:val="00A76631"/>
    <w:rsid w:val="00A7693D"/>
    <w:rsid w:val="00A76BC6"/>
    <w:rsid w:val="00A774DD"/>
    <w:rsid w:val="00A77738"/>
    <w:rsid w:val="00A77D85"/>
    <w:rsid w:val="00A800BE"/>
    <w:rsid w:val="00A811C6"/>
    <w:rsid w:val="00A81EB8"/>
    <w:rsid w:val="00A81FC8"/>
    <w:rsid w:val="00A82DD6"/>
    <w:rsid w:val="00A82F19"/>
    <w:rsid w:val="00A838EC"/>
    <w:rsid w:val="00A83F0A"/>
    <w:rsid w:val="00A858E8"/>
    <w:rsid w:val="00A85971"/>
    <w:rsid w:val="00A85999"/>
    <w:rsid w:val="00A85B24"/>
    <w:rsid w:val="00A8629F"/>
    <w:rsid w:val="00A86A70"/>
    <w:rsid w:val="00A86C88"/>
    <w:rsid w:val="00A874AB"/>
    <w:rsid w:val="00A87DE5"/>
    <w:rsid w:val="00A900D2"/>
    <w:rsid w:val="00A9053C"/>
    <w:rsid w:val="00A91AA0"/>
    <w:rsid w:val="00A921A8"/>
    <w:rsid w:val="00A94277"/>
    <w:rsid w:val="00A9448D"/>
    <w:rsid w:val="00A944ED"/>
    <w:rsid w:val="00A94564"/>
    <w:rsid w:val="00A94914"/>
    <w:rsid w:val="00A950B0"/>
    <w:rsid w:val="00A95154"/>
    <w:rsid w:val="00A95B46"/>
    <w:rsid w:val="00A95CD6"/>
    <w:rsid w:val="00A95D79"/>
    <w:rsid w:val="00A96054"/>
    <w:rsid w:val="00A9635E"/>
    <w:rsid w:val="00A96410"/>
    <w:rsid w:val="00A9708C"/>
    <w:rsid w:val="00A971CC"/>
    <w:rsid w:val="00A97807"/>
    <w:rsid w:val="00A97B10"/>
    <w:rsid w:val="00AA07AD"/>
    <w:rsid w:val="00AA08A2"/>
    <w:rsid w:val="00AA12DA"/>
    <w:rsid w:val="00AA1752"/>
    <w:rsid w:val="00AA1794"/>
    <w:rsid w:val="00AA1BAE"/>
    <w:rsid w:val="00AA1D1A"/>
    <w:rsid w:val="00AA276C"/>
    <w:rsid w:val="00AA28C3"/>
    <w:rsid w:val="00AA2AB5"/>
    <w:rsid w:val="00AA2C17"/>
    <w:rsid w:val="00AA3273"/>
    <w:rsid w:val="00AA3B82"/>
    <w:rsid w:val="00AA3C56"/>
    <w:rsid w:val="00AA6041"/>
    <w:rsid w:val="00AA638C"/>
    <w:rsid w:val="00AA6E52"/>
    <w:rsid w:val="00AA7011"/>
    <w:rsid w:val="00AA7365"/>
    <w:rsid w:val="00AA7473"/>
    <w:rsid w:val="00AA75CD"/>
    <w:rsid w:val="00AB106C"/>
    <w:rsid w:val="00AB25D3"/>
    <w:rsid w:val="00AB308B"/>
    <w:rsid w:val="00AB32FB"/>
    <w:rsid w:val="00AB3430"/>
    <w:rsid w:val="00AB3A44"/>
    <w:rsid w:val="00AB43AD"/>
    <w:rsid w:val="00AB45EB"/>
    <w:rsid w:val="00AB4BB9"/>
    <w:rsid w:val="00AB4FB6"/>
    <w:rsid w:val="00AB52E2"/>
    <w:rsid w:val="00AB5376"/>
    <w:rsid w:val="00AB5764"/>
    <w:rsid w:val="00AB5B88"/>
    <w:rsid w:val="00AB5DEE"/>
    <w:rsid w:val="00AB5F3A"/>
    <w:rsid w:val="00AB6029"/>
    <w:rsid w:val="00AB6A97"/>
    <w:rsid w:val="00AB73FB"/>
    <w:rsid w:val="00AB754D"/>
    <w:rsid w:val="00AB79E4"/>
    <w:rsid w:val="00AB7FDC"/>
    <w:rsid w:val="00AC01A4"/>
    <w:rsid w:val="00AC1057"/>
    <w:rsid w:val="00AC11BE"/>
    <w:rsid w:val="00AC1837"/>
    <w:rsid w:val="00AC1F19"/>
    <w:rsid w:val="00AC21E7"/>
    <w:rsid w:val="00AC2514"/>
    <w:rsid w:val="00AC35AF"/>
    <w:rsid w:val="00AC36D1"/>
    <w:rsid w:val="00AC37B8"/>
    <w:rsid w:val="00AC4A11"/>
    <w:rsid w:val="00AC5349"/>
    <w:rsid w:val="00AC588C"/>
    <w:rsid w:val="00AC5FB2"/>
    <w:rsid w:val="00AC608C"/>
    <w:rsid w:val="00AC6198"/>
    <w:rsid w:val="00AC731E"/>
    <w:rsid w:val="00AC7CA0"/>
    <w:rsid w:val="00AC7CD0"/>
    <w:rsid w:val="00AD09FA"/>
    <w:rsid w:val="00AD0A53"/>
    <w:rsid w:val="00AD0EDF"/>
    <w:rsid w:val="00AD1132"/>
    <w:rsid w:val="00AD1B17"/>
    <w:rsid w:val="00AD1E0C"/>
    <w:rsid w:val="00AD4041"/>
    <w:rsid w:val="00AD5080"/>
    <w:rsid w:val="00AD5B10"/>
    <w:rsid w:val="00AD62F0"/>
    <w:rsid w:val="00AD6AF3"/>
    <w:rsid w:val="00AD6C47"/>
    <w:rsid w:val="00AD7188"/>
    <w:rsid w:val="00AD7332"/>
    <w:rsid w:val="00AD73D1"/>
    <w:rsid w:val="00AE0299"/>
    <w:rsid w:val="00AE1504"/>
    <w:rsid w:val="00AE1802"/>
    <w:rsid w:val="00AE1B57"/>
    <w:rsid w:val="00AE2011"/>
    <w:rsid w:val="00AE243F"/>
    <w:rsid w:val="00AE2CA5"/>
    <w:rsid w:val="00AE35DE"/>
    <w:rsid w:val="00AE373D"/>
    <w:rsid w:val="00AE4044"/>
    <w:rsid w:val="00AE4210"/>
    <w:rsid w:val="00AE423C"/>
    <w:rsid w:val="00AE4285"/>
    <w:rsid w:val="00AE470C"/>
    <w:rsid w:val="00AE53B9"/>
    <w:rsid w:val="00AE5A2A"/>
    <w:rsid w:val="00AE5C34"/>
    <w:rsid w:val="00AE65B6"/>
    <w:rsid w:val="00AE69C7"/>
    <w:rsid w:val="00AE7155"/>
    <w:rsid w:val="00AE73BC"/>
    <w:rsid w:val="00AE7598"/>
    <w:rsid w:val="00AE7837"/>
    <w:rsid w:val="00AE7B0F"/>
    <w:rsid w:val="00AF047C"/>
    <w:rsid w:val="00AF0FAD"/>
    <w:rsid w:val="00AF1235"/>
    <w:rsid w:val="00AF1684"/>
    <w:rsid w:val="00AF1EE9"/>
    <w:rsid w:val="00AF1F68"/>
    <w:rsid w:val="00AF2903"/>
    <w:rsid w:val="00AF2F9F"/>
    <w:rsid w:val="00AF3374"/>
    <w:rsid w:val="00AF36B0"/>
    <w:rsid w:val="00AF3A50"/>
    <w:rsid w:val="00AF43A5"/>
    <w:rsid w:val="00AF4489"/>
    <w:rsid w:val="00AF4C15"/>
    <w:rsid w:val="00AF4FE7"/>
    <w:rsid w:val="00AF542E"/>
    <w:rsid w:val="00AF5779"/>
    <w:rsid w:val="00AF5A36"/>
    <w:rsid w:val="00AF5B58"/>
    <w:rsid w:val="00AF6740"/>
    <w:rsid w:val="00AF674B"/>
    <w:rsid w:val="00AF71FA"/>
    <w:rsid w:val="00AF7B5E"/>
    <w:rsid w:val="00AF7B93"/>
    <w:rsid w:val="00B00268"/>
    <w:rsid w:val="00B00935"/>
    <w:rsid w:val="00B00CD3"/>
    <w:rsid w:val="00B0160F"/>
    <w:rsid w:val="00B017BF"/>
    <w:rsid w:val="00B01AB1"/>
    <w:rsid w:val="00B01D37"/>
    <w:rsid w:val="00B0208F"/>
    <w:rsid w:val="00B02351"/>
    <w:rsid w:val="00B03542"/>
    <w:rsid w:val="00B03742"/>
    <w:rsid w:val="00B04314"/>
    <w:rsid w:val="00B06DDE"/>
    <w:rsid w:val="00B06F5D"/>
    <w:rsid w:val="00B07868"/>
    <w:rsid w:val="00B07B64"/>
    <w:rsid w:val="00B10532"/>
    <w:rsid w:val="00B10963"/>
    <w:rsid w:val="00B116A1"/>
    <w:rsid w:val="00B11891"/>
    <w:rsid w:val="00B11EA8"/>
    <w:rsid w:val="00B12C30"/>
    <w:rsid w:val="00B12D18"/>
    <w:rsid w:val="00B12DFA"/>
    <w:rsid w:val="00B134FD"/>
    <w:rsid w:val="00B13FEC"/>
    <w:rsid w:val="00B14780"/>
    <w:rsid w:val="00B14DC0"/>
    <w:rsid w:val="00B1528F"/>
    <w:rsid w:val="00B157B1"/>
    <w:rsid w:val="00B159DD"/>
    <w:rsid w:val="00B163DF"/>
    <w:rsid w:val="00B166B0"/>
    <w:rsid w:val="00B166F0"/>
    <w:rsid w:val="00B168F9"/>
    <w:rsid w:val="00B16B1B"/>
    <w:rsid w:val="00B170A8"/>
    <w:rsid w:val="00B20E0B"/>
    <w:rsid w:val="00B213EC"/>
    <w:rsid w:val="00B21597"/>
    <w:rsid w:val="00B22915"/>
    <w:rsid w:val="00B23616"/>
    <w:rsid w:val="00B23EB5"/>
    <w:rsid w:val="00B23F03"/>
    <w:rsid w:val="00B23FB3"/>
    <w:rsid w:val="00B2426B"/>
    <w:rsid w:val="00B245B0"/>
    <w:rsid w:val="00B249A6"/>
    <w:rsid w:val="00B252BE"/>
    <w:rsid w:val="00B260B3"/>
    <w:rsid w:val="00B2621E"/>
    <w:rsid w:val="00B26486"/>
    <w:rsid w:val="00B26C9B"/>
    <w:rsid w:val="00B27959"/>
    <w:rsid w:val="00B27A13"/>
    <w:rsid w:val="00B27D00"/>
    <w:rsid w:val="00B27EB7"/>
    <w:rsid w:val="00B3031B"/>
    <w:rsid w:val="00B304BE"/>
    <w:rsid w:val="00B307A9"/>
    <w:rsid w:val="00B30A1F"/>
    <w:rsid w:val="00B3109D"/>
    <w:rsid w:val="00B31432"/>
    <w:rsid w:val="00B32204"/>
    <w:rsid w:val="00B32742"/>
    <w:rsid w:val="00B34246"/>
    <w:rsid w:val="00B35073"/>
    <w:rsid w:val="00B3530C"/>
    <w:rsid w:val="00B358D4"/>
    <w:rsid w:val="00B36353"/>
    <w:rsid w:val="00B3671E"/>
    <w:rsid w:val="00B36B43"/>
    <w:rsid w:val="00B37CCE"/>
    <w:rsid w:val="00B37CED"/>
    <w:rsid w:val="00B4247B"/>
    <w:rsid w:val="00B42798"/>
    <w:rsid w:val="00B42B5F"/>
    <w:rsid w:val="00B42DEF"/>
    <w:rsid w:val="00B44AFA"/>
    <w:rsid w:val="00B44FF8"/>
    <w:rsid w:val="00B4540F"/>
    <w:rsid w:val="00B46178"/>
    <w:rsid w:val="00B46509"/>
    <w:rsid w:val="00B465F0"/>
    <w:rsid w:val="00B471F7"/>
    <w:rsid w:val="00B50F48"/>
    <w:rsid w:val="00B510AE"/>
    <w:rsid w:val="00B51222"/>
    <w:rsid w:val="00B51435"/>
    <w:rsid w:val="00B519B9"/>
    <w:rsid w:val="00B51C39"/>
    <w:rsid w:val="00B5228B"/>
    <w:rsid w:val="00B530AF"/>
    <w:rsid w:val="00B5467B"/>
    <w:rsid w:val="00B54830"/>
    <w:rsid w:val="00B54A81"/>
    <w:rsid w:val="00B55191"/>
    <w:rsid w:val="00B551EE"/>
    <w:rsid w:val="00B5556D"/>
    <w:rsid w:val="00B55686"/>
    <w:rsid w:val="00B55F89"/>
    <w:rsid w:val="00B56283"/>
    <w:rsid w:val="00B5792F"/>
    <w:rsid w:val="00B57DC5"/>
    <w:rsid w:val="00B57E9A"/>
    <w:rsid w:val="00B60F2C"/>
    <w:rsid w:val="00B61092"/>
    <w:rsid w:val="00B61791"/>
    <w:rsid w:val="00B61953"/>
    <w:rsid w:val="00B61E4A"/>
    <w:rsid w:val="00B62CF1"/>
    <w:rsid w:val="00B6307F"/>
    <w:rsid w:val="00B63748"/>
    <w:rsid w:val="00B63A9E"/>
    <w:rsid w:val="00B63D08"/>
    <w:rsid w:val="00B641EB"/>
    <w:rsid w:val="00B647AB"/>
    <w:rsid w:val="00B66087"/>
    <w:rsid w:val="00B66526"/>
    <w:rsid w:val="00B6661D"/>
    <w:rsid w:val="00B66768"/>
    <w:rsid w:val="00B66D90"/>
    <w:rsid w:val="00B67034"/>
    <w:rsid w:val="00B67255"/>
    <w:rsid w:val="00B67323"/>
    <w:rsid w:val="00B67520"/>
    <w:rsid w:val="00B67E02"/>
    <w:rsid w:val="00B67F9F"/>
    <w:rsid w:val="00B7095C"/>
    <w:rsid w:val="00B70CB4"/>
    <w:rsid w:val="00B712F3"/>
    <w:rsid w:val="00B71639"/>
    <w:rsid w:val="00B71665"/>
    <w:rsid w:val="00B7329D"/>
    <w:rsid w:val="00B73375"/>
    <w:rsid w:val="00B73630"/>
    <w:rsid w:val="00B73637"/>
    <w:rsid w:val="00B738F2"/>
    <w:rsid w:val="00B740A7"/>
    <w:rsid w:val="00B740C8"/>
    <w:rsid w:val="00B7481F"/>
    <w:rsid w:val="00B75315"/>
    <w:rsid w:val="00B75BEE"/>
    <w:rsid w:val="00B75D8C"/>
    <w:rsid w:val="00B7640A"/>
    <w:rsid w:val="00B766FA"/>
    <w:rsid w:val="00B776C0"/>
    <w:rsid w:val="00B77EA8"/>
    <w:rsid w:val="00B80309"/>
    <w:rsid w:val="00B807C2"/>
    <w:rsid w:val="00B808A6"/>
    <w:rsid w:val="00B80FAE"/>
    <w:rsid w:val="00B81190"/>
    <w:rsid w:val="00B81AF2"/>
    <w:rsid w:val="00B81E35"/>
    <w:rsid w:val="00B81E53"/>
    <w:rsid w:val="00B8220E"/>
    <w:rsid w:val="00B82509"/>
    <w:rsid w:val="00B8267C"/>
    <w:rsid w:val="00B82A87"/>
    <w:rsid w:val="00B82E5B"/>
    <w:rsid w:val="00B83C0F"/>
    <w:rsid w:val="00B83D62"/>
    <w:rsid w:val="00B848BD"/>
    <w:rsid w:val="00B84A60"/>
    <w:rsid w:val="00B84DF3"/>
    <w:rsid w:val="00B85468"/>
    <w:rsid w:val="00B85718"/>
    <w:rsid w:val="00B869E8"/>
    <w:rsid w:val="00B87542"/>
    <w:rsid w:val="00B87C20"/>
    <w:rsid w:val="00B87F5D"/>
    <w:rsid w:val="00B90C7C"/>
    <w:rsid w:val="00B90E48"/>
    <w:rsid w:val="00B93019"/>
    <w:rsid w:val="00B932E3"/>
    <w:rsid w:val="00B93D4E"/>
    <w:rsid w:val="00B94045"/>
    <w:rsid w:val="00B94A6B"/>
    <w:rsid w:val="00B94C21"/>
    <w:rsid w:val="00B94C2A"/>
    <w:rsid w:val="00B95B0C"/>
    <w:rsid w:val="00B95C62"/>
    <w:rsid w:val="00B95E0F"/>
    <w:rsid w:val="00B964B1"/>
    <w:rsid w:val="00B969A5"/>
    <w:rsid w:val="00B96AC5"/>
    <w:rsid w:val="00B971A8"/>
    <w:rsid w:val="00B977B2"/>
    <w:rsid w:val="00B97A37"/>
    <w:rsid w:val="00B97CF7"/>
    <w:rsid w:val="00BA02EA"/>
    <w:rsid w:val="00BA04A1"/>
    <w:rsid w:val="00BA0A1F"/>
    <w:rsid w:val="00BA0DAF"/>
    <w:rsid w:val="00BA0E9F"/>
    <w:rsid w:val="00BA18A3"/>
    <w:rsid w:val="00BA1C4F"/>
    <w:rsid w:val="00BA23B4"/>
    <w:rsid w:val="00BA265F"/>
    <w:rsid w:val="00BA2C2D"/>
    <w:rsid w:val="00BA2C63"/>
    <w:rsid w:val="00BA3757"/>
    <w:rsid w:val="00BA440E"/>
    <w:rsid w:val="00BA479B"/>
    <w:rsid w:val="00BA5531"/>
    <w:rsid w:val="00BA5556"/>
    <w:rsid w:val="00BA5C5C"/>
    <w:rsid w:val="00BA67A5"/>
    <w:rsid w:val="00BA7056"/>
    <w:rsid w:val="00BA79E3"/>
    <w:rsid w:val="00BA7E95"/>
    <w:rsid w:val="00BB0B62"/>
    <w:rsid w:val="00BB1132"/>
    <w:rsid w:val="00BB121B"/>
    <w:rsid w:val="00BB1236"/>
    <w:rsid w:val="00BB1689"/>
    <w:rsid w:val="00BB2401"/>
    <w:rsid w:val="00BB24C6"/>
    <w:rsid w:val="00BB25E8"/>
    <w:rsid w:val="00BB276D"/>
    <w:rsid w:val="00BB3D03"/>
    <w:rsid w:val="00BB4515"/>
    <w:rsid w:val="00BB4F79"/>
    <w:rsid w:val="00BB5961"/>
    <w:rsid w:val="00BB6BC8"/>
    <w:rsid w:val="00BC0401"/>
    <w:rsid w:val="00BC12A2"/>
    <w:rsid w:val="00BC1D2B"/>
    <w:rsid w:val="00BC2630"/>
    <w:rsid w:val="00BC26B5"/>
    <w:rsid w:val="00BC3F9F"/>
    <w:rsid w:val="00BC4C4F"/>
    <w:rsid w:val="00BC4F77"/>
    <w:rsid w:val="00BC50E1"/>
    <w:rsid w:val="00BC6091"/>
    <w:rsid w:val="00BC640D"/>
    <w:rsid w:val="00BC6C51"/>
    <w:rsid w:val="00BC784C"/>
    <w:rsid w:val="00BD0B4E"/>
    <w:rsid w:val="00BD0ED1"/>
    <w:rsid w:val="00BD11D9"/>
    <w:rsid w:val="00BD19E5"/>
    <w:rsid w:val="00BD1BED"/>
    <w:rsid w:val="00BD24DC"/>
    <w:rsid w:val="00BD33EF"/>
    <w:rsid w:val="00BD3E3A"/>
    <w:rsid w:val="00BD4106"/>
    <w:rsid w:val="00BD4353"/>
    <w:rsid w:val="00BD4EF3"/>
    <w:rsid w:val="00BD5280"/>
    <w:rsid w:val="00BD560C"/>
    <w:rsid w:val="00BD592D"/>
    <w:rsid w:val="00BD5C58"/>
    <w:rsid w:val="00BD6536"/>
    <w:rsid w:val="00BD6B1F"/>
    <w:rsid w:val="00BD71F9"/>
    <w:rsid w:val="00BD786C"/>
    <w:rsid w:val="00BE08A7"/>
    <w:rsid w:val="00BE09AA"/>
    <w:rsid w:val="00BE124E"/>
    <w:rsid w:val="00BE1E78"/>
    <w:rsid w:val="00BE229A"/>
    <w:rsid w:val="00BE27CF"/>
    <w:rsid w:val="00BE2D0D"/>
    <w:rsid w:val="00BE2FB0"/>
    <w:rsid w:val="00BE4CAF"/>
    <w:rsid w:val="00BE524D"/>
    <w:rsid w:val="00BE5258"/>
    <w:rsid w:val="00BE63B8"/>
    <w:rsid w:val="00BE6846"/>
    <w:rsid w:val="00BE6BD7"/>
    <w:rsid w:val="00BE73EC"/>
    <w:rsid w:val="00BE756E"/>
    <w:rsid w:val="00BE7729"/>
    <w:rsid w:val="00BE7901"/>
    <w:rsid w:val="00BF0F6C"/>
    <w:rsid w:val="00BF1843"/>
    <w:rsid w:val="00BF2187"/>
    <w:rsid w:val="00BF25AF"/>
    <w:rsid w:val="00BF27FA"/>
    <w:rsid w:val="00BF29E0"/>
    <w:rsid w:val="00BF2ABC"/>
    <w:rsid w:val="00BF424F"/>
    <w:rsid w:val="00BF5439"/>
    <w:rsid w:val="00BF5939"/>
    <w:rsid w:val="00BF5960"/>
    <w:rsid w:val="00BF5AF5"/>
    <w:rsid w:val="00BF6B03"/>
    <w:rsid w:val="00BF702C"/>
    <w:rsid w:val="00BF7183"/>
    <w:rsid w:val="00BF752D"/>
    <w:rsid w:val="00BF7E92"/>
    <w:rsid w:val="00BF7F38"/>
    <w:rsid w:val="00C00B23"/>
    <w:rsid w:val="00C00ED7"/>
    <w:rsid w:val="00C00EF7"/>
    <w:rsid w:val="00C012DA"/>
    <w:rsid w:val="00C02F7D"/>
    <w:rsid w:val="00C03FFC"/>
    <w:rsid w:val="00C04DFE"/>
    <w:rsid w:val="00C04E4B"/>
    <w:rsid w:val="00C052F4"/>
    <w:rsid w:val="00C05B40"/>
    <w:rsid w:val="00C05D6A"/>
    <w:rsid w:val="00C05F76"/>
    <w:rsid w:val="00C06E4A"/>
    <w:rsid w:val="00C07287"/>
    <w:rsid w:val="00C0755B"/>
    <w:rsid w:val="00C103FD"/>
    <w:rsid w:val="00C104C2"/>
    <w:rsid w:val="00C10B7F"/>
    <w:rsid w:val="00C122C4"/>
    <w:rsid w:val="00C1242F"/>
    <w:rsid w:val="00C12533"/>
    <w:rsid w:val="00C127DD"/>
    <w:rsid w:val="00C13BD5"/>
    <w:rsid w:val="00C13F5B"/>
    <w:rsid w:val="00C14985"/>
    <w:rsid w:val="00C149B0"/>
    <w:rsid w:val="00C149EB"/>
    <w:rsid w:val="00C14B6B"/>
    <w:rsid w:val="00C14D66"/>
    <w:rsid w:val="00C14DDF"/>
    <w:rsid w:val="00C15B9E"/>
    <w:rsid w:val="00C15CB9"/>
    <w:rsid w:val="00C16633"/>
    <w:rsid w:val="00C16708"/>
    <w:rsid w:val="00C16DEE"/>
    <w:rsid w:val="00C17418"/>
    <w:rsid w:val="00C175B3"/>
    <w:rsid w:val="00C2027E"/>
    <w:rsid w:val="00C20488"/>
    <w:rsid w:val="00C204AA"/>
    <w:rsid w:val="00C20FBD"/>
    <w:rsid w:val="00C22DCB"/>
    <w:rsid w:val="00C233E8"/>
    <w:rsid w:val="00C23713"/>
    <w:rsid w:val="00C2388A"/>
    <w:rsid w:val="00C241A7"/>
    <w:rsid w:val="00C243E9"/>
    <w:rsid w:val="00C2442B"/>
    <w:rsid w:val="00C248DF"/>
    <w:rsid w:val="00C2530E"/>
    <w:rsid w:val="00C2553E"/>
    <w:rsid w:val="00C26A46"/>
    <w:rsid w:val="00C27565"/>
    <w:rsid w:val="00C27651"/>
    <w:rsid w:val="00C27E98"/>
    <w:rsid w:val="00C30059"/>
    <w:rsid w:val="00C30EAD"/>
    <w:rsid w:val="00C31A8E"/>
    <w:rsid w:val="00C32395"/>
    <w:rsid w:val="00C32794"/>
    <w:rsid w:val="00C328CE"/>
    <w:rsid w:val="00C33E33"/>
    <w:rsid w:val="00C348C7"/>
    <w:rsid w:val="00C34972"/>
    <w:rsid w:val="00C352D4"/>
    <w:rsid w:val="00C35A4A"/>
    <w:rsid w:val="00C35CDE"/>
    <w:rsid w:val="00C35D2C"/>
    <w:rsid w:val="00C36060"/>
    <w:rsid w:val="00C3685F"/>
    <w:rsid w:val="00C36C34"/>
    <w:rsid w:val="00C36EE9"/>
    <w:rsid w:val="00C3745B"/>
    <w:rsid w:val="00C37DC4"/>
    <w:rsid w:val="00C37E31"/>
    <w:rsid w:val="00C400F7"/>
    <w:rsid w:val="00C40AF3"/>
    <w:rsid w:val="00C40CAC"/>
    <w:rsid w:val="00C40D89"/>
    <w:rsid w:val="00C415F5"/>
    <w:rsid w:val="00C4248C"/>
    <w:rsid w:val="00C43181"/>
    <w:rsid w:val="00C435D2"/>
    <w:rsid w:val="00C43CA2"/>
    <w:rsid w:val="00C44A46"/>
    <w:rsid w:val="00C44A64"/>
    <w:rsid w:val="00C45131"/>
    <w:rsid w:val="00C456FF"/>
    <w:rsid w:val="00C46A08"/>
    <w:rsid w:val="00C47B71"/>
    <w:rsid w:val="00C47F79"/>
    <w:rsid w:val="00C50067"/>
    <w:rsid w:val="00C501A0"/>
    <w:rsid w:val="00C50CB3"/>
    <w:rsid w:val="00C523B4"/>
    <w:rsid w:val="00C523EB"/>
    <w:rsid w:val="00C524B9"/>
    <w:rsid w:val="00C5393C"/>
    <w:rsid w:val="00C53D06"/>
    <w:rsid w:val="00C542C7"/>
    <w:rsid w:val="00C5503D"/>
    <w:rsid w:val="00C55226"/>
    <w:rsid w:val="00C559C7"/>
    <w:rsid w:val="00C56295"/>
    <w:rsid w:val="00C56D84"/>
    <w:rsid w:val="00C57777"/>
    <w:rsid w:val="00C57909"/>
    <w:rsid w:val="00C57A98"/>
    <w:rsid w:val="00C57B19"/>
    <w:rsid w:val="00C57D68"/>
    <w:rsid w:val="00C60237"/>
    <w:rsid w:val="00C60CBD"/>
    <w:rsid w:val="00C61D32"/>
    <w:rsid w:val="00C62BBA"/>
    <w:rsid w:val="00C63AF1"/>
    <w:rsid w:val="00C64669"/>
    <w:rsid w:val="00C64936"/>
    <w:rsid w:val="00C64B87"/>
    <w:rsid w:val="00C650CE"/>
    <w:rsid w:val="00C65608"/>
    <w:rsid w:val="00C67DDA"/>
    <w:rsid w:val="00C708B8"/>
    <w:rsid w:val="00C70E11"/>
    <w:rsid w:val="00C70EC3"/>
    <w:rsid w:val="00C719A0"/>
    <w:rsid w:val="00C72BFD"/>
    <w:rsid w:val="00C72F27"/>
    <w:rsid w:val="00C73B44"/>
    <w:rsid w:val="00C74AAE"/>
    <w:rsid w:val="00C74C50"/>
    <w:rsid w:val="00C74FFF"/>
    <w:rsid w:val="00C752F9"/>
    <w:rsid w:val="00C7593B"/>
    <w:rsid w:val="00C75C21"/>
    <w:rsid w:val="00C76322"/>
    <w:rsid w:val="00C763B4"/>
    <w:rsid w:val="00C76E7E"/>
    <w:rsid w:val="00C80CF9"/>
    <w:rsid w:val="00C80E87"/>
    <w:rsid w:val="00C80F17"/>
    <w:rsid w:val="00C813E2"/>
    <w:rsid w:val="00C81D30"/>
    <w:rsid w:val="00C81DB9"/>
    <w:rsid w:val="00C8212A"/>
    <w:rsid w:val="00C8290C"/>
    <w:rsid w:val="00C82DA1"/>
    <w:rsid w:val="00C839E1"/>
    <w:rsid w:val="00C83B71"/>
    <w:rsid w:val="00C83CE0"/>
    <w:rsid w:val="00C841BD"/>
    <w:rsid w:val="00C8434E"/>
    <w:rsid w:val="00C84672"/>
    <w:rsid w:val="00C84FDE"/>
    <w:rsid w:val="00C852F4"/>
    <w:rsid w:val="00C85822"/>
    <w:rsid w:val="00C85A2B"/>
    <w:rsid w:val="00C85E70"/>
    <w:rsid w:val="00C865B4"/>
    <w:rsid w:val="00C86A83"/>
    <w:rsid w:val="00C86AD9"/>
    <w:rsid w:val="00C86F44"/>
    <w:rsid w:val="00C903C8"/>
    <w:rsid w:val="00C906AF"/>
    <w:rsid w:val="00C90B2A"/>
    <w:rsid w:val="00C90CD4"/>
    <w:rsid w:val="00C90DF4"/>
    <w:rsid w:val="00C90F6B"/>
    <w:rsid w:val="00C90FD6"/>
    <w:rsid w:val="00C92D57"/>
    <w:rsid w:val="00C92FB8"/>
    <w:rsid w:val="00C93187"/>
    <w:rsid w:val="00C94396"/>
    <w:rsid w:val="00C944DF"/>
    <w:rsid w:val="00C94682"/>
    <w:rsid w:val="00C948A2"/>
    <w:rsid w:val="00C94C50"/>
    <w:rsid w:val="00C94EDA"/>
    <w:rsid w:val="00C953C1"/>
    <w:rsid w:val="00C954FD"/>
    <w:rsid w:val="00C960A9"/>
    <w:rsid w:val="00C9682E"/>
    <w:rsid w:val="00C96D9B"/>
    <w:rsid w:val="00C972F6"/>
    <w:rsid w:val="00CA03C2"/>
    <w:rsid w:val="00CA0C49"/>
    <w:rsid w:val="00CA0E1F"/>
    <w:rsid w:val="00CA10DB"/>
    <w:rsid w:val="00CA1793"/>
    <w:rsid w:val="00CA1B9E"/>
    <w:rsid w:val="00CA234E"/>
    <w:rsid w:val="00CA25B3"/>
    <w:rsid w:val="00CA2BFF"/>
    <w:rsid w:val="00CA336B"/>
    <w:rsid w:val="00CA4295"/>
    <w:rsid w:val="00CA5429"/>
    <w:rsid w:val="00CA5561"/>
    <w:rsid w:val="00CA57F6"/>
    <w:rsid w:val="00CA5A50"/>
    <w:rsid w:val="00CA609D"/>
    <w:rsid w:val="00CA6AA1"/>
    <w:rsid w:val="00CA6C7A"/>
    <w:rsid w:val="00CA721E"/>
    <w:rsid w:val="00CA74AF"/>
    <w:rsid w:val="00CA7932"/>
    <w:rsid w:val="00CA7EBF"/>
    <w:rsid w:val="00CB0194"/>
    <w:rsid w:val="00CB040E"/>
    <w:rsid w:val="00CB1AB7"/>
    <w:rsid w:val="00CB20F9"/>
    <w:rsid w:val="00CB2165"/>
    <w:rsid w:val="00CB25F3"/>
    <w:rsid w:val="00CB2896"/>
    <w:rsid w:val="00CB2EAC"/>
    <w:rsid w:val="00CB3168"/>
    <w:rsid w:val="00CB332E"/>
    <w:rsid w:val="00CB353C"/>
    <w:rsid w:val="00CB378D"/>
    <w:rsid w:val="00CB37AD"/>
    <w:rsid w:val="00CB3A35"/>
    <w:rsid w:val="00CB4AB0"/>
    <w:rsid w:val="00CB4B94"/>
    <w:rsid w:val="00CB4F80"/>
    <w:rsid w:val="00CB5AA2"/>
    <w:rsid w:val="00CB6520"/>
    <w:rsid w:val="00CB6654"/>
    <w:rsid w:val="00CB6BB7"/>
    <w:rsid w:val="00CB6CC3"/>
    <w:rsid w:val="00CB7A63"/>
    <w:rsid w:val="00CC144A"/>
    <w:rsid w:val="00CC1E97"/>
    <w:rsid w:val="00CC25B2"/>
    <w:rsid w:val="00CC4308"/>
    <w:rsid w:val="00CC4D95"/>
    <w:rsid w:val="00CC566F"/>
    <w:rsid w:val="00CC5CBA"/>
    <w:rsid w:val="00CC61EE"/>
    <w:rsid w:val="00CC634E"/>
    <w:rsid w:val="00CC63CC"/>
    <w:rsid w:val="00CC64D1"/>
    <w:rsid w:val="00CC6523"/>
    <w:rsid w:val="00CC65A3"/>
    <w:rsid w:val="00CC6D5D"/>
    <w:rsid w:val="00CC75E3"/>
    <w:rsid w:val="00CD0D70"/>
    <w:rsid w:val="00CD111C"/>
    <w:rsid w:val="00CD16B1"/>
    <w:rsid w:val="00CD1DA4"/>
    <w:rsid w:val="00CD36B6"/>
    <w:rsid w:val="00CD3901"/>
    <w:rsid w:val="00CD3EDB"/>
    <w:rsid w:val="00CD445D"/>
    <w:rsid w:val="00CD4862"/>
    <w:rsid w:val="00CD4EBF"/>
    <w:rsid w:val="00CD5412"/>
    <w:rsid w:val="00CD5576"/>
    <w:rsid w:val="00CD592C"/>
    <w:rsid w:val="00CD5D1C"/>
    <w:rsid w:val="00CD611B"/>
    <w:rsid w:val="00CD6371"/>
    <w:rsid w:val="00CD697B"/>
    <w:rsid w:val="00CD6CC7"/>
    <w:rsid w:val="00CD6F52"/>
    <w:rsid w:val="00CD7A4A"/>
    <w:rsid w:val="00CD7F7D"/>
    <w:rsid w:val="00CE04B8"/>
    <w:rsid w:val="00CE04EC"/>
    <w:rsid w:val="00CE0EE9"/>
    <w:rsid w:val="00CE1189"/>
    <w:rsid w:val="00CE1689"/>
    <w:rsid w:val="00CE18A4"/>
    <w:rsid w:val="00CE2C76"/>
    <w:rsid w:val="00CE3698"/>
    <w:rsid w:val="00CE386D"/>
    <w:rsid w:val="00CE389F"/>
    <w:rsid w:val="00CE397C"/>
    <w:rsid w:val="00CE3D85"/>
    <w:rsid w:val="00CE3DA9"/>
    <w:rsid w:val="00CE3E0E"/>
    <w:rsid w:val="00CE4B0D"/>
    <w:rsid w:val="00CE4BAE"/>
    <w:rsid w:val="00CE514E"/>
    <w:rsid w:val="00CE515B"/>
    <w:rsid w:val="00CE5562"/>
    <w:rsid w:val="00CE58D0"/>
    <w:rsid w:val="00CE5BE2"/>
    <w:rsid w:val="00CE6B9A"/>
    <w:rsid w:val="00CE6D25"/>
    <w:rsid w:val="00CE6FE5"/>
    <w:rsid w:val="00CE7599"/>
    <w:rsid w:val="00CF0345"/>
    <w:rsid w:val="00CF071F"/>
    <w:rsid w:val="00CF0AC3"/>
    <w:rsid w:val="00CF0F83"/>
    <w:rsid w:val="00CF11CF"/>
    <w:rsid w:val="00CF176A"/>
    <w:rsid w:val="00CF1791"/>
    <w:rsid w:val="00CF1BFB"/>
    <w:rsid w:val="00CF1C69"/>
    <w:rsid w:val="00CF2442"/>
    <w:rsid w:val="00CF3EAE"/>
    <w:rsid w:val="00CF49D4"/>
    <w:rsid w:val="00CF4A5C"/>
    <w:rsid w:val="00CF5453"/>
    <w:rsid w:val="00CF5EFB"/>
    <w:rsid w:val="00CF6655"/>
    <w:rsid w:val="00CF6A50"/>
    <w:rsid w:val="00CF6C0D"/>
    <w:rsid w:val="00CF6EB9"/>
    <w:rsid w:val="00CF7186"/>
    <w:rsid w:val="00CF7A45"/>
    <w:rsid w:val="00D0049B"/>
    <w:rsid w:val="00D01638"/>
    <w:rsid w:val="00D019E8"/>
    <w:rsid w:val="00D0226E"/>
    <w:rsid w:val="00D02512"/>
    <w:rsid w:val="00D02A58"/>
    <w:rsid w:val="00D02A67"/>
    <w:rsid w:val="00D033AE"/>
    <w:rsid w:val="00D03A2D"/>
    <w:rsid w:val="00D0449B"/>
    <w:rsid w:val="00D047CD"/>
    <w:rsid w:val="00D04AED"/>
    <w:rsid w:val="00D052E9"/>
    <w:rsid w:val="00D06A4C"/>
    <w:rsid w:val="00D0798E"/>
    <w:rsid w:val="00D1001B"/>
    <w:rsid w:val="00D10560"/>
    <w:rsid w:val="00D105DA"/>
    <w:rsid w:val="00D109E6"/>
    <w:rsid w:val="00D10E7D"/>
    <w:rsid w:val="00D11049"/>
    <w:rsid w:val="00D11A30"/>
    <w:rsid w:val="00D11E08"/>
    <w:rsid w:val="00D12008"/>
    <w:rsid w:val="00D126F8"/>
    <w:rsid w:val="00D12DB4"/>
    <w:rsid w:val="00D12EB6"/>
    <w:rsid w:val="00D12F3E"/>
    <w:rsid w:val="00D135FB"/>
    <w:rsid w:val="00D136EC"/>
    <w:rsid w:val="00D13E64"/>
    <w:rsid w:val="00D14010"/>
    <w:rsid w:val="00D146A5"/>
    <w:rsid w:val="00D14B3B"/>
    <w:rsid w:val="00D15CDC"/>
    <w:rsid w:val="00D16225"/>
    <w:rsid w:val="00D17071"/>
    <w:rsid w:val="00D17326"/>
    <w:rsid w:val="00D17364"/>
    <w:rsid w:val="00D17643"/>
    <w:rsid w:val="00D17A10"/>
    <w:rsid w:val="00D17FCC"/>
    <w:rsid w:val="00D200A8"/>
    <w:rsid w:val="00D21BA1"/>
    <w:rsid w:val="00D21F23"/>
    <w:rsid w:val="00D22346"/>
    <w:rsid w:val="00D22575"/>
    <w:rsid w:val="00D22720"/>
    <w:rsid w:val="00D23FAD"/>
    <w:rsid w:val="00D23FDB"/>
    <w:rsid w:val="00D24164"/>
    <w:rsid w:val="00D248BF"/>
    <w:rsid w:val="00D24902"/>
    <w:rsid w:val="00D24D52"/>
    <w:rsid w:val="00D252FA"/>
    <w:rsid w:val="00D2536C"/>
    <w:rsid w:val="00D2655C"/>
    <w:rsid w:val="00D266D5"/>
    <w:rsid w:val="00D26910"/>
    <w:rsid w:val="00D27226"/>
    <w:rsid w:val="00D27864"/>
    <w:rsid w:val="00D27AAB"/>
    <w:rsid w:val="00D30EB7"/>
    <w:rsid w:val="00D310F7"/>
    <w:rsid w:val="00D31300"/>
    <w:rsid w:val="00D31657"/>
    <w:rsid w:val="00D31ABE"/>
    <w:rsid w:val="00D31B52"/>
    <w:rsid w:val="00D31FF7"/>
    <w:rsid w:val="00D3250E"/>
    <w:rsid w:val="00D33DF2"/>
    <w:rsid w:val="00D34425"/>
    <w:rsid w:val="00D3445D"/>
    <w:rsid w:val="00D348D6"/>
    <w:rsid w:val="00D34B64"/>
    <w:rsid w:val="00D34BFA"/>
    <w:rsid w:val="00D355CE"/>
    <w:rsid w:val="00D35678"/>
    <w:rsid w:val="00D35774"/>
    <w:rsid w:val="00D3644E"/>
    <w:rsid w:val="00D3651E"/>
    <w:rsid w:val="00D377DF"/>
    <w:rsid w:val="00D37D45"/>
    <w:rsid w:val="00D401F4"/>
    <w:rsid w:val="00D4021E"/>
    <w:rsid w:val="00D407A8"/>
    <w:rsid w:val="00D40DD7"/>
    <w:rsid w:val="00D4146A"/>
    <w:rsid w:val="00D41D4A"/>
    <w:rsid w:val="00D41DB3"/>
    <w:rsid w:val="00D41FF4"/>
    <w:rsid w:val="00D4224D"/>
    <w:rsid w:val="00D4251E"/>
    <w:rsid w:val="00D42A30"/>
    <w:rsid w:val="00D42B3C"/>
    <w:rsid w:val="00D42E72"/>
    <w:rsid w:val="00D43E9C"/>
    <w:rsid w:val="00D44035"/>
    <w:rsid w:val="00D44330"/>
    <w:rsid w:val="00D44934"/>
    <w:rsid w:val="00D44E55"/>
    <w:rsid w:val="00D44FA2"/>
    <w:rsid w:val="00D453D6"/>
    <w:rsid w:val="00D455F8"/>
    <w:rsid w:val="00D457DF"/>
    <w:rsid w:val="00D476B8"/>
    <w:rsid w:val="00D5021A"/>
    <w:rsid w:val="00D50C5D"/>
    <w:rsid w:val="00D50DC2"/>
    <w:rsid w:val="00D51109"/>
    <w:rsid w:val="00D5127C"/>
    <w:rsid w:val="00D51399"/>
    <w:rsid w:val="00D52420"/>
    <w:rsid w:val="00D529DC"/>
    <w:rsid w:val="00D52CDC"/>
    <w:rsid w:val="00D52DD9"/>
    <w:rsid w:val="00D53609"/>
    <w:rsid w:val="00D53796"/>
    <w:rsid w:val="00D5383B"/>
    <w:rsid w:val="00D53EEB"/>
    <w:rsid w:val="00D5435C"/>
    <w:rsid w:val="00D55129"/>
    <w:rsid w:val="00D55A50"/>
    <w:rsid w:val="00D55BE9"/>
    <w:rsid w:val="00D56041"/>
    <w:rsid w:val="00D56135"/>
    <w:rsid w:val="00D56C4F"/>
    <w:rsid w:val="00D573D8"/>
    <w:rsid w:val="00D575E3"/>
    <w:rsid w:val="00D5768C"/>
    <w:rsid w:val="00D60CAF"/>
    <w:rsid w:val="00D60FB2"/>
    <w:rsid w:val="00D61398"/>
    <w:rsid w:val="00D61684"/>
    <w:rsid w:val="00D61924"/>
    <w:rsid w:val="00D61FAA"/>
    <w:rsid w:val="00D620A7"/>
    <w:rsid w:val="00D621DF"/>
    <w:rsid w:val="00D631DD"/>
    <w:rsid w:val="00D634C3"/>
    <w:rsid w:val="00D636B4"/>
    <w:rsid w:val="00D6371E"/>
    <w:rsid w:val="00D63855"/>
    <w:rsid w:val="00D64C99"/>
    <w:rsid w:val="00D657CE"/>
    <w:rsid w:val="00D65938"/>
    <w:rsid w:val="00D65A57"/>
    <w:rsid w:val="00D66CCF"/>
    <w:rsid w:val="00D6741A"/>
    <w:rsid w:val="00D676CE"/>
    <w:rsid w:val="00D67E10"/>
    <w:rsid w:val="00D7031E"/>
    <w:rsid w:val="00D70B82"/>
    <w:rsid w:val="00D7131F"/>
    <w:rsid w:val="00D7155E"/>
    <w:rsid w:val="00D71A95"/>
    <w:rsid w:val="00D71B08"/>
    <w:rsid w:val="00D71CB9"/>
    <w:rsid w:val="00D726CA"/>
    <w:rsid w:val="00D72753"/>
    <w:rsid w:val="00D729E3"/>
    <w:rsid w:val="00D731D4"/>
    <w:rsid w:val="00D737CA"/>
    <w:rsid w:val="00D740EF"/>
    <w:rsid w:val="00D74339"/>
    <w:rsid w:val="00D7474A"/>
    <w:rsid w:val="00D74B0A"/>
    <w:rsid w:val="00D75A88"/>
    <w:rsid w:val="00D75AA9"/>
    <w:rsid w:val="00D76D36"/>
    <w:rsid w:val="00D7726A"/>
    <w:rsid w:val="00D77AE8"/>
    <w:rsid w:val="00D77CF7"/>
    <w:rsid w:val="00D803FF"/>
    <w:rsid w:val="00D8060C"/>
    <w:rsid w:val="00D80B03"/>
    <w:rsid w:val="00D8125E"/>
    <w:rsid w:val="00D816D8"/>
    <w:rsid w:val="00D81962"/>
    <w:rsid w:val="00D8217A"/>
    <w:rsid w:val="00D8217B"/>
    <w:rsid w:val="00D826DE"/>
    <w:rsid w:val="00D829FC"/>
    <w:rsid w:val="00D82E87"/>
    <w:rsid w:val="00D830F2"/>
    <w:rsid w:val="00D8364C"/>
    <w:rsid w:val="00D837B5"/>
    <w:rsid w:val="00D8386C"/>
    <w:rsid w:val="00D838F6"/>
    <w:rsid w:val="00D83FC0"/>
    <w:rsid w:val="00D848D5"/>
    <w:rsid w:val="00D84D7B"/>
    <w:rsid w:val="00D84F4D"/>
    <w:rsid w:val="00D8525B"/>
    <w:rsid w:val="00D8570A"/>
    <w:rsid w:val="00D85D60"/>
    <w:rsid w:val="00D85D85"/>
    <w:rsid w:val="00D86D99"/>
    <w:rsid w:val="00D87144"/>
    <w:rsid w:val="00D871BE"/>
    <w:rsid w:val="00D874F3"/>
    <w:rsid w:val="00D87751"/>
    <w:rsid w:val="00D87843"/>
    <w:rsid w:val="00D87985"/>
    <w:rsid w:val="00D903FA"/>
    <w:rsid w:val="00D905D5"/>
    <w:rsid w:val="00D92DA7"/>
    <w:rsid w:val="00D93474"/>
    <w:rsid w:val="00D93760"/>
    <w:rsid w:val="00D93D59"/>
    <w:rsid w:val="00D942A9"/>
    <w:rsid w:val="00D9509A"/>
    <w:rsid w:val="00D9533F"/>
    <w:rsid w:val="00D95716"/>
    <w:rsid w:val="00D95F89"/>
    <w:rsid w:val="00D95FE5"/>
    <w:rsid w:val="00D96295"/>
    <w:rsid w:val="00D96A3E"/>
    <w:rsid w:val="00D96B95"/>
    <w:rsid w:val="00D9751F"/>
    <w:rsid w:val="00D97CDE"/>
    <w:rsid w:val="00DA0231"/>
    <w:rsid w:val="00DA07E4"/>
    <w:rsid w:val="00DA08A0"/>
    <w:rsid w:val="00DA0DB9"/>
    <w:rsid w:val="00DA1BC3"/>
    <w:rsid w:val="00DA2CF5"/>
    <w:rsid w:val="00DA2D25"/>
    <w:rsid w:val="00DA313D"/>
    <w:rsid w:val="00DA318A"/>
    <w:rsid w:val="00DA3353"/>
    <w:rsid w:val="00DA38C8"/>
    <w:rsid w:val="00DA4BD7"/>
    <w:rsid w:val="00DA5201"/>
    <w:rsid w:val="00DA5733"/>
    <w:rsid w:val="00DA5F6E"/>
    <w:rsid w:val="00DA6BF8"/>
    <w:rsid w:val="00DA77BE"/>
    <w:rsid w:val="00DA7815"/>
    <w:rsid w:val="00DA78E6"/>
    <w:rsid w:val="00DA7AEE"/>
    <w:rsid w:val="00DA7FA3"/>
    <w:rsid w:val="00DB0D34"/>
    <w:rsid w:val="00DB29C3"/>
    <w:rsid w:val="00DB2A82"/>
    <w:rsid w:val="00DB36E7"/>
    <w:rsid w:val="00DB3A85"/>
    <w:rsid w:val="00DB3E49"/>
    <w:rsid w:val="00DB5251"/>
    <w:rsid w:val="00DB5253"/>
    <w:rsid w:val="00DB5AC6"/>
    <w:rsid w:val="00DB65B4"/>
    <w:rsid w:val="00DB7112"/>
    <w:rsid w:val="00DB7D64"/>
    <w:rsid w:val="00DB7EC1"/>
    <w:rsid w:val="00DC01DF"/>
    <w:rsid w:val="00DC05BC"/>
    <w:rsid w:val="00DC090E"/>
    <w:rsid w:val="00DC0EC5"/>
    <w:rsid w:val="00DC1074"/>
    <w:rsid w:val="00DC15B1"/>
    <w:rsid w:val="00DC2007"/>
    <w:rsid w:val="00DC23CD"/>
    <w:rsid w:val="00DC28D7"/>
    <w:rsid w:val="00DC298C"/>
    <w:rsid w:val="00DC2B73"/>
    <w:rsid w:val="00DC3C94"/>
    <w:rsid w:val="00DC3D39"/>
    <w:rsid w:val="00DC41A1"/>
    <w:rsid w:val="00DC466E"/>
    <w:rsid w:val="00DC5101"/>
    <w:rsid w:val="00DC55E4"/>
    <w:rsid w:val="00DC65E8"/>
    <w:rsid w:val="00DC66D8"/>
    <w:rsid w:val="00DC6C11"/>
    <w:rsid w:val="00DD0734"/>
    <w:rsid w:val="00DD07DA"/>
    <w:rsid w:val="00DD1961"/>
    <w:rsid w:val="00DD1AA3"/>
    <w:rsid w:val="00DD1F27"/>
    <w:rsid w:val="00DD263D"/>
    <w:rsid w:val="00DD2962"/>
    <w:rsid w:val="00DD3184"/>
    <w:rsid w:val="00DD3396"/>
    <w:rsid w:val="00DD3C13"/>
    <w:rsid w:val="00DD3CBC"/>
    <w:rsid w:val="00DD3FCF"/>
    <w:rsid w:val="00DD422E"/>
    <w:rsid w:val="00DD4526"/>
    <w:rsid w:val="00DD4A04"/>
    <w:rsid w:val="00DD4D6C"/>
    <w:rsid w:val="00DD4FEA"/>
    <w:rsid w:val="00DD520D"/>
    <w:rsid w:val="00DD55CC"/>
    <w:rsid w:val="00DD5A63"/>
    <w:rsid w:val="00DD5B59"/>
    <w:rsid w:val="00DD621D"/>
    <w:rsid w:val="00DD6D5B"/>
    <w:rsid w:val="00DE048F"/>
    <w:rsid w:val="00DE06E3"/>
    <w:rsid w:val="00DE0AA4"/>
    <w:rsid w:val="00DE1372"/>
    <w:rsid w:val="00DE1C8F"/>
    <w:rsid w:val="00DE248A"/>
    <w:rsid w:val="00DE265F"/>
    <w:rsid w:val="00DE26AE"/>
    <w:rsid w:val="00DE2DCA"/>
    <w:rsid w:val="00DE2E3C"/>
    <w:rsid w:val="00DE3FA2"/>
    <w:rsid w:val="00DE42B5"/>
    <w:rsid w:val="00DE53C4"/>
    <w:rsid w:val="00DE5C18"/>
    <w:rsid w:val="00DE66FA"/>
    <w:rsid w:val="00DE6BAE"/>
    <w:rsid w:val="00DE6FEF"/>
    <w:rsid w:val="00DE72BC"/>
    <w:rsid w:val="00DE7712"/>
    <w:rsid w:val="00DE7735"/>
    <w:rsid w:val="00DF033A"/>
    <w:rsid w:val="00DF0D32"/>
    <w:rsid w:val="00DF0DAB"/>
    <w:rsid w:val="00DF15C8"/>
    <w:rsid w:val="00DF2B14"/>
    <w:rsid w:val="00DF333A"/>
    <w:rsid w:val="00DF3373"/>
    <w:rsid w:val="00DF3C21"/>
    <w:rsid w:val="00DF3EAB"/>
    <w:rsid w:val="00DF47E0"/>
    <w:rsid w:val="00DF48C7"/>
    <w:rsid w:val="00DF50B7"/>
    <w:rsid w:val="00DF57BC"/>
    <w:rsid w:val="00DF57E4"/>
    <w:rsid w:val="00DF60D4"/>
    <w:rsid w:val="00DF66B7"/>
    <w:rsid w:val="00DF7ED6"/>
    <w:rsid w:val="00E0014D"/>
    <w:rsid w:val="00E00A63"/>
    <w:rsid w:val="00E00C9E"/>
    <w:rsid w:val="00E00D9A"/>
    <w:rsid w:val="00E00E60"/>
    <w:rsid w:val="00E015B1"/>
    <w:rsid w:val="00E01CFB"/>
    <w:rsid w:val="00E01D23"/>
    <w:rsid w:val="00E025DC"/>
    <w:rsid w:val="00E02695"/>
    <w:rsid w:val="00E0292D"/>
    <w:rsid w:val="00E033A0"/>
    <w:rsid w:val="00E03BEE"/>
    <w:rsid w:val="00E05B6D"/>
    <w:rsid w:val="00E05C59"/>
    <w:rsid w:val="00E0610C"/>
    <w:rsid w:val="00E06ABD"/>
    <w:rsid w:val="00E06F6F"/>
    <w:rsid w:val="00E07153"/>
    <w:rsid w:val="00E10146"/>
    <w:rsid w:val="00E1125A"/>
    <w:rsid w:val="00E117AF"/>
    <w:rsid w:val="00E11C35"/>
    <w:rsid w:val="00E11C3E"/>
    <w:rsid w:val="00E1346C"/>
    <w:rsid w:val="00E13943"/>
    <w:rsid w:val="00E13FBE"/>
    <w:rsid w:val="00E14991"/>
    <w:rsid w:val="00E14CBB"/>
    <w:rsid w:val="00E152DC"/>
    <w:rsid w:val="00E153DA"/>
    <w:rsid w:val="00E15811"/>
    <w:rsid w:val="00E1585C"/>
    <w:rsid w:val="00E16923"/>
    <w:rsid w:val="00E16C7C"/>
    <w:rsid w:val="00E16E04"/>
    <w:rsid w:val="00E179DC"/>
    <w:rsid w:val="00E17DA4"/>
    <w:rsid w:val="00E20598"/>
    <w:rsid w:val="00E20AD2"/>
    <w:rsid w:val="00E2127D"/>
    <w:rsid w:val="00E216C3"/>
    <w:rsid w:val="00E2173D"/>
    <w:rsid w:val="00E21895"/>
    <w:rsid w:val="00E219F3"/>
    <w:rsid w:val="00E21DF2"/>
    <w:rsid w:val="00E22542"/>
    <w:rsid w:val="00E2287E"/>
    <w:rsid w:val="00E22C39"/>
    <w:rsid w:val="00E241D0"/>
    <w:rsid w:val="00E2439B"/>
    <w:rsid w:val="00E25290"/>
    <w:rsid w:val="00E2552C"/>
    <w:rsid w:val="00E26467"/>
    <w:rsid w:val="00E2670B"/>
    <w:rsid w:val="00E26EE8"/>
    <w:rsid w:val="00E2768D"/>
    <w:rsid w:val="00E30005"/>
    <w:rsid w:val="00E3018D"/>
    <w:rsid w:val="00E30A99"/>
    <w:rsid w:val="00E30E77"/>
    <w:rsid w:val="00E31551"/>
    <w:rsid w:val="00E3200F"/>
    <w:rsid w:val="00E33AD4"/>
    <w:rsid w:val="00E34083"/>
    <w:rsid w:val="00E347B7"/>
    <w:rsid w:val="00E34CB0"/>
    <w:rsid w:val="00E34DF3"/>
    <w:rsid w:val="00E351ED"/>
    <w:rsid w:val="00E35E1C"/>
    <w:rsid w:val="00E3630B"/>
    <w:rsid w:val="00E366D2"/>
    <w:rsid w:val="00E36821"/>
    <w:rsid w:val="00E3686A"/>
    <w:rsid w:val="00E40260"/>
    <w:rsid w:val="00E406A9"/>
    <w:rsid w:val="00E40A08"/>
    <w:rsid w:val="00E40DFE"/>
    <w:rsid w:val="00E419E5"/>
    <w:rsid w:val="00E41A0E"/>
    <w:rsid w:val="00E41D71"/>
    <w:rsid w:val="00E41FE7"/>
    <w:rsid w:val="00E42994"/>
    <w:rsid w:val="00E430E0"/>
    <w:rsid w:val="00E432A3"/>
    <w:rsid w:val="00E435B3"/>
    <w:rsid w:val="00E43D06"/>
    <w:rsid w:val="00E43DF6"/>
    <w:rsid w:val="00E443BC"/>
    <w:rsid w:val="00E443CD"/>
    <w:rsid w:val="00E4470E"/>
    <w:rsid w:val="00E4508D"/>
    <w:rsid w:val="00E45389"/>
    <w:rsid w:val="00E4551B"/>
    <w:rsid w:val="00E459E1"/>
    <w:rsid w:val="00E45EBA"/>
    <w:rsid w:val="00E464AE"/>
    <w:rsid w:val="00E4669A"/>
    <w:rsid w:val="00E466AA"/>
    <w:rsid w:val="00E466C2"/>
    <w:rsid w:val="00E466FB"/>
    <w:rsid w:val="00E467EE"/>
    <w:rsid w:val="00E468DD"/>
    <w:rsid w:val="00E46FF9"/>
    <w:rsid w:val="00E471D8"/>
    <w:rsid w:val="00E47365"/>
    <w:rsid w:val="00E47D2B"/>
    <w:rsid w:val="00E50334"/>
    <w:rsid w:val="00E50572"/>
    <w:rsid w:val="00E508A6"/>
    <w:rsid w:val="00E5205C"/>
    <w:rsid w:val="00E526CE"/>
    <w:rsid w:val="00E52E41"/>
    <w:rsid w:val="00E52F5B"/>
    <w:rsid w:val="00E5326F"/>
    <w:rsid w:val="00E544EF"/>
    <w:rsid w:val="00E546D9"/>
    <w:rsid w:val="00E54EF8"/>
    <w:rsid w:val="00E55212"/>
    <w:rsid w:val="00E554AD"/>
    <w:rsid w:val="00E56449"/>
    <w:rsid w:val="00E56506"/>
    <w:rsid w:val="00E5682C"/>
    <w:rsid w:val="00E574F0"/>
    <w:rsid w:val="00E57984"/>
    <w:rsid w:val="00E57F8D"/>
    <w:rsid w:val="00E6151E"/>
    <w:rsid w:val="00E61C6E"/>
    <w:rsid w:val="00E62CE1"/>
    <w:rsid w:val="00E63110"/>
    <w:rsid w:val="00E63483"/>
    <w:rsid w:val="00E63C76"/>
    <w:rsid w:val="00E644DD"/>
    <w:rsid w:val="00E64502"/>
    <w:rsid w:val="00E64E46"/>
    <w:rsid w:val="00E6509E"/>
    <w:rsid w:val="00E6515A"/>
    <w:rsid w:val="00E66371"/>
    <w:rsid w:val="00E66424"/>
    <w:rsid w:val="00E67023"/>
    <w:rsid w:val="00E6757A"/>
    <w:rsid w:val="00E6758A"/>
    <w:rsid w:val="00E67E55"/>
    <w:rsid w:val="00E67F18"/>
    <w:rsid w:val="00E701C4"/>
    <w:rsid w:val="00E70361"/>
    <w:rsid w:val="00E707D0"/>
    <w:rsid w:val="00E71912"/>
    <w:rsid w:val="00E71ACC"/>
    <w:rsid w:val="00E72359"/>
    <w:rsid w:val="00E72F32"/>
    <w:rsid w:val="00E738C7"/>
    <w:rsid w:val="00E758B8"/>
    <w:rsid w:val="00E7593E"/>
    <w:rsid w:val="00E75A13"/>
    <w:rsid w:val="00E7622E"/>
    <w:rsid w:val="00E767B1"/>
    <w:rsid w:val="00E769EC"/>
    <w:rsid w:val="00E77030"/>
    <w:rsid w:val="00E7762D"/>
    <w:rsid w:val="00E777BB"/>
    <w:rsid w:val="00E77FBA"/>
    <w:rsid w:val="00E80628"/>
    <w:rsid w:val="00E808E2"/>
    <w:rsid w:val="00E817C3"/>
    <w:rsid w:val="00E81D47"/>
    <w:rsid w:val="00E8259C"/>
    <w:rsid w:val="00E82F10"/>
    <w:rsid w:val="00E82F20"/>
    <w:rsid w:val="00E836B0"/>
    <w:rsid w:val="00E83D47"/>
    <w:rsid w:val="00E83E02"/>
    <w:rsid w:val="00E84137"/>
    <w:rsid w:val="00E842E9"/>
    <w:rsid w:val="00E84A96"/>
    <w:rsid w:val="00E84D65"/>
    <w:rsid w:val="00E8521C"/>
    <w:rsid w:val="00E853D8"/>
    <w:rsid w:val="00E85D8B"/>
    <w:rsid w:val="00E86624"/>
    <w:rsid w:val="00E86643"/>
    <w:rsid w:val="00E868C8"/>
    <w:rsid w:val="00E86910"/>
    <w:rsid w:val="00E86C04"/>
    <w:rsid w:val="00E86F0E"/>
    <w:rsid w:val="00E87205"/>
    <w:rsid w:val="00E8749F"/>
    <w:rsid w:val="00E878D6"/>
    <w:rsid w:val="00E87FB4"/>
    <w:rsid w:val="00E90054"/>
    <w:rsid w:val="00E9098C"/>
    <w:rsid w:val="00E91A90"/>
    <w:rsid w:val="00E91D75"/>
    <w:rsid w:val="00E9205E"/>
    <w:rsid w:val="00E92C4F"/>
    <w:rsid w:val="00E931EB"/>
    <w:rsid w:val="00E93623"/>
    <w:rsid w:val="00E93879"/>
    <w:rsid w:val="00E93F99"/>
    <w:rsid w:val="00E9422A"/>
    <w:rsid w:val="00E94A51"/>
    <w:rsid w:val="00E94F63"/>
    <w:rsid w:val="00E94FFB"/>
    <w:rsid w:val="00E9557D"/>
    <w:rsid w:val="00E9559B"/>
    <w:rsid w:val="00E961B3"/>
    <w:rsid w:val="00E96EF6"/>
    <w:rsid w:val="00E97128"/>
    <w:rsid w:val="00E973D9"/>
    <w:rsid w:val="00E97AB9"/>
    <w:rsid w:val="00EA0AF0"/>
    <w:rsid w:val="00EA0FE9"/>
    <w:rsid w:val="00EA1A7C"/>
    <w:rsid w:val="00EA1BFB"/>
    <w:rsid w:val="00EA26C9"/>
    <w:rsid w:val="00EA2F11"/>
    <w:rsid w:val="00EA32E5"/>
    <w:rsid w:val="00EA32FA"/>
    <w:rsid w:val="00EA3728"/>
    <w:rsid w:val="00EA3799"/>
    <w:rsid w:val="00EA379F"/>
    <w:rsid w:val="00EA3B0D"/>
    <w:rsid w:val="00EA3B83"/>
    <w:rsid w:val="00EA3C16"/>
    <w:rsid w:val="00EA3F6C"/>
    <w:rsid w:val="00EA3F99"/>
    <w:rsid w:val="00EA3FD7"/>
    <w:rsid w:val="00EA429B"/>
    <w:rsid w:val="00EA4BDF"/>
    <w:rsid w:val="00EA4D14"/>
    <w:rsid w:val="00EA5FAB"/>
    <w:rsid w:val="00EA60FD"/>
    <w:rsid w:val="00EA6483"/>
    <w:rsid w:val="00EA64A3"/>
    <w:rsid w:val="00EA6A6D"/>
    <w:rsid w:val="00EA6F43"/>
    <w:rsid w:val="00EA7506"/>
    <w:rsid w:val="00EA7C06"/>
    <w:rsid w:val="00EA7C1A"/>
    <w:rsid w:val="00EA7D2B"/>
    <w:rsid w:val="00EA7D3C"/>
    <w:rsid w:val="00EA7E0F"/>
    <w:rsid w:val="00EB02DE"/>
    <w:rsid w:val="00EB0B74"/>
    <w:rsid w:val="00EB12E6"/>
    <w:rsid w:val="00EB147E"/>
    <w:rsid w:val="00EB1B50"/>
    <w:rsid w:val="00EB1DF4"/>
    <w:rsid w:val="00EB1E9B"/>
    <w:rsid w:val="00EB1F4D"/>
    <w:rsid w:val="00EB23C7"/>
    <w:rsid w:val="00EB2AE3"/>
    <w:rsid w:val="00EB3291"/>
    <w:rsid w:val="00EB37F7"/>
    <w:rsid w:val="00EB471D"/>
    <w:rsid w:val="00EB490B"/>
    <w:rsid w:val="00EB4A53"/>
    <w:rsid w:val="00EB4C9C"/>
    <w:rsid w:val="00EB4EAC"/>
    <w:rsid w:val="00EB5DFC"/>
    <w:rsid w:val="00EB6386"/>
    <w:rsid w:val="00EB6649"/>
    <w:rsid w:val="00EC020F"/>
    <w:rsid w:val="00EC0362"/>
    <w:rsid w:val="00EC05AB"/>
    <w:rsid w:val="00EC0A6E"/>
    <w:rsid w:val="00EC1452"/>
    <w:rsid w:val="00EC1C5E"/>
    <w:rsid w:val="00EC2143"/>
    <w:rsid w:val="00EC326E"/>
    <w:rsid w:val="00EC3455"/>
    <w:rsid w:val="00EC3534"/>
    <w:rsid w:val="00EC3658"/>
    <w:rsid w:val="00EC3736"/>
    <w:rsid w:val="00EC3927"/>
    <w:rsid w:val="00EC3A1B"/>
    <w:rsid w:val="00EC450D"/>
    <w:rsid w:val="00EC51B8"/>
    <w:rsid w:val="00EC54AA"/>
    <w:rsid w:val="00EC5B2F"/>
    <w:rsid w:val="00EC5C7A"/>
    <w:rsid w:val="00EC5F88"/>
    <w:rsid w:val="00EC6019"/>
    <w:rsid w:val="00EC607F"/>
    <w:rsid w:val="00EC67A6"/>
    <w:rsid w:val="00EC6C6A"/>
    <w:rsid w:val="00EC6CE0"/>
    <w:rsid w:val="00EC7D05"/>
    <w:rsid w:val="00EC7ECC"/>
    <w:rsid w:val="00ED0A0A"/>
    <w:rsid w:val="00ED0AEC"/>
    <w:rsid w:val="00ED10D2"/>
    <w:rsid w:val="00ED1A88"/>
    <w:rsid w:val="00ED1E31"/>
    <w:rsid w:val="00ED1FE1"/>
    <w:rsid w:val="00ED3792"/>
    <w:rsid w:val="00ED3BC1"/>
    <w:rsid w:val="00ED3DF4"/>
    <w:rsid w:val="00ED4A64"/>
    <w:rsid w:val="00ED4CF9"/>
    <w:rsid w:val="00ED4D47"/>
    <w:rsid w:val="00ED4EAA"/>
    <w:rsid w:val="00ED4FF0"/>
    <w:rsid w:val="00ED5026"/>
    <w:rsid w:val="00ED60DE"/>
    <w:rsid w:val="00ED6186"/>
    <w:rsid w:val="00ED667B"/>
    <w:rsid w:val="00ED679A"/>
    <w:rsid w:val="00ED6DD7"/>
    <w:rsid w:val="00ED7022"/>
    <w:rsid w:val="00ED72A8"/>
    <w:rsid w:val="00EE06ED"/>
    <w:rsid w:val="00EE0E12"/>
    <w:rsid w:val="00EE1C3F"/>
    <w:rsid w:val="00EE3896"/>
    <w:rsid w:val="00EE530D"/>
    <w:rsid w:val="00EE60A3"/>
    <w:rsid w:val="00EE6636"/>
    <w:rsid w:val="00EE68EA"/>
    <w:rsid w:val="00EE6D2D"/>
    <w:rsid w:val="00EF0BCB"/>
    <w:rsid w:val="00EF279E"/>
    <w:rsid w:val="00EF2869"/>
    <w:rsid w:val="00EF28F5"/>
    <w:rsid w:val="00EF32AF"/>
    <w:rsid w:val="00EF375A"/>
    <w:rsid w:val="00EF3B2F"/>
    <w:rsid w:val="00EF3E3E"/>
    <w:rsid w:val="00EF4730"/>
    <w:rsid w:val="00EF487D"/>
    <w:rsid w:val="00EF48A2"/>
    <w:rsid w:val="00EF50EE"/>
    <w:rsid w:val="00EF5FC7"/>
    <w:rsid w:val="00EF6803"/>
    <w:rsid w:val="00EF6E23"/>
    <w:rsid w:val="00EF6E89"/>
    <w:rsid w:val="00F0089F"/>
    <w:rsid w:val="00F0154D"/>
    <w:rsid w:val="00F01555"/>
    <w:rsid w:val="00F018BD"/>
    <w:rsid w:val="00F01ABD"/>
    <w:rsid w:val="00F027DB"/>
    <w:rsid w:val="00F03082"/>
    <w:rsid w:val="00F03560"/>
    <w:rsid w:val="00F03621"/>
    <w:rsid w:val="00F03EC2"/>
    <w:rsid w:val="00F03ED5"/>
    <w:rsid w:val="00F05775"/>
    <w:rsid w:val="00F06DB7"/>
    <w:rsid w:val="00F072FC"/>
    <w:rsid w:val="00F07B22"/>
    <w:rsid w:val="00F10BFA"/>
    <w:rsid w:val="00F1231A"/>
    <w:rsid w:val="00F1236C"/>
    <w:rsid w:val="00F124D3"/>
    <w:rsid w:val="00F12AE7"/>
    <w:rsid w:val="00F1346C"/>
    <w:rsid w:val="00F1359B"/>
    <w:rsid w:val="00F13AC2"/>
    <w:rsid w:val="00F141EC"/>
    <w:rsid w:val="00F145DA"/>
    <w:rsid w:val="00F150F6"/>
    <w:rsid w:val="00F161B4"/>
    <w:rsid w:val="00F1681D"/>
    <w:rsid w:val="00F16C0D"/>
    <w:rsid w:val="00F170FF"/>
    <w:rsid w:val="00F173B5"/>
    <w:rsid w:val="00F17813"/>
    <w:rsid w:val="00F178A4"/>
    <w:rsid w:val="00F17F43"/>
    <w:rsid w:val="00F2020D"/>
    <w:rsid w:val="00F20BC3"/>
    <w:rsid w:val="00F21513"/>
    <w:rsid w:val="00F21772"/>
    <w:rsid w:val="00F21970"/>
    <w:rsid w:val="00F21A1B"/>
    <w:rsid w:val="00F21EE0"/>
    <w:rsid w:val="00F233E4"/>
    <w:rsid w:val="00F24436"/>
    <w:rsid w:val="00F24EFB"/>
    <w:rsid w:val="00F24F73"/>
    <w:rsid w:val="00F24F98"/>
    <w:rsid w:val="00F25B89"/>
    <w:rsid w:val="00F25C5E"/>
    <w:rsid w:val="00F26396"/>
    <w:rsid w:val="00F263A0"/>
    <w:rsid w:val="00F269DE"/>
    <w:rsid w:val="00F276DD"/>
    <w:rsid w:val="00F27838"/>
    <w:rsid w:val="00F27949"/>
    <w:rsid w:val="00F27A22"/>
    <w:rsid w:val="00F27E29"/>
    <w:rsid w:val="00F27F20"/>
    <w:rsid w:val="00F30063"/>
    <w:rsid w:val="00F3016A"/>
    <w:rsid w:val="00F304EB"/>
    <w:rsid w:val="00F306CE"/>
    <w:rsid w:val="00F30EF6"/>
    <w:rsid w:val="00F32281"/>
    <w:rsid w:val="00F3236C"/>
    <w:rsid w:val="00F32428"/>
    <w:rsid w:val="00F32616"/>
    <w:rsid w:val="00F327B5"/>
    <w:rsid w:val="00F32B1F"/>
    <w:rsid w:val="00F32BC5"/>
    <w:rsid w:val="00F32F97"/>
    <w:rsid w:val="00F33C3F"/>
    <w:rsid w:val="00F3435F"/>
    <w:rsid w:val="00F34833"/>
    <w:rsid w:val="00F34B97"/>
    <w:rsid w:val="00F34E83"/>
    <w:rsid w:val="00F350E7"/>
    <w:rsid w:val="00F35313"/>
    <w:rsid w:val="00F355D6"/>
    <w:rsid w:val="00F357C5"/>
    <w:rsid w:val="00F35B07"/>
    <w:rsid w:val="00F35B66"/>
    <w:rsid w:val="00F35E53"/>
    <w:rsid w:val="00F360A3"/>
    <w:rsid w:val="00F36355"/>
    <w:rsid w:val="00F3660D"/>
    <w:rsid w:val="00F36642"/>
    <w:rsid w:val="00F36AFA"/>
    <w:rsid w:val="00F37A70"/>
    <w:rsid w:val="00F405AB"/>
    <w:rsid w:val="00F4088D"/>
    <w:rsid w:val="00F40E14"/>
    <w:rsid w:val="00F4112F"/>
    <w:rsid w:val="00F414B2"/>
    <w:rsid w:val="00F41F84"/>
    <w:rsid w:val="00F422D7"/>
    <w:rsid w:val="00F42ACB"/>
    <w:rsid w:val="00F42E8D"/>
    <w:rsid w:val="00F4343E"/>
    <w:rsid w:val="00F435BA"/>
    <w:rsid w:val="00F43A61"/>
    <w:rsid w:val="00F43F73"/>
    <w:rsid w:val="00F4492E"/>
    <w:rsid w:val="00F44C6F"/>
    <w:rsid w:val="00F45600"/>
    <w:rsid w:val="00F45AAD"/>
    <w:rsid w:val="00F45C43"/>
    <w:rsid w:val="00F4611F"/>
    <w:rsid w:val="00F466E7"/>
    <w:rsid w:val="00F46B6E"/>
    <w:rsid w:val="00F47938"/>
    <w:rsid w:val="00F50250"/>
    <w:rsid w:val="00F502C9"/>
    <w:rsid w:val="00F503D0"/>
    <w:rsid w:val="00F512DB"/>
    <w:rsid w:val="00F523C7"/>
    <w:rsid w:val="00F531BD"/>
    <w:rsid w:val="00F53376"/>
    <w:rsid w:val="00F5353D"/>
    <w:rsid w:val="00F538BE"/>
    <w:rsid w:val="00F53D53"/>
    <w:rsid w:val="00F548CB"/>
    <w:rsid w:val="00F54BDD"/>
    <w:rsid w:val="00F54F9B"/>
    <w:rsid w:val="00F5518F"/>
    <w:rsid w:val="00F55459"/>
    <w:rsid w:val="00F5547B"/>
    <w:rsid w:val="00F55F34"/>
    <w:rsid w:val="00F561C5"/>
    <w:rsid w:val="00F569C4"/>
    <w:rsid w:val="00F576EB"/>
    <w:rsid w:val="00F57A86"/>
    <w:rsid w:val="00F57BFF"/>
    <w:rsid w:val="00F60471"/>
    <w:rsid w:val="00F60C43"/>
    <w:rsid w:val="00F612C7"/>
    <w:rsid w:val="00F619E8"/>
    <w:rsid w:val="00F6221B"/>
    <w:rsid w:val="00F622F6"/>
    <w:rsid w:val="00F62E31"/>
    <w:rsid w:val="00F634FE"/>
    <w:rsid w:val="00F63707"/>
    <w:rsid w:val="00F644AE"/>
    <w:rsid w:val="00F64A7F"/>
    <w:rsid w:val="00F64C56"/>
    <w:rsid w:val="00F660F0"/>
    <w:rsid w:val="00F66917"/>
    <w:rsid w:val="00F66EA1"/>
    <w:rsid w:val="00F679B3"/>
    <w:rsid w:val="00F67BBB"/>
    <w:rsid w:val="00F67C5D"/>
    <w:rsid w:val="00F701E7"/>
    <w:rsid w:val="00F713D3"/>
    <w:rsid w:val="00F718A8"/>
    <w:rsid w:val="00F71BEA"/>
    <w:rsid w:val="00F72335"/>
    <w:rsid w:val="00F728AC"/>
    <w:rsid w:val="00F73DD4"/>
    <w:rsid w:val="00F74D1D"/>
    <w:rsid w:val="00F75328"/>
    <w:rsid w:val="00F75431"/>
    <w:rsid w:val="00F7566C"/>
    <w:rsid w:val="00F76922"/>
    <w:rsid w:val="00F7702B"/>
    <w:rsid w:val="00F7726A"/>
    <w:rsid w:val="00F77956"/>
    <w:rsid w:val="00F80066"/>
    <w:rsid w:val="00F80096"/>
    <w:rsid w:val="00F80519"/>
    <w:rsid w:val="00F80567"/>
    <w:rsid w:val="00F8087A"/>
    <w:rsid w:val="00F811B9"/>
    <w:rsid w:val="00F8221C"/>
    <w:rsid w:val="00F82B4A"/>
    <w:rsid w:val="00F82E4A"/>
    <w:rsid w:val="00F83556"/>
    <w:rsid w:val="00F83D16"/>
    <w:rsid w:val="00F8416F"/>
    <w:rsid w:val="00F84F69"/>
    <w:rsid w:val="00F8553F"/>
    <w:rsid w:val="00F85840"/>
    <w:rsid w:val="00F85CD4"/>
    <w:rsid w:val="00F869CF"/>
    <w:rsid w:val="00F87707"/>
    <w:rsid w:val="00F87A17"/>
    <w:rsid w:val="00F9053E"/>
    <w:rsid w:val="00F90BDF"/>
    <w:rsid w:val="00F90E5E"/>
    <w:rsid w:val="00F9197D"/>
    <w:rsid w:val="00F91E51"/>
    <w:rsid w:val="00F92094"/>
    <w:rsid w:val="00F92272"/>
    <w:rsid w:val="00F92CFA"/>
    <w:rsid w:val="00F930EE"/>
    <w:rsid w:val="00F93102"/>
    <w:rsid w:val="00F943E6"/>
    <w:rsid w:val="00F954B0"/>
    <w:rsid w:val="00F95917"/>
    <w:rsid w:val="00F95B1B"/>
    <w:rsid w:val="00F965FA"/>
    <w:rsid w:val="00F9677B"/>
    <w:rsid w:val="00F97656"/>
    <w:rsid w:val="00F97A2A"/>
    <w:rsid w:val="00F97C8D"/>
    <w:rsid w:val="00F97D68"/>
    <w:rsid w:val="00FA0BAF"/>
    <w:rsid w:val="00FA0FDA"/>
    <w:rsid w:val="00FA189C"/>
    <w:rsid w:val="00FA247A"/>
    <w:rsid w:val="00FA256B"/>
    <w:rsid w:val="00FA2D38"/>
    <w:rsid w:val="00FA3499"/>
    <w:rsid w:val="00FA39D0"/>
    <w:rsid w:val="00FA3CF7"/>
    <w:rsid w:val="00FA4143"/>
    <w:rsid w:val="00FA4405"/>
    <w:rsid w:val="00FA46F3"/>
    <w:rsid w:val="00FA65AF"/>
    <w:rsid w:val="00FA72B9"/>
    <w:rsid w:val="00FA751C"/>
    <w:rsid w:val="00FA7DA1"/>
    <w:rsid w:val="00FA7EC6"/>
    <w:rsid w:val="00FB041D"/>
    <w:rsid w:val="00FB20F0"/>
    <w:rsid w:val="00FB3099"/>
    <w:rsid w:val="00FB31EC"/>
    <w:rsid w:val="00FB33D3"/>
    <w:rsid w:val="00FB43A9"/>
    <w:rsid w:val="00FB4514"/>
    <w:rsid w:val="00FB5264"/>
    <w:rsid w:val="00FB551C"/>
    <w:rsid w:val="00FB5C66"/>
    <w:rsid w:val="00FB6299"/>
    <w:rsid w:val="00FB6B84"/>
    <w:rsid w:val="00FB6C74"/>
    <w:rsid w:val="00FC0130"/>
    <w:rsid w:val="00FC087F"/>
    <w:rsid w:val="00FC0A34"/>
    <w:rsid w:val="00FC27A7"/>
    <w:rsid w:val="00FC2E77"/>
    <w:rsid w:val="00FC3163"/>
    <w:rsid w:val="00FC33F7"/>
    <w:rsid w:val="00FC390D"/>
    <w:rsid w:val="00FC41E1"/>
    <w:rsid w:val="00FC4B27"/>
    <w:rsid w:val="00FC64CF"/>
    <w:rsid w:val="00FC76FF"/>
    <w:rsid w:val="00FC7786"/>
    <w:rsid w:val="00FC7A56"/>
    <w:rsid w:val="00FD0ACD"/>
    <w:rsid w:val="00FD0F9C"/>
    <w:rsid w:val="00FD2987"/>
    <w:rsid w:val="00FD29D8"/>
    <w:rsid w:val="00FD2C20"/>
    <w:rsid w:val="00FD3605"/>
    <w:rsid w:val="00FD3AA5"/>
    <w:rsid w:val="00FD3E44"/>
    <w:rsid w:val="00FD42DC"/>
    <w:rsid w:val="00FD4B81"/>
    <w:rsid w:val="00FD4F54"/>
    <w:rsid w:val="00FD51D8"/>
    <w:rsid w:val="00FD54AA"/>
    <w:rsid w:val="00FD64AA"/>
    <w:rsid w:val="00FD722A"/>
    <w:rsid w:val="00FD7380"/>
    <w:rsid w:val="00FD7530"/>
    <w:rsid w:val="00FD7562"/>
    <w:rsid w:val="00FD7CAE"/>
    <w:rsid w:val="00FE0C6A"/>
    <w:rsid w:val="00FE2595"/>
    <w:rsid w:val="00FE2A03"/>
    <w:rsid w:val="00FE32E7"/>
    <w:rsid w:val="00FE3933"/>
    <w:rsid w:val="00FE3A37"/>
    <w:rsid w:val="00FE3F20"/>
    <w:rsid w:val="00FE3FE9"/>
    <w:rsid w:val="00FE5284"/>
    <w:rsid w:val="00FE58FA"/>
    <w:rsid w:val="00FE690A"/>
    <w:rsid w:val="00FE6981"/>
    <w:rsid w:val="00FE6B20"/>
    <w:rsid w:val="00FE790C"/>
    <w:rsid w:val="00FF04EA"/>
    <w:rsid w:val="00FF1D01"/>
    <w:rsid w:val="00FF25D5"/>
    <w:rsid w:val="00FF3379"/>
    <w:rsid w:val="00FF3682"/>
    <w:rsid w:val="00FF3C51"/>
    <w:rsid w:val="00FF3D76"/>
    <w:rsid w:val="00FF3DD8"/>
    <w:rsid w:val="00FF401B"/>
    <w:rsid w:val="00FF41A0"/>
    <w:rsid w:val="00FF43A4"/>
    <w:rsid w:val="00FF4B9B"/>
    <w:rsid w:val="00FF5A67"/>
    <w:rsid w:val="00FF6210"/>
    <w:rsid w:val="00FF622B"/>
    <w:rsid w:val="00FF70B6"/>
    <w:rsid w:val="00FF7850"/>
    <w:rsid w:val="00FF7DE1"/>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2B80"/>
  <w15:docId w15:val="{CC3864BC-BCB5-45DD-841B-56D03C13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6B5"/>
    <w:pPr>
      <w:spacing w:after="0" w:line="360" w:lineRule="auto"/>
    </w:pPr>
    <w:rPr>
      <w:rFonts w:asciiTheme="majorBidi" w:hAnsiTheme="majorBidi"/>
      <w:sz w:val="24"/>
    </w:rPr>
  </w:style>
  <w:style w:type="paragraph" w:styleId="Heading1">
    <w:name w:val="heading 1"/>
    <w:basedOn w:val="Normal"/>
    <w:next w:val="Normal"/>
    <w:link w:val="Heading1Char"/>
    <w:uiPriority w:val="9"/>
    <w:qFormat/>
    <w:rsid w:val="003F09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72BF"/>
    <w:pPr>
      <w:keepNext/>
      <w:keepLines/>
      <w:jc w:val="both"/>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A72BF"/>
    <w:pPr>
      <w:keepNext/>
      <w:keepLines/>
      <w:jc w:val="both"/>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72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8A72BF"/>
    <w:rPr>
      <w:rFonts w:asciiTheme="majorBidi" w:eastAsiaTheme="majorEastAsia" w:hAnsiTheme="majorBidi" w:cstheme="majorBidi"/>
      <w:b/>
      <w:sz w:val="24"/>
      <w:szCs w:val="26"/>
    </w:rPr>
  </w:style>
  <w:style w:type="character" w:customStyle="1" w:styleId="Heading3Char">
    <w:name w:val="Heading 3 Char"/>
    <w:basedOn w:val="DefaultParagraphFont"/>
    <w:link w:val="Heading3"/>
    <w:uiPriority w:val="9"/>
    <w:rsid w:val="008A72BF"/>
    <w:rPr>
      <w:rFonts w:asciiTheme="majorBidi" w:eastAsiaTheme="majorEastAsia" w:hAnsiTheme="majorBidi" w:cstheme="majorBidi"/>
      <w:b/>
      <w:sz w:val="24"/>
      <w:szCs w:val="24"/>
    </w:rPr>
  </w:style>
  <w:style w:type="character" w:styleId="CommentReference">
    <w:name w:val="annotation reference"/>
    <w:basedOn w:val="DefaultParagraphFont"/>
    <w:uiPriority w:val="99"/>
    <w:semiHidden/>
    <w:unhideWhenUsed/>
    <w:rsid w:val="008A72BF"/>
    <w:rPr>
      <w:sz w:val="16"/>
      <w:szCs w:val="16"/>
    </w:rPr>
  </w:style>
  <w:style w:type="paragraph" w:styleId="CommentText">
    <w:name w:val="annotation text"/>
    <w:basedOn w:val="Normal"/>
    <w:link w:val="CommentTextChar"/>
    <w:uiPriority w:val="99"/>
    <w:unhideWhenUsed/>
    <w:rsid w:val="008A72BF"/>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8A72BF"/>
    <w:rPr>
      <w:sz w:val="20"/>
      <w:szCs w:val="20"/>
    </w:rPr>
  </w:style>
  <w:style w:type="paragraph" w:styleId="BalloonText">
    <w:name w:val="Balloon Text"/>
    <w:basedOn w:val="Normal"/>
    <w:link w:val="BalloonTextChar"/>
    <w:uiPriority w:val="99"/>
    <w:semiHidden/>
    <w:unhideWhenUsed/>
    <w:rsid w:val="008A72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2BF"/>
    <w:rPr>
      <w:rFonts w:ascii="Segoe UI" w:hAnsi="Segoe UI" w:cs="Segoe UI"/>
      <w:sz w:val="18"/>
      <w:szCs w:val="18"/>
    </w:rPr>
  </w:style>
  <w:style w:type="paragraph" w:styleId="ListParagraph">
    <w:name w:val="List Paragraph"/>
    <w:basedOn w:val="Normal"/>
    <w:uiPriority w:val="34"/>
    <w:qFormat/>
    <w:rsid w:val="007D11C1"/>
    <w:pPr>
      <w:ind w:left="720"/>
      <w:contextualSpacing/>
    </w:pPr>
  </w:style>
  <w:style w:type="table" w:styleId="TableGrid">
    <w:name w:val="Table Grid"/>
    <w:basedOn w:val="TableNormal"/>
    <w:uiPriority w:val="39"/>
    <w:rsid w:val="0066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09AD"/>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BB1689"/>
    <w:rPr>
      <w:color w:val="808080"/>
    </w:rPr>
  </w:style>
  <w:style w:type="character" w:styleId="Hyperlink">
    <w:name w:val="Hyperlink"/>
    <w:basedOn w:val="DefaultParagraphFont"/>
    <w:uiPriority w:val="99"/>
    <w:unhideWhenUsed/>
    <w:rsid w:val="001B76D3"/>
    <w:rPr>
      <w:color w:val="0563C1" w:themeColor="hyperlink"/>
      <w:u w:val="single"/>
    </w:rPr>
  </w:style>
  <w:style w:type="paragraph" w:styleId="Bibliography">
    <w:name w:val="Bibliography"/>
    <w:basedOn w:val="Normal"/>
    <w:next w:val="Normal"/>
    <w:uiPriority w:val="37"/>
    <w:unhideWhenUsed/>
    <w:rsid w:val="000D6F26"/>
    <w:pPr>
      <w:spacing w:line="480" w:lineRule="auto"/>
      <w:ind w:left="720" w:hanging="720"/>
    </w:pPr>
  </w:style>
  <w:style w:type="character" w:styleId="FollowedHyperlink">
    <w:name w:val="FollowedHyperlink"/>
    <w:basedOn w:val="DefaultParagraphFont"/>
    <w:uiPriority w:val="99"/>
    <w:semiHidden/>
    <w:unhideWhenUsed/>
    <w:rsid w:val="002F5F5B"/>
    <w:rPr>
      <w:color w:val="954F72" w:themeColor="followedHyperlink"/>
      <w:u w:val="single"/>
    </w:rPr>
  </w:style>
  <w:style w:type="paragraph" w:styleId="FootnoteText">
    <w:name w:val="footnote text"/>
    <w:basedOn w:val="Normal"/>
    <w:link w:val="FootnoteTextChar"/>
    <w:uiPriority w:val="99"/>
    <w:semiHidden/>
    <w:unhideWhenUsed/>
    <w:rsid w:val="00A52C75"/>
    <w:pPr>
      <w:spacing w:line="240" w:lineRule="auto"/>
    </w:pPr>
    <w:rPr>
      <w:sz w:val="20"/>
      <w:szCs w:val="20"/>
    </w:rPr>
  </w:style>
  <w:style w:type="character" w:customStyle="1" w:styleId="FootnoteTextChar">
    <w:name w:val="Footnote Text Char"/>
    <w:basedOn w:val="DefaultParagraphFont"/>
    <w:link w:val="FootnoteText"/>
    <w:uiPriority w:val="99"/>
    <w:semiHidden/>
    <w:rsid w:val="00A52C75"/>
    <w:rPr>
      <w:rFonts w:asciiTheme="majorBidi" w:hAnsiTheme="majorBidi"/>
      <w:sz w:val="20"/>
      <w:szCs w:val="20"/>
    </w:rPr>
  </w:style>
  <w:style w:type="character" w:styleId="FootnoteReference">
    <w:name w:val="footnote reference"/>
    <w:basedOn w:val="DefaultParagraphFont"/>
    <w:uiPriority w:val="99"/>
    <w:semiHidden/>
    <w:unhideWhenUsed/>
    <w:rsid w:val="00A52C75"/>
    <w:rPr>
      <w:vertAlign w:val="superscript"/>
    </w:rPr>
  </w:style>
  <w:style w:type="paragraph" w:styleId="Header">
    <w:name w:val="header"/>
    <w:basedOn w:val="Normal"/>
    <w:link w:val="HeaderChar"/>
    <w:uiPriority w:val="99"/>
    <w:unhideWhenUsed/>
    <w:rsid w:val="00770AFA"/>
    <w:pPr>
      <w:tabs>
        <w:tab w:val="center" w:pos="4513"/>
        <w:tab w:val="right" w:pos="9026"/>
      </w:tabs>
      <w:spacing w:line="240" w:lineRule="auto"/>
    </w:pPr>
  </w:style>
  <w:style w:type="character" w:customStyle="1" w:styleId="HeaderChar">
    <w:name w:val="Header Char"/>
    <w:basedOn w:val="DefaultParagraphFont"/>
    <w:link w:val="Header"/>
    <w:uiPriority w:val="99"/>
    <w:rsid w:val="00770AFA"/>
    <w:rPr>
      <w:rFonts w:asciiTheme="majorBidi" w:hAnsiTheme="majorBidi"/>
      <w:sz w:val="24"/>
    </w:rPr>
  </w:style>
  <w:style w:type="paragraph" w:styleId="Footer">
    <w:name w:val="footer"/>
    <w:basedOn w:val="Normal"/>
    <w:link w:val="FooterChar"/>
    <w:uiPriority w:val="99"/>
    <w:unhideWhenUsed/>
    <w:rsid w:val="00770AFA"/>
    <w:pPr>
      <w:tabs>
        <w:tab w:val="center" w:pos="4513"/>
        <w:tab w:val="right" w:pos="9026"/>
      </w:tabs>
      <w:spacing w:line="240" w:lineRule="auto"/>
    </w:pPr>
  </w:style>
  <w:style w:type="character" w:customStyle="1" w:styleId="FooterChar">
    <w:name w:val="Footer Char"/>
    <w:basedOn w:val="DefaultParagraphFont"/>
    <w:link w:val="Footer"/>
    <w:uiPriority w:val="99"/>
    <w:rsid w:val="00770AFA"/>
    <w:rPr>
      <w:rFonts w:asciiTheme="majorBidi" w:hAnsiTheme="majorBidi"/>
      <w:sz w:val="24"/>
    </w:rPr>
  </w:style>
  <w:style w:type="character" w:styleId="EndnoteReference">
    <w:name w:val="endnote reference"/>
    <w:basedOn w:val="DefaultParagraphFont"/>
    <w:uiPriority w:val="99"/>
    <w:semiHidden/>
    <w:unhideWhenUsed/>
    <w:rsid w:val="00E07153"/>
    <w:rPr>
      <w:vertAlign w:val="superscript"/>
    </w:rPr>
  </w:style>
  <w:style w:type="paragraph" w:styleId="CommentSubject">
    <w:name w:val="annotation subject"/>
    <w:basedOn w:val="CommentText"/>
    <w:next w:val="CommentText"/>
    <w:link w:val="CommentSubjectChar"/>
    <w:uiPriority w:val="99"/>
    <w:semiHidden/>
    <w:unhideWhenUsed/>
    <w:rsid w:val="001606F0"/>
    <w:rPr>
      <w:rFonts w:asciiTheme="majorBidi" w:hAnsiTheme="majorBidi"/>
      <w:b/>
      <w:bCs/>
    </w:rPr>
  </w:style>
  <w:style w:type="character" w:customStyle="1" w:styleId="CommentSubjectChar">
    <w:name w:val="Comment Subject Char"/>
    <w:basedOn w:val="CommentTextChar"/>
    <w:link w:val="CommentSubject"/>
    <w:uiPriority w:val="99"/>
    <w:semiHidden/>
    <w:rsid w:val="001606F0"/>
    <w:rPr>
      <w:rFonts w:asciiTheme="majorBidi" w:hAnsiTheme="majorBidi"/>
      <w:b/>
      <w:bCs/>
      <w:sz w:val="20"/>
      <w:szCs w:val="20"/>
    </w:rPr>
  </w:style>
  <w:style w:type="paragraph" w:styleId="PlainText">
    <w:name w:val="Plain Text"/>
    <w:basedOn w:val="Normal"/>
    <w:link w:val="PlainTextChar"/>
    <w:uiPriority w:val="99"/>
    <w:rsid w:val="00311B57"/>
    <w:pPr>
      <w:spacing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311B57"/>
    <w:rPr>
      <w:rFonts w:ascii="Courier New" w:eastAsia="SimSun" w:hAnsi="Courier New" w:cs="Courier New"/>
      <w:sz w:val="20"/>
      <w:szCs w:val="20"/>
      <w:lang w:val="en-US"/>
    </w:rPr>
  </w:style>
  <w:style w:type="paragraph" w:styleId="Revision">
    <w:name w:val="Revision"/>
    <w:hidden/>
    <w:uiPriority w:val="99"/>
    <w:semiHidden/>
    <w:rsid w:val="00C40CAC"/>
    <w:pPr>
      <w:spacing w:after="0" w:line="240" w:lineRule="auto"/>
    </w:pPr>
    <w:rPr>
      <w:rFonts w:asciiTheme="majorBidi" w:hAnsi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443975">
      <w:bodyDiv w:val="1"/>
      <w:marLeft w:val="0"/>
      <w:marRight w:val="0"/>
      <w:marTop w:val="0"/>
      <w:marBottom w:val="0"/>
      <w:divBdr>
        <w:top w:val="none" w:sz="0" w:space="0" w:color="auto"/>
        <w:left w:val="none" w:sz="0" w:space="0" w:color="auto"/>
        <w:bottom w:val="none" w:sz="0" w:space="0" w:color="auto"/>
        <w:right w:val="none" w:sz="0" w:space="0" w:color="auto"/>
      </w:divBdr>
    </w:div>
    <w:div w:id="451679991">
      <w:bodyDiv w:val="1"/>
      <w:marLeft w:val="0"/>
      <w:marRight w:val="0"/>
      <w:marTop w:val="0"/>
      <w:marBottom w:val="0"/>
      <w:divBdr>
        <w:top w:val="none" w:sz="0" w:space="0" w:color="auto"/>
        <w:left w:val="none" w:sz="0" w:space="0" w:color="auto"/>
        <w:bottom w:val="none" w:sz="0" w:space="0" w:color="auto"/>
        <w:right w:val="none" w:sz="0" w:space="0" w:color="auto"/>
      </w:divBdr>
    </w:div>
    <w:div w:id="452526598">
      <w:bodyDiv w:val="1"/>
      <w:marLeft w:val="0"/>
      <w:marRight w:val="0"/>
      <w:marTop w:val="0"/>
      <w:marBottom w:val="0"/>
      <w:divBdr>
        <w:top w:val="none" w:sz="0" w:space="0" w:color="auto"/>
        <w:left w:val="none" w:sz="0" w:space="0" w:color="auto"/>
        <w:bottom w:val="none" w:sz="0" w:space="0" w:color="auto"/>
        <w:right w:val="none" w:sz="0" w:space="0" w:color="auto"/>
      </w:divBdr>
    </w:div>
    <w:div w:id="486940153">
      <w:bodyDiv w:val="1"/>
      <w:marLeft w:val="0"/>
      <w:marRight w:val="0"/>
      <w:marTop w:val="0"/>
      <w:marBottom w:val="0"/>
      <w:divBdr>
        <w:top w:val="none" w:sz="0" w:space="0" w:color="auto"/>
        <w:left w:val="none" w:sz="0" w:space="0" w:color="auto"/>
        <w:bottom w:val="none" w:sz="0" w:space="0" w:color="auto"/>
        <w:right w:val="none" w:sz="0" w:space="0" w:color="auto"/>
      </w:divBdr>
    </w:div>
    <w:div w:id="569578695">
      <w:bodyDiv w:val="1"/>
      <w:marLeft w:val="0"/>
      <w:marRight w:val="0"/>
      <w:marTop w:val="0"/>
      <w:marBottom w:val="0"/>
      <w:divBdr>
        <w:top w:val="none" w:sz="0" w:space="0" w:color="auto"/>
        <w:left w:val="none" w:sz="0" w:space="0" w:color="auto"/>
        <w:bottom w:val="none" w:sz="0" w:space="0" w:color="auto"/>
        <w:right w:val="none" w:sz="0" w:space="0" w:color="auto"/>
      </w:divBdr>
      <w:divsChild>
        <w:div w:id="197862961">
          <w:marLeft w:val="0"/>
          <w:marRight w:val="0"/>
          <w:marTop w:val="0"/>
          <w:marBottom w:val="0"/>
          <w:divBdr>
            <w:top w:val="none" w:sz="0" w:space="0" w:color="auto"/>
            <w:left w:val="none" w:sz="0" w:space="0" w:color="auto"/>
            <w:bottom w:val="none" w:sz="0" w:space="0" w:color="auto"/>
            <w:right w:val="none" w:sz="0" w:space="0" w:color="auto"/>
          </w:divBdr>
          <w:divsChild>
            <w:div w:id="2121483409">
              <w:marLeft w:val="0"/>
              <w:marRight w:val="60"/>
              <w:marTop w:val="0"/>
              <w:marBottom w:val="0"/>
              <w:divBdr>
                <w:top w:val="none" w:sz="0" w:space="0" w:color="auto"/>
                <w:left w:val="none" w:sz="0" w:space="0" w:color="auto"/>
                <w:bottom w:val="none" w:sz="0" w:space="0" w:color="auto"/>
                <w:right w:val="none" w:sz="0" w:space="0" w:color="auto"/>
              </w:divBdr>
              <w:divsChild>
                <w:div w:id="1299337315">
                  <w:marLeft w:val="0"/>
                  <w:marRight w:val="0"/>
                  <w:marTop w:val="0"/>
                  <w:marBottom w:val="120"/>
                  <w:divBdr>
                    <w:top w:val="single" w:sz="6" w:space="0" w:color="C0C0C0"/>
                    <w:left w:val="single" w:sz="6" w:space="0" w:color="D9D9D9"/>
                    <w:bottom w:val="single" w:sz="6" w:space="0" w:color="D9D9D9"/>
                    <w:right w:val="single" w:sz="6" w:space="0" w:color="D9D9D9"/>
                  </w:divBdr>
                  <w:divsChild>
                    <w:div w:id="1837842409">
                      <w:marLeft w:val="0"/>
                      <w:marRight w:val="0"/>
                      <w:marTop w:val="0"/>
                      <w:marBottom w:val="0"/>
                      <w:divBdr>
                        <w:top w:val="none" w:sz="0" w:space="0" w:color="auto"/>
                        <w:left w:val="none" w:sz="0" w:space="0" w:color="auto"/>
                        <w:bottom w:val="none" w:sz="0" w:space="0" w:color="auto"/>
                        <w:right w:val="none" w:sz="0" w:space="0" w:color="auto"/>
                      </w:divBdr>
                    </w:div>
                    <w:div w:id="18089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7177">
          <w:marLeft w:val="0"/>
          <w:marRight w:val="0"/>
          <w:marTop w:val="0"/>
          <w:marBottom w:val="0"/>
          <w:divBdr>
            <w:top w:val="none" w:sz="0" w:space="0" w:color="auto"/>
            <w:left w:val="none" w:sz="0" w:space="0" w:color="auto"/>
            <w:bottom w:val="none" w:sz="0" w:space="0" w:color="auto"/>
            <w:right w:val="none" w:sz="0" w:space="0" w:color="auto"/>
          </w:divBdr>
          <w:divsChild>
            <w:div w:id="1014843798">
              <w:marLeft w:val="60"/>
              <w:marRight w:val="0"/>
              <w:marTop w:val="0"/>
              <w:marBottom w:val="0"/>
              <w:divBdr>
                <w:top w:val="none" w:sz="0" w:space="0" w:color="auto"/>
                <w:left w:val="none" w:sz="0" w:space="0" w:color="auto"/>
                <w:bottom w:val="none" w:sz="0" w:space="0" w:color="auto"/>
                <w:right w:val="none" w:sz="0" w:space="0" w:color="auto"/>
              </w:divBdr>
              <w:divsChild>
                <w:div w:id="751045200">
                  <w:marLeft w:val="0"/>
                  <w:marRight w:val="0"/>
                  <w:marTop w:val="0"/>
                  <w:marBottom w:val="0"/>
                  <w:divBdr>
                    <w:top w:val="none" w:sz="0" w:space="0" w:color="auto"/>
                    <w:left w:val="none" w:sz="0" w:space="0" w:color="auto"/>
                    <w:bottom w:val="none" w:sz="0" w:space="0" w:color="auto"/>
                    <w:right w:val="none" w:sz="0" w:space="0" w:color="auto"/>
                  </w:divBdr>
                  <w:divsChild>
                    <w:div w:id="1087582015">
                      <w:marLeft w:val="0"/>
                      <w:marRight w:val="0"/>
                      <w:marTop w:val="0"/>
                      <w:marBottom w:val="750"/>
                      <w:divBdr>
                        <w:top w:val="single" w:sz="6" w:space="0" w:color="F5F5F5"/>
                        <w:left w:val="single" w:sz="6" w:space="0" w:color="F5F5F5"/>
                        <w:bottom w:val="single" w:sz="6" w:space="0" w:color="F5F5F5"/>
                        <w:right w:val="single" w:sz="6" w:space="0" w:color="F5F5F5"/>
                      </w:divBdr>
                      <w:divsChild>
                        <w:div w:id="1271350075">
                          <w:marLeft w:val="0"/>
                          <w:marRight w:val="0"/>
                          <w:marTop w:val="0"/>
                          <w:marBottom w:val="0"/>
                          <w:divBdr>
                            <w:top w:val="none" w:sz="0" w:space="0" w:color="auto"/>
                            <w:left w:val="none" w:sz="0" w:space="0" w:color="auto"/>
                            <w:bottom w:val="none" w:sz="0" w:space="0" w:color="auto"/>
                            <w:right w:val="none" w:sz="0" w:space="0" w:color="auto"/>
                          </w:divBdr>
                          <w:divsChild>
                            <w:div w:id="11548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350153">
      <w:bodyDiv w:val="1"/>
      <w:marLeft w:val="0"/>
      <w:marRight w:val="0"/>
      <w:marTop w:val="0"/>
      <w:marBottom w:val="0"/>
      <w:divBdr>
        <w:top w:val="none" w:sz="0" w:space="0" w:color="auto"/>
        <w:left w:val="none" w:sz="0" w:space="0" w:color="auto"/>
        <w:bottom w:val="none" w:sz="0" w:space="0" w:color="auto"/>
        <w:right w:val="none" w:sz="0" w:space="0" w:color="auto"/>
      </w:divBdr>
    </w:div>
    <w:div w:id="886067511">
      <w:bodyDiv w:val="1"/>
      <w:marLeft w:val="0"/>
      <w:marRight w:val="0"/>
      <w:marTop w:val="0"/>
      <w:marBottom w:val="0"/>
      <w:divBdr>
        <w:top w:val="none" w:sz="0" w:space="0" w:color="auto"/>
        <w:left w:val="none" w:sz="0" w:space="0" w:color="auto"/>
        <w:bottom w:val="none" w:sz="0" w:space="0" w:color="auto"/>
        <w:right w:val="none" w:sz="0" w:space="0" w:color="auto"/>
      </w:divBdr>
    </w:div>
    <w:div w:id="1012612823">
      <w:bodyDiv w:val="1"/>
      <w:marLeft w:val="0"/>
      <w:marRight w:val="0"/>
      <w:marTop w:val="0"/>
      <w:marBottom w:val="0"/>
      <w:divBdr>
        <w:top w:val="none" w:sz="0" w:space="0" w:color="auto"/>
        <w:left w:val="none" w:sz="0" w:space="0" w:color="auto"/>
        <w:bottom w:val="none" w:sz="0" w:space="0" w:color="auto"/>
        <w:right w:val="none" w:sz="0" w:space="0" w:color="auto"/>
      </w:divBdr>
    </w:div>
    <w:div w:id="1079181716">
      <w:bodyDiv w:val="1"/>
      <w:marLeft w:val="0"/>
      <w:marRight w:val="0"/>
      <w:marTop w:val="0"/>
      <w:marBottom w:val="0"/>
      <w:divBdr>
        <w:top w:val="none" w:sz="0" w:space="0" w:color="auto"/>
        <w:left w:val="none" w:sz="0" w:space="0" w:color="auto"/>
        <w:bottom w:val="none" w:sz="0" w:space="0" w:color="auto"/>
        <w:right w:val="none" w:sz="0" w:space="0" w:color="auto"/>
      </w:divBdr>
    </w:div>
    <w:div w:id="1136215874">
      <w:bodyDiv w:val="1"/>
      <w:marLeft w:val="0"/>
      <w:marRight w:val="0"/>
      <w:marTop w:val="0"/>
      <w:marBottom w:val="0"/>
      <w:divBdr>
        <w:top w:val="none" w:sz="0" w:space="0" w:color="auto"/>
        <w:left w:val="none" w:sz="0" w:space="0" w:color="auto"/>
        <w:bottom w:val="none" w:sz="0" w:space="0" w:color="auto"/>
        <w:right w:val="none" w:sz="0" w:space="0" w:color="auto"/>
      </w:divBdr>
    </w:div>
    <w:div w:id="1383139480">
      <w:bodyDiv w:val="1"/>
      <w:marLeft w:val="0"/>
      <w:marRight w:val="0"/>
      <w:marTop w:val="0"/>
      <w:marBottom w:val="0"/>
      <w:divBdr>
        <w:top w:val="none" w:sz="0" w:space="0" w:color="auto"/>
        <w:left w:val="none" w:sz="0" w:space="0" w:color="auto"/>
        <w:bottom w:val="none" w:sz="0" w:space="0" w:color="auto"/>
        <w:right w:val="none" w:sz="0" w:space="0" w:color="auto"/>
      </w:divBdr>
    </w:div>
    <w:div w:id="1415591047">
      <w:bodyDiv w:val="1"/>
      <w:marLeft w:val="0"/>
      <w:marRight w:val="0"/>
      <w:marTop w:val="0"/>
      <w:marBottom w:val="0"/>
      <w:divBdr>
        <w:top w:val="none" w:sz="0" w:space="0" w:color="auto"/>
        <w:left w:val="none" w:sz="0" w:space="0" w:color="auto"/>
        <w:bottom w:val="none" w:sz="0" w:space="0" w:color="auto"/>
        <w:right w:val="none" w:sz="0" w:space="0" w:color="auto"/>
      </w:divBdr>
    </w:div>
    <w:div w:id="1419865442">
      <w:bodyDiv w:val="1"/>
      <w:marLeft w:val="0"/>
      <w:marRight w:val="0"/>
      <w:marTop w:val="0"/>
      <w:marBottom w:val="0"/>
      <w:divBdr>
        <w:top w:val="none" w:sz="0" w:space="0" w:color="auto"/>
        <w:left w:val="none" w:sz="0" w:space="0" w:color="auto"/>
        <w:bottom w:val="none" w:sz="0" w:space="0" w:color="auto"/>
        <w:right w:val="none" w:sz="0" w:space="0" w:color="auto"/>
      </w:divBdr>
    </w:div>
    <w:div w:id="1446002587">
      <w:bodyDiv w:val="1"/>
      <w:marLeft w:val="0"/>
      <w:marRight w:val="0"/>
      <w:marTop w:val="0"/>
      <w:marBottom w:val="0"/>
      <w:divBdr>
        <w:top w:val="none" w:sz="0" w:space="0" w:color="auto"/>
        <w:left w:val="none" w:sz="0" w:space="0" w:color="auto"/>
        <w:bottom w:val="none" w:sz="0" w:space="0" w:color="auto"/>
        <w:right w:val="none" w:sz="0" w:space="0" w:color="auto"/>
      </w:divBdr>
    </w:div>
    <w:div w:id="1552767738">
      <w:bodyDiv w:val="1"/>
      <w:marLeft w:val="0"/>
      <w:marRight w:val="0"/>
      <w:marTop w:val="0"/>
      <w:marBottom w:val="0"/>
      <w:divBdr>
        <w:top w:val="none" w:sz="0" w:space="0" w:color="auto"/>
        <w:left w:val="none" w:sz="0" w:space="0" w:color="auto"/>
        <w:bottom w:val="none" w:sz="0" w:space="0" w:color="auto"/>
        <w:right w:val="none" w:sz="0" w:space="0" w:color="auto"/>
      </w:divBdr>
      <w:divsChild>
        <w:div w:id="793869133">
          <w:marLeft w:val="0"/>
          <w:marRight w:val="0"/>
          <w:marTop w:val="0"/>
          <w:marBottom w:val="0"/>
          <w:divBdr>
            <w:top w:val="none" w:sz="0" w:space="0" w:color="auto"/>
            <w:left w:val="none" w:sz="0" w:space="0" w:color="auto"/>
            <w:bottom w:val="none" w:sz="0" w:space="0" w:color="auto"/>
            <w:right w:val="none" w:sz="0" w:space="0" w:color="auto"/>
          </w:divBdr>
        </w:div>
        <w:div w:id="1387336765">
          <w:marLeft w:val="0"/>
          <w:marRight w:val="0"/>
          <w:marTop w:val="0"/>
          <w:marBottom w:val="0"/>
          <w:divBdr>
            <w:top w:val="none" w:sz="0" w:space="0" w:color="auto"/>
            <w:left w:val="none" w:sz="0" w:space="0" w:color="auto"/>
            <w:bottom w:val="none" w:sz="0" w:space="0" w:color="auto"/>
            <w:right w:val="none" w:sz="0" w:space="0" w:color="auto"/>
          </w:divBdr>
        </w:div>
        <w:div w:id="110518038">
          <w:marLeft w:val="0"/>
          <w:marRight w:val="0"/>
          <w:marTop w:val="0"/>
          <w:marBottom w:val="0"/>
          <w:divBdr>
            <w:top w:val="none" w:sz="0" w:space="0" w:color="auto"/>
            <w:left w:val="none" w:sz="0" w:space="0" w:color="auto"/>
            <w:bottom w:val="none" w:sz="0" w:space="0" w:color="auto"/>
            <w:right w:val="none" w:sz="0" w:space="0" w:color="auto"/>
          </w:divBdr>
        </w:div>
        <w:div w:id="1771780416">
          <w:marLeft w:val="0"/>
          <w:marRight w:val="0"/>
          <w:marTop w:val="0"/>
          <w:marBottom w:val="0"/>
          <w:divBdr>
            <w:top w:val="none" w:sz="0" w:space="0" w:color="auto"/>
            <w:left w:val="none" w:sz="0" w:space="0" w:color="auto"/>
            <w:bottom w:val="none" w:sz="0" w:space="0" w:color="auto"/>
            <w:right w:val="none" w:sz="0" w:space="0" w:color="auto"/>
          </w:divBdr>
        </w:div>
      </w:divsChild>
    </w:div>
    <w:div w:id="1586452749">
      <w:bodyDiv w:val="1"/>
      <w:marLeft w:val="0"/>
      <w:marRight w:val="0"/>
      <w:marTop w:val="0"/>
      <w:marBottom w:val="0"/>
      <w:divBdr>
        <w:top w:val="none" w:sz="0" w:space="0" w:color="auto"/>
        <w:left w:val="none" w:sz="0" w:space="0" w:color="auto"/>
        <w:bottom w:val="none" w:sz="0" w:space="0" w:color="auto"/>
        <w:right w:val="none" w:sz="0" w:space="0" w:color="auto"/>
      </w:divBdr>
    </w:div>
    <w:div w:id="1618028439">
      <w:bodyDiv w:val="1"/>
      <w:marLeft w:val="0"/>
      <w:marRight w:val="0"/>
      <w:marTop w:val="0"/>
      <w:marBottom w:val="0"/>
      <w:divBdr>
        <w:top w:val="none" w:sz="0" w:space="0" w:color="auto"/>
        <w:left w:val="none" w:sz="0" w:space="0" w:color="auto"/>
        <w:bottom w:val="none" w:sz="0" w:space="0" w:color="auto"/>
        <w:right w:val="none" w:sz="0" w:space="0" w:color="auto"/>
      </w:divBdr>
    </w:div>
    <w:div w:id="1741293462">
      <w:bodyDiv w:val="1"/>
      <w:marLeft w:val="0"/>
      <w:marRight w:val="0"/>
      <w:marTop w:val="0"/>
      <w:marBottom w:val="0"/>
      <w:divBdr>
        <w:top w:val="none" w:sz="0" w:space="0" w:color="auto"/>
        <w:left w:val="none" w:sz="0" w:space="0" w:color="auto"/>
        <w:bottom w:val="none" w:sz="0" w:space="0" w:color="auto"/>
        <w:right w:val="none" w:sz="0" w:space="0" w:color="auto"/>
      </w:divBdr>
    </w:div>
    <w:div w:id="1806238479">
      <w:bodyDiv w:val="1"/>
      <w:marLeft w:val="0"/>
      <w:marRight w:val="0"/>
      <w:marTop w:val="0"/>
      <w:marBottom w:val="0"/>
      <w:divBdr>
        <w:top w:val="none" w:sz="0" w:space="0" w:color="auto"/>
        <w:left w:val="none" w:sz="0" w:space="0" w:color="auto"/>
        <w:bottom w:val="none" w:sz="0" w:space="0" w:color="auto"/>
        <w:right w:val="none" w:sz="0" w:space="0" w:color="auto"/>
      </w:divBdr>
    </w:div>
    <w:div w:id="1820027068">
      <w:bodyDiv w:val="1"/>
      <w:marLeft w:val="0"/>
      <w:marRight w:val="0"/>
      <w:marTop w:val="0"/>
      <w:marBottom w:val="0"/>
      <w:divBdr>
        <w:top w:val="none" w:sz="0" w:space="0" w:color="auto"/>
        <w:left w:val="none" w:sz="0" w:space="0" w:color="auto"/>
        <w:bottom w:val="none" w:sz="0" w:space="0" w:color="auto"/>
        <w:right w:val="none" w:sz="0" w:space="0" w:color="auto"/>
      </w:divBdr>
    </w:div>
    <w:div w:id="204047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ocminh@gmail.com" TargetMode="Externa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mailto:jacques.poot@waikato.ac.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chael.cameron@waikato.ac.nz"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B2549D-470A-498F-948C-16A0E773F5DB}" type="doc">
      <dgm:prSet loTypeId="urn:microsoft.com/office/officeart/2005/8/layout/matrix2" loCatId="matrix" qsTypeId="urn:microsoft.com/office/officeart/2005/8/quickstyle/simple1" qsCatId="simple" csTypeId="urn:microsoft.com/office/officeart/2005/8/colors/accent3_1" csCatId="accent3" phldr="1"/>
      <dgm:spPr/>
      <dgm:t>
        <a:bodyPr/>
        <a:lstStyle/>
        <a:p>
          <a:endParaRPr lang="en-US"/>
        </a:p>
      </dgm:t>
    </dgm:pt>
    <dgm:pt modelId="{8F36F560-EE32-4F09-94B8-66134A10C035}">
      <dgm:prSet phldrT="[Text]" custT="1"/>
      <dgm:spPr>
        <a:ln>
          <a:noFill/>
        </a:ln>
      </dgm:spPr>
      <dgm:t>
        <a:bodyPr/>
        <a:lstStyle/>
        <a:p>
          <a:r>
            <a:rPr lang="en-US" sz="2400" b="0"/>
            <a:t>A</a:t>
          </a:r>
        </a:p>
      </dgm:t>
    </dgm:pt>
    <dgm:pt modelId="{B9BC04FD-5E79-4AE8-8868-6BD6F1A89873}" type="parTrans" cxnId="{C1443B96-3229-4521-8BA7-6BE0B4249F04}">
      <dgm:prSet/>
      <dgm:spPr/>
      <dgm:t>
        <a:bodyPr/>
        <a:lstStyle/>
        <a:p>
          <a:endParaRPr lang="en-US"/>
        </a:p>
      </dgm:t>
    </dgm:pt>
    <dgm:pt modelId="{246C438A-CFD6-403B-A0A2-DD8FCDD55BB0}" type="sibTrans" cxnId="{C1443B96-3229-4521-8BA7-6BE0B4249F04}">
      <dgm:prSet/>
      <dgm:spPr/>
      <dgm:t>
        <a:bodyPr/>
        <a:lstStyle/>
        <a:p>
          <a:endParaRPr lang="en-US"/>
        </a:p>
      </dgm:t>
    </dgm:pt>
    <dgm:pt modelId="{5D15A7BB-1B10-4D07-876A-719384F6953A}">
      <dgm:prSet phldrT="[Text]" custT="1"/>
      <dgm:spPr>
        <a:ln>
          <a:noFill/>
        </a:ln>
      </dgm:spPr>
      <dgm:t>
        <a:bodyPr/>
        <a:lstStyle/>
        <a:p>
          <a:r>
            <a:rPr lang="en-US" sz="2400"/>
            <a:t>B</a:t>
          </a:r>
        </a:p>
      </dgm:t>
    </dgm:pt>
    <dgm:pt modelId="{E5791766-91B6-4AC7-9846-B6600602D712}" type="parTrans" cxnId="{6A9EA116-1CD1-4E9C-867D-AA0CB783F021}">
      <dgm:prSet/>
      <dgm:spPr/>
      <dgm:t>
        <a:bodyPr/>
        <a:lstStyle/>
        <a:p>
          <a:endParaRPr lang="en-US"/>
        </a:p>
      </dgm:t>
    </dgm:pt>
    <dgm:pt modelId="{F998F1E3-AA27-4A59-9DD3-413A06EBE48D}" type="sibTrans" cxnId="{6A9EA116-1CD1-4E9C-867D-AA0CB783F021}">
      <dgm:prSet/>
      <dgm:spPr/>
      <dgm:t>
        <a:bodyPr/>
        <a:lstStyle/>
        <a:p>
          <a:endParaRPr lang="en-US"/>
        </a:p>
      </dgm:t>
    </dgm:pt>
    <dgm:pt modelId="{0DE3B4B9-EF9C-4BE4-806D-057792D9CD5F}">
      <dgm:prSet phldrT="[Text]" custT="1"/>
      <dgm:spPr>
        <a:ln>
          <a:noFill/>
        </a:ln>
      </dgm:spPr>
      <dgm:t>
        <a:bodyPr/>
        <a:lstStyle/>
        <a:p>
          <a:r>
            <a:rPr lang="en-US" sz="2400"/>
            <a:t>C</a:t>
          </a:r>
        </a:p>
      </dgm:t>
    </dgm:pt>
    <dgm:pt modelId="{4EBDC8D5-2E9A-48BF-B0FE-8C459FEFEDBE}" type="parTrans" cxnId="{8BDAAB28-84F8-4561-994F-D37D7BFE91E0}">
      <dgm:prSet/>
      <dgm:spPr/>
      <dgm:t>
        <a:bodyPr/>
        <a:lstStyle/>
        <a:p>
          <a:endParaRPr lang="en-US"/>
        </a:p>
      </dgm:t>
    </dgm:pt>
    <dgm:pt modelId="{BFD4350F-344A-433B-91E8-58AB98217FFD}" type="sibTrans" cxnId="{8BDAAB28-84F8-4561-994F-D37D7BFE91E0}">
      <dgm:prSet/>
      <dgm:spPr/>
      <dgm:t>
        <a:bodyPr/>
        <a:lstStyle/>
        <a:p>
          <a:endParaRPr lang="en-US"/>
        </a:p>
      </dgm:t>
    </dgm:pt>
    <dgm:pt modelId="{00C2F5A2-D339-4895-B106-5E9259BBF451}">
      <dgm:prSet phldrT="[Text]" custT="1"/>
      <dgm:spPr>
        <a:ln>
          <a:noFill/>
        </a:ln>
      </dgm:spPr>
      <dgm:t>
        <a:bodyPr/>
        <a:lstStyle/>
        <a:p>
          <a:r>
            <a:rPr lang="en-US" sz="2400"/>
            <a:t>D</a:t>
          </a:r>
        </a:p>
      </dgm:t>
    </dgm:pt>
    <dgm:pt modelId="{D2C33A4F-3D14-4AD5-A5BB-25A3EB9948B9}" type="parTrans" cxnId="{58955574-A935-4D06-BF61-4DCBF96F0BF7}">
      <dgm:prSet/>
      <dgm:spPr/>
      <dgm:t>
        <a:bodyPr/>
        <a:lstStyle/>
        <a:p>
          <a:endParaRPr lang="en-US"/>
        </a:p>
      </dgm:t>
    </dgm:pt>
    <dgm:pt modelId="{34E6744E-7F5C-4AEE-90DF-A495832B8F00}" type="sibTrans" cxnId="{58955574-A935-4D06-BF61-4DCBF96F0BF7}">
      <dgm:prSet/>
      <dgm:spPr/>
      <dgm:t>
        <a:bodyPr/>
        <a:lstStyle/>
        <a:p>
          <a:endParaRPr lang="en-US"/>
        </a:p>
      </dgm:t>
    </dgm:pt>
    <dgm:pt modelId="{D29CB6DE-D997-4D40-BD1D-3ABF737ADABC}" type="pres">
      <dgm:prSet presAssocID="{A8B2549D-470A-498F-948C-16A0E773F5DB}" presName="matrix" presStyleCnt="0">
        <dgm:presLayoutVars>
          <dgm:chMax val="1"/>
          <dgm:dir/>
          <dgm:resizeHandles val="exact"/>
        </dgm:presLayoutVars>
      </dgm:prSet>
      <dgm:spPr/>
    </dgm:pt>
    <dgm:pt modelId="{2E30FFDB-E1D9-4EE6-A162-DE55EC5B9858}" type="pres">
      <dgm:prSet presAssocID="{A8B2549D-470A-498F-948C-16A0E773F5DB}" presName="axisShape" presStyleLbl="bgShp" presStyleIdx="0" presStyleCnt="1"/>
      <dgm:spPr>
        <a:solidFill>
          <a:schemeClr val="tx1"/>
        </a:solidFill>
        <a:ln w="3175"/>
      </dgm:spPr>
    </dgm:pt>
    <dgm:pt modelId="{35A4BBC1-C8B1-4CD7-8899-8DD1A03A430C}" type="pres">
      <dgm:prSet presAssocID="{A8B2549D-470A-498F-948C-16A0E773F5DB}" presName="rect1" presStyleLbl="node1" presStyleIdx="0" presStyleCnt="4">
        <dgm:presLayoutVars>
          <dgm:chMax val="0"/>
          <dgm:chPref val="0"/>
          <dgm:bulletEnabled val="1"/>
        </dgm:presLayoutVars>
      </dgm:prSet>
      <dgm:spPr/>
    </dgm:pt>
    <dgm:pt modelId="{413DFEBA-8673-466B-9303-BF86EAA86991}" type="pres">
      <dgm:prSet presAssocID="{A8B2549D-470A-498F-948C-16A0E773F5DB}" presName="rect2" presStyleLbl="node1" presStyleIdx="1" presStyleCnt="4">
        <dgm:presLayoutVars>
          <dgm:chMax val="0"/>
          <dgm:chPref val="0"/>
          <dgm:bulletEnabled val="1"/>
        </dgm:presLayoutVars>
      </dgm:prSet>
      <dgm:spPr/>
    </dgm:pt>
    <dgm:pt modelId="{73D1FCEA-CDA6-47F8-9CA0-5FE2F5275FCD}" type="pres">
      <dgm:prSet presAssocID="{A8B2549D-470A-498F-948C-16A0E773F5DB}" presName="rect3" presStyleLbl="node1" presStyleIdx="2" presStyleCnt="4">
        <dgm:presLayoutVars>
          <dgm:chMax val="0"/>
          <dgm:chPref val="0"/>
          <dgm:bulletEnabled val="1"/>
        </dgm:presLayoutVars>
      </dgm:prSet>
      <dgm:spPr/>
    </dgm:pt>
    <dgm:pt modelId="{8F76C8C1-575A-4F18-943E-37BA9A32DCEF}" type="pres">
      <dgm:prSet presAssocID="{A8B2549D-470A-498F-948C-16A0E773F5DB}" presName="rect4" presStyleLbl="node1" presStyleIdx="3" presStyleCnt="4">
        <dgm:presLayoutVars>
          <dgm:chMax val="0"/>
          <dgm:chPref val="0"/>
          <dgm:bulletEnabled val="1"/>
        </dgm:presLayoutVars>
      </dgm:prSet>
      <dgm:spPr/>
    </dgm:pt>
  </dgm:ptLst>
  <dgm:cxnLst>
    <dgm:cxn modelId="{6738A80A-9793-48BA-8046-3450B2D89594}" type="presOf" srcId="{8F36F560-EE32-4F09-94B8-66134A10C035}" destId="{35A4BBC1-C8B1-4CD7-8899-8DD1A03A430C}" srcOrd="0" destOrd="0" presId="urn:microsoft.com/office/officeart/2005/8/layout/matrix2"/>
    <dgm:cxn modelId="{0532E70A-84B3-4AAF-9F04-50E9AC4911D3}" type="presOf" srcId="{00C2F5A2-D339-4895-B106-5E9259BBF451}" destId="{8F76C8C1-575A-4F18-943E-37BA9A32DCEF}" srcOrd="0" destOrd="0" presId="urn:microsoft.com/office/officeart/2005/8/layout/matrix2"/>
    <dgm:cxn modelId="{6A9EA116-1CD1-4E9C-867D-AA0CB783F021}" srcId="{A8B2549D-470A-498F-948C-16A0E773F5DB}" destId="{5D15A7BB-1B10-4D07-876A-719384F6953A}" srcOrd="1" destOrd="0" parTransId="{E5791766-91B6-4AC7-9846-B6600602D712}" sibTransId="{F998F1E3-AA27-4A59-9DD3-413A06EBE48D}"/>
    <dgm:cxn modelId="{8BDAAB28-84F8-4561-994F-D37D7BFE91E0}" srcId="{A8B2549D-470A-498F-948C-16A0E773F5DB}" destId="{0DE3B4B9-EF9C-4BE4-806D-057792D9CD5F}" srcOrd="2" destOrd="0" parTransId="{4EBDC8D5-2E9A-48BF-B0FE-8C459FEFEDBE}" sibTransId="{BFD4350F-344A-433B-91E8-58AB98217FFD}"/>
    <dgm:cxn modelId="{58955574-A935-4D06-BF61-4DCBF96F0BF7}" srcId="{A8B2549D-470A-498F-948C-16A0E773F5DB}" destId="{00C2F5A2-D339-4895-B106-5E9259BBF451}" srcOrd="3" destOrd="0" parTransId="{D2C33A4F-3D14-4AD5-A5BB-25A3EB9948B9}" sibTransId="{34E6744E-7F5C-4AEE-90DF-A495832B8F00}"/>
    <dgm:cxn modelId="{C1443B96-3229-4521-8BA7-6BE0B4249F04}" srcId="{A8B2549D-470A-498F-948C-16A0E773F5DB}" destId="{8F36F560-EE32-4F09-94B8-66134A10C035}" srcOrd="0" destOrd="0" parTransId="{B9BC04FD-5E79-4AE8-8868-6BD6F1A89873}" sibTransId="{246C438A-CFD6-403B-A0A2-DD8FCDD55BB0}"/>
    <dgm:cxn modelId="{889240C2-5569-4CEB-8647-53E6FA59A678}" type="presOf" srcId="{5D15A7BB-1B10-4D07-876A-719384F6953A}" destId="{413DFEBA-8673-466B-9303-BF86EAA86991}" srcOrd="0" destOrd="0" presId="urn:microsoft.com/office/officeart/2005/8/layout/matrix2"/>
    <dgm:cxn modelId="{0C47B1CB-C0D7-4C2F-A9E7-9A5578CCC2AD}" type="presOf" srcId="{A8B2549D-470A-498F-948C-16A0E773F5DB}" destId="{D29CB6DE-D997-4D40-BD1D-3ABF737ADABC}" srcOrd="0" destOrd="0" presId="urn:microsoft.com/office/officeart/2005/8/layout/matrix2"/>
    <dgm:cxn modelId="{8B46FBF9-2630-4600-B236-EF8E7DB83FEA}" type="presOf" srcId="{0DE3B4B9-EF9C-4BE4-806D-057792D9CD5F}" destId="{73D1FCEA-CDA6-47F8-9CA0-5FE2F5275FCD}" srcOrd="0" destOrd="0" presId="urn:microsoft.com/office/officeart/2005/8/layout/matrix2"/>
    <dgm:cxn modelId="{7B15BF18-B11C-42A1-BC84-4FE2593BF44B}" type="presParOf" srcId="{D29CB6DE-D997-4D40-BD1D-3ABF737ADABC}" destId="{2E30FFDB-E1D9-4EE6-A162-DE55EC5B9858}" srcOrd="0" destOrd="0" presId="urn:microsoft.com/office/officeart/2005/8/layout/matrix2"/>
    <dgm:cxn modelId="{702A55E9-07FB-4DA4-8A46-EB568ED99C0C}" type="presParOf" srcId="{D29CB6DE-D997-4D40-BD1D-3ABF737ADABC}" destId="{35A4BBC1-C8B1-4CD7-8899-8DD1A03A430C}" srcOrd="1" destOrd="0" presId="urn:microsoft.com/office/officeart/2005/8/layout/matrix2"/>
    <dgm:cxn modelId="{8DAEB1AD-AE9A-4FE7-A59B-E734F62312EF}" type="presParOf" srcId="{D29CB6DE-D997-4D40-BD1D-3ABF737ADABC}" destId="{413DFEBA-8673-466B-9303-BF86EAA86991}" srcOrd="2" destOrd="0" presId="urn:microsoft.com/office/officeart/2005/8/layout/matrix2"/>
    <dgm:cxn modelId="{ACCF1E80-E4BE-445F-9343-134EA4A1D436}" type="presParOf" srcId="{D29CB6DE-D997-4D40-BD1D-3ABF737ADABC}" destId="{73D1FCEA-CDA6-47F8-9CA0-5FE2F5275FCD}" srcOrd="3" destOrd="0" presId="urn:microsoft.com/office/officeart/2005/8/layout/matrix2"/>
    <dgm:cxn modelId="{6CE0E7C8-F583-46E7-AB98-3A21F46F774F}" type="presParOf" srcId="{D29CB6DE-D997-4D40-BD1D-3ABF737ADABC}" destId="{8F76C8C1-575A-4F18-943E-37BA9A32DCEF}" srcOrd="4" destOrd="0" presId="urn:microsoft.com/office/officeart/2005/8/layout/matrix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30FFDB-E1D9-4EE6-A162-DE55EC5B9858}">
      <dsp:nvSpPr>
        <dsp:cNvPr id="0" name=""/>
        <dsp:cNvSpPr/>
      </dsp:nvSpPr>
      <dsp:spPr>
        <a:xfrm>
          <a:off x="47356" y="0"/>
          <a:ext cx="1572688" cy="1572688"/>
        </a:xfrm>
        <a:prstGeom prst="quadArrow">
          <a:avLst>
            <a:gd name="adj1" fmla="val 2000"/>
            <a:gd name="adj2" fmla="val 4000"/>
            <a:gd name="adj3" fmla="val 5000"/>
          </a:avLst>
        </a:prstGeom>
        <a:solidFill>
          <a:schemeClr val="tx1"/>
        </a:solidFill>
        <a:ln w="3175">
          <a:noFill/>
        </a:ln>
        <a:effectLst/>
      </dsp:spPr>
      <dsp:style>
        <a:lnRef idx="0">
          <a:scrgbClr r="0" g="0" b="0"/>
        </a:lnRef>
        <a:fillRef idx="1">
          <a:scrgbClr r="0" g="0" b="0"/>
        </a:fillRef>
        <a:effectRef idx="0">
          <a:scrgbClr r="0" g="0" b="0"/>
        </a:effectRef>
        <a:fontRef idx="minor"/>
      </dsp:style>
    </dsp:sp>
    <dsp:sp modelId="{35A4BBC1-C8B1-4CD7-8899-8DD1A03A430C}">
      <dsp:nvSpPr>
        <dsp:cNvPr id="0" name=""/>
        <dsp:cNvSpPr/>
      </dsp:nvSpPr>
      <dsp:spPr>
        <a:xfrm>
          <a:off x="149581" y="102224"/>
          <a:ext cx="629075" cy="629075"/>
        </a:xfrm>
        <a:prstGeom prst="round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b="0" kern="1200"/>
            <a:t>A</a:t>
          </a:r>
        </a:p>
      </dsp:txBody>
      <dsp:txXfrm>
        <a:off x="180290" y="132933"/>
        <a:ext cx="567657" cy="567657"/>
      </dsp:txXfrm>
    </dsp:sp>
    <dsp:sp modelId="{413DFEBA-8673-466B-9303-BF86EAA86991}">
      <dsp:nvSpPr>
        <dsp:cNvPr id="0" name=""/>
        <dsp:cNvSpPr/>
      </dsp:nvSpPr>
      <dsp:spPr>
        <a:xfrm>
          <a:off x="888744" y="102224"/>
          <a:ext cx="629075" cy="629075"/>
        </a:xfrm>
        <a:prstGeom prst="round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kern="1200"/>
            <a:t>B</a:t>
          </a:r>
        </a:p>
      </dsp:txBody>
      <dsp:txXfrm>
        <a:off x="919453" y="132933"/>
        <a:ext cx="567657" cy="567657"/>
      </dsp:txXfrm>
    </dsp:sp>
    <dsp:sp modelId="{73D1FCEA-CDA6-47F8-9CA0-5FE2F5275FCD}">
      <dsp:nvSpPr>
        <dsp:cNvPr id="0" name=""/>
        <dsp:cNvSpPr/>
      </dsp:nvSpPr>
      <dsp:spPr>
        <a:xfrm>
          <a:off x="149581" y="841388"/>
          <a:ext cx="629075" cy="629075"/>
        </a:xfrm>
        <a:prstGeom prst="round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kern="1200"/>
            <a:t>C</a:t>
          </a:r>
        </a:p>
      </dsp:txBody>
      <dsp:txXfrm>
        <a:off x="180290" y="872097"/>
        <a:ext cx="567657" cy="567657"/>
      </dsp:txXfrm>
    </dsp:sp>
    <dsp:sp modelId="{8F76C8C1-575A-4F18-943E-37BA9A32DCEF}">
      <dsp:nvSpPr>
        <dsp:cNvPr id="0" name=""/>
        <dsp:cNvSpPr/>
      </dsp:nvSpPr>
      <dsp:spPr>
        <a:xfrm>
          <a:off x="888744" y="841388"/>
          <a:ext cx="629075" cy="629075"/>
        </a:xfrm>
        <a:prstGeom prst="round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kern="1200"/>
            <a:t>D</a:t>
          </a:r>
        </a:p>
      </dsp:txBody>
      <dsp:txXfrm>
        <a:off x="919453" y="872097"/>
        <a:ext cx="567657" cy="567657"/>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ED931-06E5-4DE1-9F68-A4394350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19</Pages>
  <Words>7283</Words>
  <Characters>41516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48702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Minh, Ngoc</dc:creator>
  <cp:lastModifiedBy>silverab71@gmail.com</cp:lastModifiedBy>
  <cp:revision>78</cp:revision>
  <cp:lastPrinted>2018-02-04T23:48:00Z</cp:lastPrinted>
  <dcterms:created xsi:type="dcterms:W3CDTF">2018-02-05T05:55:00Z</dcterms:created>
  <dcterms:modified xsi:type="dcterms:W3CDTF">2018-03-12T04:03:00Z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zotero-version="5.0.34"&gt;&lt;session id="Hy4EiswE"/&gt;&lt;style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 name="noteType" value="0"/&gt;&lt;/prefs&gt;&lt;/data&gt;</vt:lpwstr>
  </property>
</Properties>
</file>