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563661" w14:textId="77777777" w:rsidR="006D5E8D" w:rsidRDefault="006D5E8D" w:rsidP="00311B57">
      <w:pPr>
        <w:pStyle w:val="PlainText"/>
        <w:tabs>
          <w:tab w:val="left" w:pos="284"/>
          <w:tab w:val="left" w:pos="426"/>
        </w:tabs>
        <w:spacing w:line="300" w:lineRule="auto"/>
        <w:jc w:val="center"/>
        <w:rPr>
          <w:rFonts w:ascii="Times New Roman" w:hAnsi="Times New Roman" w:cs="Times New Roman"/>
          <w:b/>
          <w:sz w:val="28"/>
        </w:rPr>
      </w:pPr>
      <w:bookmarkStart w:id="0" w:name="_GoBack"/>
      <w:bookmarkEnd w:id="0"/>
    </w:p>
    <w:p w14:paraId="7A70D132" w14:textId="77777777" w:rsidR="006D5E8D" w:rsidRDefault="006D5E8D" w:rsidP="00311B57">
      <w:pPr>
        <w:pStyle w:val="PlainText"/>
        <w:tabs>
          <w:tab w:val="left" w:pos="284"/>
          <w:tab w:val="left" w:pos="426"/>
        </w:tabs>
        <w:spacing w:line="300" w:lineRule="auto"/>
        <w:jc w:val="center"/>
        <w:rPr>
          <w:rFonts w:ascii="Times New Roman" w:hAnsi="Times New Roman" w:cs="Times New Roman"/>
          <w:b/>
          <w:sz w:val="28"/>
        </w:rPr>
      </w:pPr>
    </w:p>
    <w:p w14:paraId="07CAAFD0" w14:textId="77777777" w:rsidR="00311B57" w:rsidRPr="009C7AF0" w:rsidRDefault="00311B57" w:rsidP="00311B57">
      <w:pPr>
        <w:pStyle w:val="PlainText"/>
        <w:tabs>
          <w:tab w:val="left" w:pos="284"/>
          <w:tab w:val="left" w:pos="426"/>
        </w:tabs>
        <w:spacing w:line="300" w:lineRule="auto"/>
        <w:jc w:val="center"/>
        <w:rPr>
          <w:rFonts w:ascii="Times New Roman" w:hAnsi="Times New Roman" w:cs="Times New Roman"/>
          <w:b/>
          <w:sz w:val="28"/>
        </w:rPr>
      </w:pPr>
      <w:r w:rsidRPr="009C7AF0">
        <w:rPr>
          <w:rFonts w:ascii="Times New Roman" w:hAnsi="Times New Roman" w:cs="Times New Roman"/>
          <w:b/>
          <w:sz w:val="28"/>
        </w:rPr>
        <w:t>UNIVERSITY OF WAIKATO</w:t>
      </w:r>
    </w:p>
    <w:p w14:paraId="05C7623B" w14:textId="77777777" w:rsidR="00311B57" w:rsidRPr="009C7AF0" w:rsidRDefault="00311B57" w:rsidP="00311B57">
      <w:pPr>
        <w:pStyle w:val="PlainText"/>
        <w:tabs>
          <w:tab w:val="left" w:pos="284"/>
          <w:tab w:val="left" w:pos="426"/>
        </w:tabs>
        <w:spacing w:line="300" w:lineRule="auto"/>
        <w:jc w:val="center"/>
        <w:rPr>
          <w:rFonts w:ascii="Times New Roman" w:hAnsi="Times New Roman" w:cs="Times New Roman"/>
          <w:b/>
          <w:sz w:val="14"/>
          <w:szCs w:val="14"/>
        </w:rPr>
      </w:pPr>
    </w:p>
    <w:p w14:paraId="4D103698" w14:textId="77777777" w:rsidR="00311B57" w:rsidRPr="009C7AF0" w:rsidRDefault="00311B57" w:rsidP="00311B57">
      <w:pPr>
        <w:pStyle w:val="PlainText"/>
        <w:tabs>
          <w:tab w:val="left" w:pos="284"/>
          <w:tab w:val="left" w:pos="426"/>
        </w:tabs>
        <w:spacing w:line="300" w:lineRule="auto"/>
        <w:jc w:val="center"/>
        <w:rPr>
          <w:rFonts w:ascii="Times New Roman" w:hAnsi="Times New Roman" w:cs="Times New Roman"/>
          <w:b/>
          <w:sz w:val="28"/>
        </w:rPr>
      </w:pPr>
      <w:smartTag w:uri="urn:schemas-microsoft-com:office:smarttags" w:element="City">
        <w:smartTag w:uri="urn:schemas-microsoft-com:office:smarttags" w:element="place">
          <w:r w:rsidRPr="009C7AF0">
            <w:rPr>
              <w:rFonts w:ascii="Times New Roman" w:hAnsi="Times New Roman" w:cs="Times New Roman"/>
              <w:b/>
              <w:sz w:val="28"/>
            </w:rPr>
            <w:t>Hamilton</w:t>
          </w:r>
        </w:smartTag>
      </w:smartTag>
    </w:p>
    <w:p w14:paraId="020B31CD" w14:textId="77777777" w:rsidR="00311B57" w:rsidRPr="009C7AF0" w:rsidRDefault="00311B57" w:rsidP="00311B57">
      <w:pPr>
        <w:pStyle w:val="PlainText"/>
        <w:tabs>
          <w:tab w:val="left" w:pos="284"/>
          <w:tab w:val="left" w:pos="426"/>
        </w:tabs>
        <w:spacing w:line="300" w:lineRule="auto"/>
        <w:jc w:val="center"/>
        <w:rPr>
          <w:rFonts w:ascii="Times New Roman" w:hAnsi="Times New Roman" w:cs="Times New Roman"/>
          <w:b/>
          <w:sz w:val="28"/>
        </w:rPr>
      </w:pPr>
      <w:smartTag w:uri="urn:schemas-microsoft-com:office:smarttags" w:element="country-region">
        <w:smartTag w:uri="urn:schemas-microsoft-com:office:smarttags" w:element="place">
          <w:r w:rsidRPr="009C7AF0">
            <w:rPr>
              <w:rFonts w:ascii="Times New Roman" w:hAnsi="Times New Roman" w:cs="Times New Roman"/>
              <w:b/>
              <w:sz w:val="28"/>
            </w:rPr>
            <w:t>New Zealand</w:t>
          </w:r>
        </w:smartTag>
      </w:smartTag>
    </w:p>
    <w:p w14:paraId="02822B04" w14:textId="77777777" w:rsidR="00311B57" w:rsidRPr="009C7AF0" w:rsidRDefault="00311B57" w:rsidP="00311B57">
      <w:pPr>
        <w:pStyle w:val="PlainText"/>
        <w:tabs>
          <w:tab w:val="left" w:pos="284"/>
          <w:tab w:val="left" w:pos="426"/>
        </w:tabs>
        <w:spacing w:line="300" w:lineRule="auto"/>
        <w:jc w:val="center"/>
        <w:rPr>
          <w:rFonts w:ascii="Times New Roman" w:hAnsi="Times New Roman" w:cs="Times New Roman"/>
          <w:b/>
          <w:sz w:val="28"/>
        </w:rPr>
      </w:pPr>
    </w:p>
    <w:p w14:paraId="56B8EC01" w14:textId="77777777" w:rsidR="00311B57" w:rsidRPr="009C7AF0" w:rsidRDefault="00311B57" w:rsidP="00311B57">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spacing w:line="300" w:lineRule="auto"/>
        <w:jc w:val="center"/>
        <w:rPr>
          <w:rFonts w:ascii="Times New Roman" w:hAnsi="Times New Roman" w:cs="Times New Roman"/>
          <w:b/>
          <w:sz w:val="24"/>
          <w:szCs w:val="24"/>
        </w:rPr>
      </w:pPr>
    </w:p>
    <w:p w14:paraId="04C8FC8C" w14:textId="77777777" w:rsidR="008E7242" w:rsidRDefault="008E7242" w:rsidP="00311B57">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spacing w:line="300" w:lineRule="auto"/>
        <w:jc w:val="center"/>
        <w:rPr>
          <w:rFonts w:ascii="Times New Roman" w:hAnsi="Times New Roman" w:cs="Times New Roman"/>
          <w:b/>
          <w:sz w:val="28"/>
          <w:szCs w:val="28"/>
        </w:rPr>
      </w:pPr>
      <w:r>
        <w:rPr>
          <w:rFonts w:ascii="Times New Roman" w:hAnsi="Times New Roman" w:cs="Times New Roman"/>
          <w:b/>
          <w:sz w:val="28"/>
          <w:szCs w:val="28"/>
        </w:rPr>
        <w:t xml:space="preserve">International Migration </w:t>
      </w:r>
    </w:p>
    <w:p w14:paraId="32F49A48" w14:textId="2D8D2FC6" w:rsidR="00311B57" w:rsidRPr="001D1A38" w:rsidRDefault="008E7242" w:rsidP="00311B57">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spacing w:line="300" w:lineRule="auto"/>
        <w:jc w:val="center"/>
        <w:rPr>
          <w:rFonts w:ascii="Times New Roman" w:hAnsi="Times New Roman" w:cs="Times New Roman"/>
          <w:b/>
          <w:sz w:val="28"/>
          <w:szCs w:val="28"/>
        </w:rPr>
      </w:pPr>
      <w:r>
        <w:rPr>
          <w:rFonts w:ascii="Times New Roman" w:hAnsi="Times New Roman" w:cs="Times New Roman"/>
          <w:b/>
          <w:sz w:val="28"/>
          <w:szCs w:val="28"/>
        </w:rPr>
        <w:t>and Institutional Quality in the Home C</w:t>
      </w:r>
      <w:r w:rsidR="00311B57" w:rsidRPr="001D1A38">
        <w:rPr>
          <w:rFonts w:ascii="Times New Roman" w:hAnsi="Times New Roman" w:cs="Times New Roman"/>
          <w:b/>
          <w:sz w:val="28"/>
          <w:szCs w:val="28"/>
        </w:rPr>
        <w:t>ountry:</w:t>
      </w:r>
    </w:p>
    <w:p w14:paraId="0F42D201" w14:textId="2F216302" w:rsidR="00311B57" w:rsidRPr="001D1A38" w:rsidRDefault="008E7242" w:rsidP="00311B57">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spacing w:line="300" w:lineRule="auto"/>
        <w:jc w:val="center"/>
        <w:rPr>
          <w:rFonts w:ascii="Times New Roman" w:hAnsi="Times New Roman" w:cs="Times New Roman"/>
          <w:b/>
          <w:sz w:val="28"/>
          <w:szCs w:val="28"/>
        </w:rPr>
      </w:pPr>
      <w:r>
        <w:rPr>
          <w:rFonts w:ascii="Times New Roman" w:hAnsi="Times New Roman" w:cs="Times New Roman"/>
          <w:b/>
          <w:sz w:val="28"/>
          <w:szCs w:val="28"/>
        </w:rPr>
        <w:t>It Matters Where You Go and How Long You S</w:t>
      </w:r>
      <w:r w:rsidR="00240E19">
        <w:rPr>
          <w:rFonts w:ascii="Times New Roman" w:hAnsi="Times New Roman" w:cs="Times New Roman"/>
          <w:b/>
          <w:sz w:val="28"/>
          <w:szCs w:val="28"/>
        </w:rPr>
        <w:t>tay</w:t>
      </w:r>
    </w:p>
    <w:p w14:paraId="117F34ED" w14:textId="77777777" w:rsidR="00311B57" w:rsidRPr="001D1A38" w:rsidRDefault="00311B57" w:rsidP="00311B57">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spacing w:line="300" w:lineRule="auto"/>
        <w:jc w:val="center"/>
        <w:rPr>
          <w:rFonts w:ascii="Times New Roman" w:hAnsi="Times New Roman" w:cs="Times New Roman"/>
          <w:bCs/>
          <w:sz w:val="28"/>
          <w:szCs w:val="28"/>
        </w:rPr>
      </w:pPr>
    </w:p>
    <w:p w14:paraId="0FD55509" w14:textId="10741A33" w:rsidR="00311B57" w:rsidRPr="001D1A38" w:rsidRDefault="00311B57" w:rsidP="00311B57">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spacing w:line="300" w:lineRule="auto"/>
        <w:jc w:val="center"/>
        <w:rPr>
          <w:rFonts w:ascii="Times New Roman" w:hAnsi="Times New Roman" w:cs="Times New Roman"/>
          <w:bCs/>
          <w:sz w:val="28"/>
          <w:szCs w:val="28"/>
          <w:lang w:val="en-NZ"/>
        </w:rPr>
      </w:pPr>
      <w:r w:rsidRPr="001D1A38">
        <w:rPr>
          <w:rFonts w:ascii="Times New Roman" w:hAnsi="Times New Roman" w:cs="Times New Roman"/>
          <w:bCs/>
          <w:sz w:val="28"/>
          <w:szCs w:val="28"/>
        </w:rPr>
        <w:t xml:space="preserve">Ngoc </w:t>
      </w:r>
      <w:proofErr w:type="spellStart"/>
      <w:r w:rsidRPr="001D1A38">
        <w:rPr>
          <w:rFonts w:ascii="Times New Roman" w:hAnsi="Times New Roman" w:cs="Times New Roman"/>
          <w:bCs/>
          <w:sz w:val="28"/>
          <w:szCs w:val="28"/>
        </w:rPr>
        <w:t>Thi</w:t>
      </w:r>
      <w:proofErr w:type="spellEnd"/>
      <w:r w:rsidRPr="001D1A38">
        <w:rPr>
          <w:rFonts w:ascii="Times New Roman" w:hAnsi="Times New Roman" w:cs="Times New Roman"/>
          <w:bCs/>
          <w:sz w:val="28"/>
          <w:szCs w:val="28"/>
        </w:rPr>
        <w:t xml:space="preserve"> Minh Tran</w:t>
      </w:r>
      <w:r w:rsidR="008E7242">
        <w:rPr>
          <w:rFonts w:ascii="Times New Roman" w:hAnsi="Times New Roman" w:cs="Times New Roman"/>
          <w:bCs/>
          <w:sz w:val="28"/>
          <w:szCs w:val="28"/>
        </w:rPr>
        <w:t xml:space="preserve">,  </w:t>
      </w:r>
      <w:r w:rsidRPr="001D1A38">
        <w:rPr>
          <w:rFonts w:ascii="Times New Roman" w:hAnsi="Times New Roman" w:cs="Times New Roman"/>
          <w:bCs/>
          <w:sz w:val="28"/>
          <w:szCs w:val="28"/>
          <w:lang w:val="en-NZ"/>
        </w:rPr>
        <w:t>Michael P. Cameron</w:t>
      </w:r>
      <w:r w:rsidR="008E7242">
        <w:rPr>
          <w:rFonts w:ascii="Times New Roman" w:hAnsi="Times New Roman" w:cs="Times New Roman"/>
          <w:bCs/>
          <w:sz w:val="28"/>
          <w:szCs w:val="28"/>
          <w:lang w:val="en-NZ"/>
        </w:rPr>
        <w:t xml:space="preserve">  and  </w:t>
      </w:r>
      <w:r w:rsidRPr="001D1A38">
        <w:rPr>
          <w:rFonts w:ascii="Times New Roman" w:hAnsi="Times New Roman" w:cs="Times New Roman"/>
          <w:bCs/>
          <w:sz w:val="28"/>
          <w:szCs w:val="28"/>
          <w:lang w:val="en-NZ"/>
        </w:rPr>
        <w:t xml:space="preserve">Jacques </w:t>
      </w:r>
      <w:proofErr w:type="spellStart"/>
      <w:r w:rsidRPr="001D1A38">
        <w:rPr>
          <w:rFonts w:ascii="Times New Roman" w:hAnsi="Times New Roman" w:cs="Times New Roman"/>
          <w:bCs/>
          <w:sz w:val="28"/>
          <w:szCs w:val="28"/>
          <w:lang w:val="en-NZ"/>
        </w:rPr>
        <w:t>Poot</w:t>
      </w:r>
      <w:proofErr w:type="spellEnd"/>
    </w:p>
    <w:p w14:paraId="062BE25C" w14:textId="77777777" w:rsidR="00311B57" w:rsidRPr="009C7AF0" w:rsidRDefault="00311B57" w:rsidP="00311B57">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spacing w:line="300" w:lineRule="auto"/>
        <w:jc w:val="center"/>
        <w:rPr>
          <w:rFonts w:ascii="Times New Roman" w:hAnsi="Times New Roman" w:cs="Times New Roman"/>
          <w:bCs/>
          <w:sz w:val="28"/>
          <w:szCs w:val="28"/>
          <w:lang w:val="en-NZ"/>
        </w:rPr>
      </w:pPr>
    </w:p>
    <w:p w14:paraId="5C979DB7" w14:textId="77777777" w:rsidR="00311B57" w:rsidRPr="009C7AF0" w:rsidRDefault="00311B57" w:rsidP="00311B57">
      <w:pPr>
        <w:pStyle w:val="PlainText"/>
        <w:tabs>
          <w:tab w:val="left" w:pos="284"/>
          <w:tab w:val="left" w:pos="426"/>
        </w:tabs>
        <w:spacing w:line="300" w:lineRule="auto"/>
        <w:jc w:val="both"/>
        <w:rPr>
          <w:rFonts w:ascii="Times New Roman" w:hAnsi="Times New Roman" w:cs="Times New Roman"/>
          <w:b/>
          <w:lang w:val="en-NZ"/>
        </w:rPr>
      </w:pPr>
    </w:p>
    <w:p w14:paraId="3F8A5B75" w14:textId="77777777" w:rsidR="00311B57" w:rsidRPr="009C7AF0" w:rsidRDefault="00311B57" w:rsidP="00311B57">
      <w:pPr>
        <w:pStyle w:val="PlainText"/>
        <w:tabs>
          <w:tab w:val="left" w:pos="284"/>
          <w:tab w:val="left" w:pos="426"/>
        </w:tabs>
        <w:spacing w:line="300" w:lineRule="auto"/>
        <w:jc w:val="center"/>
        <w:rPr>
          <w:rFonts w:ascii="Times New Roman" w:hAnsi="Times New Roman" w:cs="Times New Roman"/>
          <w:b/>
          <w:bCs/>
          <w:sz w:val="28"/>
          <w:lang w:val="en-NZ"/>
        </w:rPr>
      </w:pPr>
    </w:p>
    <w:p w14:paraId="39E37983" w14:textId="77777777" w:rsidR="00311B57" w:rsidRPr="009C7AF0" w:rsidRDefault="00311B57" w:rsidP="00311B57">
      <w:pPr>
        <w:pStyle w:val="PlainText"/>
        <w:tabs>
          <w:tab w:val="left" w:pos="284"/>
          <w:tab w:val="left" w:pos="426"/>
        </w:tabs>
        <w:spacing w:line="300" w:lineRule="auto"/>
        <w:jc w:val="center"/>
        <w:rPr>
          <w:rFonts w:ascii="Times New Roman" w:hAnsi="Times New Roman" w:cs="Times New Roman"/>
          <w:b/>
          <w:bCs/>
          <w:sz w:val="28"/>
        </w:rPr>
      </w:pPr>
      <w:r w:rsidRPr="009C7AF0">
        <w:rPr>
          <w:rFonts w:ascii="Times New Roman" w:hAnsi="Times New Roman" w:cs="Times New Roman"/>
          <w:b/>
          <w:bCs/>
          <w:sz w:val="28"/>
        </w:rPr>
        <w:t>Department of Economics</w:t>
      </w:r>
    </w:p>
    <w:p w14:paraId="66B9608B" w14:textId="77777777" w:rsidR="00311B57" w:rsidRPr="009C7AF0" w:rsidRDefault="00311B57" w:rsidP="00311B57">
      <w:pPr>
        <w:pStyle w:val="PlainText"/>
        <w:tabs>
          <w:tab w:val="left" w:pos="284"/>
          <w:tab w:val="left" w:pos="426"/>
        </w:tabs>
        <w:spacing w:line="300" w:lineRule="auto"/>
        <w:jc w:val="center"/>
        <w:rPr>
          <w:rFonts w:ascii="Times New Roman" w:hAnsi="Times New Roman" w:cs="Times New Roman"/>
          <w:b/>
          <w:bCs/>
          <w:sz w:val="28"/>
        </w:rPr>
      </w:pPr>
    </w:p>
    <w:p w14:paraId="70B9990C" w14:textId="1D9778EB" w:rsidR="00311B57" w:rsidRPr="009C7AF0" w:rsidRDefault="00311B57" w:rsidP="00311B57">
      <w:pPr>
        <w:pStyle w:val="PlainText"/>
        <w:tabs>
          <w:tab w:val="left" w:pos="284"/>
          <w:tab w:val="left" w:pos="426"/>
        </w:tabs>
        <w:spacing w:line="300" w:lineRule="auto"/>
        <w:jc w:val="center"/>
        <w:rPr>
          <w:rFonts w:ascii="Times New Roman" w:hAnsi="Times New Roman" w:cs="Times New Roman"/>
          <w:b/>
          <w:bCs/>
          <w:sz w:val="28"/>
        </w:rPr>
      </w:pPr>
      <w:r w:rsidRPr="009C7AF0">
        <w:rPr>
          <w:rFonts w:ascii="Times New Roman" w:hAnsi="Times New Roman" w:cs="Times New Roman"/>
          <w:b/>
          <w:bCs/>
          <w:sz w:val="28"/>
        </w:rPr>
        <w:t xml:space="preserve">Working </w:t>
      </w:r>
      <w:r w:rsidR="001D1A38">
        <w:rPr>
          <w:rFonts w:ascii="Times New Roman" w:hAnsi="Times New Roman" w:cs="Times New Roman"/>
          <w:b/>
          <w:bCs/>
          <w:sz w:val="28"/>
        </w:rPr>
        <w:t>Paper in Economics 17</w:t>
      </w:r>
      <w:r w:rsidRPr="009C7AF0">
        <w:rPr>
          <w:rFonts w:ascii="Times New Roman" w:hAnsi="Times New Roman" w:cs="Times New Roman"/>
          <w:b/>
          <w:bCs/>
          <w:sz w:val="28"/>
        </w:rPr>
        <w:t>/17</w:t>
      </w:r>
    </w:p>
    <w:p w14:paraId="1B31586C" w14:textId="77777777" w:rsidR="00311B57" w:rsidRPr="009C7AF0" w:rsidRDefault="00311B57" w:rsidP="00311B57">
      <w:pPr>
        <w:pStyle w:val="PlainText"/>
        <w:tabs>
          <w:tab w:val="left" w:pos="284"/>
          <w:tab w:val="left" w:pos="426"/>
        </w:tabs>
        <w:spacing w:line="300" w:lineRule="auto"/>
        <w:jc w:val="center"/>
        <w:rPr>
          <w:rFonts w:ascii="Times New Roman" w:hAnsi="Times New Roman" w:cs="Times New Roman"/>
          <w:b/>
          <w:bCs/>
          <w:sz w:val="28"/>
        </w:rPr>
      </w:pPr>
    </w:p>
    <w:p w14:paraId="4F19F2D6" w14:textId="6D1E69DD" w:rsidR="00311B57" w:rsidRPr="009C7AF0" w:rsidRDefault="001D1A38" w:rsidP="00311B57">
      <w:pPr>
        <w:pStyle w:val="PlainText"/>
        <w:tabs>
          <w:tab w:val="left" w:pos="284"/>
          <w:tab w:val="left" w:pos="426"/>
        </w:tabs>
        <w:spacing w:line="300" w:lineRule="auto"/>
        <w:jc w:val="center"/>
        <w:rPr>
          <w:rFonts w:ascii="Times New Roman" w:hAnsi="Times New Roman" w:cs="Times New Roman"/>
          <w:sz w:val="28"/>
        </w:rPr>
      </w:pPr>
      <w:r>
        <w:rPr>
          <w:rFonts w:ascii="Times New Roman" w:hAnsi="Times New Roman" w:cs="Times New Roman"/>
          <w:sz w:val="28"/>
        </w:rPr>
        <w:t>August</w:t>
      </w:r>
      <w:r w:rsidR="00311B57" w:rsidRPr="009C7AF0">
        <w:rPr>
          <w:rFonts w:ascii="Times New Roman" w:hAnsi="Times New Roman" w:cs="Times New Roman"/>
          <w:sz w:val="28"/>
        </w:rPr>
        <w:t xml:space="preserve"> 2017</w:t>
      </w:r>
    </w:p>
    <w:p w14:paraId="3185E026" w14:textId="0AAD7C9A" w:rsidR="00311B57" w:rsidRPr="009C7AF0" w:rsidRDefault="00311B57" w:rsidP="00311B57">
      <w:pPr>
        <w:pStyle w:val="PlainText"/>
        <w:tabs>
          <w:tab w:val="left" w:pos="284"/>
          <w:tab w:val="left" w:pos="426"/>
        </w:tabs>
        <w:spacing w:line="300" w:lineRule="auto"/>
        <w:jc w:val="center"/>
        <w:rPr>
          <w:rFonts w:ascii="Times New Roman" w:hAnsi="Times New Roman" w:cs="Times New Roman"/>
          <w:sz w:val="28"/>
        </w:rPr>
      </w:pPr>
    </w:p>
    <w:p w14:paraId="41C86469" w14:textId="77777777" w:rsidR="00240E19" w:rsidRDefault="00240E19" w:rsidP="00240E19">
      <w:pPr>
        <w:pStyle w:val="PlainText"/>
        <w:tabs>
          <w:tab w:val="left" w:pos="284"/>
          <w:tab w:val="left" w:pos="567"/>
        </w:tabs>
        <w:spacing w:line="300" w:lineRule="auto"/>
        <w:jc w:val="center"/>
        <w:rPr>
          <w:rFonts w:ascii="Times New Roman" w:hAnsi="Times New Roman" w:cs="Times New Roman"/>
          <w:i/>
          <w:iCs/>
          <w:sz w:val="24"/>
          <w:szCs w:val="24"/>
        </w:rPr>
      </w:pPr>
      <w:r>
        <w:rPr>
          <w:rFonts w:ascii="Times New Roman" w:hAnsi="Times New Roman" w:cs="Times New Roman"/>
          <w:i/>
          <w:iCs/>
          <w:sz w:val="24"/>
          <w:szCs w:val="24"/>
        </w:rPr>
        <w:t>Corresponding Author</w:t>
      </w:r>
    </w:p>
    <w:p w14:paraId="068B9273" w14:textId="77777777" w:rsidR="00311B57" w:rsidRPr="009C7AF0" w:rsidRDefault="00311B57" w:rsidP="00311B57">
      <w:pPr>
        <w:pStyle w:val="PlainText"/>
        <w:tabs>
          <w:tab w:val="left" w:pos="284"/>
          <w:tab w:val="left" w:pos="426"/>
        </w:tabs>
        <w:spacing w:line="300" w:lineRule="auto"/>
        <w:jc w:val="center"/>
        <w:rPr>
          <w:rFonts w:ascii="Times New Roman" w:hAnsi="Times New Roman" w:cs="Times New Roman"/>
          <w:b/>
          <w:sz w:val="22"/>
        </w:rPr>
      </w:pPr>
      <w:r w:rsidRPr="009C7AF0">
        <w:rPr>
          <w:rFonts w:ascii="Times New Roman" w:hAnsi="Times New Roman" w:cs="Times New Roman"/>
          <w:b/>
          <w:sz w:val="24"/>
          <w:szCs w:val="24"/>
        </w:rPr>
        <w:t xml:space="preserve">Ngoc </w:t>
      </w:r>
      <w:proofErr w:type="spellStart"/>
      <w:r w:rsidRPr="009C7AF0">
        <w:rPr>
          <w:rFonts w:ascii="Times New Roman" w:hAnsi="Times New Roman" w:cs="Times New Roman"/>
          <w:b/>
          <w:sz w:val="24"/>
          <w:szCs w:val="24"/>
        </w:rPr>
        <w:t>Thi</w:t>
      </w:r>
      <w:proofErr w:type="spellEnd"/>
      <w:r w:rsidRPr="009C7AF0">
        <w:rPr>
          <w:rFonts w:ascii="Times New Roman" w:hAnsi="Times New Roman" w:cs="Times New Roman"/>
          <w:b/>
          <w:sz w:val="24"/>
          <w:szCs w:val="24"/>
        </w:rPr>
        <w:t xml:space="preserve"> Minh Tran</w:t>
      </w:r>
    </w:p>
    <w:p w14:paraId="6C3A5AC6" w14:textId="77777777" w:rsidR="008E7242" w:rsidRDefault="00311B57" w:rsidP="002E25F8">
      <w:pPr>
        <w:spacing w:line="240" w:lineRule="auto"/>
        <w:jc w:val="center"/>
        <w:rPr>
          <w:rFonts w:cstheme="majorBidi"/>
          <w:bCs/>
          <w:szCs w:val="24"/>
        </w:rPr>
      </w:pPr>
      <w:r w:rsidRPr="009C7AF0">
        <w:rPr>
          <w:rFonts w:cstheme="majorBidi"/>
          <w:bCs/>
          <w:szCs w:val="24"/>
        </w:rPr>
        <w:t>Department of Economics</w:t>
      </w:r>
    </w:p>
    <w:p w14:paraId="0342FF1E" w14:textId="15B94230" w:rsidR="00311B57" w:rsidRPr="009C7AF0" w:rsidRDefault="00311B57" w:rsidP="002E25F8">
      <w:pPr>
        <w:spacing w:line="240" w:lineRule="auto"/>
        <w:jc w:val="center"/>
        <w:rPr>
          <w:rFonts w:cstheme="majorBidi"/>
          <w:bCs/>
          <w:szCs w:val="24"/>
        </w:rPr>
      </w:pPr>
      <w:r w:rsidRPr="009C7AF0">
        <w:rPr>
          <w:rFonts w:cstheme="majorBidi"/>
          <w:bCs/>
          <w:szCs w:val="24"/>
        </w:rPr>
        <w:t>University of Waikato</w:t>
      </w:r>
    </w:p>
    <w:p w14:paraId="42DD69FC" w14:textId="49491CAC" w:rsidR="00311B57" w:rsidRPr="009C7AF0" w:rsidRDefault="00311B57" w:rsidP="00702A47">
      <w:pPr>
        <w:spacing w:line="240" w:lineRule="auto"/>
        <w:jc w:val="center"/>
        <w:rPr>
          <w:rFonts w:cstheme="majorBidi"/>
          <w:bCs/>
          <w:szCs w:val="24"/>
        </w:rPr>
      </w:pPr>
      <w:r w:rsidRPr="009C7AF0">
        <w:rPr>
          <w:rFonts w:cstheme="majorBidi"/>
          <w:bCs/>
          <w:szCs w:val="24"/>
        </w:rPr>
        <w:t>Private Bag 3105</w:t>
      </w:r>
      <w:r w:rsidR="00702A47" w:rsidRPr="009C7AF0">
        <w:rPr>
          <w:rFonts w:cstheme="majorBidi"/>
          <w:bCs/>
          <w:szCs w:val="24"/>
        </w:rPr>
        <w:t xml:space="preserve">, </w:t>
      </w:r>
      <w:r w:rsidRPr="009C7AF0">
        <w:rPr>
          <w:rFonts w:cstheme="majorBidi"/>
          <w:bCs/>
          <w:szCs w:val="24"/>
        </w:rPr>
        <w:t>Hamilton 3240, New Zealand</w:t>
      </w:r>
    </w:p>
    <w:p w14:paraId="4337B187" w14:textId="77777777" w:rsidR="00311B57" w:rsidRPr="006D5E8D" w:rsidRDefault="00311B57" w:rsidP="00311B57">
      <w:pPr>
        <w:spacing w:line="240" w:lineRule="auto"/>
        <w:jc w:val="center"/>
        <w:rPr>
          <w:rFonts w:cstheme="majorBidi"/>
          <w:bCs/>
          <w:szCs w:val="24"/>
          <w:shd w:val="clear" w:color="auto" w:fill="FFFFFF"/>
        </w:rPr>
      </w:pPr>
      <w:r w:rsidRPr="009C7AF0">
        <w:rPr>
          <w:rFonts w:cstheme="majorBidi"/>
          <w:bCs/>
          <w:szCs w:val="24"/>
        </w:rPr>
        <w:t>Email</w:t>
      </w:r>
      <w:r w:rsidRPr="006D5E8D">
        <w:rPr>
          <w:rFonts w:cstheme="majorBidi"/>
          <w:bCs/>
          <w:szCs w:val="24"/>
        </w:rPr>
        <w:t xml:space="preserve">: </w:t>
      </w:r>
      <w:hyperlink r:id="rId9" w:history="1">
        <w:r w:rsidRPr="006D5E8D">
          <w:rPr>
            <w:rStyle w:val="Hyperlink"/>
            <w:rFonts w:cstheme="majorBidi"/>
            <w:bCs/>
            <w:color w:val="auto"/>
            <w:szCs w:val="24"/>
            <w:shd w:val="clear" w:color="auto" w:fill="FFFFFF"/>
          </w:rPr>
          <w:t>ngocminh@gmail.com</w:t>
        </w:r>
      </w:hyperlink>
    </w:p>
    <w:p w14:paraId="4AA25EBC" w14:textId="77777777" w:rsidR="00311B57" w:rsidRPr="006D5E8D" w:rsidRDefault="00311B57" w:rsidP="00311B57">
      <w:pPr>
        <w:spacing w:line="240" w:lineRule="auto"/>
        <w:jc w:val="center"/>
        <w:rPr>
          <w:rFonts w:cstheme="majorBidi"/>
          <w:bCs/>
          <w:szCs w:val="24"/>
        </w:rPr>
      </w:pPr>
    </w:p>
    <w:p w14:paraId="52193234" w14:textId="77777777" w:rsidR="00311B57" w:rsidRPr="006D5E8D" w:rsidRDefault="00311B57" w:rsidP="00311B57">
      <w:pPr>
        <w:pStyle w:val="PlainText"/>
        <w:tabs>
          <w:tab w:val="left" w:pos="284"/>
          <w:tab w:val="left" w:pos="426"/>
        </w:tabs>
        <w:spacing w:line="300" w:lineRule="auto"/>
        <w:jc w:val="center"/>
        <w:rPr>
          <w:rFonts w:ascii="Times New Roman" w:hAnsi="Times New Roman" w:cs="Times New Roman"/>
          <w:b/>
          <w:bCs/>
          <w:sz w:val="24"/>
          <w:szCs w:val="24"/>
        </w:rPr>
      </w:pPr>
      <w:r w:rsidRPr="006D5E8D">
        <w:rPr>
          <w:rFonts w:ascii="Times New Roman" w:hAnsi="Times New Roman" w:cs="Times New Roman"/>
          <w:b/>
          <w:bCs/>
          <w:sz w:val="24"/>
          <w:szCs w:val="24"/>
        </w:rPr>
        <w:t>Michael P. Cameron</w:t>
      </w:r>
    </w:p>
    <w:p w14:paraId="2BA7E1EA" w14:textId="77777777" w:rsidR="00311B57" w:rsidRPr="006D5E8D" w:rsidRDefault="00311B57" w:rsidP="00311B57">
      <w:pPr>
        <w:pStyle w:val="PlainText"/>
        <w:tabs>
          <w:tab w:val="left" w:pos="284"/>
          <w:tab w:val="left" w:pos="426"/>
        </w:tabs>
        <w:jc w:val="center"/>
        <w:rPr>
          <w:rFonts w:ascii="Times New Roman" w:hAnsi="Times New Roman" w:cs="Times New Roman"/>
          <w:sz w:val="24"/>
          <w:szCs w:val="24"/>
        </w:rPr>
      </w:pPr>
      <w:r w:rsidRPr="006D5E8D">
        <w:rPr>
          <w:rFonts w:asciiTheme="majorBidi" w:hAnsiTheme="majorBidi" w:cstheme="majorBidi"/>
          <w:bCs/>
          <w:sz w:val="24"/>
          <w:szCs w:val="24"/>
        </w:rPr>
        <w:t>Department of Economics</w:t>
      </w:r>
      <w:r w:rsidRPr="006D5E8D">
        <w:rPr>
          <w:rFonts w:ascii="Times New Roman" w:hAnsi="Times New Roman" w:cs="Times New Roman"/>
          <w:sz w:val="24"/>
          <w:szCs w:val="24"/>
        </w:rPr>
        <w:t xml:space="preserve"> </w:t>
      </w:r>
    </w:p>
    <w:p w14:paraId="2B24D0B6" w14:textId="6D3BFA4E" w:rsidR="00311B57" w:rsidRPr="006D5E8D" w:rsidRDefault="00311B57" w:rsidP="00311B57">
      <w:pPr>
        <w:pStyle w:val="PlainText"/>
        <w:tabs>
          <w:tab w:val="left" w:pos="284"/>
          <w:tab w:val="left" w:pos="426"/>
        </w:tabs>
        <w:jc w:val="center"/>
        <w:rPr>
          <w:rFonts w:ascii="Times New Roman" w:hAnsi="Times New Roman" w:cs="Times New Roman"/>
          <w:sz w:val="24"/>
          <w:szCs w:val="24"/>
        </w:rPr>
      </w:pPr>
      <w:r w:rsidRPr="006D5E8D">
        <w:rPr>
          <w:rFonts w:ascii="Times New Roman" w:hAnsi="Times New Roman" w:cs="Times New Roman"/>
          <w:sz w:val="24"/>
          <w:szCs w:val="24"/>
        </w:rPr>
        <w:t xml:space="preserve">and </w:t>
      </w:r>
      <w:r w:rsidR="00124525" w:rsidRPr="006D5E8D">
        <w:rPr>
          <w:rFonts w:ascii="Times New Roman" w:hAnsi="Times New Roman" w:cs="Times New Roman"/>
          <w:sz w:val="24"/>
          <w:szCs w:val="24"/>
        </w:rPr>
        <w:t xml:space="preserve"> </w:t>
      </w:r>
      <w:r w:rsidRPr="006D5E8D">
        <w:rPr>
          <w:rFonts w:ascii="Times New Roman" w:hAnsi="Times New Roman" w:cs="Times New Roman"/>
          <w:sz w:val="24"/>
          <w:szCs w:val="24"/>
        </w:rPr>
        <w:t xml:space="preserve">National Institute of Demographic and Economic Analysis </w:t>
      </w:r>
      <w:r w:rsidRPr="006D5E8D">
        <w:rPr>
          <w:rFonts w:asciiTheme="majorBidi" w:hAnsiTheme="majorBidi" w:cstheme="majorBidi"/>
          <w:bCs/>
          <w:sz w:val="24"/>
          <w:szCs w:val="24"/>
        </w:rPr>
        <w:t>(NIDEA)</w:t>
      </w:r>
    </w:p>
    <w:p w14:paraId="3E679129" w14:textId="77777777" w:rsidR="00311B57" w:rsidRPr="006D5E8D" w:rsidRDefault="00311B57" w:rsidP="00311B57">
      <w:pPr>
        <w:spacing w:line="240" w:lineRule="auto"/>
        <w:jc w:val="center"/>
        <w:rPr>
          <w:rFonts w:cstheme="majorBidi"/>
          <w:bCs/>
          <w:szCs w:val="24"/>
        </w:rPr>
      </w:pPr>
      <w:r w:rsidRPr="006D5E8D">
        <w:rPr>
          <w:rFonts w:ascii="Times New Roman" w:hAnsi="Times New Roman" w:cs="Times New Roman"/>
          <w:szCs w:val="24"/>
        </w:rPr>
        <w:t>University of Waikato</w:t>
      </w:r>
    </w:p>
    <w:p w14:paraId="2638B0D5" w14:textId="77777777" w:rsidR="00311B57" w:rsidRPr="006D5E8D" w:rsidRDefault="00311B57" w:rsidP="00311B57">
      <w:pPr>
        <w:spacing w:line="240" w:lineRule="auto"/>
        <w:jc w:val="center"/>
        <w:rPr>
          <w:rFonts w:ascii="Times New Roman" w:hAnsi="Times New Roman" w:cs="Times New Roman"/>
          <w:szCs w:val="24"/>
        </w:rPr>
      </w:pPr>
      <w:r w:rsidRPr="006D5E8D">
        <w:rPr>
          <w:rFonts w:cstheme="majorBidi"/>
          <w:bCs/>
          <w:szCs w:val="24"/>
        </w:rPr>
        <w:t xml:space="preserve">Email: </w:t>
      </w:r>
      <w:hyperlink r:id="rId10" w:history="1">
        <w:r w:rsidRPr="006D5E8D">
          <w:rPr>
            <w:rStyle w:val="Hyperlink"/>
            <w:rFonts w:ascii="Times New Roman" w:hAnsi="Times New Roman" w:cs="Times New Roman"/>
            <w:color w:val="auto"/>
            <w:szCs w:val="24"/>
          </w:rPr>
          <w:t>michael.cameron@waikato.ac.nz</w:t>
        </w:r>
      </w:hyperlink>
    </w:p>
    <w:p w14:paraId="67E4942C" w14:textId="77777777" w:rsidR="00311B57" w:rsidRPr="006D5E8D" w:rsidRDefault="00311B57" w:rsidP="00311B57">
      <w:pPr>
        <w:spacing w:line="240" w:lineRule="auto"/>
        <w:jc w:val="center"/>
        <w:rPr>
          <w:rFonts w:cstheme="majorBidi"/>
          <w:bCs/>
          <w:szCs w:val="24"/>
        </w:rPr>
      </w:pPr>
    </w:p>
    <w:p w14:paraId="4715500C" w14:textId="77777777" w:rsidR="00311B57" w:rsidRPr="006D5E8D" w:rsidRDefault="00311B57" w:rsidP="00311B57">
      <w:pPr>
        <w:pStyle w:val="PlainText"/>
        <w:tabs>
          <w:tab w:val="left" w:pos="284"/>
          <w:tab w:val="left" w:pos="426"/>
        </w:tabs>
        <w:spacing w:line="300" w:lineRule="auto"/>
        <w:jc w:val="center"/>
        <w:rPr>
          <w:rFonts w:asciiTheme="majorBidi" w:hAnsiTheme="majorBidi" w:cstheme="majorBidi"/>
          <w:b/>
          <w:sz w:val="24"/>
          <w:szCs w:val="24"/>
        </w:rPr>
      </w:pPr>
      <w:r w:rsidRPr="006D5E8D">
        <w:rPr>
          <w:rFonts w:ascii="Times New Roman" w:hAnsi="Times New Roman" w:cs="Times New Roman"/>
          <w:b/>
          <w:bCs/>
          <w:sz w:val="24"/>
          <w:szCs w:val="24"/>
        </w:rPr>
        <w:t>Jacques</w:t>
      </w:r>
      <w:r w:rsidRPr="006D5E8D">
        <w:rPr>
          <w:rFonts w:ascii="Times New Roman" w:hAnsi="Times New Roman" w:cs="Times New Roman"/>
          <w:b/>
          <w:sz w:val="24"/>
          <w:szCs w:val="24"/>
          <w:lang w:val="en-NZ"/>
        </w:rPr>
        <w:t xml:space="preserve"> </w:t>
      </w:r>
      <w:proofErr w:type="spellStart"/>
      <w:r w:rsidRPr="006D5E8D">
        <w:rPr>
          <w:rFonts w:ascii="Times New Roman" w:hAnsi="Times New Roman" w:cs="Times New Roman"/>
          <w:b/>
          <w:sz w:val="24"/>
          <w:szCs w:val="24"/>
          <w:lang w:val="en-NZ"/>
        </w:rPr>
        <w:t>Poot</w:t>
      </w:r>
      <w:proofErr w:type="spellEnd"/>
    </w:p>
    <w:p w14:paraId="4BA381CD" w14:textId="77777777" w:rsidR="008E7242" w:rsidRPr="006D5E8D" w:rsidRDefault="00311B57" w:rsidP="002E25F8">
      <w:pPr>
        <w:pStyle w:val="PlainText"/>
        <w:tabs>
          <w:tab w:val="left" w:pos="284"/>
          <w:tab w:val="left" w:pos="426"/>
        </w:tabs>
        <w:jc w:val="center"/>
        <w:rPr>
          <w:rFonts w:asciiTheme="majorBidi" w:hAnsiTheme="majorBidi" w:cstheme="majorBidi"/>
          <w:bCs/>
          <w:sz w:val="24"/>
          <w:szCs w:val="24"/>
        </w:rPr>
      </w:pPr>
      <w:r w:rsidRPr="006D5E8D">
        <w:rPr>
          <w:rFonts w:asciiTheme="majorBidi" w:hAnsiTheme="majorBidi" w:cstheme="majorBidi"/>
          <w:bCs/>
          <w:sz w:val="24"/>
          <w:szCs w:val="24"/>
        </w:rPr>
        <w:t>National Institute of Demographic and Economic Analysis (NIDEA)</w:t>
      </w:r>
    </w:p>
    <w:p w14:paraId="59EA5C46" w14:textId="5AB76C03" w:rsidR="00311B57" w:rsidRPr="006D5E8D" w:rsidRDefault="00311B57" w:rsidP="002E25F8">
      <w:pPr>
        <w:pStyle w:val="PlainText"/>
        <w:tabs>
          <w:tab w:val="left" w:pos="284"/>
          <w:tab w:val="left" w:pos="426"/>
        </w:tabs>
        <w:jc w:val="center"/>
        <w:rPr>
          <w:rFonts w:cstheme="majorBidi"/>
          <w:bCs/>
          <w:szCs w:val="24"/>
        </w:rPr>
      </w:pPr>
      <w:r w:rsidRPr="006D5E8D">
        <w:rPr>
          <w:rFonts w:asciiTheme="majorBidi" w:hAnsiTheme="majorBidi" w:cstheme="majorBidi"/>
          <w:bCs/>
          <w:sz w:val="24"/>
          <w:szCs w:val="24"/>
        </w:rPr>
        <w:t>University of Waikato</w:t>
      </w:r>
    </w:p>
    <w:p w14:paraId="7C23CE0C" w14:textId="306EA89D" w:rsidR="00091E1E" w:rsidRPr="006D5E8D" w:rsidRDefault="00124525" w:rsidP="00311B57">
      <w:pPr>
        <w:spacing w:line="240" w:lineRule="auto"/>
        <w:jc w:val="center"/>
        <w:rPr>
          <w:rFonts w:cstheme="majorBidi"/>
          <w:bCs/>
          <w:szCs w:val="24"/>
        </w:rPr>
      </w:pPr>
      <w:r w:rsidRPr="006D5E8D">
        <w:rPr>
          <w:rFonts w:cstheme="majorBidi"/>
          <w:bCs/>
          <w:szCs w:val="24"/>
        </w:rPr>
        <w:t>a</w:t>
      </w:r>
      <w:r w:rsidR="00091E1E" w:rsidRPr="006D5E8D">
        <w:rPr>
          <w:rFonts w:cstheme="majorBidi"/>
          <w:bCs/>
          <w:szCs w:val="24"/>
        </w:rPr>
        <w:t>nd</w:t>
      </w:r>
      <w:r w:rsidRPr="006D5E8D">
        <w:rPr>
          <w:rFonts w:cstheme="majorBidi"/>
          <w:bCs/>
          <w:szCs w:val="24"/>
        </w:rPr>
        <w:t xml:space="preserve"> </w:t>
      </w:r>
      <w:r w:rsidR="00091E1E" w:rsidRPr="006D5E8D">
        <w:t>VU University Amsterdam</w:t>
      </w:r>
    </w:p>
    <w:p w14:paraId="4D53013E" w14:textId="0EE2C7B1" w:rsidR="00311B57" w:rsidRPr="009C7AF0" w:rsidRDefault="00311B57" w:rsidP="00311B57">
      <w:pPr>
        <w:spacing w:line="300" w:lineRule="auto"/>
        <w:jc w:val="center"/>
        <w:rPr>
          <w:b/>
          <w:bCs/>
          <w:szCs w:val="24"/>
          <w:lang w:val="en-GB"/>
        </w:rPr>
      </w:pPr>
      <w:r w:rsidRPr="006D5E8D">
        <w:rPr>
          <w:rFonts w:cstheme="majorBidi"/>
          <w:bCs/>
          <w:szCs w:val="24"/>
        </w:rPr>
        <w:t xml:space="preserve">Email: </w:t>
      </w:r>
      <w:hyperlink r:id="rId11" w:history="1">
        <w:r w:rsidRPr="006D5E8D">
          <w:rPr>
            <w:rStyle w:val="Hyperlink"/>
            <w:rFonts w:cstheme="majorBidi"/>
            <w:bCs/>
            <w:color w:val="auto"/>
            <w:szCs w:val="24"/>
          </w:rPr>
          <w:t>jacques.poot@waikato.ac.nz</w:t>
        </w:r>
      </w:hyperlink>
    </w:p>
    <w:p w14:paraId="42A266EE" w14:textId="77777777" w:rsidR="00746711" w:rsidRPr="009C7AF0" w:rsidRDefault="00746711" w:rsidP="00DC3C94">
      <w:pPr>
        <w:spacing w:line="300" w:lineRule="auto"/>
        <w:jc w:val="center"/>
        <w:rPr>
          <w:b/>
          <w:bCs/>
          <w:szCs w:val="24"/>
          <w:lang w:val="en-US"/>
        </w:rPr>
      </w:pPr>
    </w:p>
    <w:p w14:paraId="67BCCEC2" w14:textId="55035E34" w:rsidR="00DC3C94" w:rsidRPr="009C7AF0" w:rsidRDefault="00DC3C94" w:rsidP="00DC3C94">
      <w:pPr>
        <w:spacing w:line="300" w:lineRule="auto"/>
        <w:jc w:val="center"/>
        <w:rPr>
          <w:b/>
          <w:bCs/>
          <w:szCs w:val="24"/>
          <w:lang w:val="en-US"/>
        </w:rPr>
      </w:pPr>
    </w:p>
    <w:p w14:paraId="7D41E21B" w14:textId="77777777" w:rsidR="00CB7A63" w:rsidRPr="009C7AF0" w:rsidRDefault="00CB7A63" w:rsidP="00DC3C94">
      <w:pPr>
        <w:spacing w:line="300" w:lineRule="auto"/>
        <w:jc w:val="center"/>
        <w:rPr>
          <w:b/>
          <w:bCs/>
          <w:szCs w:val="24"/>
          <w:lang w:val="en-US"/>
        </w:rPr>
      </w:pPr>
    </w:p>
    <w:p w14:paraId="5154D0ED" w14:textId="77777777" w:rsidR="00DC3C94" w:rsidRPr="009C7AF0" w:rsidRDefault="00DC3C94" w:rsidP="00DC3C94">
      <w:pPr>
        <w:spacing w:line="300" w:lineRule="auto"/>
        <w:jc w:val="center"/>
        <w:rPr>
          <w:b/>
          <w:bCs/>
          <w:szCs w:val="24"/>
          <w:lang w:val="en-US"/>
        </w:rPr>
      </w:pPr>
    </w:p>
    <w:p w14:paraId="3DE00444" w14:textId="77777777" w:rsidR="00DC3C94" w:rsidRPr="009C7AF0" w:rsidRDefault="00DC3C94" w:rsidP="00DC3C94">
      <w:pPr>
        <w:spacing w:line="300" w:lineRule="auto"/>
        <w:jc w:val="center"/>
        <w:rPr>
          <w:b/>
          <w:bCs/>
          <w:szCs w:val="24"/>
          <w:lang w:val="en-US"/>
        </w:rPr>
      </w:pPr>
      <w:r w:rsidRPr="009C7AF0">
        <w:rPr>
          <w:b/>
          <w:bCs/>
          <w:szCs w:val="24"/>
          <w:lang w:val="en-US"/>
        </w:rPr>
        <w:t>Abstract</w:t>
      </w:r>
    </w:p>
    <w:p w14:paraId="56107B52" w14:textId="77777777" w:rsidR="00DC3C94" w:rsidRPr="009C7AF0" w:rsidRDefault="00DC3C94" w:rsidP="00DC3C94">
      <w:pPr>
        <w:spacing w:line="300" w:lineRule="auto"/>
        <w:jc w:val="center"/>
        <w:rPr>
          <w:b/>
          <w:bCs/>
          <w:sz w:val="12"/>
          <w:szCs w:val="12"/>
          <w:lang w:val="en-US"/>
        </w:rPr>
      </w:pPr>
    </w:p>
    <w:p w14:paraId="5157D1BA" w14:textId="36BCD432" w:rsidR="00DC3C94" w:rsidRPr="009C7AF0" w:rsidRDefault="00DC3C94" w:rsidP="00DC3C94">
      <w:pPr>
        <w:spacing w:line="300" w:lineRule="auto"/>
        <w:jc w:val="both"/>
        <w:rPr>
          <w:rFonts w:cstheme="majorBidi"/>
          <w:szCs w:val="24"/>
          <w:lang w:val="en-US"/>
        </w:rPr>
      </w:pPr>
      <w:r w:rsidRPr="009C7AF0">
        <w:rPr>
          <w:szCs w:val="24"/>
          <w:lang w:val="en-GB"/>
        </w:rPr>
        <w:t xml:space="preserve">International migrants are widely recognised as agents of institutional change in their home countries. However, the huge growth in temporary migration in recent years demands a fresh investigation of this phenomenon. Theoretically, a country’s diaspora constitutes one of the four principal channels through which international migration may alter development. A core factor enabling the transnational influence of diasporas is their retained connection to home countries, which is plausibly contingent on the duration-of-stay in the host countries. This paper exploits the Database on Immigrants in OECD Countries to investigate the influence of diasporas living in OECD countries on institutional quality in their home countries, and takes into account the heterogeneity of diasporas’ duration-of-stay composition. Instead of simply using immigrant numbers to measure the diaspora size, we calculate institutional-quality-adjusted immigrant stocks to allow for variations in institutional quality between host countries. Additionally, we utilize duration-of-stay in the host country as an indicator of the strength of interaction with the home country. Our cross-sectional and panel analyses find a significant positive impact of diasporas living in OECD countries on institutional quality in home countries. Remarkably, the diffusion of advanced institutions from developed host countries to home countries through the international migration channel is stronger with </w:t>
      </w:r>
      <w:proofErr w:type="gramStart"/>
      <w:r w:rsidRPr="009C7AF0">
        <w:rPr>
          <w:szCs w:val="24"/>
          <w:lang w:val="en-GB"/>
        </w:rPr>
        <w:t>diasporas</w:t>
      </w:r>
      <w:proofErr w:type="gramEnd"/>
      <w:r w:rsidRPr="009C7AF0">
        <w:rPr>
          <w:szCs w:val="24"/>
          <w:lang w:val="en-GB"/>
        </w:rPr>
        <w:t xml:space="preserve"> characterized b</w:t>
      </w:r>
      <w:r w:rsidR="009F37E7">
        <w:rPr>
          <w:szCs w:val="24"/>
          <w:lang w:val="en-GB"/>
        </w:rPr>
        <w:t>y shorter duration-of-stay, that is,</w:t>
      </w:r>
      <w:r w:rsidRPr="009C7AF0">
        <w:rPr>
          <w:szCs w:val="24"/>
          <w:lang w:val="en-GB"/>
        </w:rPr>
        <w:t xml:space="preserve"> with those who may be expected to still have stronger links with the home country.</w:t>
      </w:r>
    </w:p>
    <w:p w14:paraId="3115BDB7" w14:textId="77777777" w:rsidR="00DC3C94" w:rsidRPr="009C7AF0" w:rsidRDefault="00DC3C94" w:rsidP="00DC3C94">
      <w:pPr>
        <w:spacing w:line="300" w:lineRule="auto"/>
        <w:jc w:val="both"/>
        <w:rPr>
          <w:rFonts w:cstheme="majorBidi"/>
          <w:szCs w:val="24"/>
          <w:lang w:val="en-US"/>
        </w:rPr>
      </w:pPr>
    </w:p>
    <w:p w14:paraId="2A1BD399" w14:textId="77777777" w:rsidR="00DC3C94" w:rsidRPr="009C7AF0" w:rsidRDefault="00DC3C94" w:rsidP="00DC3C94">
      <w:pPr>
        <w:spacing w:line="300" w:lineRule="auto"/>
        <w:jc w:val="both"/>
        <w:rPr>
          <w:rFonts w:cstheme="majorBidi"/>
          <w:szCs w:val="24"/>
          <w:lang w:val="en-US"/>
        </w:rPr>
      </w:pPr>
    </w:p>
    <w:p w14:paraId="08915E51" w14:textId="77777777" w:rsidR="00DC3C94" w:rsidRPr="009C7AF0" w:rsidRDefault="00DC3C94" w:rsidP="00DC3C94">
      <w:pPr>
        <w:spacing w:line="300" w:lineRule="auto"/>
        <w:jc w:val="center"/>
        <w:rPr>
          <w:b/>
          <w:bCs/>
          <w:szCs w:val="24"/>
          <w:lang w:val="en-US"/>
        </w:rPr>
      </w:pPr>
      <w:r w:rsidRPr="009C7AF0">
        <w:rPr>
          <w:b/>
          <w:bCs/>
          <w:szCs w:val="24"/>
          <w:lang w:val="en-US"/>
        </w:rPr>
        <w:t>Keywords</w:t>
      </w:r>
    </w:p>
    <w:p w14:paraId="62C31E36" w14:textId="77777777" w:rsidR="00DC3C94" w:rsidRPr="009C7AF0" w:rsidRDefault="00DC3C94" w:rsidP="00DC3C94">
      <w:pPr>
        <w:spacing w:line="300" w:lineRule="auto"/>
        <w:jc w:val="center"/>
        <w:rPr>
          <w:szCs w:val="24"/>
          <w:lang w:val="en-GB"/>
        </w:rPr>
      </w:pPr>
      <w:r w:rsidRPr="009C7AF0">
        <w:rPr>
          <w:szCs w:val="24"/>
          <w:lang w:val="en-GB"/>
        </w:rPr>
        <w:t>institutional quality</w:t>
      </w:r>
    </w:p>
    <w:p w14:paraId="5A353825" w14:textId="77777777" w:rsidR="00DC3C94" w:rsidRPr="009C7AF0" w:rsidRDefault="00DC3C94" w:rsidP="00DC3C94">
      <w:pPr>
        <w:spacing w:line="300" w:lineRule="auto"/>
        <w:jc w:val="center"/>
        <w:rPr>
          <w:szCs w:val="24"/>
          <w:lang w:val="en-GB"/>
        </w:rPr>
      </w:pPr>
      <w:r w:rsidRPr="009C7AF0">
        <w:rPr>
          <w:szCs w:val="24"/>
          <w:lang w:val="en-GB"/>
        </w:rPr>
        <w:t>international migration</w:t>
      </w:r>
    </w:p>
    <w:p w14:paraId="1823DA5E" w14:textId="77777777" w:rsidR="00DC3C94" w:rsidRPr="009C7AF0" w:rsidRDefault="00DC3C94" w:rsidP="00DC3C94">
      <w:pPr>
        <w:spacing w:line="300" w:lineRule="auto"/>
        <w:jc w:val="center"/>
        <w:rPr>
          <w:szCs w:val="24"/>
          <w:lang w:val="en-GB"/>
        </w:rPr>
      </w:pPr>
      <w:r w:rsidRPr="009C7AF0">
        <w:rPr>
          <w:szCs w:val="24"/>
          <w:lang w:val="en-GB"/>
        </w:rPr>
        <w:t>diaspora</w:t>
      </w:r>
    </w:p>
    <w:p w14:paraId="449C4E1B" w14:textId="640A09A3" w:rsidR="00DC3C94" w:rsidRPr="009C7AF0" w:rsidRDefault="00DC3C94" w:rsidP="00DC3C94">
      <w:pPr>
        <w:spacing w:line="300" w:lineRule="auto"/>
        <w:jc w:val="center"/>
        <w:rPr>
          <w:rFonts w:ascii="Times New Roman" w:hAnsi="Times New Roman" w:cs="Times New Roman"/>
          <w:szCs w:val="24"/>
          <w:lang w:val="en-US"/>
        </w:rPr>
      </w:pPr>
      <w:r w:rsidRPr="009C7AF0">
        <w:rPr>
          <w:szCs w:val="24"/>
          <w:lang w:val="en-GB"/>
        </w:rPr>
        <w:t>duration-of-stay</w:t>
      </w:r>
    </w:p>
    <w:p w14:paraId="3B6D2F96" w14:textId="77777777" w:rsidR="00DC3C94" w:rsidRDefault="00DC3C94" w:rsidP="00DC3C94">
      <w:pPr>
        <w:spacing w:line="300" w:lineRule="auto"/>
        <w:jc w:val="center"/>
        <w:rPr>
          <w:rFonts w:ascii="Times New Roman" w:hAnsi="Times New Roman" w:cs="Times New Roman"/>
          <w:szCs w:val="24"/>
          <w:lang w:val="en-US"/>
        </w:rPr>
      </w:pPr>
    </w:p>
    <w:p w14:paraId="4814B883" w14:textId="77777777" w:rsidR="00E02695" w:rsidRPr="009C7AF0" w:rsidRDefault="00E02695" w:rsidP="00DC3C94">
      <w:pPr>
        <w:spacing w:line="300" w:lineRule="auto"/>
        <w:jc w:val="center"/>
        <w:rPr>
          <w:rFonts w:ascii="Times New Roman" w:hAnsi="Times New Roman" w:cs="Times New Roman"/>
          <w:szCs w:val="24"/>
          <w:lang w:val="en-US"/>
        </w:rPr>
      </w:pPr>
    </w:p>
    <w:p w14:paraId="66C755CC" w14:textId="77777777" w:rsidR="00DC3C94" w:rsidRPr="009C7AF0" w:rsidRDefault="00DC3C94" w:rsidP="00DC3C94">
      <w:pPr>
        <w:spacing w:line="300" w:lineRule="auto"/>
        <w:jc w:val="center"/>
        <w:rPr>
          <w:b/>
          <w:bCs/>
          <w:szCs w:val="24"/>
        </w:rPr>
      </w:pPr>
      <w:r w:rsidRPr="009C7AF0">
        <w:rPr>
          <w:b/>
          <w:bCs/>
          <w:szCs w:val="24"/>
        </w:rPr>
        <w:t>JEL Classification</w:t>
      </w:r>
    </w:p>
    <w:p w14:paraId="34BCA533" w14:textId="4EE75FB6" w:rsidR="00DC3C94" w:rsidRPr="009C7AF0" w:rsidRDefault="00DC3C94" w:rsidP="00E11C3E">
      <w:pPr>
        <w:spacing w:line="300" w:lineRule="auto"/>
        <w:jc w:val="center"/>
        <w:rPr>
          <w:rFonts w:ascii="Times New Roman" w:hAnsi="Times New Roman" w:cs="Times New Roman"/>
          <w:szCs w:val="24"/>
        </w:rPr>
      </w:pPr>
      <w:r w:rsidRPr="009C7AF0">
        <w:rPr>
          <w:rFonts w:ascii="Times New Roman" w:hAnsi="Times New Roman" w:cs="Times New Roman"/>
          <w:szCs w:val="24"/>
        </w:rPr>
        <w:t>F22; O15.</w:t>
      </w:r>
    </w:p>
    <w:p w14:paraId="41CE01BF" w14:textId="70810A47" w:rsidR="00DC3C94" w:rsidRPr="009C7AF0" w:rsidRDefault="00DC3C94" w:rsidP="00DA0231"/>
    <w:p w14:paraId="1725E297" w14:textId="77777777" w:rsidR="00DC3C94" w:rsidRPr="008E7242" w:rsidRDefault="00DC3C94" w:rsidP="008E7242">
      <w:pPr>
        <w:jc w:val="center"/>
        <w:rPr>
          <w:b/>
          <w:bCs/>
          <w:sz w:val="22"/>
          <w:lang w:val="en-US"/>
        </w:rPr>
      </w:pPr>
      <w:r w:rsidRPr="008E7242">
        <w:rPr>
          <w:b/>
          <w:bCs/>
          <w:sz w:val="22"/>
          <w:lang w:val="en-US"/>
        </w:rPr>
        <w:t>Acknowledgements</w:t>
      </w:r>
    </w:p>
    <w:p w14:paraId="23728B68" w14:textId="041138E6" w:rsidR="00DC3C94" w:rsidRPr="008E7242" w:rsidRDefault="005461A7" w:rsidP="008E7242">
      <w:pPr>
        <w:spacing w:line="240" w:lineRule="auto"/>
        <w:jc w:val="center"/>
        <w:rPr>
          <w:rFonts w:ascii="Times New Roman" w:hAnsi="Times New Roman" w:cs="Times New Roman"/>
          <w:sz w:val="22"/>
          <w:lang w:eastAsia="en-NZ"/>
        </w:rPr>
      </w:pPr>
      <w:r w:rsidRPr="008E7242">
        <w:rPr>
          <w:rFonts w:ascii="Times New Roman" w:hAnsi="Times New Roman" w:cs="Times New Roman"/>
          <w:sz w:val="22"/>
          <w:lang w:eastAsia="en-NZ"/>
        </w:rPr>
        <w:t>The first author presented this paper</w:t>
      </w:r>
      <w:r w:rsidR="00AB3430" w:rsidRPr="008E7242">
        <w:rPr>
          <w:rFonts w:ascii="Times New Roman" w:hAnsi="Times New Roman" w:cs="Times New Roman"/>
          <w:sz w:val="22"/>
          <w:lang w:eastAsia="en-NZ"/>
        </w:rPr>
        <w:t xml:space="preserve"> at the Economics Seminar at the University</w:t>
      </w:r>
      <w:r w:rsidRPr="008E7242">
        <w:rPr>
          <w:rFonts w:ascii="Times New Roman" w:hAnsi="Times New Roman" w:cs="Times New Roman"/>
          <w:sz w:val="22"/>
          <w:lang w:eastAsia="en-NZ"/>
        </w:rPr>
        <w:t xml:space="preserve"> of Waikato on 5 July 2017 and</w:t>
      </w:r>
      <w:r w:rsidR="00AB3430" w:rsidRPr="008E7242">
        <w:rPr>
          <w:rFonts w:ascii="Times New Roman" w:hAnsi="Times New Roman" w:cs="Times New Roman"/>
          <w:sz w:val="22"/>
          <w:lang w:eastAsia="en-NZ"/>
        </w:rPr>
        <w:t xml:space="preserve"> </w:t>
      </w:r>
      <w:r w:rsidR="00DC3C94" w:rsidRPr="008E7242">
        <w:rPr>
          <w:rFonts w:ascii="Times New Roman" w:hAnsi="Times New Roman" w:cs="Times New Roman"/>
          <w:sz w:val="22"/>
          <w:lang w:eastAsia="en-NZ"/>
        </w:rPr>
        <w:t xml:space="preserve">at the </w:t>
      </w:r>
      <w:r w:rsidR="009E2666" w:rsidRPr="008E7242">
        <w:rPr>
          <w:rFonts w:ascii="Times New Roman" w:hAnsi="Times New Roman" w:cs="Times New Roman"/>
          <w:sz w:val="22"/>
          <w:lang w:eastAsia="en-NZ"/>
        </w:rPr>
        <w:t>1</w:t>
      </w:r>
      <w:r w:rsidR="009E2666" w:rsidRPr="008E7242">
        <w:rPr>
          <w:rFonts w:ascii="Times New Roman" w:hAnsi="Times New Roman" w:cs="Times New Roman"/>
          <w:sz w:val="22"/>
          <w:vertAlign w:val="superscript"/>
          <w:lang w:eastAsia="en-NZ"/>
        </w:rPr>
        <w:t>st</w:t>
      </w:r>
      <w:r w:rsidR="009E2666" w:rsidRPr="008E7242">
        <w:rPr>
          <w:rFonts w:ascii="Times New Roman" w:hAnsi="Times New Roman" w:cs="Times New Roman"/>
          <w:sz w:val="22"/>
          <w:lang w:eastAsia="en-NZ"/>
        </w:rPr>
        <w:t xml:space="preserve"> </w:t>
      </w:r>
      <w:r w:rsidR="00DC3C94" w:rsidRPr="008E7242">
        <w:rPr>
          <w:rFonts w:ascii="Times New Roman" w:hAnsi="Times New Roman" w:cs="Times New Roman"/>
          <w:sz w:val="22"/>
          <w:lang w:eastAsia="en-NZ"/>
        </w:rPr>
        <w:t xml:space="preserve">NZAE PhD Student Workshop </w:t>
      </w:r>
      <w:r w:rsidR="009E2666" w:rsidRPr="008E7242">
        <w:rPr>
          <w:rFonts w:ascii="Times New Roman" w:hAnsi="Times New Roman" w:cs="Times New Roman"/>
          <w:sz w:val="22"/>
          <w:lang w:eastAsia="en-NZ"/>
        </w:rPr>
        <w:t xml:space="preserve">in Economics </w:t>
      </w:r>
      <w:r w:rsidR="00DC3C94" w:rsidRPr="008E7242">
        <w:rPr>
          <w:rFonts w:ascii="Times New Roman" w:hAnsi="Times New Roman" w:cs="Times New Roman"/>
          <w:sz w:val="22"/>
          <w:lang w:eastAsia="en-NZ"/>
        </w:rPr>
        <w:t xml:space="preserve">on 11 July 2017. The feedback from the </w:t>
      </w:r>
      <w:r w:rsidR="00AB3430" w:rsidRPr="008E7242">
        <w:rPr>
          <w:rFonts w:ascii="Times New Roman" w:hAnsi="Times New Roman" w:cs="Times New Roman"/>
          <w:sz w:val="22"/>
          <w:lang w:eastAsia="en-NZ"/>
        </w:rPr>
        <w:t xml:space="preserve">seminar and </w:t>
      </w:r>
      <w:r w:rsidR="009E2666" w:rsidRPr="008E7242">
        <w:rPr>
          <w:rFonts w:ascii="Times New Roman" w:hAnsi="Times New Roman" w:cs="Times New Roman"/>
          <w:sz w:val="22"/>
          <w:lang w:eastAsia="en-NZ"/>
        </w:rPr>
        <w:t>workshop</w:t>
      </w:r>
      <w:r w:rsidR="00DC3C94" w:rsidRPr="008E7242">
        <w:rPr>
          <w:rFonts w:ascii="Times New Roman" w:hAnsi="Times New Roman" w:cs="Times New Roman"/>
          <w:sz w:val="22"/>
          <w:lang w:eastAsia="en-NZ"/>
        </w:rPr>
        <w:t xml:space="preserve"> participants is gratefully acknowledged.</w:t>
      </w:r>
    </w:p>
    <w:p w14:paraId="140767B9" w14:textId="77777777" w:rsidR="008E7242" w:rsidRDefault="008E7242" w:rsidP="005461A7">
      <w:pPr>
        <w:spacing w:line="240" w:lineRule="auto"/>
        <w:jc w:val="both"/>
        <w:rPr>
          <w:rFonts w:ascii="Times New Roman" w:hAnsi="Times New Roman" w:cs="Times New Roman"/>
          <w:lang w:eastAsia="en-NZ"/>
        </w:rPr>
      </w:pPr>
    </w:p>
    <w:p w14:paraId="7B22F101" w14:textId="77777777" w:rsidR="008E7242" w:rsidRDefault="008E7242" w:rsidP="005461A7">
      <w:pPr>
        <w:spacing w:line="240" w:lineRule="auto"/>
        <w:jc w:val="both"/>
        <w:rPr>
          <w:rFonts w:ascii="Times New Roman" w:hAnsi="Times New Roman" w:cs="Times New Roman"/>
          <w:lang w:eastAsia="en-NZ"/>
        </w:rPr>
      </w:pPr>
    </w:p>
    <w:p w14:paraId="0684BA8A" w14:textId="77777777" w:rsidR="008E7242" w:rsidRDefault="008E7242" w:rsidP="005461A7">
      <w:pPr>
        <w:spacing w:line="240" w:lineRule="auto"/>
        <w:jc w:val="both"/>
        <w:rPr>
          <w:rFonts w:ascii="Times New Roman" w:hAnsi="Times New Roman" w:cs="Times New Roman"/>
          <w:lang w:eastAsia="en-NZ"/>
        </w:rPr>
      </w:pPr>
    </w:p>
    <w:p w14:paraId="546558DA" w14:textId="0CEC4DD5" w:rsidR="00D1001B" w:rsidRPr="009C7AF0" w:rsidRDefault="00885DC2" w:rsidP="004D61F4">
      <w:pPr>
        <w:pStyle w:val="Heading1"/>
        <w:numPr>
          <w:ilvl w:val="0"/>
          <w:numId w:val="11"/>
        </w:numPr>
        <w:spacing w:before="0" w:line="300" w:lineRule="auto"/>
        <w:rPr>
          <w:rFonts w:asciiTheme="majorBidi" w:hAnsiTheme="majorBidi"/>
          <w:b/>
          <w:bCs/>
          <w:color w:val="auto"/>
          <w:sz w:val="24"/>
          <w:szCs w:val="24"/>
          <w:lang w:val="en-GB"/>
        </w:rPr>
      </w:pPr>
      <w:r w:rsidRPr="009C7AF0">
        <w:rPr>
          <w:rFonts w:asciiTheme="majorBidi" w:hAnsiTheme="majorBidi"/>
          <w:b/>
          <w:bCs/>
          <w:color w:val="auto"/>
          <w:sz w:val="24"/>
          <w:szCs w:val="24"/>
          <w:lang w:val="en-GB"/>
        </w:rPr>
        <w:t>I</w:t>
      </w:r>
      <w:r w:rsidR="00424DDB">
        <w:rPr>
          <w:rFonts w:asciiTheme="majorBidi" w:hAnsiTheme="majorBidi"/>
          <w:b/>
          <w:bCs/>
          <w:color w:val="auto"/>
          <w:sz w:val="24"/>
          <w:szCs w:val="24"/>
          <w:lang w:val="en-GB"/>
        </w:rPr>
        <w:t>ntroduction</w:t>
      </w:r>
    </w:p>
    <w:p w14:paraId="4F0E7996" w14:textId="77777777" w:rsidR="00322C50" w:rsidRPr="009C7AF0" w:rsidRDefault="00322C50" w:rsidP="00322C50">
      <w:pPr>
        <w:rPr>
          <w:sz w:val="12"/>
          <w:szCs w:val="12"/>
          <w:lang w:val="en-GB"/>
        </w:rPr>
      </w:pPr>
    </w:p>
    <w:p w14:paraId="795B59E3" w14:textId="7CD55A1D" w:rsidR="0084078F" w:rsidRPr="009C7AF0" w:rsidRDefault="004A46BE" w:rsidP="00437F54">
      <w:pPr>
        <w:spacing w:line="300" w:lineRule="auto"/>
        <w:jc w:val="both"/>
        <w:rPr>
          <w:szCs w:val="24"/>
          <w:lang w:val="en-GB"/>
        </w:rPr>
      </w:pPr>
      <w:r w:rsidRPr="009C7AF0">
        <w:rPr>
          <w:szCs w:val="24"/>
          <w:lang w:val="en-GB"/>
        </w:rPr>
        <w:t>In a world</w:t>
      </w:r>
      <w:r w:rsidR="009E27A3" w:rsidRPr="009C7AF0">
        <w:rPr>
          <w:szCs w:val="24"/>
          <w:lang w:val="en-GB"/>
        </w:rPr>
        <w:t xml:space="preserve"> </w:t>
      </w:r>
      <w:r w:rsidR="006761D5" w:rsidRPr="009C7AF0">
        <w:rPr>
          <w:szCs w:val="24"/>
          <w:lang w:val="en-GB"/>
        </w:rPr>
        <w:t>characterized by pervasive</w:t>
      </w:r>
      <w:r w:rsidR="00FD2C20" w:rsidRPr="009C7AF0">
        <w:rPr>
          <w:szCs w:val="24"/>
          <w:lang w:val="en-GB"/>
        </w:rPr>
        <w:t xml:space="preserve"> </w:t>
      </w:r>
      <w:r w:rsidR="009E27A3" w:rsidRPr="009C7AF0">
        <w:rPr>
          <w:szCs w:val="24"/>
          <w:lang w:val="en-GB"/>
        </w:rPr>
        <w:t>globalization</w:t>
      </w:r>
      <w:r w:rsidR="00FD2C20" w:rsidRPr="009C7AF0">
        <w:rPr>
          <w:szCs w:val="24"/>
          <w:lang w:val="en-GB"/>
        </w:rPr>
        <w:t>, trans</w:t>
      </w:r>
      <w:r w:rsidR="00993598" w:rsidRPr="009C7AF0">
        <w:rPr>
          <w:szCs w:val="24"/>
          <w:lang w:val="en-GB"/>
        </w:rPr>
        <w:t>-</w:t>
      </w:r>
      <w:r w:rsidR="00FD2C20" w:rsidRPr="009C7AF0">
        <w:rPr>
          <w:szCs w:val="24"/>
          <w:lang w:val="en-GB"/>
        </w:rPr>
        <w:t>nationalization</w:t>
      </w:r>
      <w:r w:rsidR="009E27A3" w:rsidRPr="009C7AF0">
        <w:rPr>
          <w:szCs w:val="24"/>
          <w:lang w:val="en-GB"/>
        </w:rPr>
        <w:t xml:space="preserve"> and</w:t>
      </w:r>
      <w:r w:rsidRPr="009C7AF0">
        <w:rPr>
          <w:szCs w:val="24"/>
          <w:lang w:val="en-GB"/>
        </w:rPr>
        <w:t xml:space="preserve"> turmoil, </w:t>
      </w:r>
      <w:r w:rsidR="0080696F" w:rsidRPr="009C7AF0">
        <w:rPr>
          <w:szCs w:val="24"/>
          <w:lang w:val="en-GB"/>
        </w:rPr>
        <w:t xml:space="preserve">migration </w:t>
      </w:r>
      <w:r w:rsidR="006761D5" w:rsidRPr="009C7AF0">
        <w:rPr>
          <w:szCs w:val="24"/>
          <w:lang w:val="en-GB"/>
        </w:rPr>
        <w:t>is</w:t>
      </w:r>
      <w:r w:rsidR="0080696F" w:rsidRPr="009C7AF0">
        <w:rPr>
          <w:szCs w:val="24"/>
          <w:lang w:val="en-GB"/>
        </w:rPr>
        <w:t xml:space="preserve"> a global phenomenon </w:t>
      </w:r>
      <w:r w:rsidR="006761D5" w:rsidRPr="009C7AF0">
        <w:rPr>
          <w:szCs w:val="24"/>
          <w:lang w:val="en-GB"/>
        </w:rPr>
        <w:t>that has attracted huge attention</w:t>
      </w:r>
      <w:r w:rsidR="0080696F" w:rsidRPr="009C7AF0">
        <w:rPr>
          <w:szCs w:val="24"/>
          <w:lang w:val="en-GB"/>
        </w:rPr>
        <w:t xml:space="preserve"> </w:t>
      </w:r>
      <w:r w:rsidR="00BC4F77" w:rsidRPr="009C7AF0">
        <w:rPr>
          <w:szCs w:val="24"/>
          <w:lang w:val="en-GB"/>
        </w:rPr>
        <w:t xml:space="preserve">from </w:t>
      </w:r>
      <w:r w:rsidR="00DF0DAB" w:rsidRPr="009C7AF0">
        <w:rPr>
          <w:szCs w:val="24"/>
          <w:lang w:val="en-GB"/>
        </w:rPr>
        <w:t>researchers, policy makers and politicians</w:t>
      </w:r>
      <w:r w:rsidR="006761D5" w:rsidRPr="009C7AF0">
        <w:rPr>
          <w:szCs w:val="24"/>
          <w:lang w:val="en-GB"/>
        </w:rPr>
        <w:t xml:space="preserve"> everywhere</w:t>
      </w:r>
      <w:r w:rsidR="009E27A3" w:rsidRPr="009C7AF0">
        <w:rPr>
          <w:szCs w:val="24"/>
          <w:lang w:val="en-GB"/>
        </w:rPr>
        <w:t xml:space="preserve">. </w:t>
      </w:r>
      <w:r w:rsidR="00127788" w:rsidRPr="009C7AF0">
        <w:rPr>
          <w:szCs w:val="24"/>
          <w:lang w:val="en-GB"/>
        </w:rPr>
        <w:t xml:space="preserve">While the </w:t>
      </w:r>
      <w:r w:rsidR="006761D5" w:rsidRPr="009C7AF0">
        <w:rPr>
          <w:szCs w:val="24"/>
          <w:lang w:val="en-GB"/>
        </w:rPr>
        <w:t>question</w:t>
      </w:r>
      <w:r w:rsidR="00127788" w:rsidRPr="009C7AF0">
        <w:rPr>
          <w:szCs w:val="24"/>
          <w:lang w:val="en-GB"/>
        </w:rPr>
        <w:t xml:space="preserve"> </w:t>
      </w:r>
      <w:r w:rsidR="00BC4F77" w:rsidRPr="009C7AF0">
        <w:rPr>
          <w:szCs w:val="24"/>
          <w:lang w:val="en-GB"/>
        </w:rPr>
        <w:t xml:space="preserve">of </w:t>
      </w:r>
      <w:r w:rsidR="00127788" w:rsidRPr="009C7AF0">
        <w:rPr>
          <w:szCs w:val="24"/>
          <w:lang w:val="en-GB"/>
        </w:rPr>
        <w:t xml:space="preserve">whether international </w:t>
      </w:r>
      <w:r w:rsidR="0058476A" w:rsidRPr="009C7AF0">
        <w:rPr>
          <w:szCs w:val="24"/>
          <w:lang w:val="en-GB"/>
        </w:rPr>
        <w:t>immigrants</w:t>
      </w:r>
      <w:r w:rsidR="00AC1837" w:rsidRPr="009C7AF0">
        <w:rPr>
          <w:szCs w:val="24"/>
          <w:lang w:val="en-GB"/>
        </w:rPr>
        <w:t xml:space="preserve"> </w:t>
      </w:r>
      <w:r w:rsidR="006761D5" w:rsidRPr="009C7AF0">
        <w:rPr>
          <w:szCs w:val="24"/>
          <w:lang w:val="en-GB"/>
        </w:rPr>
        <w:t xml:space="preserve">yield net </w:t>
      </w:r>
      <w:r w:rsidR="00127788" w:rsidRPr="009C7AF0">
        <w:rPr>
          <w:szCs w:val="24"/>
          <w:lang w:val="en-GB"/>
        </w:rPr>
        <w:t>benefit</w:t>
      </w:r>
      <w:r w:rsidR="006761D5" w:rsidRPr="009C7AF0">
        <w:rPr>
          <w:szCs w:val="24"/>
          <w:lang w:val="en-GB"/>
        </w:rPr>
        <w:t>s</w:t>
      </w:r>
      <w:r w:rsidR="00127788" w:rsidRPr="009C7AF0">
        <w:rPr>
          <w:szCs w:val="24"/>
          <w:lang w:val="en-GB"/>
        </w:rPr>
        <w:t xml:space="preserve"> or </w:t>
      </w:r>
      <w:r w:rsidR="006761D5" w:rsidRPr="009C7AF0">
        <w:rPr>
          <w:szCs w:val="24"/>
          <w:lang w:val="en-GB"/>
        </w:rPr>
        <w:t xml:space="preserve">are to the </w:t>
      </w:r>
      <w:r w:rsidR="00127788" w:rsidRPr="009C7AF0">
        <w:rPr>
          <w:szCs w:val="24"/>
          <w:lang w:val="en-GB"/>
        </w:rPr>
        <w:t xml:space="preserve">detriment </w:t>
      </w:r>
      <w:r w:rsidR="006761D5" w:rsidRPr="009C7AF0">
        <w:rPr>
          <w:szCs w:val="24"/>
          <w:lang w:val="en-GB"/>
        </w:rPr>
        <w:t xml:space="preserve">of </w:t>
      </w:r>
      <w:r w:rsidR="00127788" w:rsidRPr="009C7AF0">
        <w:rPr>
          <w:szCs w:val="24"/>
          <w:lang w:val="en-GB"/>
        </w:rPr>
        <w:t>host countr</w:t>
      </w:r>
      <w:r w:rsidR="0058476A" w:rsidRPr="009C7AF0">
        <w:rPr>
          <w:szCs w:val="24"/>
          <w:lang w:val="en-GB"/>
        </w:rPr>
        <w:t>ies</w:t>
      </w:r>
      <w:r w:rsidR="00127788" w:rsidRPr="009C7AF0">
        <w:rPr>
          <w:szCs w:val="24"/>
          <w:lang w:val="en-GB"/>
        </w:rPr>
        <w:t xml:space="preserve"> </w:t>
      </w:r>
      <w:r w:rsidR="006761D5" w:rsidRPr="009C7AF0">
        <w:rPr>
          <w:szCs w:val="24"/>
          <w:lang w:val="en-GB"/>
        </w:rPr>
        <w:t>remains</w:t>
      </w:r>
      <w:r w:rsidR="00127788" w:rsidRPr="009C7AF0">
        <w:rPr>
          <w:szCs w:val="24"/>
          <w:lang w:val="en-GB"/>
        </w:rPr>
        <w:t xml:space="preserve"> under debate, </w:t>
      </w:r>
      <w:r w:rsidR="0048242B" w:rsidRPr="009C7AF0">
        <w:rPr>
          <w:szCs w:val="24"/>
          <w:lang w:val="en-GB"/>
        </w:rPr>
        <w:t>t</w:t>
      </w:r>
      <w:r w:rsidR="00FC7A56" w:rsidRPr="009C7AF0">
        <w:rPr>
          <w:szCs w:val="24"/>
          <w:lang w:val="en-GB"/>
        </w:rPr>
        <w:t xml:space="preserve">here is no question about the significant </w:t>
      </w:r>
      <w:r w:rsidR="0058476A" w:rsidRPr="009C7AF0">
        <w:rPr>
          <w:szCs w:val="24"/>
          <w:lang w:val="en-GB"/>
        </w:rPr>
        <w:t xml:space="preserve">agency </w:t>
      </w:r>
      <w:r w:rsidR="002A6E5D" w:rsidRPr="009C7AF0">
        <w:rPr>
          <w:szCs w:val="24"/>
          <w:lang w:val="en-GB"/>
        </w:rPr>
        <w:t>role</w:t>
      </w:r>
      <w:r w:rsidR="00EA0FE9" w:rsidRPr="009C7AF0">
        <w:rPr>
          <w:szCs w:val="24"/>
          <w:lang w:val="en-GB"/>
        </w:rPr>
        <w:t xml:space="preserve"> of</w:t>
      </w:r>
      <w:r w:rsidR="00FC7A56" w:rsidRPr="009C7AF0">
        <w:rPr>
          <w:szCs w:val="24"/>
          <w:lang w:val="en-GB"/>
        </w:rPr>
        <w:t xml:space="preserve"> international migrants </w:t>
      </w:r>
      <w:r w:rsidR="006A62A7" w:rsidRPr="009C7AF0">
        <w:rPr>
          <w:szCs w:val="24"/>
          <w:lang w:val="en-GB"/>
        </w:rPr>
        <w:t xml:space="preserve">in improving </w:t>
      </w:r>
      <w:r w:rsidR="00AC1837" w:rsidRPr="009C7AF0">
        <w:rPr>
          <w:szCs w:val="24"/>
          <w:lang w:val="en-GB"/>
        </w:rPr>
        <w:t xml:space="preserve">development </w:t>
      </w:r>
      <w:r w:rsidR="0011492C" w:rsidRPr="009C7AF0">
        <w:rPr>
          <w:szCs w:val="24"/>
          <w:lang w:val="en-GB"/>
        </w:rPr>
        <w:t>in</w:t>
      </w:r>
      <w:r w:rsidR="00F24436" w:rsidRPr="009C7AF0">
        <w:rPr>
          <w:szCs w:val="24"/>
          <w:lang w:val="en-GB"/>
        </w:rPr>
        <w:t xml:space="preserve"> </w:t>
      </w:r>
      <w:r w:rsidR="00BC4F77" w:rsidRPr="009C7AF0">
        <w:rPr>
          <w:szCs w:val="24"/>
          <w:lang w:val="en-GB"/>
        </w:rPr>
        <w:t xml:space="preserve">their </w:t>
      </w:r>
      <w:r w:rsidR="0011492C" w:rsidRPr="009C7AF0">
        <w:rPr>
          <w:szCs w:val="24"/>
          <w:lang w:val="en-GB"/>
        </w:rPr>
        <w:t>home countries</w:t>
      </w:r>
      <w:r w:rsidR="002A6E5D" w:rsidRPr="009C7AF0">
        <w:rPr>
          <w:szCs w:val="24"/>
          <w:lang w:val="en-GB"/>
        </w:rPr>
        <w:t xml:space="preserve">. </w:t>
      </w:r>
      <w:proofErr w:type="spellStart"/>
      <w:r w:rsidR="002A6E5D" w:rsidRPr="009C7AF0">
        <w:rPr>
          <w:szCs w:val="24"/>
          <w:lang w:val="en-GB"/>
        </w:rPr>
        <w:t>Kapur</w:t>
      </w:r>
      <w:proofErr w:type="spellEnd"/>
      <w:r w:rsidR="002A6E5D" w:rsidRPr="009C7AF0">
        <w:rPr>
          <w:szCs w:val="24"/>
          <w:lang w:val="en-GB"/>
        </w:rPr>
        <w:t xml:space="preserve"> and McHale </w:t>
      </w:r>
      <w:r w:rsidR="00102467" w:rsidRPr="009C7AF0">
        <w:rPr>
          <w:rFonts w:ascii="Times New Roman" w:hAnsi="Times New Roman" w:cs="Times New Roman"/>
        </w:rPr>
        <w:t>(2005)</w:t>
      </w:r>
      <w:r w:rsidR="002A6E5D" w:rsidRPr="009C7AF0">
        <w:rPr>
          <w:szCs w:val="24"/>
          <w:lang w:val="en-GB"/>
        </w:rPr>
        <w:t xml:space="preserve"> and </w:t>
      </w:r>
      <w:proofErr w:type="spellStart"/>
      <w:r w:rsidR="002A6E5D" w:rsidRPr="009C7AF0">
        <w:rPr>
          <w:szCs w:val="24"/>
          <w:lang w:val="en-GB"/>
        </w:rPr>
        <w:t>Kapur</w:t>
      </w:r>
      <w:proofErr w:type="spellEnd"/>
      <w:r w:rsidR="002A6E5D" w:rsidRPr="009C7AF0">
        <w:rPr>
          <w:szCs w:val="24"/>
          <w:lang w:val="en-GB"/>
        </w:rPr>
        <w:t xml:space="preserve"> </w:t>
      </w:r>
      <w:r w:rsidR="00102467" w:rsidRPr="009C7AF0">
        <w:rPr>
          <w:rFonts w:ascii="Times New Roman" w:hAnsi="Times New Roman" w:cs="Times New Roman"/>
        </w:rPr>
        <w:t>(2010)</w:t>
      </w:r>
      <w:r w:rsidR="006165F2" w:rsidRPr="009C7AF0">
        <w:rPr>
          <w:szCs w:val="24"/>
          <w:lang w:val="en-GB"/>
        </w:rPr>
        <w:t xml:space="preserve"> </w:t>
      </w:r>
      <w:r w:rsidR="0084078F" w:rsidRPr="009C7AF0">
        <w:rPr>
          <w:szCs w:val="24"/>
          <w:lang w:val="en-GB"/>
        </w:rPr>
        <w:t xml:space="preserve">developed a framework </w:t>
      </w:r>
      <w:r w:rsidR="006761D5" w:rsidRPr="009C7AF0">
        <w:rPr>
          <w:szCs w:val="24"/>
          <w:lang w:val="en-GB"/>
        </w:rPr>
        <w:t xml:space="preserve">that suggests </w:t>
      </w:r>
      <w:r w:rsidR="0084078F" w:rsidRPr="009C7AF0">
        <w:rPr>
          <w:szCs w:val="24"/>
          <w:lang w:val="en-GB"/>
        </w:rPr>
        <w:t>four channels</w:t>
      </w:r>
      <w:r w:rsidR="006761D5" w:rsidRPr="009C7AF0">
        <w:rPr>
          <w:szCs w:val="24"/>
          <w:lang w:val="en-GB"/>
        </w:rPr>
        <w:t xml:space="preserve"> by which international migration affects home countries</w:t>
      </w:r>
      <w:r w:rsidR="00F43A61" w:rsidRPr="009C7AF0">
        <w:rPr>
          <w:szCs w:val="24"/>
          <w:lang w:val="en-GB"/>
        </w:rPr>
        <w:t xml:space="preserve">, </w:t>
      </w:r>
      <w:r w:rsidR="006761D5" w:rsidRPr="009C7AF0">
        <w:rPr>
          <w:szCs w:val="24"/>
          <w:lang w:val="en-GB"/>
        </w:rPr>
        <w:t xml:space="preserve">namely the </w:t>
      </w:r>
      <w:r w:rsidR="002A6E5D" w:rsidRPr="009C7AF0">
        <w:rPr>
          <w:szCs w:val="24"/>
          <w:lang w:val="en-GB"/>
        </w:rPr>
        <w:t>prospect</w:t>
      </w:r>
      <w:r w:rsidR="006165F2" w:rsidRPr="009C7AF0">
        <w:rPr>
          <w:szCs w:val="24"/>
          <w:lang w:val="en-GB"/>
        </w:rPr>
        <w:t xml:space="preserve"> channel</w:t>
      </w:r>
      <w:r w:rsidR="002A6E5D" w:rsidRPr="009C7AF0">
        <w:rPr>
          <w:szCs w:val="24"/>
          <w:lang w:val="en-GB"/>
        </w:rPr>
        <w:t>, absence</w:t>
      </w:r>
      <w:r w:rsidR="006165F2" w:rsidRPr="009C7AF0">
        <w:rPr>
          <w:szCs w:val="24"/>
          <w:lang w:val="en-GB"/>
        </w:rPr>
        <w:t xml:space="preserve"> channel</w:t>
      </w:r>
      <w:r w:rsidR="002A6E5D" w:rsidRPr="009C7AF0">
        <w:rPr>
          <w:szCs w:val="24"/>
          <w:lang w:val="en-GB"/>
        </w:rPr>
        <w:t>, diaspora</w:t>
      </w:r>
      <w:r w:rsidR="006165F2" w:rsidRPr="009C7AF0">
        <w:rPr>
          <w:szCs w:val="24"/>
          <w:lang w:val="en-GB"/>
        </w:rPr>
        <w:t xml:space="preserve"> channel</w:t>
      </w:r>
      <w:r w:rsidR="00BC4F77" w:rsidRPr="009C7AF0">
        <w:rPr>
          <w:szCs w:val="24"/>
          <w:lang w:val="en-GB"/>
        </w:rPr>
        <w:t>,</w:t>
      </w:r>
      <w:r w:rsidR="006165F2" w:rsidRPr="009C7AF0">
        <w:rPr>
          <w:szCs w:val="24"/>
          <w:lang w:val="en-GB"/>
        </w:rPr>
        <w:t xml:space="preserve"> </w:t>
      </w:r>
      <w:r w:rsidR="00F43A61" w:rsidRPr="009C7AF0">
        <w:rPr>
          <w:szCs w:val="24"/>
          <w:lang w:val="en-GB"/>
        </w:rPr>
        <w:t>and return channel</w:t>
      </w:r>
      <w:r w:rsidR="006761D5" w:rsidRPr="009C7AF0">
        <w:rPr>
          <w:szCs w:val="24"/>
          <w:lang w:val="en-GB"/>
        </w:rPr>
        <w:t xml:space="preserve">. </w:t>
      </w:r>
      <w:r w:rsidR="0084078F" w:rsidRPr="009C7AF0">
        <w:rPr>
          <w:szCs w:val="24"/>
          <w:lang w:val="en-GB"/>
        </w:rPr>
        <w:t xml:space="preserve">The prospect and absence channels are </w:t>
      </w:r>
      <w:r w:rsidR="00FF401B" w:rsidRPr="009C7AF0">
        <w:rPr>
          <w:szCs w:val="24"/>
          <w:lang w:val="en-GB"/>
        </w:rPr>
        <w:t>perceived</w:t>
      </w:r>
      <w:r w:rsidR="0084078F" w:rsidRPr="009C7AF0">
        <w:rPr>
          <w:szCs w:val="24"/>
          <w:lang w:val="en-GB"/>
        </w:rPr>
        <w:t xml:space="preserve"> to </w:t>
      </w:r>
      <w:r w:rsidR="004037B7" w:rsidRPr="009C7AF0">
        <w:rPr>
          <w:szCs w:val="24"/>
          <w:lang w:val="en-GB"/>
        </w:rPr>
        <w:t>introduce</w:t>
      </w:r>
      <w:r w:rsidR="0084078F" w:rsidRPr="009C7AF0">
        <w:rPr>
          <w:szCs w:val="24"/>
          <w:lang w:val="en-GB"/>
        </w:rPr>
        <w:t xml:space="preserve"> negative impacts</w:t>
      </w:r>
      <w:r w:rsidR="00E443BC" w:rsidRPr="009C7AF0">
        <w:rPr>
          <w:szCs w:val="24"/>
          <w:lang w:val="en-GB"/>
        </w:rPr>
        <w:t xml:space="preserve"> </w:t>
      </w:r>
      <w:r w:rsidR="006761D5" w:rsidRPr="009C7AF0">
        <w:rPr>
          <w:szCs w:val="24"/>
          <w:lang w:val="en-GB"/>
        </w:rPr>
        <w:t xml:space="preserve">in home countries, </w:t>
      </w:r>
      <w:r w:rsidR="00E443BC" w:rsidRPr="009C7AF0">
        <w:rPr>
          <w:szCs w:val="24"/>
          <w:lang w:val="en-GB"/>
        </w:rPr>
        <w:t xml:space="preserve">because </w:t>
      </w:r>
      <w:r w:rsidR="00C40AF3" w:rsidRPr="009C7AF0">
        <w:rPr>
          <w:szCs w:val="24"/>
          <w:lang w:val="en-GB"/>
        </w:rPr>
        <w:t>of</w:t>
      </w:r>
      <w:r w:rsidR="00E443BC" w:rsidRPr="009C7AF0">
        <w:rPr>
          <w:szCs w:val="24"/>
          <w:lang w:val="en-GB"/>
        </w:rPr>
        <w:t xml:space="preserve"> the </w:t>
      </w:r>
      <w:r w:rsidR="00C40AF3" w:rsidRPr="009C7AF0">
        <w:rPr>
          <w:szCs w:val="24"/>
          <w:lang w:val="en-GB"/>
        </w:rPr>
        <w:t xml:space="preserve">potential </w:t>
      </w:r>
      <w:r w:rsidR="006761D5" w:rsidRPr="009C7AF0">
        <w:rPr>
          <w:szCs w:val="24"/>
          <w:lang w:val="en-GB"/>
        </w:rPr>
        <w:t>costs</w:t>
      </w:r>
      <w:r w:rsidR="00EF28F5" w:rsidRPr="009C7AF0">
        <w:rPr>
          <w:szCs w:val="24"/>
          <w:lang w:val="en-GB"/>
        </w:rPr>
        <w:t xml:space="preserve">, such as </w:t>
      </w:r>
      <w:r w:rsidR="006761D5" w:rsidRPr="009C7AF0">
        <w:rPr>
          <w:szCs w:val="24"/>
          <w:lang w:val="en-GB"/>
        </w:rPr>
        <w:t xml:space="preserve">a </w:t>
      </w:r>
      <w:r w:rsidR="00EF28F5" w:rsidRPr="009C7AF0">
        <w:rPr>
          <w:szCs w:val="24"/>
          <w:lang w:val="en-GB"/>
        </w:rPr>
        <w:t>brain drain,</w:t>
      </w:r>
      <w:r w:rsidR="00E443BC" w:rsidRPr="009C7AF0">
        <w:rPr>
          <w:szCs w:val="24"/>
          <w:lang w:val="en-GB"/>
        </w:rPr>
        <w:t xml:space="preserve"> bor</w:t>
      </w:r>
      <w:r w:rsidR="006761D5" w:rsidRPr="009C7AF0">
        <w:rPr>
          <w:szCs w:val="24"/>
          <w:lang w:val="en-GB"/>
        </w:rPr>
        <w:t>n</w:t>
      </w:r>
      <w:r w:rsidR="00E443BC" w:rsidRPr="009C7AF0">
        <w:rPr>
          <w:szCs w:val="24"/>
          <w:lang w:val="en-GB"/>
        </w:rPr>
        <w:t xml:space="preserve">e by </w:t>
      </w:r>
      <w:r w:rsidR="00776912" w:rsidRPr="009C7AF0">
        <w:rPr>
          <w:szCs w:val="24"/>
          <w:lang w:val="en-GB"/>
        </w:rPr>
        <w:t xml:space="preserve">home </w:t>
      </w:r>
      <w:r w:rsidR="00E443BC" w:rsidRPr="009C7AF0">
        <w:rPr>
          <w:szCs w:val="24"/>
          <w:lang w:val="en-GB"/>
        </w:rPr>
        <w:t>countr</w:t>
      </w:r>
      <w:r w:rsidR="00E86624" w:rsidRPr="009C7AF0">
        <w:rPr>
          <w:szCs w:val="24"/>
          <w:lang w:val="en-GB"/>
        </w:rPr>
        <w:t xml:space="preserve">ies </w:t>
      </w:r>
      <w:r w:rsidR="00E443BC" w:rsidRPr="009C7AF0">
        <w:rPr>
          <w:szCs w:val="24"/>
          <w:lang w:val="en-GB"/>
        </w:rPr>
        <w:t>as a result of emigration. By contrast, the</w:t>
      </w:r>
      <w:r w:rsidR="0084078F" w:rsidRPr="009C7AF0">
        <w:rPr>
          <w:szCs w:val="24"/>
          <w:lang w:val="en-GB"/>
        </w:rPr>
        <w:t xml:space="preserve"> diaspora and return channels are </w:t>
      </w:r>
      <w:r w:rsidR="00E467EE" w:rsidRPr="009C7AF0">
        <w:rPr>
          <w:szCs w:val="24"/>
          <w:lang w:val="en-GB"/>
        </w:rPr>
        <w:t xml:space="preserve">expected </w:t>
      </w:r>
      <w:r w:rsidR="0084078F" w:rsidRPr="009C7AF0">
        <w:rPr>
          <w:szCs w:val="24"/>
          <w:lang w:val="en-GB"/>
        </w:rPr>
        <w:t xml:space="preserve">to deliver positive </w:t>
      </w:r>
      <w:r w:rsidR="00BC4F77" w:rsidRPr="009C7AF0">
        <w:rPr>
          <w:szCs w:val="24"/>
          <w:lang w:val="en-GB"/>
        </w:rPr>
        <w:t>effects</w:t>
      </w:r>
      <w:r w:rsidR="0084078F" w:rsidRPr="009C7AF0">
        <w:rPr>
          <w:szCs w:val="24"/>
          <w:lang w:val="en-GB"/>
        </w:rPr>
        <w:t xml:space="preserve">. </w:t>
      </w:r>
      <w:r w:rsidR="00E443BC" w:rsidRPr="009C7AF0">
        <w:rPr>
          <w:szCs w:val="24"/>
          <w:lang w:val="en-GB"/>
        </w:rPr>
        <w:t>These</w:t>
      </w:r>
      <w:r w:rsidR="0084078F" w:rsidRPr="009C7AF0">
        <w:rPr>
          <w:szCs w:val="24"/>
          <w:lang w:val="en-GB"/>
        </w:rPr>
        <w:t xml:space="preserve"> channels</w:t>
      </w:r>
      <w:r w:rsidR="00BA1C4F" w:rsidRPr="009C7AF0">
        <w:rPr>
          <w:szCs w:val="24"/>
          <w:lang w:val="en-GB"/>
        </w:rPr>
        <w:t xml:space="preserve"> are notable for</w:t>
      </w:r>
      <w:r w:rsidR="0084078F" w:rsidRPr="009C7AF0">
        <w:rPr>
          <w:szCs w:val="24"/>
          <w:lang w:val="en-GB"/>
        </w:rPr>
        <w:t xml:space="preserve"> </w:t>
      </w:r>
      <w:r w:rsidR="00427B59" w:rsidRPr="009C7AF0">
        <w:rPr>
          <w:szCs w:val="24"/>
          <w:lang w:val="en-GB"/>
        </w:rPr>
        <w:t xml:space="preserve">their pro-democratization </w:t>
      </w:r>
      <w:r w:rsidR="00BA1C4F" w:rsidRPr="009C7AF0">
        <w:rPr>
          <w:szCs w:val="24"/>
          <w:lang w:val="en-GB"/>
        </w:rPr>
        <w:t>potential</w:t>
      </w:r>
      <w:r w:rsidR="0084078F" w:rsidRPr="009C7AF0">
        <w:rPr>
          <w:szCs w:val="24"/>
          <w:lang w:val="en-GB"/>
        </w:rPr>
        <w:t xml:space="preserve"> </w:t>
      </w:r>
      <w:r w:rsidR="00427B59" w:rsidRPr="009C7AF0">
        <w:rPr>
          <w:szCs w:val="24"/>
          <w:lang w:val="en-GB"/>
        </w:rPr>
        <w:t xml:space="preserve">that </w:t>
      </w:r>
      <w:r w:rsidR="00E467EE" w:rsidRPr="009C7AF0">
        <w:rPr>
          <w:szCs w:val="24"/>
          <w:lang w:val="en-GB"/>
        </w:rPr>
        <w:t xml:space="preserve">relies </w:t>
      </w:r>
      <w:r w:rsidR="00427B59" w:rsidRPr="009C7AF0">
        <w:rPr>
          <w:szCs w:val="24"/>
          <w:lang w:val="en-GB"/>
        </w:rPr>
        <w:t xml:space="preserve">on the practice of political </w:t>
      </w:r>
      <w:r w:rsidR="003200A7" w:rsidRPr="009C7AF0">
        <w:rPr>
          <w:szCs w:val="24"/>
          <w:lang w:val="en-GB"/>
        </w:rPr>
        <w:t>transmission</w:t>
      </w:r>
      <w:r w:rsidR="0084078F" w:rsidRPr="009C7AF0">
        <w:rPr>
          <w:szCs w:val="24"/>
          <w:lang w:val="en-GB"/>
        </w:rPr>
        <w:t xml:space="preserve"> and </w:t>
      </w:r>
      <w:r w:rsidR="00427B59" w:rsidRPr="009C7AF0">
        <w:rPr>
          <w:szCs w:val="24"/>
          <w:lang w:val="en-GB"/>
        </w:rPr>
        <w:t xml:space="preserve">norm </w:t>
      </w:r>
      <w:r w:rsidR="008871B3" w:rsidRPr="009C7AF0">
        <w:rPr>
          <w:szCs w:val="24"/>
          <w:lang w:val="en-GB"/>
        </w:rPr>
        <w:t>diffus</w:t>
      </w:r>
      <w:r w:rsidR="00427B59" w:rsidRPr="009C7AF0">
        <w:rPr>
          <w:szCs w:val="24"/>
          <w:lang w:val="en-GB"/>
        </w:rPr>
        <w:t>ion</w:t>
      </w:r>
      <w:r w:rsidR="0084078F" w:rsidRPr="009C7AF0">
        <w:rPr>
          <w:szCs w:val="24"/>
          <w:lang w:val="en-GB"/>
        </w:rPr>
        <w:t xml:space="preserve"> </w:t>
      </w:r>
      <w:r w:rsidR="00427B59" w:rsidRPr="009C7AF0">
        <w:rPr>
          <w:szCs w:val="24"/>
          <w:lang w:val="en-GB"/>
        </w:rPr>
        <w:t>from</w:t>
      </w:r>
      <w:r w:rsidR="008871B3" w:rsidRPr="009C7AF0">
        <w:rPr>
          <w:szCs w:val="24"/>
          <w:lang w:val="en-GB"/>
        </w:rPr>
        <w:t xml:space="preserve"> host countr</w:t>
      </w:r>
      <w:r w:rsidR="00415BEB" w:rsidRPr="009C7AF0">
        <w:rPr>
          <w:szCs w:val="24"/>
          <w:lang w:val="en-GB"/>
        </w:rPr>
        <w:t xml:space="preserve">ies to </w:t>
      </w:r>
      <w:r w:rsidR="0084078F" w:rsidRPr="009C7AF0">
        <w:rPr>
          <w:szCs w:val="24"/>
          <w:lang w:val="en-GB"/>
        </w:rPr>
        <w:t>home countr</w:t>
      </w:r>
      <w:r w:rsidR="00415BEB" w:rsidRPr="009C7AF0">
        <w:rPr>
          <w:szCs w:val="24"/>
          <w:lang w:val="en-GB"/>
        </w:rPr>
        <w:t>ies</w:t>
      </w:r>
      <w:r w:rsidR="0084078F" w:rsidRPr="009C7AF0">
        <w:rPr>
          <w:szCs w:val="24"/>
          <w:lang w:val="en-GB"/>
        </w:rPr>
        <w:t xml:space="preserve">. </w:t>
      </w:r>
      <w:r w:rsidR="00BA1C4F" w:rsidRPr="009C7AF0">
        <w:rPr>
          <w:szCs w:val="24"/>
          <w:lang w:val="en-GB"/>
        </w:rPr>
        <w:t>By drawing from the</w:t>
      </w:r>
      <w:r w:rsidR="003200A7" w:rsidRPr="009C7AF0">
        <w:rPr>
          <w:szCs w:val="24"/>
          <w:lang w:val="en-GB"/>
        </w:rPr>
        <w:t xml:space="preserve"> extant studies </w:t>
      </w:r>
      <w:r w:rsidR="00CE389F" w:rsidRPr="009C7AF0">
        <w:rPr>
          <w:szCs w:val="24"/>
          <w:lang w:val="en-GB"/>
        </w:rPr>
        <w:t>arguing migration experience</w:t>
      </w:r>
      <w:r w:rsidR="003200A7" w:rsidRPr="009C7AF0">
        <w:rPr>
          <w:szCs w:val="24"/>
          <w:lang w:val="en-GB"/>
        </w:rPr>
        <w:t xml:space="preserve"> as a relevant factor for </w:t>
      </w:r>
      <w:r w:rsidR="007F3E87" w:rsidRPr="009C7AF0">
        <w:rPr>
          <w:szCs w:val="24"/>
          <w:lang w:val="en-GB"/>
        </w:rPr>
        <w:t>institutional development</w:t>
      </w:r>
      <w:r w:rsidR="00E644DD" w:rsidRPr="009C7AF0">
        <w:rPr>
          <w:szCs w:val="24"/>
          <w:lang w:val="en-GB"/>
        </w:rPr>
        <w:t xml:space="preserve">, migrants are </w:t>
      </w:r>
      <w:r w:rsidR="00153520" w:rsidRPr="009C7AF0">
        <w:rPr>
          <w:szCs w:val="24"/>
          <w:lang w:val="en-GB"/>
        </w:rPr>
        <w:t>recognized</w:t>
      </w:r>
      <w:r w:rsidR="00E644DD" w:rsidRPr="009C7AF0">
        <w:rPr>
          <w:szCs w:val="24"/>
          <w:lang w:val="en-GB"/>
        </w:rPr>
        <w:t xml:space="preserve"> </w:t>
      </w:r>
      <w:r w:rsidR="000B1221" w:rsidRPr="009C7AF0">
        <w:rPr>
          <w:szCs w:val="24"/>
          <w:lang w:val="en-GB"/>
        </w:rPr>
        <w:t xml:space="preserve">not only </w:t>
      </w:r>
      <w:r w:rsidR="00E644DD" w:rsidRPr="009C7AF0">
        <w:rPr>
          <w:szCs w:val="24"/>
          <w:lang w:val="en-GB"/>
        </w:rPr>
        <w:t>as</w:t>
      </w:r>
      <w:r w:rsidR="008D2A76" w:rsidRPr="009C7AF0">
        <w:rPr>
          <w:szCs w:val="24"/>
          <w:lang w:val="en-GB"/>
        </w:rPr>
        <w:t xml:space="preserve"> </w:t>
      </w:r>
      <w:r w:rsidR="00167C43" w:rsidRPr="009C7AF0">
        <w:rPr>
          <w:szCs w:val="24"/>
          <w:lang w:val="en-GB"/>
        </w:rPr>
        <w:t xml:space="preserve">an </w:t>
      </w:r>
      <w:r w:rsidR="00AE53B9" w:rsidRPr="009C7AF0">
        <w:rPr>
          <w:szCs w:val="24"/>
          <w:lang w:val="en-GB"/>
        </w:rPr>
        <w:t>advantageous</w:t>
      </w:r>
      <w:r w:rsidR="008D2A76" w:rsidRPr="009C7AF0">
        <w:rPr>
          <w:szCs w:val="24"/>
          <w:lang w:val="en-GB"/>
        </w:rPr>
        <w:t xml:space="preserve"> resource for development</w:t>
      </w:r>
      <w:r w:rsidR="00E9422A" w:rsidRPr="009C7AF0">
        <w:rPr>
          <w:szCs w:val="24"/>
          <w:lang w:val="en-GB"/>
        </w:rPr>
        <w:t>,</w:t>
      </w:r>
      <w:r w:rsidR="008D2A76" w:rsidRPr="009C7AF0">
        <w:rPr>
          <w:szCs w:val="24"/>
          <w:lang w:val="en-GB"/>
        </w:rPr>
        <w:t xml:space="preserve"> but also as</w:t>
      </w:r>
      <w:r w:rsidR="00E644DD" w:rsidRPr="009C7AF0">
        <w:rPr>
          <w:szCs w:val="24"/>
          <w:lang w:val="en-GB"/>
        </w:rPr>
        <w:t xml:space="preserve"> </w:t>
      </w:r>
      <w:r w:rsidR="007C412E">
        <w:rPr>
          <w:szCs w:val="24"/>
          <w:lang w:val="en-GB"/>
        </w:rPr>
        <w:t>'</w:t>
      </w:r>
      <w:r w:rsidR="00A0118B" w:rsidRPr="009C7AF0">
        <w:rPr>
          <w:szCs w:val="24"/>
          <w:lang w:val="en-GB"/>
        </w:rPr>
        <w:t>political actors and potential agents of democracy</w:t>
      </w:r>
      <w:r w:rsidR="007C412E">
        <w:rPr>
          <w:szCs w:val="24"/>
          <w:lang w:val="en-GB"/>
        </w:rPr>
        <w:t>'</w:t>
      </w:r>
      <w:r w:rsidR="00A0118B" w:rsidRPr="009C7AF0">
        <w:rPr>
          <w:szCs w:val="24"/>
          <w:lang w:val="en-GB"/>
        </w:rPr>
        <w:t xml:space="preserve"> </w:t>
      </w:r>
      <w:r w:rsidR="00102467" w:rsidRPr="009C7AF0">
        <w:rPr>
          <w:rFonts w:ascii="Times New Roman" w:hAnsi="Times New Roman" w:cs="Times New Roman"/>
        </w:rPr>
        <w:t xml:space="preserve">(Piper </w:t>
      </w:r>
      <w:r w:rsidR="00DC28D7" w:rsidRPr="009C7AF0">
        <w:rPr>
          <w:rFonts w:ascii="Times New Roman" w:hAnsi="Times New Roman" w:cs="Times New Roman"/>
        </w:rPr>
        <w:t>and</w:t>
      </w:r>
      <w:r w:rsidR="00124525">
        <w:rPr>
          <w:rFonts w:ascii="Times New Roman" w:hAnsi="Times New Roman" w:cs="Times New Roman"/>
        </w:rPr>
        <w:t xml:space="preserve"> Rother 2015, p.</w:t>
      </w:r>
      <w:r w:rsidR="00102467" w:rsidRPr="009C7AF0">
        <w:rPr>
          <w:rFonts w:ascii="Times New Roman" w:hAnsi="Times New Roman" w:cs="Times New Roman"/>
        </w:rPr>
        <w:t>6)</w:t>
      </w:r>
      <w:r w:rsidR="00E644DD" w:rsidRPr="009C7AF0">
        <w:rPr>
          <w:szCs w:val="24"/>
          <w:lang w:val="en-GB"/>
        </w:rPr>
        <w:t>.</w:t>
      </w:r>
    </w:p>
    <w:p w14:paraId="409456F8" w14:textId="2A5890E7" w:rsidR="00671CAA" w:rsidRPr="009C7AF0" w:rsidRDefault="00671CAA" w:rsidP="003C30E2">
      <w:pPr>
        <w:spacing w:line="300" w:lineRule="auto"/>
        <w:jc w:val="both"/>
        <w:rPr>
          <w:szCs w:val="24"/>
          <w:lang w:val="en-GB"/>
        </w:rPr>
      </w:pPr>
    </w:p>
    <w:p w14:paraId="15D94B87" w14:textId="4ECBBC98" w:rsidR="00166C68" w:rsidRPr="009C7AF0" w:rsidRDefault="007F3E87" w:rsidP="009F37E7">
      <w:pPr>
        <w:spacing w:line="300" w:lineRule="auto"/>
        <w:ind w:firstLine="567"/>
        <w:jc w:val="both"/>
        <w:rPr>
          <w:szCs w:val="24"/>
        </w:rPr>
      </w:pPr>
      <w:r w:rsidRPr="009C7AF0">
        <w:rPr>
          <w:szCs w:val="24"/>
          <w:lang w:val="en-GB"/>
        </w:rPr>
        <w:t>The interconnection between international migration and democracy has</w:t>
      </w:r>
      <w:r w:rsidR="00702752" w:rsidRPr="009C7AF0">
        <w:rPr>
          <w:szCs w:val="24"/>
          <w:lang w:val="en-GB"/>
        </w:rPr>
        <w:t xml:space="preserve"> recently</w:t>
      </w:r>
      <w:r w:rsidRPr="009C7AF0">
        <w:rPr>
          <w:szCs w:val="24"/>
          <w:lang w:val="en-GB"/>
        </w:rPr>
        <w:t xml:space="preserve"> been identified as a novel research agenda </w:t>
      </w:r>
      <w:r w:rsidR="00102467" w:rsidRPr="009C7AF0">
        <w:rPr>
          <w:rFonts w:ascii="Times New Roman" w:hAnsi="Times New Roman" w:cs="Times New Roman"/>
          <w:szCs w:val="24"/>
        </w:rPr>
        <w:t>(</w:t>
      </w:r>
      <w:proofErr w:type="spellStart"/>
      <w:r w:rsidR="00102467" w:rsidRPr="009C7AF0">
        <w:rPr>
          <w:rFonts w:ascii="Times New Roman" w:hAnsi="Times New Roman" w:cs="Times New Roman"/>
          <w:szCs w:val="24"/>
        </w:rPr>
        <w:t>Rüland</w:t>
      </w:r>
      <w:proofErr w:type="spellEnd"/>
      <w:r w:rsidR="000D1944" w:rsidRPr="009C7AF0">
        <w:rPr>
          <w:rFonts w:ascii="Times New Roman" w:hAnsi="Times New Roman" w:cs="Times New Roman"/>
          <w:szCs w:val="24"/>
        </w:rPr>
        <w:t xml:space="preserve"> </w:t>
      </w:r>
      <w:r w:rsidR="000D1944" w:rsidRPr="00124525">
        <w:rPr>
          <w:rFonts w:ascii="Times New Roman" w:hAnsi="Times New Roman" w:cs="Times New Roman"/>
          <w:i/>
          <w:szCs w:val="24"/>
        </w:rPr>
        <w:t>et al.</w:t>
      </w:r>
      <w:r w:rsidR="00102467" w:rsidRPr="009C7AF0">
        <w:rPr>
          <w:rFonts w:ascii="Times New Roman" w:hAnsi="Times New Roman" w:cs="Times New Roman"/>
          <w:szCs w:val="24"/>
        </w:rPr>
        <w:t xml:space="preserve"> 2009)</w:t>
      </w:r>
      <w:r w:rsidRPr="009C7AF0">
        <w:rPr>
          <w:szCs w:val="24"/>
          <w:lang w:val="en-GB"/>
        </w:rPr>
        <w:t xml:space="preserve">. </w:t>
      </w:r>
      <w:r w:rsidR="003B773E" w:rsidRPr="009C7AF0">
        <w:rPr>
          <w:szCs w:val="24"/>
          <w:lang w:val="en-GB"/>
        </w:rPr>
        <w:t xml:space="preserve">Although empirical studies contributing to this research agenda </w:t>
      </w:r>
      <w:r w:rsidR="00166C68" w:rsidRPr="009C7AF0">
        <w:rPr>
          <w:szCs w:val="24"/>
          <w:lang w:val="en-GB"/>
        </w:rPr>
        <w:t>remain limited</w:t>
      </w:r>
      <w:r w:rsidR="00D55129" w:rsidRPr="009C7AF0">
        <w:rPr>
          <w:szCs w:val="24"/>
          <w:lang w:val="en-GB"/>
        </w:rPr>
        <w:t xml:space="preserve">, there </w:t>
      </w:r>
      <w:r w:rsidR="00166C68" w:rsidRPr="009C7AF0">
        <w:rPr>
          <w:szCs w:val="24"/>
          <w:lang w:val="en-GB"/>
        </w:rPr>
        <w:t xml:space="preserve">some </w:t>
      </w:r>
      <w:r w:rsidR="006E0E5D" w:rsidRPr="009C7AF0">
        <w:rPr>
          <w:szCs w:val="24"/>
          <w:lang w:val="en-GB"/>
        </w:rPr>
        <w:t xml:space="preserve">evidence </w:t>
      </w:r>
      <w:r w:rsidR="00BC4F77" w:rsidRPr="009C7AF0">
        <w:rPr>
          <w:szCs w:val="24"/>
          <w:lang w:val="en-GB"/>
        </w:rPr>
        <w:t xml:space="preserve">already exists </w:t>
      </w:r>
      <w:r w:rsidR="006E0E5D" w:rsidRPr="009C7AF0">
        <w:rPr>
          <w:szCs w:val="24"/>
          <w:lang w:val="en-GB"/>
        </w:rPr>
        <w:t>of the positive impacts of international migrati</w:t>
      </w:r>
      <w:r w:rsidR="00415BEB" w:rsidRPr="009C7AF0">
        <w:rPr>
          <w:szCs w:val="24"/>
          <w:lang w:val="en-GB"/>
        </w:rPr>
        <w:t xml:space="preserve">on on institutional quality in </w:t>
      </w:r>
      <w:r w:rsidR="006E0E5D" w:rsidRPr="009C7AF0">
        <w:rPr>
          <w:szCs w:val="24"/>
          <w:lang w:val="en-GB"/>
        </w:rPr>
        <w:t>home countr</w:t>
      </w:r>
      <w:r w:rsidR="00415BEB" w:rsidRPr="009C7AF0">
        <w:rPr>
          <w:szCs w:val="24"/>
          <w:lang w:val="en-GB"/>
        </w:rPr>
        <w:t>ies</w:t>
      </w:r>
      <w:r w:rsidR="006E0E5D" w:rsidRPr="009C7AF0">
        <w:rPr>
          <w:szCs w:val="24"/>
          <w:lang w:val="en-GB"/>
        </w:rPr>
        <w:t xml:space="preserve"> generated via </w:t>
      </w:r>
      <w:r w:rsidR="00B12D18" w:rsidRPr="009C7AF0">
        <w:rPr>
          <w:szCs w:val="24"/>
          <w:lang w:val="en-GB"/>
        </w:rPr>
        <w:t xml:space="preserve">the </w:t>
      </w:r>
      <w:r w:rsidR="007006BA" w:rsidRPr="009C7AF0">
        <w:rPr>
          <w:szCs w:val="24"/>
          <w:lang w:val="en-GB"/>
        </w:rPr>
        <w:t xml:space="preserve">diaspora channel </w:t>
      </w:r>
      <w:r w:rsidR="00060EDA" w:rsidRPr="009C7AF0">
        <w:rPr>
          <w:rFonts w:ascii="Times New Roman" w:hAnsi="Times New Roman" w:cs="Times New Roman"/>
        </w:rPr>
        <w:t>(</w:t>
      </w:r>
      <w:proofErr w:type="spellStart"/>
      <w:r w:rsidR="00060EDA" w:rsidRPr="009C7AF0">
        <w:rPr>
          <w:rFonts w:ascii="Times New Roman" w:hAnsi="Times New Roman" w:cs="Times New Roman"/>
        </w:rPr>
        <w:t>Barsbai</w:t>
      </w:r>
      <w:proofErr w:type="spellEnd"/>
      <w:r w:rsidR="00B71665" w:rsidRPr="009C7AF0">
        <w:rPr>
          <w:rFonts w:ascii="Times New Roman" w:hAnsi="Times New Roman" w:cs="Times New Roman"/>
        </w:rPr>
        <w:t xml:space="preserve"> </w:t>
      </w:r>
      <w:r w:rsidR="00124525" w:rsidRPr="00124525">
        <w:rPr>
          <w:rFonts w:ascii="Times New Roman" w:hAnsi="Times New Roman" w:cs="Times New Roman"/>
          <w:i/>
          <w:szCs w:val="24"/>
        </w:rPr>
        <w:t>et al.</w:t>
      </w:r>
      <w:r w:rsidR="00124525" w:rsidRPr="009C7AF0">
        <w:rPr>
          <w:rFonts w:ascii="Times New Roman" w:hAnsi="Times New Roman" w:cs="Times New Roman"/>
          <w:szCs w:val="24"/>
        </w:rPr>
        <w:t xml:space="preserve"> </w:t>
      </w:r>
      <w:r w:rsidR="00124525">
        <w:rPr>
          <w:rFonts w:ascii="Times New Roman" w:hAnsi="Times New Roman" w:cs="Times New Roman"/>
        </w:rPr>
        <w:t>2017,</w:t>
      </w:r>
      <w:r w:rsidR="00060EDA" w:rsidRPr="009C7AF0">
        <w:rPr>
          <w:rFonts w:ascii="Times New Roman" w:hAnsi="Times New Roman" w:cs="Times New Roman"/>
        </w:rPr>
        <w:t xml:space="preserve"> </w:t>
      </w:r>
      <w:proofErr w:type="spellStart"/>
      <w:r w:rsidR="00060EDA" w:rsidRPr="009C7AF0">
        <w:rPr>
          <w:rFonts w:ascii="Times New Roman" w:hAnsi="Times New Roman" w:cs="Times New Roman"/>
        </w:rPr>
        <w:t>Beine</w:t>
      </w:r>
      <w:proofErr w:type="spellEnd"/>
      <w:r w:rsidR="00060EDA" w:rsidRPr="009C7AF0">
        <w:rPr>
          <w:rFonts w:ascii="Times New Roman" w:hAnsi="Times New Roman" w:cs="Times New Roman"/>
        </w:rPr>
        <w:t xml:space="preserve"> </w:t>
      </w:r>
      <w:r w:rsidR="00D93760" w:rsidRPr="009C7AF0">
        <w:rPr>
          <w:rFonts w:ascii="Times New Roman" w:hAnsi="Times New Roman" w:cs="Times New Roman"/>
        </w:rPr>
        <w:t>and</w:t>
      </w:r>
      <w:r w:rsidR="00124525">
        <w:rPr>
          <w:rFonts w:ascii="Times New Roman" w:hAnsi="Times New Roman" w:cs="Times New Roman"/>
        </w:rPr>
        <w:t xml:space="preserve"> </w:t>
      </w:r>
      <w:proofErr w:type="spellStart"/>
      <w:r w:rsidR="00124525">
        <w:rPr>
          <w:rFonts w:ascii="Times New Roman" w:hAnsi="Times New Roman" w:cs="Times New Roman"/>
        </w:rPr>
        <w:t>Sekkat</w:t>
      </w:r>
      <w:proofErr w:type="spellEnd"/>
      <w:r w:rsidR="00124525">
        <w:rPr>
          <w:rFonts w:ascii="Times New Roman" w:hAnsi="Times New Roman" w:cs="Times New Roman"/>
        </w:rPr>
        <w:t xml:space="preserve"> 2013,</w:t>
      </w:r>
      <w:r w:rsidR="00060EDA" w:rsidRPr="009C7AF0">
        <w:rPr>
          <w:rFonts w:ascii="Times New Roman" w:hAnsi="Times New Roman" w:cs="Times New Roman"/>
        </w:rPr>
        <w:t xml:space="preserve"> </w:t>
      </w:r>
      <w:proofErr w:type="spellStart"/>
      <w:r w:rsidR="00060EDA" w:rsidRPr="009C7AF0">
        <w:rPr>
          <w:rFonts w:ascii="Times New Roman" w:hAnsi="Times New Roman" w:cs="Times New Roman"/>
        </w:rPr>
        <w:t>Docquier</w:t>
      </w:r>
      <w:proofErr w:type="spellEnd"/>
      <w:r w:rsidR="00B71665" w:rsidRPr="009C7AF0">
        <w:rPr>
          <w:rFonts w:ascii="Times New Roman" w:hAnsi="Times New Roman" w:cs="Times New Roman"/>
        </w:rPr>
        <w:t xml:space="preserve"> </w:t>
      </w:r>
      <w:r w:rsidR="00124525">
        <w:rPr>
          <w:rFonts w:ascii="Times New Roman" w:hAnsi="Times New Roman" w:cs="Times New Roman"/>
        </w:rPr>
        <w:br/>
      </w:r>
      <w:r w:rsidR="00124525" w:rsidRPr="00124525">
        <w:rPr>
          <w:rFonts w:ascii="Times New Roman" w:hAnsi="Times New Roman" w:cs="Times New Roman"/>
          <w:i/>
          <w:szCs w:val="24"/>
        </w:rPr>
        <w:t>et al.</w:t>
      </w:r>
      <w:r w:rsidR="00124525" w:rsidRPr="009C7AF0">
        <w:rPr>
          <w:rFonts w:ascii="Times New Roman" w:hAnsi="Times New Roman" w:cs="Times New Roman"/>
          <w:szCs w:val="24"/>
        </w:rPr>
        <w:t xml:space="preserve"> </w:t>
      </w:r>
      <w:r w:rsidR="00060EDA" w:rsidRPr="009C7AF0">
        <w:rPr>
          <w:rFonts w:ascii="Times New Roman" w:hAnsi="Times New Roman" w:cs="Times New Roman"/>
        </w:rPr>
        <w:t xml:space="preserve"> 2011</w:t>
      </w:r>
      <w:r w:rsidR="00124525">
        <w:rPr>
          <w:rFonts w:ascii="Times New Roman" w:hAnsi="Times New Roman" w:cs="Times New Roman"/>
        </w:rPr>
        <w:t xml:space="preserve"> and 2016,</w:t>
      </w:r>
      <w:r w:rsidR="00060EDA" w:rsidRPr="009C7AF0">
        <w:rPr>
          <w:rFonts w:ascii="Times New Roman" w:hAnsi="Times New Roman" w:cs="Times New Roman"/>
        </w:rPr>
        <w:t xml:space="preserve"> Li</w:t>
      </w:r>
      <w:r w:rsidR="00B71665" w:rsidRPr="009C7AF0">
        <w:rPr>
          <w:rFonts w:ascii="Times New Roman" w:hAnsi="Times New Roman" w:cs="Times New Roman"/>
        </w:rPr>
        <w:t xml:space="preserve"> </w:t>
      </w:r>
      <w:r w:rsidR="00124525" w:rsidRPr="00124525">
        <w:rPr>
          <w:rFonts w:ascii="Times New Roman" w:hAnsi="Times New Roman" w:cs="Times New Roman"/>
          <w:i/>
          <w:szCs w:val="24"/>
        </w:rPr>
        <w:t>et al.</w:t>
      </w:r>
      <w:r w:rsidR="00124525" w:rsidRPr="009C7AF0">
        <w:rPr>
          <w:rFonts w:ascii="Times New Roman" w:hAnsi="Times New Roman" w:cs="Times New Roman"/>
          <w:szCs w:val="24"/>
        </w:rPr>
        <w:t xml:space="preserve"> </w:t>
      </w:r>
      <w:r w:rsidR="00124525">
        <w:rPr>
          <w:rFonts w:ascii="Times New Roman" w:hAnsi="Times New Roman" w:cs="Times New Roman"/>
        </w:rPr>
        <w:t xml:space="preserve">2016, </w:t>
      </w:r>
      <w:proofErr w:type="spellStart"/>
      <w:r w:rsidR="00124525">
        <w:rPr>
          <w:rFonts w:ascii="Times New Roman" w:hAnsi="Times New Roman" w:cs="Times New Roman"/>
        </w:rPr>
        <w:t>Pfutze</w:t>
      </w:r>
      <w:proofErr w:type="spellEnd"/>
      <w:r w:rsidR="00124525">
        <w:rPr>
          <w:rFonts w:ascii="Times New Roman" w:hAnsi="Times New Roman" w:cs="Times New Roman"/>
        </w:rPr>
        <w:t xml:space="preserve"> 2012 and </w:t>
      </w:r>
      <w:proofErr w:type="spellStart"/>
      <w:r w:rsidR="00124525">
        <w:rPr>
          <w:rFonts w:ascii="Times New Roman" w:hAnsi="Times New Roman" w:cs="Times New Roman"/>
        </w:rPr>
        <w:t>Spilimbergo</w:t>
      </w:r>
      <w:proofErr w:type="spellEnd"/>
      <w:r w:rsidR="00060EDA" w:rsidRPr="009C7AF0">
        <w:rPr>
          <w:rFonts w:ascii="Times New Roman" w:hAnsi="Times New Roman" w:cs="Times New Roman"/>
        </w:rPr>
        <w:t xml:space="preserve"> 2009)</w:t>
      </w:r>
      <w:r w:rsidR="006E0E5D" w:rsidRPr="009C7AF0">
        <w:rPr>
          <w:szCs w:val="24"/>
          <w:lang w:val="en-GB"/>
        </w:rPr>
        <w:t xml:space="preserve"> and </w:t>
      </w:r>
      <w:r w:rsidR="00166C68" w:rsidRPr="009C7AF0">
        <w:rPr>
          <w:szCs w:val="24"/>
          <w:lang w:val="en-GB"/>
        </w:rPr>
        <w:t xml:space="preserve">via </w:t>
      </w:r>
      <w:r w:rsidR="00B12D18" w:rsidRPr="009C7AF0">
        <w:rPr>
          <w:szCs w:val="24"/>
          <w:lang w:val="en-GB"/>
        </w:rPr>
        <w:t xml:space="preserve">the </w:t>
      </w:r>
      <w:r w:rsidR="006E0E5D" w:rsidRPr="009C7AF0">
        <w:rPr>
          <w:szCs w:val="24"/>
          <w:lang w:val="en-GB"/>
        </w:rPr>
        <w:t xml:space="preserve">return channel </w:t>
      </w:r>
      <w:r w:rsidR="00124525">
        <w:rPr>
          <w:rFonts w:ascii="Times New Roman" w:hAnsi="Times New Roman" w:cs="Times New Roman"/>
        </w:rPr>
        <w:t>(</w:t>
      </w:r>
      <w:proofErr w:type="spellStart"/>
      <w:r w:rsidR="00124525">
        <w:rPr>
          <w:rFonts w:ascii="Times New Roman" w:hAnsi="Times New Roman" w:cs="Times New Roman"/>
        </w:rPr>
        <w:t>Ammassari</w:t>
      </w:r>
      <w:proofErr w:type="spellEnd"/>
      <w:r w:rsidR="00124525">
        <w:rPr>
          <w:rFonts w:ascii="Times New Roman" w:hAnsi="Times New Roman" w:cs="Times New Roman"/>
        </w:rPr>
        <w:t xml:space="preserve"> 2004,</w:t>
      </w:r>
      <w:r w:rsidR="00102467" w:rsidRPr="009C7AF0">
        <w:rPr>
          <w:rFonts w:ascii="Times New Roman" w:hAnsi="Times New Roman" w:cs="Times New Roman"/>
        </w:rPr>
        <w:t xml:space="preserve"> Batista </w:t>
      </w:r>
      <w:r w:rsidR="00D93760" w:rsidRPr="009C7AF0">
        <w:rPr>
          <w:rFonts w:ascii="Times New Roman" w:hAnsi="Times New Roman" w:cs="Times New Roman"/>
        </w:rPr>
        <w:t>and</w:t>
      </w:r>
      <w:r w:rsidR="00124525">
        <w:rPr>
          <w:rFonts w:ascii="Times New Roman" w:hAnsi="Times New Roman" w:cs="Times New Roman"/>
        </w:rPr>
        <w:t xml:space="preserve"> Vicente 2011,</w:t>
      </w:r>
      <w:r w:rsidR="00102467" w:rsidRPr="009C7AF0">
        <w:rPr>
          <w:rFonts w:ascii="Times New Roman" w:hAnsi="Times New Roman" w:cs="Times New Roman"/>
        </w:rPr>
        <w:t xml:space="preserve"> </w:t>
      </w:r>
      <w:proofErr w:type="spellStart"/>
      <w:r w:rsidR="00102467" w:rsidRPr="009C7AF0">
        <w:rPr>
          <w:rFonts w:ascii="Times New Roman" w:hAnsi="Times New Roman" w:cs="Times New Roman"/>
        </w:rPr>
        <w:t>Chauvet</w:t>
      </w:r>
      <w:proofErr w:type="spellEnd"/>
      <w:r w:rsidR="00102467" w:rsidRPr="009C7AF0">
        <w:rPr>
          <w:rFonts w:ascii="Times New Roman" w:hAnsi="Times New Roman" w:cs="Times New Roman"/>
        </w:rPr>
        <w:t xml:space="preserve"> </w:t>
      </w:r>
      <w:r w:rsidR="00D93760" w:rsidRPr="009C7AF0">
        <w:rPr>
          <w:rFonts w:ascii="Times New Roman" w:hAnsi="Times New Roman" w:cs="Times New Roman"/>
        </w:rPr>
        <w:t>and</w:t>
      </w:r>
      <w:r w:rsidR="00124525">
        <w:rPr>
          <w:rFonts w:ascii="Times New Roman" w:hAnsi="Times New Roman" w:cs="Times New Roman"/>
        </w:rPr>
        <w:t xml:space="preserve"> Mercier 2014,</w:t>
      </w:r>
      <w:r w:rsidR="00102467" w:rsidRPr="009C7AF0">
        <w:rPr>
          <w:rFonts w:ascii="Times New Roman" w:hAnsi="Times New Roman" w:cs="Times New Roman"/>
        </w:rPr>
        <w:t xml:space="preserve"> Tran</w:t>
      </w:r>
      <w:r w:rsidR="00B71665" w:rsidRPr="009C7AF0">
        <w:rPr>
          <w:rFonts w:ascii="Times New Roman" w:hAnsi="Times New Roman" w:cs="Times New Roman"/>
        </w:rPr>
        <w:t xml:space="preserve"> </w:t>
      </w:r>
      <w:r w:rsidR="00124525" w:rsidRPr="00124525">
        <w:rPr>
          <w:rFonts w:ascii="Times New Roman" w:hAnsi="Times New Roman" w:cs="Times New Roman"/>
          <w:i/>
          <w:szCs w:val="24"/>
        </w:rPr>
        <w:t>et al.</w:t>
      </w:r>
      <w:r w:rsidR="00124525" w:rsidRPr="009C7AF0">
        <w:rPr>
          <w:rFonts w:ascii="Times New Roman" w:hAnsi="Times New Roman" w:cs="Times New Roman"/>
          <w:szCs w:val="24"/>
        </w:rPr>
        <w:t xml:space="preserve"> </w:t>
      </w:r>
      <w:r w:rsidR="00124525">
        <w:rPr>
          <w:rFonts w:ascii="Times New Roman" w:hAnsi="Times New Roman" w:cs="Times New Roman"/>
        </w:rPr>
        <w:t xml:space="preserve">2017 and </w:t>
      </w:r>
      <w:proofErr w:type="spellStart"/>
      <w:r w:rsidR="00102467" w:rsidRPr="009C7AF0">
        <w:rPr>
          <w:rFonts w:ascii="Times New Roman" w:hAnsi="Times New Roman" w:cs="Times New Roman"/>
        </w:rPr>
        <w:t>Tuccio</w:t>
      </w:r>
      <w:proofErr w:type="spellEnd"/>
      <w:r w:rsidR="00B71665" w:rsidRPr="009C7AF0">
        <w:rPr>
          <w:rFonts w:ascii="Times New Roman" w:hAnsi="Times New Roman" w:cs="Times New Roman"/>
        </w:rPr>
        <w:t xml:space="preserve"> </w:t>
      </w:r>
      <w:r w:rsidR="00124525" w:rsidRPr="00124525">
        <w:rPr>
          <w:rFonts w:ascii="Times New Roman" w:hAnsi="Times New Roman" w:cs="Times New Roman"/>
          <w:i/>
          <w:szCs w:val="24"/>
        </w:rPr>
        <w:t>et al.</w:t>
      </w:r>
      <w:r w:rsidR="00124525" w:rsidRPr="009C7AF0">
        <w:rPr>
          <w:rFonts w:ascii="Times New Roman" w:hAnsi="Times New Roman" w:cs="Times New Roman"/>
          <w:szCs w:val="24"/>
        </w:rPr>
        <w:t xml:space="preserve"> </w:t>
      </w:r>
      <w:r w:rsidR="00102467" w:rsidRPr="009C7AF0">
        <w:rPr>
          <w:rFonts w:ascii="Times New Roman" w:hAnsi="Times New Roman" w:cs="Times New Roman"/>
        </w:rPr>
        <w:t>2016)</w:t>
      </w:r>
      <w:r w:rsidR="006A48E7" w:rsidRPr="009C7AF0">
        <w:rPr>
          <w:szCs w:val="24"/>
        </w:rPr>
        <w:t>.</w:t>
      </w:r>
      <w:r w:rsidR="000B1221" w:rsidRPr="009C7AF0">
        <w:rPr>
          <w:szCs w:val="24"/>
        </w:rPr>
        <w:t xml:space="preserve"> </w:t>
      </w:r>
    </w:p>
    <w:p w14:paraId="2383B59C" w14:textId="77777777" w:rsidR="00E5205C" w:rsidRPr="009C7AF0" w:rsidRDefault="00E5205C" w:rsidP="00166C68">
      <w:pPr>
        <w:spacing w:line="300" w:lineRule="auto"/>
        <w:ind w:firstLine="720"/>
        <w:jc w:val="both"/>
        <w:rPr>
          <w:szCs w:val="24"/>
        </w:rPr>
      </w:pPr>
    </w:p>
    <w:p w14:paraId="4C332EF1" w14:textId="5ABB4A6C" w:rsidR="007C48FF" w:rsidRPr="009C7AF0" w:rsidRDefault="00166C68" w:rsidP="009F37E7">
      <w:pPr>
        <w:spacing w:line="300" w:lineRule="auto"/>
        <w:ind w:firstLine="567"/>
        <w:jc w:val="both"/>
        <w:rPr>
          <w:szCs w:val="24"/>
          <w:lang w:val="en-GB"/>
        </w:rPr>
      </w:pPr>
      <w:r w:rsidRPr="009C7AF0">
        <w:rPr>
          <w:szCs w:val="24"/>
          <w:lang w:val="en-GB"/>
        </w:rPr>
        <w:t>Research</w:t>
      </w:r>
      <w:r w:rsidR="0032647B" w:rsidRPr="009C7AF0">
        <w:rPr>
          <w:szCs w:val="24"/>
          <w:lang w:val="en-GB"/>
        </w:rPr>
        <w:t xml:space="preserve"> </w:t>
      </w:r>
      <w:r w:rsidR="000B1221" w:rsidRPr="009C7AF0">
        <w:rPr>
          <w:szCs w:val="24"/>
          <w:lang w:val="en-GB"/>
        </w:rPr>
        <w:t xml:space="preserve">that </w:t>
      </w:r>
      <w:r w:rsidR="004D7800" w:rsidRPr="009C7AF0">
        <w:rPr>
          <w:szCs w:val="24"/>
          <w:lang w:val="en-GB"/>
        </w:rPr>
        <w:t>investigate</w:t>
      </w:r>
      <w:r w:rsidRPr="009C7AF0">
        <w:rPr>
          <w:szCs w:val="24"/>
          <w:lang w:val="en-GB"/>
        </w:rPr>
        <w:t>s</w:t>
      </w:r>
      <w:r w:rsidR="000B1221" w:rsidRPr="009C7AF0">
        <w:rPr>
          <w:szCs w:val="24"/>
          <w:lang w:val="en-GB"/>
        </w:rPr>
        <w:t xml:space="preserve"> </w:t>
      </w:r>
      <w:r w:rsidR="00733B60" w:rsidRPr="009C7AF0">
        <w:rPr>
          <w:szCs w:val="24"/>
          <w:lang w:val="en-GB"/>
        </w:rPr>
        <w:t xml:space="preserve">the </w:t>
      </w:r>
      <w:r w:rsidR="000B1221" w:rsidRPr="009C7AF0">
        <w:rPr>
          <w:szCs w:val="24"/>
          <w:lang w:val="en-GB"/>
        </w:rPr>
        <w:t>diaspora channel</w:t>
      </w:r>
      <w:r w:rsidR="00B46509" w:rsidRPr="009C7AF0">
        <w:rPr>
          <w:szCs w:val="24"/>
          <w:lang w:val="en-GB"/>
        </w:rPr>
        <w:t xml:space="preserve"> </w:t>
      </w:r>
      <w:r w:rsidR="003D2069" w:rsidRPr="009C7AF0">
        <w:rPr>
          <w:szCs w:val="24"/>
          <w:lang w:val="en-GB"/>
        </w:rPr>
        <w:t>aim</w:t>
      </w:r>
      <w:r w:rsidRPr="009C7AF0">
        <w:rPr>
          <w:szCs w:val="24"/>
          <w:lang w:val="en-GB"/>
        </w:rPr>
        <w:t>s</w:t>
      </w:r>
      <w:r w:rsidR="00B46509" w:rsidRPr="009C7AF0">
        <w:rPr>
          <w:szCs w:val="24"/>
          <w:lang w:val="en-GB"/>
        </w:rPr>
        <w:t xml:space="preserve"> to examine the feedback</w:t>
      </w:r>
      <w:r w:rsidR="0026385E" w:rsidRPr="009C7AF0">
        <w:rPr>
          <w:szCs w:val="24"/>
          <w:lang w:val="en-GB"/>
        </w:rPr>
        <w:t xml:space="preserve"> of </w:t>
      </w:r>
      <w:r w:rsidR="003D2069" w:rsidRPr="009C7AF0">
        <w:rPr>
          <w:szCs w:val="24"/>
          <w:lang w:val="en-GB"/>
        </w:rPr>
        <w:t xml:space="preserve">migrant </w:t>
      </w:r>
      <w:r w:rsidR="0032647B" w:rsidRPr="009C7AF0">
        <w:rPr>
          <w:szCs w:val="24"/>
          <w:lang w:val="en-GB"/>
        </w:rPr>
        <w:t xml:space="preserve">stocks </w:t>
      </w:r>
      <w:r w:rsidR="00095DE4" w:rsidRPr="009C7AF0">
        <w:rPr>
          <w:szCs w:val="24"/>
          <w:lang w:val="en-GB"/>
        </w:rPr>
        <w:t>or foreign-educated student</w:t>
      </w:r>
      <w:r w:rsidR="00B46509" w:rsidRPr="009C7AF0">
        <w:rPr>
          <w:szCs w:val="24"/>
          <w:lang w:val="en-GB"/>
        </w:rPr>
        <w:t>s on home countr</w:t>
      </w:r>
      <w:r w:rsidR="0032647B" w:rsidRPr="009C7AF0">
        <w:rPr>
          <w:szCs w:val="24"/>
          <w:lang w:val="en-GB"/>
        </w:rPr>
        <w:t>ies’</w:t>
      </w:r>
      <w:r w:rsidR="003D2069" w:rsidRPr="009C7AF0">
        <w:rPr>
          <w:szCs w:val="24"/>
          <w:lang w:val="en-GB"/>
        </w:rPr>
        <w:t xml:space="preserve"> quality of institutions</w:t>
      </w:r>
      <w:r w:rsidR="00B46509" w:rsidRPr="009C7AF0">
        <w:rPr>
          <w:szCs w:val="24"/>
          <w:lang w:val="en-GB"/>
        </w:rPr>
        <w:t xml:space="preserve">. </w:t>
      </w:r>
      <w:r w:rsidR="00790AA9" w:rsidRPr="009C7AF0">
        <w:rPr>
          <w:szCs w:val="24"/>
          <w:lang w:val="en-GB"/>
        </w:rPr>
        <w:t xml:space="preserve">The findings </w:t>
      </w:r>
      <w:r w:rsidRPr="009C7AF0">
        <w:rPr>
          <w:szCs w:val="24"/>
          <w:lang w:val="en-GB"/>
        </w:rPr>
        <w:t xml:space="preserve">broadly </w:t>
      </w:r>
      <w:r w:rsidR="00790AA9" w:rsidRPr="009C7AF0">
        <w:rPr>
          <w:szCs w:val="24"/>
          <w:lang w:val="en-GB"/>
        </w:rPr>
        <w:t>support the role of diaspor</w:t>
      </w:r>
      <w:r w:rsidR="003B5840" w:rsidRPr="009C7AF0">
        <w:rPr>
          <w:szCs w:val="24"/>
          <w:lang w:val="en-GB"/>
        </w:rPr>
        <w:t>ic communities</w:t>
      </w:r>
      <w:r w:rsidR="00790AA9" w:rsidRPr="009C7AF0">
        <w:rPr>
          <w:szCs w:val="24"/>
          <w:lang w:val="en-GB"/>
        </w:rPr>
        <w:t xml:space="preserve"> </w:t>
      </w:r>
      <w:r w:rsidR="0010263A" w:rsidRPr="009C7AF0">
        <w:rPr>
          <w:szCs w:val="24"/>
          <w:lang w:val="en-GB"/>
        </w:rPr>
        <w:t>in</w:t>
      </w:r>
      <w:r w:rsidR="00790AA9" w:rsidRPr="009C7AF0">
        <w:rPr>
          <w:szCs w:val="24"/>
          <w:lang w:val="en-GB"/>
        </w:rPr>
        <w:t xml:space="preserve"> </w:t>
      </w:r>
      <w:r w:rsidR="0010263A" w:rsidRPr="009C7AF0">
        <w:rPr>
          <w:szCs w:val="24"/>
          <w:lang w:val="en-GB"/>
        </w:rPr>
        <w:t>promoting</w:t>
      </w:r>
      <w:r w:rsidR="00790AA9" w:rsidRPr="009C7AF0">
        <w:rPr>
          <w:szCs w:val="24"/>
          <w:lang w:val="en-GB"/>
        </w:rPr>
        <w:t xml:space="preserve"> institutional development. </w:t>
      </w:r>
      <w:r w:rsidR="00B46509" w:rsidRPr="009C7AF0">
        <w:rPr>
          <w:rFonts w:cs="Times New Roman"/>
          <w:color w:val="231F20"/>
          <w:spacing w:val="-2"/>
          <w:szCs w:val="24"/>
          <w:lang w:val="en-GB"/>
        </w:rPr>
        <w:t>However</w:t>
      </w:r>
      <w:r w:rsidR="007006BA" w:rsidRPr="009C7AF0">
        <w:rPr>
          <w:rFonts w:cs="Times New Roman"/>
          <w:color w:val="231F20"/>
          <w:spacing w:val="-2"/>
          <w:szCs w:val="24"/>
          <w:lang w:val="en-GB"/>
        </w:rPr>
        <w:t>, i</w:t>
      </w:r>
      <w:r w:rsidR="007006BA" w:rsidRPr="009C7AF0">
        <w:rPr>
          <w:szCs w:val="24"/>
          <w:lang w:val="en-GB"/>
        </w:rPr>
        <w:t xml:space="preserve">nternational migration is a </w:t>
      </w:r>
      <w:r w:rsidR="00D355CE" w:rsidRPr="009C7AF0">
        <w:rPr>
          <w:szCs w:val="24"/>
          <w:lang w:val="en-GB"/>
        </w:rPr>
        <w:t>multi-facet</w:t>
      </w:r>
      <w:r w:rsidRPr="009C7AF0">
        <w:rPr>
          <w:szCs w:val="24"/>
          <w:lang w:val="en-GB"/>
        </w:rPr>
        <w:t>ed</w:t>
      </w:r>
      <w:r w:rsidR="007006BA" w:rsidRPr="009C7AF0">
        <w:rPr>
          <w:szCs w:val="24"/>
          <w:lang w:val="en-GB"/>
        </w:rPr>
        <w:t xml:space="preserve"> </w:t>
      </w:r>
      <w:r w:rsidR="00D355CE" w:rsidRPr="009C7AF0">
        <w:rPr>
          <w:szCs w:val="24"/>
          <w:lang w:val="en-GB"/>
        </w:rPr>
        <w:t>phenomenon</w:t>
      </w:r>
      <w:r w:rsidR="007006BA" w:rsidRPr="009C7AF0">
        <w:rPr>
          <w:szCs w:val="24"/>
          <w:lang w:val="en-GB"/>
        </w:rPr>
        <w:t xml:space="preserve"> </w:t>
      </w:r>
      <w:r w:rsidRPr="009C7AF0">
        <w:rPr>
          <w:szCs w:val="24"/>
          <w:lang w:val="en-GB"/>
        </w:rPr>
        <w:t xml:space="preserve">that has been increasingly </w:t>
      </w:r>
      <w:r w:rsidR="005A65F4" w:rsidRPr="009C7AF0">
        <w:rPr>
          <w:szCs w:val="24"/>
          <w:lang w:val="en-GB"/>
        </w:rPr>
        <w:t>characterized by the temporariness of migration decisions.</w:t>
      </w:r>
      <w:r w:rsidR="00EB1E9B" w:rsidRPr="009C7AF0">
        <w:rPr>
          <w:szCs w:val="24"/>
          <w:lang w:val="en-GB"/>
        </w:rPr>
        <w:t xml:space="preserve"> </w:t>
      </w:r>
      <w:r w:rsidR="00D355CE" w:rsidRPr="009C7AF0">
        <w:rPr>
          <w:szCs w:val="24"/>
          <w:lang w:val="en-GB"/>
        </w:rPr>
        <w:t xml:space="preserve">OECD </w:t>
      </w:r>
      <w:r w:rsidR="00102467" w:rsidRPr="009C7AF0">
        <w:rPr>
          <w:rFonts w:ascii="Times New Roman" w:hAnsi="Times New Roman" w:cs="Times New Roman"/>
        </w:rPr>
        <w:t>(2008)</w:t>
      </w:r>
      <w:r w:rsidR="00D355CE" w:rsidRPr="009C7AF0">
        <w:rPr>
          <w:szCs w:val="24"/>
          <w:lang w:val="en-GB"/>
        </w:rPr>
        <w:t xml:space="preserve"> estimated that roughly </w:t>
      </w:r>
      <w:r w:rsidR="00FF3C51" w:rsidRPr="009C7AF0">
        <w:rPr>
          <w:szCs w:val="24"/>
          <w:lang w:val="en-GB"/>
        </w:rPr>
        <w:t>20 to 50 per</w:t>
      </w:r>
      <w:r w:rsidR="00E83E02" w:rsidRPr="009C7AF0">
        <w:rPr>
          <w:szCs w:val="24"/>
          <w:lang w:val="en-GB"/>
        </w:rPr>
        <w:t xml:space="preserve"> </w:t>
      </w:r>
      <w:r w:rsidR="00FF3C51" w:rsidRPr="009C7AF0">
        <w:rPr>
          <w:szCs w:val="24"/>
          <w:lang w:val="en-GB"/>
        </w:rPr>
        <w:t>cent of long-term immigrants le</w:t>
      </w:r>
      <w:r w:rsidR="00466FD5" w:rsidRPr="009C7AF0">
        <w:rPr>
          <w:szCs w:val="24"/>
          <w:lang w:val="en-GB"/>
        </w:rPr>
        <w:t>ft</w:t>
      </w:r>
      <w:r w:rsidR="00FF3C51" w:rsidRPr="009C7AF0">
        <w:rPr>
          <w:szCs w:val="24"/>
          <w:lang w:val="en-GB"/>
        </w:rPr>
        <w:t xml:space="preserve"> the host country</w:t>
      </w:r>
      <w:r w:rsidR="00D355CE" w:rsidRPr="009C7AF0">
        <w:rPr>
          <w:szCs w:val="24"/>
          <w:lang w:val="en-GB"/>
        </w:rPr>
        <w:t xml:space="preserve"> within five year</w:t>
      </w:r>
      <w:r w:rsidR="00466FD5" w:rsidRPr="009C7AF0">
        <w:rPr>
          <w:szCs w:val="24"/>
          <w:lang w:val="en-GB"/>
        </w:rPr>
        <w:t>s</w:t>
      </w:r>
      <w:r w:rsidR="00D355CE" w:rsidRPr="009C7AF0">
        <w:rPr>
          <w:szCs w:val="24"/>
          <w:lang w:val="en-GB"/>
        </w:rPr>
        <w:t xml:space="preserve"> after arrival</w:t>
      </w:r>
      <w:r w:rsidR="00EB1E9B" w:rsidRPr="009C7AF0">
        <w:rPr>
          <w:szCs w:val="24"/>
          <w:lang w:val="en-GB"/>
        </w:rPr>
        <w:t>.</w:t>
      </w:r>
      <w:r w:rsidR="007E72E8" w:rsidRPr="009C7AF0">
        <w:rPr>
          <w:szCs w:val="24"/>
          <w:lang w:val="en-GB"/>
        </w:rPr>
        <w:t xml:space="preserve"> </w:t>
      </w:r>
      <w:r w:rsidR="00711B2B" w:rsidRPr="009C7AF0">
        <w:rPr>
          <w:szCs w:val="24"/>
          <w:lang w:val="en-GB"/>
        </w:rPr>
        <w:t xml:space="preserve">In a recent </w:t>
      </w:r>
      <w:r w:rsidR="00466FD5" w:rsidRPr="009C7AF0">
        <w:rPr>
          <w:szCs w:val="24"/>
          <w:lang w:val="en-GB"/>
        </w:rPr>
        <w:t>publication</w:t>
      </w:r>
      <w:r w:rsidR="00711B2B" w:rsidRPr="009C7AF0">
        <w:rPr>
          <w:szCs w:val="24"/>
          <w:lang w:val="en-GB"/>
        </w:rPr>
        <w:t xml:space="preserve"> on temporary migration, </w:t>
      </w:r>
      <w:proofErr w:type="spellStart"/>
      <w:r w:rsidR="00466FD5" w:rsidRPr="009C7AF0">
        <w:rPr>
          <w:rFonts w:ascii="Times New Roman" w:hAnsi="Times New Roman" w:cs="Times New Roman"/>
          <w:szCs w:val="24"/>
          <w:lang w:val="en-GB"/>
        </w:rPr>
        <w:t>Dustmann</w:t>
      </w:r>
      <w:proofErr w:type="spellEnd"/>
      <w:r w:rsidR="00466FD5" w:rsidRPr="009C7AF0">
        <w:rPr>
          <w:rFonts w:ascii="Times New Roman" w:hAnsi="Times New Roman" w:cs="Times New Roman"/>
          <w:szCs w:val="24"/>
          <w:lang w:val="en-GB"/>
        </w:rPr>
        <w:t xml:space="preserve"> and </w:t>
      </w:r>
      <w:proofErr w:type="spellStart"/>
      <w:r w:rsidR="00466FD5" w:rsidRPr="009C7AF0">
        <w:rPr>
          <w:rFonts w:ascii="Times New Roman" w:hAnsi="Times New Roman" w:cs="Times New Roman"/>
          <w:szCs w:val="24"/>
          <w:lang w:val="en-GB"/>
        </w:rPr>
        <w:t>Görlach</w:t>
      </w:r>
      <w:proofErr w:type="spellEnd"/>
      <w:r w:rsidR="00466FD5" w:rsidRPr="009C7AF0">
        <w:rPr>
          <w:szCs w:val="24"/>
          <w:lang w:val="en-GB"/>
        </w:rPr>
        <w:t xml:space="preserve"> </w:t>
      </w:r>
      <w:r w:rsidR="00102467" w:rsidRPr="009C7AF0">
        <w:rPr>
          <w:rFonts w:ascii="Times New Roman" w:hAnsi="Times New Roman" w:cs="Times New Roman"/>
        </w:rPr>
        <w:t>(2016)</w:t>
      </w:r>
      <w:r w:rsidR="00466FD5" w:rsidRPr="009C7AF0">
        <w:rPr>
          <w:szCs w:val="24"/>
          <w:lang w:val="en-GB"/>
        </w:rPr>
        <w:t xml:space="preserve"> </w:t>
      </w:r>
      <w:r w:rsidRPr="009C7AF0">
        <w:rPr>
          <w:szCs w:val="24"/>
          <w:lang w:val="en-GB"/>
        </w:rPr>
        <w:t xml:space="preserve">found </w:t>
      </w:r>
      <w:r w:rsidR="00266FF0" w:rsidRPr="009C7AF0">
        <w:rPr>
          <w:szCs w:val="24"/>
          <w:lang w:val="en-GB"/>
        </w:rPr>
        <w:t xml:space="preserve">that </w:t>
      </w:r>
      <w:r w:rsidR="00466FD5" w:rsidRPr="009C7AF0">
        <w:rPr>
          <w:szCs w:val="24"/>
          <w:lang w:val="en-GB"/>
        </w:rPr>
        <w:t>50 per</w:t>
      </w:r>
      <w:r w:rsidR="00E83E02" w:rsidRPr="009C7AF0">
        <w:rPr>
          <w:szCs w:val="24"/>
          <w:lang w:val="en-GB"/>
        </w:rPr>
        <w:t xml:space="preserve"> </w:t>
      </w:r>
      <w:r w:rsidR="00466FD5" w:rsidRPr="009C7AF0">
        <w:rPr>
          <w:szCs w:val="24"/>
          <w:lang w:val="en-GB"/>
        </w:rPr>
        <w:t xml:space="preserve">cent of </w:t>
      </w:r>
      <w:r w:rsidR="00266FF0" w:rsidRPr="009C7AF0">
        <w:rPr>
          <w:szCs w:val="24"/>
          <w:lang w:val="en-GB"/>
        </w:rPr>
        <w:t>immigrants to Europe</w:t>
      </w:r>
      <w:r w:rsidR="00466FD5" w:rsidRPr="009C7AF0">
        <w:rPr>
          <w:szCs w:val="24"/>
          <w:lang w:val="en-GB"/>
        </w:rPr>
        <w:t xml:space="preserve"> moved </w:t>
      </w:r>
      <w:r w:rsidRPr="009C7AF0">
        <w:rPr>
          <w:szCs w:val="24"/>
          <w:lang w:val="en-GB"/>
        </w:rPr>
        <w:t xml:space="preserve">again </w:t>
      </w:r>
      <w:r w:rsidR="00466FD5" w:rsidRPr="009C7AF0">
        <w:rPr>
          <w:szCs w:val="24"/>
          <w:lang w:val="en-GB"/>
        </w:rPr>
        <w:t>within ten years after their arrival</w:t>
      </w:r>
      <w:r w:rsidR="002627EA" w:rsidRPr="009C7AF0">
        <w:rPr>
          <w:szCs w:val="24"/>
          <w:lang w:val="en-GB"/>
        </w:rPr>
        <w:t xml:space="preserve">. </w:t>
      </w:r>
      <w:r w:rsidR="00F03621" w:rsidRPr="009C7AF0">
        <w:rPr>
          <w:szCs w:val="24"/>
          <w:lang w:val="en-GB"/>
        </w:rPr>
        <w:t>Even in countries</w:t>
      </w:r>
      <w:r w:rsidR="00A1375C" w:rsidRPr="009C7AF0">
        <w:rPr>
          <w:szCs w:val="24"/>
          <w:lang w:val="en-GB"/>
        </w:rPr>
        <w:t xml:space="preserve"> known as traditional </w:t>
      </w:r>
      <w:r w:rsidR="00A1375C" w:rsidRPr="009C7AF0">
        <w:rPr>
          <w:color w:val="000000"/>
          <w:szCs w:val="24"/>
          <w:lang w:val="en-GB"/>
        </w:rPr>
        <w:t xml:space="preserve">recipients of </w:t>
      </w:r>
      <w:r w:rsidR="00BC4F77" w:rsidRPr="009C7AF0">
        <w:rPr>
          <w:color w:val="000000"/>
          <w:szCs w:val="24"/>
          <w:lang w:val="en-GB"/>
        </w:rPr>
        <w:t xml:space="preserve">large numbers of </w:t>
      </w:r>
      <w:r w:rsidR="00A1375C" w:rsidRPr="009C7AF0">
        <w:rPr>
          <w:color w:val="000000"/>
          <w:szCs w:val="24"/>
          <w:lang w:val="en-GB"/>
        </w:rPr>
        <w:t>immigrants</w:t>
      </w:r>
      <w:r w:rsidR="00F03621" w:rsidRPr="009C7AF0">
        <w:rPr>
          <w:szCs w:val="24"/>
          <w:lang w:val="en-GB"/>
        </w:rPr>
        <w:t xml:space="preserve"> such as Australia, Canada, New Zealand, and the United States, t</w:t>
      </w:r>
      <w:r w:rsidR="002627EA" w:rsidRPr="009C7AF0">
        <w:rPr>
          <w:szCs w:val="24"/>
          <w:lang w:val="en-GB"/>
        </w:rPr>
        <w:t>he</w:t>
      </w:r>
      <w:r w:rsidR="009D44A7" w:rsidRPr="009C7AF0">
        <w:rPr>
          <w:szCs w:val="24"/>
          <w:lang w:val="en-GB"/>
        </w:rPr>
        <w:t xml:space="preserve"> </w:t>
      </w:r>
      <w:r w:rsidRPr="009C7AF0">
        <w:rPr>
          <w:szCs w:val="24"/>
          <w:lang w:val="en-GB"/>
        </w:rPr>
        <w:t>r</w:t>
      </w:r>
      <w:r w:rsidR="0012634D" w:rsidRPr="009C7AF0">
        <w:rPr>
          <w:szCs w:val="24"/>
          <w:lang w:val="en-GB"/>
        </w:rPr>
        <w:t>e</w:t>
      </w:r>
      <w:r w:rsidRPr="009C7AF0">
        <w:rPr>
          <w:szCs w:val="24"/>
          <w:lang w:val="en-GB"/>
        </w:rPr>
        <w:t>-</w:t>
      </w:r>
      <w:r w:rsidR="0012634D" w:rsidRPr="009C7AF0">
        <w:rPr>
          <w:szCs w:val="24"/>
          <w:lang w:val="en-GB"/>
        </w:rPr>
        <w:t>migration</w:t>
      </w:r>
      <w:r w:rsidR="002627EA" w:rsidRPr="009C7AF0">
        <w:rPr>
          <w:szCs w:val="24"/>
          <w:lang w:val="en-GB"/>
        </w:rPr>
        <w:t xml:space="preserve"> </w:t>
      </w:r>
      <w:r w:rsidR="002627EA" w:rsidRPr="009C7AF0">
        <w:rPr>
          <w:szCs w:val="24"/>
          <w:lang w:val="en-GB"/>
        </w:rPr>
        <w:lastRenderedPageBreak/>
        <w:t>rate</w:t>
      </w:r>
      <w:r w:rsidR="0012634D" w:rsidRPr="009C7AF0">
        <w:rPr>
          <w:szCs w:val="24"/>
          <w:lang w:val="en-GB"/>
        </w:rPr>
        <w:t xml:space="preserve"> of immigrants</w:t>
      </w:r>
      <w:r w:rsidR="002627EA" w:rsidRPr="009C7AF0">
        <w:rPr>
          <w:szCs w:val="24"/>
          <w:lang w:val="en-GB"/>
        </w:rPr>
        <w:t xml:space="preserve"> </w:t>
      </w:r>
      <w:r w:rsidR="009D44A7" w:rsidRPr="009C7AF0">
        <w:rPr>
          <w:szCs w:val="24"/>
          <w:lang w:val="en-GB"/>
        </w:rPr>
        <w:t>is not less than</w:t>
      </w:r>
      <w:r w:rsidR="002627EA" w:rsidRPr="009C7AF0">
        <w:rPr>
          <w:szCs w:val="24"/>
          <w:lang w:val="en-GB"/>
        </w:rPr>
        <w:t xml:space="preserve"> 20 percent.</w:t>
      </w:r>
      <w:r w:rsidR="00455D55" w:rsidRPr="009C7AF0">
        <w:rPr>
          <w:szCs w:val="24"/>
          <w:lang w:val="en-GB"/>
        </w:rPr>
        <w:t xml:space="preserve"> </w:t>
      </w:r>
      <w:r w:rsidR="00452F64" w:rsidRPr="009C7AF0">
        <w:rPr>
          <w:szCs w:val="24"/>
          <w:lang w:val="en-GB"/>
        </w:rPr>
        <w:t>Consistent with the well-established phenomenon of cumulative inertia</w:t>
      </w:r>
      <w:r w:rsidR="00485DEB" w:rsidRPr="009C7AF0">
        <w:rPr>
          <w:szCs w:val="24"/>
          <w:lang w:val="en-GB"/>
        </w:rPr>
        <w:t xml:space="preserve"> </w:t>
      </w:r>
      <w:r w:rsidR="00485DEB" w:rsidRPr="009C7AF0">
        <w:rPr>
          <w:rFonts w:ascii="Times New Roman" w:hAnsi="Times New Roman" w:cs="Times New Roman"/>
        </w:rPr>
        <w:t>(</w:t>
      </w:r>
      <w:r w:rsidR="00124525">
        <w:rPr>
          <w:rFonts w:ascii="Times New Roman" w:hAnsi="Times New Roman" w:cs="Times New Roman"/>
        </w:rPr>
        <w:t>for example,</w:t>
      </w:r>
      <w:r w:rsidR="00485DEB" w:rsidRPr="009C7AF0">
        <w:rPr>
          <w:rFonts w:ascii="Times New Roman" w:hAnsi="Times New Roman" w:cs="Times New Roman"/>
        </w:rPr>
        <w:t xml:space="preserve"> Waldorf </w:t>
      </w:r>
      <w:r w:rsidR="00D93760" w:rsidRPr="009C7AF0">
        <w:rPr>
          <w:rFonts w:ascii="Times New Roman" w:hAnsi="Times New Roman" w:cs="Times New Roman"/>
        </w:rPr>
        <w:t>and</w:t>
      </w:r>
      <w:r w:rsidR="00485DEB" w:rsidRPr="009C7AF0">
        <w:rPr>
          <w:rFonts w:ascii="Times New Roman" w:hAnsi="Times New Roman" w:cs="Times New Roman"/>
        </w:rPr>
        <w:t xml:space="preserve"> Esparza, 1991)</w:t>
      </w:r>
      <w:r w:rsidR="00F03621" w:rsidRPr="009C7AF0">
        <w:rPr>
          <w:szCs w:val="24"/>
          <w:lang w:val="en-GB"/>
        </w:rPr>
        <w:t xml:space="preserve">, </w:t>
      </w:r>
      <w:r w:rsidR="00266FF0" w:rsidRPr="009C7AF0">
        <w:rPr>
          <w:szCs w:val="24"/>
          <w:lang w:val="en-GB"/>
        </w:rPr>
        <w:t xml:space="preserve">the </w:t>
      </w:r>
      <w:r w:rsidR="00430A47" w:rsidRPr="009C7AF0">
        <w:rPr>
          <w:szCs w:val="24"/>
          <w:lang w:val="en-GB"/>
        </w:rPr>
        <w:t>re-</w:t>
      </w:r>
      <w:r w:rsidR="00266FF0" w:rsidRPr="009C7AF0">
        <w:rPr>
          <w:szCs w:val="24"/>
          <w:lang w:val="en-GB"/>
        </w:rPr>
        <w:t xml:space="preserve">migration </w:t>
      </w:r>
      <w:r w:rsidR="0012634D" w:rsidRPr="009C7AF0">
        <w:rPr>
          <w:szCs w:val="24"/>
          <w:lang w:val="en-GB"/>
        </w:rPr>
        <w:t>rate</w:t>
      </w:r>
      <w:r w:rsidR="00266FF0" w:rsidRPr="009C7AF0">
        <w:rPr>
          <w:szCs w:val="24"/>
          <w:lang w:val="en-GB"/>
        </w:rPr>
        <w:t xml:space="preserve"> </w:t>
      </w:r>
      <w:r w:rsidR="005B146C" w:rsidRPr="009C7AF0">
        <w:rPr>
          <w:szCs w:val="24"/>
          <w:lang w:val="en-GB"/>
        </w:rPr>
        <w:t>in</w:t>
      </w:r>
      <w:r w:rsidR="00266FF0" w:rsidRPr="009C7AF0">
        <w:rPr>
          <w:szCs w:val="24"/>
          <w:lang w:val="en-GB"/>
        </w:rPr>
        <w:t xml:space="preserve"> these countries </w:t>
      </w:r>
      <w:r w:rsidR="0012634D" w:rsidRPr="009C7AF0">
        <w:rPr>
          <w:szCs w:val="24"/>
          <w:lang w:val="en-GB"/>
        </w:rPr>
        <w:t>is</w:t>
      </w:r>
      <w:r w:rsidR="00266FF0" w:rsidRPr="009C7AF0">
        <w:rPr>
          <w:szCs w:val="24"/>
          <w:lang w:val="en-GB"/>
        </w:rPr>
        <w:t xml:space="preserve"> highest during the first ten year</w:t>
      </w:r>
      <w:r w:rsidR="009D44A7" w:rsidRPr="009C7AF0">
        <w:rPr>
          <w:szCs w:val="24"/>
          <w:lang w:val="en-GB"/>
        </w:rPr>
        <w:t>s</w:t>
      </w:r>
      <w:r w:rsidR="00BC4F77" w:rsidRPr="009C7AF0">
        <w:rPr>
          <w:szCs w:val="24"/>
          <w:lang w:val="en-GB"/>
        </w:rPr>
        <w:t xml:space="preserve"> after initial immigration</w:t>
      </w:r>
      <w:r w:rsidR="00266FF0" w:rsidRPr="009C7AF0">
        <w:rPr>
          <w:szCs w:val="24"/>
          <w:lang w:val="en-GB"/>
        </w:rPr>
        <w:t>.</w:t>
      </w:r>
      <w:r w:rsidR="00D0798E" w:rsidRPr="009C7AF0">
        <w:rPr>
          <w:szCs w:val="24"/>
          <w:lang w:val="en-GB"/>
        </w:rPr>
        <w:t xml:space="preserve"> </w:t>
      </w:r>
      <w:proofErr w:type="spellStart"/>
      <w:r w:rsidR="001C7F07" w:rsidRPr="009C7AF0">
        <w:rPr>
          <w:rFonts w:ascii="Times New Roman" w:hAnsi="Times New Roman" w:cs="Times New Roman"/>
          <w:szCs w:val="24"/>
          <w:lang w:val="en-GB"/>
        </w:rPr>
        <w:t>Dustmann</w:t>
      </w:r>
      <w:proofErr w:type="spellEnd"/>
      <w:r w:rsidR="001C7F07" w:rsidRPr="009C7AF0">
        <w:rPr>
          <w:rFonts w:ascii="Times New Roman" w:hAnsi="Times New Roman" w:cs="Times New Roman"/>
          <w:szCs w:val="24"/>
          <w:lang w:val="en-GB"/>
        </w:rPr>
        <w:t xml:space="preserve"> and </w:t>
      </w:r>
      <w:proofErr w:type="spellStart"/>
      <w:r w:rsidR="001C7F07" w:rsidRPr="009C7AF0">
        <w:rPr>
          <w:rFonts w:ascii="Times New Roman" w:hAnsi="Times New Roman" w:cs="Times New Roman"/>
          <w:szCs w:val="24"/>
          <w:lang w:val="en-GB"/>
        </w:rPr>
        <w:t>Görlach</w:t>
      </w:r>
      <w:proofErr w:type="spellEnd"/>
      <w:r w:rsidR="001C7F07" w:rsidRPr="009C7AF0">
        <w:rPr>
          <w:szCs w:val="24"/>
          <w:lang w:val="en-GB"/>
        </w:rPr>
        <w:t xml:space="preserve"> </w:t>
      </w:r>
      <w:r w:rsidR="001C7F07" w:rsidRPr="009C7AF0">
        <w:rPr>
          <w:rFonts w:ascii="Times New Roman" w:hAnsi="Times New Roman" w:cs="Times New Roman"/>
        </w:rPr>
        <w:t>(2016)</w:t>
      </w:r>
      <w:r w:rsidR="00D96A3E" w:rsidRPr="009C7AF0">
        <w:rPr>
          <w:szCs w:val="24"/>
          <w:lang w:val="en-GB"/>
        </w:rPr>
        <w:t xml:space="preserve"> argue that permanent migrants are </w:t>
      </w:r>
      <w:r w:rsidR="001C7F07" w:rsidRPr="009C7AF0">
        <w:rPr>
          <w:szCs w:val="24"/>
          <w:lang w:val="en-GB"/>
        </w:rPr>
        <w:t xml:space="preserve">quite </w:t>
      </w:r>
      <w:r w:rsidR="00D96A3E" w:rsidRPr="009C7AF0">
        <w:rPr>
          <w:szCs w:val="24"/>
          <w:lang w:val="en-GB"/>
        </w:rPr>
        <w:t>different from their non-permanent counterparts in terms of motivations</w:t>
      </w:r>
      <w:r w:rsidR="001C7F07" w:rsidRPr="009C7AF0">
        <w:rPr>
          <w:szCs w:val="24"/>
          <w:lang w:val="en-GB"/>
        </w:rPr>
        <w:t>. Hence this may trigger</w:t>
      </w:r>
      <w:r w:rsidR="00D96A3E" w:rsidRPr="009C7AF0">
        <w:rPr>
          <w:szCs w:val="24"/>
          <w:lang w:val="en-GB"/>
        </w:rPr>
        <w:t xml:space="preserve"> heterogeneity</w:t>
      </w:r>
      <w:r w:rsidR="001C7F07" w:rsidRPr="009C7AF0">
        <w:rPr>
          <w:szCs w:val="24"/>
          <w:lang w:val="en-GB"/>
        </w:rPr>
        <w:t>, with respect to duration of residence,</w:t>
      </w:r>
      <w:r w:rsidR="00D96A3E" w:rsidRPr="009C7AF0">
        <w:rPr>
          <w:szCs w:val="24"/>
          <w:lang w:val="en-GB"/>
        </w:rPr>
        <w:t xml:space="preserve"> in behaviour and choices. </w:t>
      </w:r>
      <w:r w:rsidR="00A1375C" w:rsidRPr="009C7AF0">
        <w:rPr>
          <w:szCs w:val="24"/>
          <w:lang w:val="en-GB"/>
        </w:rPr>
        <w:t>Consequently</w:t>
      </w:r>
      <w:r w:rsidR="00D96A3E" w:rsidRPr="009C7AF0">
        <w:rPr>
          <w:szCs w:val="24"/>
          <w:lang w:val="en-GB"/>
        </w:rPr>
        <w:t xml:space="preserve">, </w:t>
      </w:r>
      <w:r w:rsidR="00BC4F77" w:rsidRPr="009C7AF0">
        <w:rPr>
          <w:szCs w:val="24"/>
          <w:lang w:val="en-GB"/>
        </w:rPr>
        <w:t xml:space="preserve">in this paper </w:t>
      </w:r>
      <w:r w:rsidR="001C7F07" w:rsidRPr="009C7AF0">
        <w:rPr>
          <w:szCs w:val="24"/>
          <w:lang w:val="en-GB"/>
        </w:rPr>
        <w:t xml:space="preserve">we </w:t>
      </w:r>
      <w:r w:rsidR="00B83C0F" w:rsidRPr="009C7AF0">
        <w:rPr>
          <w:szCs w:val="24"/>
          <w:lang w:val="en-GB"/>
        </w:rPr>
        <w:t>take</w:t>
      </w:r>
      <w:r w:rsidR="00942E8F" w:rsidRPr="009C7AF0">
        <w:rPr>
          <w:szCs w:val="24"/>
          <w:lang w:val="en-GB"/>
        </w:rPr>
        <w:t xml:space="preserve"> into account </w:t>
      </w:r>
      <w:r w:rsidR="00D96A3E" w:rsidRPr="009C7AF0">
        <w:rPr>
          <w:szCs w:val="24"/>
          <w:lang w:val="en-GB"/>
        </w:rPr>
        <w:t xml:space="preserve">the temporariness of migration </w:t>
      </w:r>
      <w:r w:rsidR="001C7F07" w:rsidRPr="009C7AF0">
        <w:rPr>
          <w:szCs w:val="24"/>
          <w:lang w:val="en-GB"/>
        </w:rPr>
        <w:t>when</w:t>
      </w:r>
      <w:r w:rsidR="00D96A3E" w:rsidRPr="009C7AF0">
        <w:rPr>
          <w:szCs w:val="24"/>
          <w:lang w:val="en-GB"/>
        </w:rPr>
        <w:t xml:space="preserve"> </w:t>
      </w:r>
      <w:r w:rsidR="001C7F07" w:rsidRPr="009C7AF0">
        <w:rPr>
          <w:szCs w:val="24"/>
          <w:lang w:val="en-GB"/>
        </w:rPr>
        <w:t xml:space="preserve">assessing </w:t>
      </w:r>
      <w:r w:rsidR="00D96A3E" w:rsidRPr="009C7AF0">
        <w:rPr>
          <w:szCs w:val="24"/>
          <w:lang w:val="en-GB"/>
        </w:rPr>
        <w:t xml:space="preserve">the </w:t>
      </w:r>
      <w:r w:rsidR="00101EE8" w:rsidRPr="009C7AF0">
        <w:rPr>
          <w:szCs w:val="24"/>
          <w:lang w:val="en-GB"/>
        </w:rPr>
        <w:t>influence</w:t>
      </w:r>
      <w:r w:rsidR="00D96A3E" w:rsidRPr="009C7AF0">
        <w:rPr>
          <w:szCs w:val="24"/>
          <w:lang w:val="en-GB"/>
        </w:rPr>
        <w:t xml:space="preserve"> of international migrants</w:t>
      </w:r>
      <w:r w:rsidR="006C152B" w:rsidRPr="009C7AF0">
        <w:rPr>
          <w:szCs w:val="24"/>
          <w:lang w:val="en-GB"/>
        </w:rPr>
        <w:t xml:space="preserve"> on institutional quality in </w:t>
      </w:r>
      <w:r w:rsidR="00BC4F77" w:rsidRPr="009C7AF0">
        <w:rPr>
          <w:szCs w:val="24"/>
          <w:lang w:val="en-GB"/>
        </w:rPr>
        <w:t xml:space="preserve">their </w:t>
      </w:r>
      <w:r w:rsidR="006C152B" w:rsidRPr="009C7AF0">
        <w:rPr>
          <w:szCs w:val="24"/>
          <w:lang w:val="en-GB"/>
        </w:rPr>
        <w:t>home countries</w:t>
      </w:r>
      <w:r w:rsidR="00D96A3E" w:rsidRPr="009C7AF0">
        <w:rPr>
          <w:szCs w:val="24"/>
          <w:lang w:val="en-GB"/>
        </w:rPr>
        <w:t>.</w:t>
      </w:r>
      <w:r w:rsidR="00942E8F" w:rsidRPr="009C7AF0">
        <w:rPr>
          <w:szCs w:val="24"/>
          <w:lang w:val="en-GB"/>
        </w:rPr>
        <w:t xml:space="preserve"> </w:t>
      </w:r>
    </w:p>
    <w:p w14:paraId="629CB687" w14:textId="1B5462D1" w:rsidR="007C48FF" w:rsidRPr="009C7AF0" w:rsidRDefault="007C48FF" w:rsidP="00A149C6">
      <w:pPr>
        <w:spacing w:line="300" w:lineRule="auto"/>
        <w:ind w:firstLine="720"/>
        <w:jc w:val="both"/>
        <w:rPr>
          <w:szCs w:val="24"/>
          <w:lang w:val="en-GB"/>
        </w:rPr>
      </w:pPr>
    </w:p>
    <w:p w14:paraId="31135739" w14:textId="76F4E31B" w:rsidR="006D676F" w:rsidRPr="009C7AF0" w:rsidRDefault="004F1535" w:rsidP="009F37E7">
      <w:pPr>
        <w:spacing w:line="300" w:lineRule="auto"/>
        <w:ind w:firstLine="567"/>
        <w:jc w:val="both"/>
        <w:rPr>
          <w:szCs w:val="24"/>
          <w:lang w:val="en-GB"/>
        </w:rPr>
      </w:pPr>
      <w:r w:rsidRPr="009C7AF0">
        <w:rPr>
          <w:szCs w:val="24"/>
          <w:lang w:val="en-GB"/>
        </w:rPr>
        <w:t>Since the</w:t>
      </w:r>
      <w:r w:rsidRPr="009C7AF0">
        <w:rPr>
          <w:rFonts w:cstheme="majorBidi"/>
          <w:szCs w:val="24"/>
          <w:lang w:val="en-GB"/>
        </w:rPr>
        <w:t xml:space="preserve"> influence</w:t>
      </w:r>
      <w:r w:rsidR="005C23C7" w:rsidRPr="009C7AF0">
        <w:rPr>
          <w:rFonts w:cstheme="majorBidi"/>
          <w:szCs w:val="24"/>
          <w:lang w:val="en-GB"/>
        </w:rPr>
        <w:t xml:space="preserve"> of diasporas</w:t>
      </w:r>
      <w:r w:rsidRPr="009C7AF0">
        <w:rPr>
          <w:rFonts w:cstheme="majorBidi"/>
          <w:szCs w:val="24"/>
          <w:lang w:val="en-GB"/>
        </w:rPr>
        <w:t xml:space="preserve"> on home countries </w:t>
      </w:r>
      <w:r w:rsidR="006C152B" w:rsidRPr="009C7AF0">
        <w:rPr>
          <w:rFonts w:cstheme="majorBidi"/>
          <w:szCs w:val="24"/>
          <w:lang w:val="en-GB"/>
        </w:rPr>
        <w:t xml:space="preserve">is </w:t>
      </w:r>
      <w:r w:rsidRPr="009C7AF0">
        <w:rPr>
          <w:rFonts w:cstheme="majorBidi"/>
          <w:szCs w:val="24"/>
          <w:lang w:val="en-GB"/>
        </w:rPr>
        <w:t xml:space="preserve">generated from afar, </w:t>
      </w:r>
      <w:r w:rsidR="005C23C7" w:rsidRPr="009C7AF0">
        <w:rPr>
          <w:rFonts w:cstheme="majorBidi"/>
          <w:szCs w:val="24"/>
          <w:lang w:val="en-GB"/>
        </w:rPr>
        <w:t>it is essential that there are strong transnational links</w:t>
      </w:r>
      <w:r w:rsidR="00764AA4" w:rsidRPr="009C7AF0">
        <w:rPr>
          <w:rFonts w:cstheme="majorBidi"/>
          <w:szCs w:val="24"/>
          <w:lang w:val="en-GB"/>
        </w:rPr>
        <w:t xml:space="preserve"> </w:t>
      </w:r>
      <w:r w:rsidR="005C23C7" w:rsidRPr="009C7AF0">
        <w:rPr>
          <w:rFonts w:cstheme="majorBidi"/>
          <w:szCs w:val="24"/>
          <w:lang w:val="en-GB"/>
        </w:rPr>
        <w:t>through which diasporic communities</w:t>
      </w:r>
      <w:r w:rsidR="00022A47" w:rsidRPr="009C7AF0">
        <w:rPr>
          <w:rFonts w:cstheme="majorBidi"/>
          <w:szCs w:val="24"/>
          <w:lang w:val="en-GB"/>
        </w:rPr>
        <w:t xml:space="preserve"> </w:t>
      </w:r>
      <w:r w:rsidR="00F1681D" w:rsidRPr="009C7AF0">
        <w:rPr>
          <w:rFonts w:cstheme="majorBidi"/>
          <w:szCs w:val="24"/>
          <w:lang w:val="en-GB"/>
        </w:rPr>
        <w:t>retain cross-border interaction</w:t>
      </w:r>
      <w:r w:rsidR="00383131" w:rsidRPr="009C7AF0">
        <w:rPr>
          <w:rFonts w:cstheme="majorBidi"/>
          <w:szCs w:val="24"/>
          <w:lang w:val="en-GB"/>
        </w:rPr>
        <w:t>s</w:t>
      </w:r>
      <w:r w:rsidR="00F1681D" w:rsidRPr="009C7AF0">
        <w:rPr>
          <w:rFonts w:cstheme="majorBidi"/>
          <w:szCs w:val="24"/>
          <w:lang w:val="en-GB"/>
        </w:rPr>
        <w:t xml:space="preserve"> </w:t>
      </w:r>
      <w:r w:rsidR="00022A47" w:rsidRPr="009C7AF0">
        <w:rPr>
          <w:rFonts w:cstheme="majorBidi"/>
          <w:szCs w:val="24"/>
          <w:lang w:val="en-GB"/>
        </w:rPr>
        <w:t xml:space="preserve">with their </w:t>
      </w:r>
      <w:r w:rsidR="00DA38C8" w:rsidRPr="009C7AF0">
        <w:rPr>
          <w:rFonts w:cstheme="majorBidi"/>
          <w:szCs w:val="24"/>
          <w:lang w:val="en-GB"/>
        </w:rPr>
        <w:t>networks back home</w:t>
      </w:r>
      <w:r w:rsidR="00022A47" w:rsidRPr="009C7AF0">
        <w:rPr>
          <w:rFonts w:cstheme="majorBidi"/>
          <w:szCs w:val="24"/>
          <w:lang w:val="en-GB"/>
        </w:rPr>
        <w:t>.</w:t>
      </w:r>
      <w:r w:rsidR="00013261" w:rsidRPr="009C7AF0">
        <w:rPr>
          <w:rFonts w:cstheme="majorBidi"/>
          <w:szCs w:val="24"/>
          <w:lang w:val="en-GB"/>
        </w:rPr>
        <w:t xml:space="preserve"> </w:t>
      </w:r>
      <w:r w:rsidR="00EA3728" w:rsidRPr="009C7AF0">
        <w:rPr>
          <w:rFonts w:cstheme="majorBidi"/>
          <w:szCs w:val="24"/>
          <w:lang w:val="en-GB"/>
        </w:rPr>
        <w:t>Previous studies have documented that trans-border social ties and long-distance communication</w:t>
      </w:r>
      <w:r w:rsidR="00E738C7" w:rsidRPr="009C7AF0">
        <w:rPr>
          <w:rFonts w:cstheme="majorBidi"/>
          <w:szCs w:val="24"/>
          <w:lang w:val="en-GB"/>
        </w:rPr>
        <w:t>s</w:t>
      </w:r>
      <w:r w:rsidR="00EA3728" w:rsidRPr="009C7AF0">
        <w:rPr>
          <w:rFonts w:cstheme="majorBidi"/>
          <w:szCs w:val="24"/>
          <w:lang w:val="en-GB"/>
        </w:rPr>
        <w:t xml:space="preserve"> between migrants and </w:t>
      </w:r>
      <w:r w:rsidR="009D676F" w:rsidRPr="009C7AF0">
        <w:rPr>
          <w:rFonts w:cstheme="majorBidi"/>
          <w:szCs w:val="24"/>
          <w:lang w:val="en-GB"/>
        </w:rPr>
        <w:t>non-migrants</w:t>
      </w:r>
      <w:r w:rsidR="00EA3728" w:rsidRPr="009C7AF0">
        <w:rPr>
          <w:rFonts w:cstheme="majorBidi"/>
          <w:szCs w:val="24"/>
          <w:lang w:val="en-GB"/>
        </w:rPr>
        <w:t xml:space="preserve"> shape the </w:t>
      </w:r>
      <w:r w:rsidR="00E738C7" w:rsidRPr="009C7AF0">
        <w:rPr>
          <w:rFonts w:cstheme="majorBidi"/>
          <w:szCs w:val="24"/>
          <w:lang w:val="en-GB"/>
        </w:rPr>
        <w:t xml:space="preserve">political </w:t>
      </w:r>
      <w:r w:rsidR="00EA3728" w:rsidRPr="009C7AF0">
        <w:rPr>
          <w:rFonts w:cstheme="majorBidi"/>
          <w:szCs w:val="24"/>
          <w:lang w:val="en-GB"/>
        </w:rPr>
        <w:t xml:space="preserve">views of those left behind </w:t>
      </w:r>
      <w:r w:rsidR="00EA3728" w:rsidRPr="009C7AF0">
        <w:rPr>
          <w:rFonts w:ascii="Times New Roman" w:hAnsi="Times New Roman" w:cs="Times New Roman"/>
          <w:szCs w:val="24"/>
        </w:rPr>
        <w:t>(</w:t>
      </w:r>
      <w:proofErr w:type="spellStart"/>
      <w:r w:rsidR="00EA3728" w:rsidRPr="009C7AF0">
        <w:rPr>
          <w:rFonts w:ascii="Times New Roman" w:hAnsi="Times New Roman" w:cs="Times New Roman"/>
          <w:szCs w:val="24"/>
        </w:rPr>
        <w:t>Córdova</w:t>
      </w:r>
      <w:proofErr w:type="spellEnd"/>
      <w:r w:rsidR="00EA3728" w:rsidRPr="009C7AF0">
        <w:rPr>
          <w:rFonts w:ascii="Times New Roman" w:hAnsi="Times New Roman" w:cs="Times New Roman"/>
          <w:szCs w:val="24"/>
        </w:rPr>
        <w:t xml:space="preserve"> </w:t>
      </w:r>
      <w:r w:rsidR="00D93760" w:rsidRPr="009C7AF0">
        <w:rPr>
          <w:rFonts w:ascii="Times New Roman" w:hAnsi="Times New Roman" w:cs="Times New Roman"/>
          <w:szCs w:val="24"/>
        </w:rPr>
        <w:t>and</w:t>
      </w:r>
      <w:r w:rsidR="00124525">
        <w:rPr>
          <w:rFonts w:ascii="Times New Roman" w:hAnsi="Times New Roman" w:cs="Times New Roman"/>
          <w:szCs w:val="24"/>
        </w:rPr>
        <w:t xml:space="preserve"> </w:t>
      </w:r>
      <w:proofErr w:type="spellStart"/>
      <w:r w:rsidR="00124525">
        <w:rPr>
          <w:rFonts w:ascii="Times New Roman" w:hAnsi="Times New Roman" w:cs="Times New Roman"/>
          <w:szCs w:val="24"/>
        </w:rPr>
        <w:t>Hiskey</w:t>
      </w:r>
      <w:proofErr w:type="spellEnd"/>
      <w:r w:rsidR="00124525">
        <w:rPr>
          <w:rFonts w:ascii="Times New Roman" w:hAnsi="Times New Roman" w:cs="Times New Roman"/>
          <w:szCs w:val="24"/>
        </w:rPr>
        <w:t xml:space="preserve"> 2015,</w:t>
      </w:r>
      <w:r w:rsidR="00EA3728" w:rsidRPr="009C7AF0">
        <w:rPr>
          <w:rFonts w:ascii="Times New Roman" w:hAnsi="Times New Roman" w:cs="Times New Roman"/>
          <w:szCs w:val="24"/>
        </w:rPr>
        <w:t xml:space="preserve"> </w:t>
      </w:r>
      <w:proofErr w:type="spellStart"/>
      <w:r w:rsidR="00EA3728" w:rsidRPr="009C7AF0">
        <w:rPr>
          <w:rFonts w:ascii="Times New Roman" w:hAnsi="Times New Roman" w:cs="Times New Roman"/>
          <w:szCs w:val="24"/>
        </w:rPr>
        <w:t>Meseguer</w:t>
      </w:r>
      <w:proofErr w:type="spellEnd"/>
      <w:r w:rsidR="00B31432" w:rsidRPr="009C7AF0">
        <w:rPr>
          <w:rFonts w:ascii="Times New Roman" w:hAnsi="Times New Roman" w:cs="Times New Roman"/>
          <w:szCs w:val="24"/>
        </w:rPr>
        <w:t xml:space="preserve"> </w:t>
      </w:r>
      <w:r w:rsidR="00124525" w:rsidRPr="00124525">
        <w:rPr>
          <w:rFonts w:ascii="Times New Roman" w:hAnsi="Times New Roman" w:cs="Times New Roman"/>
          <w:i/>
          <w:szCs w:val="24"/>
        </w:rPr>
        <w:t>et al.</w:t>
      </w:r>
      <w:r w:rsidR="00124525" w:rsidRPr="009C7AF0">
        <w:rPr>
          <w:rFonts w:ascii="Times New Roman" w:hAnsi="Times New Roman" w:cs="Times New Roman"/>
          <w:szCs w:val="24"/>
        </w:rPr>
        <w:t xml:space="preserve"> </w:t>
      </w:r>
      <w:r w:rsidR="00124525">
        <w:rPr>
          <w:rFonts w:ascii="Times New Roman" w:hAnsi="Times New Roman" w:cs="Times New Roman"/>
          <w:szCs w:val="24"/>
        </w:rPr>
        <w:t>2016 and Pérez-</w:t>
      </w:r>
      <w:proofErr w:type="spellStart"/>
      <w:r w:rsidR="00124525">
        <w:rPr>
          <w:rFonts w:ascii="Times New Roman" w:hAnsi="Times New Roman" w:cs="Times New Roman"/>
          <w:szCs w:val="24"/>
        </w:rPr>
        <w:t>Armendáriz</w:t>
      </w:r>
      <w:proofErr w:type="spellEnd"/>
      <w:r w:rsidR="00EA3728" w:rsidRPr="009C7AF0">
        <w:rPr>
          <w:rFonts w:ascii="Times New Roman" w:hAnsi="Times New Roman" w:cs="Times New Roman"/>
          <w:szCs w:val="24"/>
        </w:rPr>
        <w:t xml:space="preserve"> 2014)</w:t>
      </w:r>
      <w:r w:rsidR="00EA3728" w:rsidRPr="009C7AF0">
        <w:rPr>
          <w:rFonts w:cstheme="majorBidi"/>
          <w:szCs w:val="24"/>
          <w:lang w:val="en-GB"/>
        </w:rPr>
        <w:t xml:space="preserve">. </w:t>
      </w:r>
      <w:r w:rsidR="00F1681D" w:rsidRPr="009C7AF0">
        <w:rPr>
          <w:rFonts w:cstheme="majorBidi"/>
          <w:szCs w:val="24"/>
          <w:lang w:val="en-GB"/>
        </w:rPr>
        <w:t>The strength of transnational links are literally depend</w:t>
      </w:r>
      <w:r w:rsidR="00383131" w:rsidRPr="009C7AF0">
        <w:rPr>
          <w:rFonts w:cstheme="majorBidi"/>
          <w:szCs w:val="24"/>
          <w:lang w:val="en-GB"/>
        </w:rPr>
        <w:t>ent</w:t>
      </w:r>
      <w:r w:rsidR="00F1681D" w:rsidRPr="009C7AF0">
        <w:rPr>
          <w:rFonts w:cstheme="majorBidi"/>
          <w:szCs w:val="24"/>
          <w:lang w:val="en-GB"/>
        </w:rPr>
        <w:t xml:space="preserve"> on the temporariness of migration decisions. For </w:t>
      </w:r>
      <w:r w:rsidR="00C944DF" w:rsidRPr="009C7AF0">
        <w:rPr>
          <w:rFonts w:cstheme="majorBidi"/>
          <w:szCs w:val="24"/>
          <w:lang w:val="en-GB"/>
        </w:rPr>
        <w:t>instance</w:t>
      </w:r>
      <w:r w:rsidR="00F1681D" w:rsidRPr="009C7AF0">
        <w:rPr>
          <w:rFonts w:cstheme="majorBidi"/>
          <w:szCs w:val="24"/>
          <w:lang w:val="en-GB"/>
        </w:rPr>
        <w:t xml:space="preserve">, migrants who have return intentions are more likely to </w:t>
      </w:r>
      <w:r w:rsidR="00F1681D" w:rsidRPr="009C7AF0">
        <w:rPr>
          <w:szCs w:val="24"/>
          <w:lang w:val="en-GB"/>
        </w:rPr>
        <w:t xml:space="preserve">remain </w:t>
      </w:r>
      <w:r w:rsidR="006C152B" w:rsidRPr="009C7AF0">
        <w:rPr>
          <w:szCs w:val="24"/>
          <w:lang w:val="en-GB"/>
        </w:rPr>
        <w:t xml:space="preserve">concerned </w:t>
      </w:r>
      <w:r w:rsidR="006E7C11" w:rsidRPr="009C7AF0">
        <w:rPr>
          <w:szCs w:val="24"/>
          <w:lang w:val="en-GB"/>
        </w:rPr>
        <w:t>about</w:t>
      </w:r>
      <w:r w:rsidR="00F1681D" w:rsidRPr="009C7AF0">
        <w:rPr>
          <w:szCs w:val="24"/>
          <w:lang w:val="en-GB"/>
        </w:rPr>
        <w:t xml:space="preserve"> the</w:t>
      </w:r>
      <w:r w:rsidR="006512A7" w:rsidRPr="009C7AF0">
        <w:rPr>
          <w:szCs w:val="24"/>
          <w:lang w:val="en-GB"/>
        </w:rPr>
        <w:t>ir</w:t>
      </w:r>
      <w:r w:rsidR="00F1681D" w:rsidRPr="009C7AF0">
        <w:rPr>
          <w:szCs w:val="24"/>
          <w:lang w:val="en-GB"/>
        </w:rPr>
        <w:t xml:space="preserve"> home countr</w:t>
      </w:r>
      <w:r w:rsidR="00022872" w:rsidRPr="009C7AF0">
        <w:rPr>
          <w:szCs w:val="24"/>
          <w:lang w:val="en-GB"/>
        </w:rPr>
        <w:t>ies</w:t>
      </w:r>
      <w:r w:rsidR="00F1681D" w:rsidRPr="009C7AF0">
        <w:rPr>
          <w:szCs w:val="24"/>
          <w:lang w:val="en-GB"/>
        </w:rPr>
        <w:t xml:space="preserve"> as well as</w:t>
      </w:r>
      <w:r w:rsidR="00BC4F77" w:rsidRPr="009C7AF0">
        <w:rPr>
          <w:szCs w:val="24"/>
          <w:lang w:val="en-GB"/>
        </w:rPr>
        <w:t xml:space="preserve"> to</w:t>
      </w:r>
      <w:r w:rsidR="00F1681D" w:rsidRPr="009C7AF0">
        <w:rPr>
          <w:szCs w:val="24"/>
          <w:lang w:val="en-GB"/>
        </w:rPr>
        <w:t xml:space="preserve"> </w:t>
      </w:r>
      <w:r w:rsidR="006C152B" w:rsidRPr="009C7AF0">
        <w:rPr>
          <w:szCs w:val="24"/>
          <w:lang w:val="en-GB"/>
        </w:rPr>
        <w:t xml:space="preserve">maintain </w:t>
      </w:r>
      <w:r w:rsidR="00F1681D" w:rsidRPr="009C7AF0">
        <w:rPr>
          <w:szCs w:val="24"/>
          <w:lang w:val="en-GB"/>
        </w:rPr>
        <w:t>relationship</w:t>
      </w:r>
      <w:r w:rsidR="006E7C11" w:rsidRPr="009C7AF0">
        <w:rPr>
          <w:szCs w:val="24"/>
          <w:lang w:val="en-GB"/>
        </w:rPr>
        <w:t>s</w:t>
      </w:r>
      <w:r w:rsidR="00F1681D" w:rsidRPr="009C7AF0">
        <w:rPr>
          <w:szCs w:val="24"/>
          <w:lang w:val="en-GB"/>
        </w:rPr>
        <w:t xml:space="preserve"> with their left</w:t>
      </w:r>
      <w:r w:rsidR="006C152B" w:rsidRPr="009C7AF0">
        <w:rPr>
          <w:szCs w:val="24"/>
          <w:lang w:val="en-GB"/>
        </w:rPr>
        <w:t>-</w:t>
      </w:r>
      <w:r w:rsidR="00F1681D" w:rsidRPr="009C7AF0">
        <w:rPr>
          <w:szCs w:val="24"/>
          <w:lang w:val="en-GB"/>
        </w:rPr>
        <w:t>behind networks</w:t>
      </w:r>
      <w:r w:rsidR="00D2655C" w:rsidRPr="009C7AF0">
        <w:rPr>
          <w:szCs w:val="24"/>
          <w:lang w:val="en-GB"/>
        </w:rPr>
        <w:t xml:space="preserve"> </w:t>
      </w:r>
      <w:r w:rsidR="00D2655C" w:rsidRPr="009C7AF0">
        <w:rPr>
          <w:rFonts w:ascii="Times New Roman" w:hAnsi="Times New Roman" w:cs="Times New Roman"/>
        </w:rPr>
        <w:t>(see</w:t>
      </w:r>
      <w:r w:rsidR="00124525">
        <w:rPr>
          <w:rFonts w:ascii="Times New Roman" w:hAnsi="Times New Roman" w:cs="Times New Roman"/>
        </w:rPr>
        <w:t xml:space="preserve">, for example, </w:t>
      </w:r>
      <w:r w:rsidR="00D2655C" w:rsidRPr="009C7AF0">
        <w:rPr>
          <w:rFonts w:ascii="Times New Roman" w:hAnsi="Times New Roman" w:cs="Times New Roman"/>
        </w:rPr>
        <w:t>McCann</w:t>
      </w:r>
      <w:r w:rsidR="002F3BD8" w:rsidRPr="009C7AF0">
        <w:rPr>
          <w:rFonts w:ascii="Times New Roman" w:hAnsi="Times New Roman" w:cs="Times New Roman"/>
        </w:rPr>
        <w:t xml:space="preserve"> </w:t>
      </w:r>
      <w:r w:rsidR="00124525" w:rsidRPr="00124525">
        <w:rPr>
          <w:rFonts w:ascii="Times New Roman" w:hAnsi="Times New Roman" w:cs="Times New Roman"/>
          <w:i/>
          <w:szCs w:val="24"/>
        </w:rPr>
        <w:t>et al.</w:t>
      </w:r>
      <w:r w:rsidR="00124525" w:rsidRPr="009C7AF0">
        <w:rPr>
          <w:rFonts w:ascii="Times New Roman" w:hAnsi="Times New Roman" w:cs="Times New Roman"/>
          <w:szCs w:val="24"/>
        </w:rPr>
        <w:t xml:space="preserve"> </w:t>
      </w:r>
      <w:r w:rsidR="00D2655C" w:rsidRPr="009C7AF0">
        <w:rPr>
          <w:rFonts w:ascii="Times New Roman" w:hAnsi="Times New Roman" w:cs="Times New Roman"/>
        </w:rPr>
        <w:t>2010)</w:t>
      </w:r>
      <w:r w:rsidR="00F1681D" w:rsidRPr="009C7AF0">
        <w:rPr>
          <w:rFonts w:cstheme="majorBidi"/>
          <w:szCs w:val="24"/>
          <w:lang w:val="en-GB"/>
        </w:rPr>
        <w:t xml:space="preserve">. As </w:t>
      </w:r>
      <w:r w:rsidR="00BF29E0" w:rsidRPr="009C7AF0">
        <w:rPr>
          <w:rFonts w:cstheme="majorBidi"/>
          <w:szCs w:val="24"/>
          <w:lang w:val="en-GB"/>
        </w:rPr>
        <w:t>illustrated previously</w:t>
      </w:r>
      <w:r w:rsidR="00F1681D" w:rsidRPr="009C7AF0">
        <w:rPr>
          <w:rFonts w:cstheme="majorBidi"/>
          <w:szCs w:val="24"/>
          <w:lang w:val="en-GB"/>
        </w:rPr>
        <w:t>,</w:t>
      </w:r>
      <w:r w:rsidR="00724FCE" w:rsidRPr="009C7AF0">
        <w:rPr>
          <w:rFonts w:cstheme="majorBidi"/>
          <w:szCs w:val="24"/>
          <w:lang w:val="en-GB"/>
        </w:rPr>
        <w:t xml:space="preserve"> such</w:t>
      </w:r>
      <w:r w:rsidR="00F1681D" w:rsidRPr="009C7AF0">
        <w:rPr>
          <w:rFonts w:cstheme="majorBidi"/>
          <w:szCs w:val="24"/>
          <w:lang w:val="en-GB"/>
        </w:rPr>
        <w:t xml:space="preserve"> temporary migrants are characterized by shorter duration-of-stay in </w:t>
      </w:r>
      <w:r w:rsidR="006E7C11" w:rsidRPr="009C7AF0">
        <w:rPr>
          <w:rFonts w:cstheme="majorBidi"/>
          <w:szCs w:val="24"/>
          <w:lang w:val="en-GB"/>
        </w:rPr>
        <w:t>host countries</w:t>
      </w:r>
      <w:r w:rsidR="00F1681D" w:rsidRPr="009C7AF0">
        <w:rPr>
          <w:rFonts w:cstheme="majorBidi"/>
          <w:szCs w:val="24"/>
          <w:lang w:val="en-GB"/>
        </w:rPr>
        <w:t xml:space="preserve">. </w:t>
      </w:r>
      <w:r w:rsidR="00832CD4" w:rsidRPr="009C7AF0">
        <w:rPr>
          <w:rFonts w:cstheme="majorBidi"/>
          <w:szCs w:val="24"/>
          <w:lang w:val="en-GB"/>
        </w:rPr>
        <w:t>For p</w:t>
      </w:r>
      <w:r w:rsidR="00467F2D" w:rsidRPr="009C7AF0">
        <w:rPr>
          <w:rFonts w:cstheme="majorBidi"/>
          <w:szCs w:val="24"/>
          <w:lang w:val="en-GB"/>
        </w:rPr>
        <w:t>ermanent migrants with longer duration-of-stay</w:t>
      </w:r>
      <w:r w:rsidR="00832CD4" w:rsidRPr="009C7AF0">
        <w:rPr>
          <w:rFonts w:cstheme="majorBidi"/>
          <w:szCs w:val="24"/>
          <w:lang w:val="en-GB"/>
        </w:rPr>
        <w:t>, those links are</w:t>
      </w:r>
      <w:r w:rsidR="00467F2D" w:rsidRPr="009C7AF0">
        <w:rPr>
          <w:rFonts w:cstheme="majorBidi"/>
          <w:szCs w:val="24"/>
          <w:lang w:val="en-GB"/>
        </w:rPr>
        <w:t xml:space="preserve"> </w:t>
      </w:r>
      <w:r w:rsidR="006E7C11" w:rsidRPr="009C7AF0">
        <w:rPr>
          <w:rFonts w:cstheme="majorBidi"/>
          <w:szCs w:val="24"/>
          <w:lang w:val="en-GB"/>
        </w:rPr>
        <w:t>plausibly</w:t>
      </w:r>
      <w:r w:rsidR="00832CD4" w:rsidRPr="009C7AF0">
        <w:rPr>
          <w:rFonts w:cstheme="majorBidi"/>
          <w:szCs w:val="24"/>
          <w:lang w:val="en-GB"/>
        </w:rPr>
        <w:t xml:space="preserve"> weaker. </w:t>
      </w:r>
      <w:r w:rsidR="00724FCE" w:rsidRPr="009C7AF0">
        <w:rPr>
          <w:rFonts w:cstheme="majorBidi"/>
          <w:szCs w:val="24"/>
          <w:lang w:val="en-GB"/>
        </w:rPr>
        <w:t xml:space="preserve">Being mindful of </w:t>
      </w:r>
      <w:r w:rsidR="00F1681D" w:rsidRPr="009C7AF0">
        <w:rPr>
          <w:rFonts w:cstheme="majorBidi"/>
          <w:szCs w:val="24"/>
          <w:lang w:val="en-GB"/>
        </w:rPr>
        <w:t xml:space="preserve">the implied connection between duration-of-stay and </w:t>
      </w:r>
      <w:r w:rsidR="00EA5FAB" w:rsidRPr="009C7AF0">
        <w:rPr>
          <w:rFonts w:cstheme="majorBidi"/>
          <w:szCs w:val="24"/>
          <w:lang w:val="en-GB"/>
        </w:rPr>
        <w:t xml:space="preserve">the </w:t>
      </w:r>
      <w:r w:rsidR="004F33DB" w:rsidRPr="009C7AF0">
        <w:rPr>
          <w:rFonts w:cstheme="majorBidi"/>
          <w:szCs w:val="24"/>
          <w:lang w:val="en-GB"/>
        </w:rPr>
        <w:t>strength of interaction</w:t>
      </w:r>
      <w:r w:rsidR="006E7C11" w:rsidRPr="009C7AF0">
        <w:rPr>
          <w:rFonts w:cstheme="majorBidi"/>
          <w:szCs w:val="24"/>
          <w:lang w:val="en-GB"/>
        </w:rPr>
        <w:t>s</w:t>
      </w:r>
      <w:r w:rsidR="004F33DB" w:rsidRPr="009C7AF0">
        <w:rPr>
          <w:rFonts w:cstheme="majorBidi"/>
          <w:szCs w:val="24"/>
          <w:lang w:val="en-GB"/>
        </w:rPr>
        <w:t xml:space="preserve"> with home countries, we endeavour to </w:t>
      </w:r>
      <w:r w:rsidR="006208C8" w:rsidRPr="009C7AF0">
        <w:rPr>
          <w:szCs w:val="24"/>
          <w:lang w:val="en-GB"/>
        </w:rPr>
        <w:t xml:space="preserve">shed fresh light on </w:t>
      </w:r>
      <w:r w:rsidR="006208C8" w:rsidRPr="009C7AF0">
        <w:rPr>
          <w:rFonts w:cstheme="majorBidi"/>
          <w:szCs w:val="24"/>
          <w:lang w:val="en-GB"/>
        </w:rPr>
        <w:t>the impact</w:t>
      </w:r>
      <w:r w:rsidR="008820F3" w:rsidRPr="009C7AF0">
        <w:rPr>
          <w:rFonts w:cstheme="majorBidi"/>
          <w:szCs w:val="24"/>
          <w:lang w:val="en-GB"/>
        </w:rPr>
        <w:t>s</w:t>
      </w:r>
      <w:r w:rsidR="006208C8" w:rsidRPr="009C7AF0">
        <w:rPr>
          <w:rFonts w:cstheme="majorBidi"/>
          <w:szCs w:val="24"/>
          <w:lang w:val="en-GB"/>
        </w:rPr>
        <w:t xml:space="preserve"> of diasporas on institutional quality in </w:t>
      </w:r>
      <w:r w:rsidR="00BC4F77" w:rsidRPr="009C7AF0">
        <w:rPr>
          <w:rFonts w:cstheme="majorBidi"/>
          <w:szCs w:val="24"/>
          <w:lang w:val="en-GB"/>
        </w:rPr>
        <w:t xml:space="preserve">their </w:t>
      </w:r>
      <w:r w:rsidR="006208C8" w:rsidRPr="009C7AF0">
        <w:rPr>
          <w:rFonts w:cstheme="majorBidi"/>
          <w:szCs w:val="24"/>
          <w:lang w:val="en-GB"/>
        </w:rPr>
        <w:t>home countries</w:t>
      </w:r>
      <w:r w:rsidR="00362015" w:rsidRPr="009C7AF0">
        <w:rPr>
          <w:rFonts w:cstheme="majorBidi"/>
          <w:szCs w:val="24"/>
          <w:lang w:val="en-GB"/>
        </w:rPr>
        <w:t>. We believe that this is timely</w:t>
      </w:r>
      <w:r w:rsidR="006208C8" w:rsidRPr="009C7AF0">
        <w:rPr>
          <w:rFonts w:cstheme="majorBidi"/>
          <w:szCs w:val="24"/>
          <w:lang w:val="en-GB"/>
        </w:rPr>
        <w:t xml:space="preserve"> in the context of the huge growth in temporary migration</w:t>
      </w:r>
      <w:r w:rsidR="004D7800" w:rsidRPr="009C7AF0">
        <w:rPr>
          <w:rFonts w:cstheme="majorBidi"/>
          <w:szCs w:val="24"/>
          <w:lang w:val="en-GB"/>
        </w:rPr>
        <w:t xml:space="preserve"> in recent years. </w:t>
      </w:r>
      <w:r w:rsidR="00BC4F77" w:rsidRPr="009C7AF0">
        <w:rPr>
          <w:rFonts w:cstheme="majorBidi"/>
          <w:szCs w:val="24"/>
          <w:lang w:val="en-GB"/>
        </w:rPr>
        <w:t>Specifically, w</w:t>
      </w:r>
      <w:r w:rsidR="00293759" w:rsidRPr="009C7AF0">
        <w:rPr>
          <w:rFonts w:cstheme="majorBidi"/>
          <w:szCs w:val="24"/>
          <w:lang w:val="en-GB"/>
        </w:rPr>
        <w:t xml:space="preserve">e </w:t>
      </w:r>
      <w:r w:rsidR="0074186F" w:rsidRPr="009C7AF0">
        <w:rPr>
          <w:szCs w:val="24"/>
          <w:lang w:val="en-GB"/>
        </w:rPr>
        <w:t xml:space="preserve">answer </w:t>
      </w:r>
      <w:r w:rsidR="00293759" w:rsidRPr="009C7AF0">
        <w:rPr>
          <w:szCs w:val="24"/>
          <w:lang w:val="en-GB"/>
        </w:rPr>
        <w:t>two</w:t>
      </w:r>
      <w:r w:rsidR="0074186F" w:rsidRPr="009C7AF0">
        <w:rPr>
          <w:szCs w:val="24"/>
          <w:lang w:val="en-GB"/>
        </w:rPr>
        <w:t xml:space="preserve"> research questions:</w:t>
      </w:r>
      <w:r w:rsidR="00790D98" w:rsidRPr="009C7AF0">
        <w:rPr>
          <w:szCs w:val="24"/>
          <w:lang w:val="en-GB"/>
        </w:rPr>
        <w:t xml:space="preserve"> </w:t>
      </w:r>
      <w:r w:rsidR="0074186F" w:rsidRPr="009C7AF0">
        <w:rPr>
          <w:szCs w:val="24"/>
          <w:lang w:val="en-GB"/>
        </w:rPr>
        <w:t>(</w:t>
      </w:r>
      <w:r w:rsidR="00124525">
        <w:rPr>
          <w:szCs w:val="24"/>
          <w:lang w:val="en-GB"/>
        </w:rPr>
        <w:t>1</w:t>
      </w:r>
      <w:r w:rsidR="0074186F" w:rsidRPr="009C7AF0">
        <w:rPr>
          <w:szCs w:val="24"/>
          <w:lang w:val="en-GB"/>
        </w:rPr>
        <w:t>)</w:t>
      </w:r>
      <w:r w:rsidR="00790D98" w:rsidRPr="009C7AF0">
        <w:rPr>
          <w:szCs w:val="24"/>
          <w:lang w:val="en-GB"/>
        </w:rPr>
        <w:t xml:space="preserve"> </w:t>
      </w:r>
      <w:r w:rsidR="0074186F" w:rsidRPr="009C7AF0">
        <w:rPr>
          <w:szCs w:val="24"/>
          <w:lang w:val="en-GB"/>
        </w:rPr>
        <w:t xml:space="preserve">Do </w:t>
      </w:r>
      <w:r w:rsidR="00D71B08" w:rsidRPr="009C7AF0">
        <w:rPr>
          <w:szCs w:val="24"/>
          <w:lang w:val="en-GB"/>
        </w:rPr>
        <w:t>diaspora</w:t>
      </w:r>
      <w:r w:rsidR="0074186F" w:rsidRPr="009C7AF0">
        <w:rPr>
          <w:szCs w:val="24"/>
          <w:lang w:val="en-GB"/>
        </w:rPr>
        <w:t xml:space="preserve">s in </w:t>
      </w:r>
      <w:r w:rsidR="006E7C11" w:rsidRPr="009C7AF0">
        <w:rPr>
          <w:szCs w:val="24"/>
          <w:lang w:val="en-GB"/>
        </w:rPr>
        <w:t>developed</w:t>
      </w:r>
      <w:r w:rsidR="0074186F" w:rsidRPr="009C7AF0">
        <w:rPr>
          <w:szCs w:val="24"/>
          <w:lang w:val="en-GB"/>
        </w:rPr>
        <w:t xml:space="preserve"> host countr</w:t>
      </w:r>
      <w:r w:rsidR="00293759" w:rsidRPr="009C7AF0">
        <w:rPr>
          <w:szCs w:val="24"/>
          <w:lang w:val="en-GB"/>
        </w:rPr>
        <w:t>ies</w:t>
      </w:r>
      <w:r w:rsidR="0074186F" w:rsidRPr="009C7AF0">
        <w:rPr>
          <w:szCs w:val="24"/>
          <w:lang w:val="en-GB"/>
        </w:rPr>
        <w:t xml:space="preserve"> have </w:t>
      </w:r>
      <w:r w:rsidR="00BC4F77" w:rsidRPr="009C7AF0">
        <w:rPr>
          <w:szCs w:val="24"/>
          <w:lang w:val="en-GB"/>
        </w:rPr>
        <w:t xml:space="preserve">a </w:t>
      </w:r>
      <w:r w:rsidR="0074186F" w:rsidRPr="009C7AF0">
        <w:rPr>
          <w:szCs w:val="24"/>
          <w:lang w:val="en-GB"/>
        </w:rPr>
        <w:t xml:space="preserve">positive impact on institutional quality in </w:t>
      </w:r>
      <w:r w:rsidR="00BC4F77" w:rsidRPr="009C7AF0">
        <w:rPr>
          <w:szCs w:val="24"/>
          <w:lang w:val="en-GB"/>
        </w:rPr>
        <w:t xml:space="preserve">their </w:t>
      </w:r>
      <w:r w:rsidR="0074186F" w:rsidRPr="009C7AF0">
        <w:rPr>
          <w:szCs w:val="24"/>
          <w:lang w:val="en-GB"/>
        </w:rPr>
        <w:t>home countr</w:t>
      </w:r>
      <w:r w:rsidR="00293759" w:rsidRPr="009C7AF0">
        <w:rPr>
          <w:szCs w:val="24"/>
          <w:lang w:val="en-GB"/>
        </w:rPr>
        <w:t>ies</w:t>
      </w:r>
      <w:r w:rsidR="0074186F" w:rsidRPr="009C7AF0">
        <w:rPr>
          <w:szCs w:val="24"/>
          <w:lang w:val="en-GB"/>
        </w:rPr>
        <w:t>?</w:t>
      </w:r>
      <w:r w:rsidR="00790D98" w:rsidRPr="009C7AF0">
        <w:rPr>
          <w:szCs w:val="24"/>
          <w:lang w:val="en-GB"/>
        </w:rPr>
        <w:t xml:space="preserve"> </w:t>
      </w:r>
      <w:r w:rsidR="00BC4F77" w:rsidRPr="009C7AF0">
        <w:rPr>
          <w:szCs w:val="24"/>
          <w:lang w:val="en-GB"/>
        </w:rPr>
        <w:t xml:space="preserve">and </w:t>
      </w:r>
      <w:r w:rsidR="0074186F" w:rsidRPr="009C7AF0">
        <w:rPr>
          <w:szCs w:val="24"/>
          <w:lang w:val="en-GB"/>
        </w:rPr>
        <w:t>(</w:t>
      </w:r>
      <w:r w:rsidR="00124525">
        <w:rPr>
          <w:szCs w:val="24"/>
          <w:lang w:val="en-GB"/>
        </w:rPr>
        <w:t>2</w:t>
      </w:r>
      <w:r w:rsidR="0074186F" w:rsidRPr="009C7AF0">
        <w:rPr>
          <w:szCs w:val="24"/>
          <w:lang w:val="en-GB"/>
        </w:rPr>
        <w:t>)</w:t>
      </w:r>
      <w:r w:rsidR="00790D98" w:rsidRPr="009C7AF0">
        <w:rPr>
          <w:szCs w:val="24"/>
          <w:lang w:val="en-GB"/>
        </w:rPr>
        <w:t xml:space="preserve"> </w:t>
      </w:r>
      <w:r w:rsidR="0074186F" w:rsidRPr="009C7AF0">
        <w:rPr>
          <w:szCs w:val="24"/>
          <w:lang w:val="en-GB"/>
        </w:rPr>
        <w:t>Do</w:t>
      </w:r>
      <w:r w:rsidR="00293759" w:rsidRPr="009C7AF0">
        <w:rPr>
          <w:szCs w:val="24"/>
          <w:lang w:val="en-GB"/>
        </w:rPr>
        <w:t>es the</w:t>
      </w:r>
      <w:r w:rsidR="00FA3CF7" w:rsidRPr="009C7AF0">
        <w:rPr>
          <w:szCs w:val="24"/>
          <w:lang w:val="en-GB"/>
        </w:rPr>
        <w:t xml:space="preserve"> revealed</w:t>
      </w:r>
      <w:r w:rsidR="00293759" w:rsidRPr="009C7AF0">
        <w:rPr>
          <w:szCs w:val="24"/>
          <w:lang w:val="en-GB"/>
        </w:rPr>
        <w:t xml:space="preserve"> impact </w:t>
      </w:r>
      <w:r w:rsidR="00D71B08" w:rsidRPr="009C7AF0">
        <w:rPr>
          <w:szCs w:val="24"/>
          <w:lang w:val="en-GB"/>
        </w:rPr>
        <w:t xml:space="preserve">differ by </w:t>
      </w:r>
      <w:r w:rsidR="00FA3CF7" w:rsidRPr="009C7AF0">
        <w:rPr>
          <w:szCs w:val="24"/>
          <w:lang w:val="en-GB"/>
        </w:rPr>
        <w:t>diasporas’ duration-of-stay</w:t>
      </w:r>
      <w:r w:rsidR="00F141EC" w:rsidRPr="009C7AF0">
        <w:rPr>
          <w:szCs w:val="24"/>
          <w:lang w:val="en-GB"/>
        </w:rPr>
        <w:t xml:space="preserve"> in the host country</w:t>
      </w:r>
      <w:r w:rsidR="0074186F" w:rsidRPr="009C7AF0">
        <w:rPr>
          <w:szCs w:val="24"/>
          <w:lang w:val="en-GB"/>
        </w:rPr>
        <w:t>?</w:t>
      </w:r>
    </w:p>
    <w:p w14:paraId="4E05FB0D" w14:textId="77777777" w:rsidR="00DB0D34" w:rsidRPr="009C7AF0" w:rsidRDefault="00FA3CF7" w:rsidP="00A149C6">
      <w:pPr>
        <w:spacing w:line="300" w:lineRule="auto"/>
        <w:ind w:firstLine="720"/>
        <w:jc w:val="both"/>
        <w:rPr>
          <w:szCs w:val="24"/>
          <w:lang w:val="en-GB"/>
        </w:rPr>
      </w:pPr>
      <w:r w:rsidRPr="009C7AF0">
        <w:rPr>
          <w:szCs w:val="24"/>
          <w:lang w:val="en-GB"/>
        </w:rPr>
        <w:t xml:space="preserve"> </w:t>
      </w:r>
    </w:p>
    <w:p w14:paraId="567CF74A" w14:textId="552C207A" w:rsidR="00BB5961" w:rsidRPr="009C7AF0" w:rsidRDefault="00FA3CF7" w:rsidP="009F37E7">
      <w:pPr>
        <w:spacing w:line="300" w:lineRule="auto"/>
        <w:ind w:firstLine="567"/>
        <w:jc w:val="both"/>
        <w:rPr>
          <w:szCs w:val="24"/>
          <w:lang w:val="en-GB"/>
        </w:rPr>
      </w:pPr>
      <w:r w:rsidRPr="009C7AF0">
        <w:rPr>
          <w:szCs w:val="24"/>
          <w:lang w:val="en-GB"/>
        </w:rPr>
        <w:t>To answer the first question, w</w:t>
      </w:r>
      <w:r w:rsidR="00EB4EAC" w:rsidRPr="009C7AF0">
        <w:rPr>
          <w:szCs w:val="24"/>
          <w:lang w:val="en-GB"/>
        </w:rPr>
        <w:t xml:space="preserve">e regress institutional quality </w:t>
      </w:r>
      <w:r w:rsidRPr="009C7AF0">
        <w:rPr>
          <w:szCs w:val="24"/>
          <w:lang w:val="en-GB"/>
        </w:rPr>
        <w:t>on diaspora size</w:t>
      </w:r>
      <w:r w:rsidR="008A703D" w:rsidRPr="009C7AF0">
        <w:rPr>
          <w:szCs w:val="24"/>
          <w:lang w:val="en-GB"/>
        </w:rPr>
        <w:t>. I</w:t>
      </w:r>
      <w:r w:rsidRPr="009C7AF0">
        <w:rPr>
          <w:szCs w:val="24"/>
          <w:lang w:val="en-GB"/>
        </w:rPr>
        <w:t>mmigrant stocks</w:t>
      </w:r>
      <w:r w:rsidR="00DA08A0" w:rsidRPr="009C7AF0">
        <w:rPr>
          <w:szCs w:val="24"/>
          <w:lang w:val="en-GB"/>
        </w:rPr>
        <w:t xml:space="preserve"> </w:t>
      </w:r>
      <w:r w:rsidR="008820F3" w:rsidRPr="009C7AF0">
        <w:rPr>
          <w:szCs w:val="24"/>
          <w:lang w:val="en-GB"/>
        </w:rPr>
        <w:t>calculated</w:t>
      </w:r>
      <w:r w:rsidR="008A703D" w:rsidRPr="009C7AF0">
        <w:rPr>
          <w:szCs w:val="24"/>
          <w:lang w:val="en-GB"/>
        </w:rPr>
        <w:t xml:space="preserve"> from the Database on Immigrants in OECD Countries (DIOC)</w:t>
      </w:r>
      <w:r w:rsidR="00DA08A0" w:rsidRPr="009C7AF0">
        <w:rPr>
          <w:rStyle w:val="FootnoteReference"/>
          <w:szCs w:val="24"/>
          <w:lang w:val="en-GB"/>
        </w:rPr>
        <w:footnoteReference w:id="1"/>
      </w:r>
      <w:r w:rsidR="008A703D" w:rsidRPr="009C7AF0">
        <w:rPr>
          <w:szCs w:val="24"/>
          <w:lang w:val="en-GB"/>
        </w:rPr>
        <w:t xml:space="preserve"> are </w:t>
      </w:r>
      <w:r w:rsidR="00B63A9E" w:rsidRPr="009C7AF0">
        <w:rPr>
          <w:szCs w:val="24"/>
          <w:lang w:val="en-GB"/>
        </w:rPr>
        <w:t xml:space="preserve">used </w:t>
      </w:r>
      <w:r w:rsidRPr="009C7AF0">
        <w:rPr>
          <w:szCs w:val="24"/>
          <w:lang w:val="en-GB"/>
        </w:rPr>
        <w:t xml:space="preserve">to measure </w:t>
      </w:r>
      <w:r w:rsidR="00F8553F" w:rsidRPr="009C7AF0">
        <w:rPr>
          <w:szCs w:val="24"/>
          <w:lang w:val="en-GB"/>
        </w:rPr>
        <w:t xml:space="preserve">the </w:t>
      </w:r>
      <w:r w:rsidRPr="009C7AF0">
        <w:rPr>
          <w:szCs w:val="24"/>
          <w:lang w:val="en-GB"/>
        </w:rPr>
        <w:t>diaspora size</w:t>
      </w:r>
      <w:r w:rsidR="00DA08A0" w:rsidRPr="009C7AF0">
        <w:rPr>
          <w:szCs w:val="24"/>
          <w:lang w:val="en-GB"/>
        </w:rPr>
        <w:t xml:space="preserve"> in developed countries</w:t>
      </w:r>
      <w:r w:rsidRPr="009C7AF0">
        <w:rPr>
          <w:szCs w:val="24"/>
          <w:lang w:val="en-GB"/>
        </w:rPr>
        <w:t xml:space="preserve">. </w:t>
      </w:r>
      <w:r w:rsidR="008A703D" w:rsidRPr="009C7AF0">
        <w:rPr>
          <w:szCs w:val="24"/>
          <w:lang w:val="en-GB"/>
        </w:rPr>
        <w:t xml:space="preserve">This </w:t>
      </w:r>
      <w:r w:rsidR="00B06F5D" w:rsidRPr="009C7AF0">
        <w:rPr>
          <w:szCs w:val="24"/>
          <w:lang w:val="en-GB"/>
        </w:rPr>
        <w:t>data</w:t>
      </w:r>
      <w:r w:rsidR="00C5503D" w:rsidRPr="009C7AF0">
        <w:rPr>
          <w:szCs w:val="24"/>
          <w:lang w:val="en-GB"/>
        </w:rPr>
        <w:t>base</w:t>
      </w:r>
      <w:r w:rsidR="008A703D" w:rsidRPr="009C7AF0">
        <w:rPr>
          <w:szCs w:val="24"/>
          <w:lang w:val="en-GB"/>
        </w:rPr>
        <w:t xml:space="preserve"> contains rich details on demographic attributes and migration experience of immigrants</w:t>
      </w:r>
      <w:r w:rsidR="003003A4" w:rsidRPr="009C7AF0">
        <w:rPr>
          <w:szCs w:val="24"/>
          <w:lang w:val="en-GB"/>
        </w:rPr>
        <w:t xml:space="preserve"> living</w:t>
      </w:r>
      <w:r w:rsidR="008A703D" w:rsidRPr="009C7AF0">
        <w:rPr>
          <w:szCs w:val="24"/>
          <w:lang w:val="en-GB"/>
        </w:rPr>
        <w:t xml:space="preserve"> in OECD countries, but it has been surprisingly</w:t>
      </w:r>
      <w:r w:rsidR="00C5503D" w:rsidRPr="009C7AF0">
        <w:rPr>
          <w:szCs w:val="24"/>
          <w:lang w:val="en-GB"/>
        </w:rPr>
        <w:t xml:space="preserve"> </w:t>
      </w:r>
      <w:r w:rsidR="008A703D" w:rsidRPr="009C7AF0">
        <w:rPr>
          <w:szCs w:val="24"/>
          <w:lang w:val="en-GB"/>
        </w:rPr>
        <w:t>untapped</w:t>
      </w:r>
      <w:r w:rsidRPr="009C7AF0">
        <w:rPr>
          <w:szCs w:val="24"/>
          <w:lang w:val="en-GB"/>
        </w:rPr>
        <w:t xml:space="preserve"> for </w:t>
      </w:r>
      <w:r w:rsidR="004363DB" w:rsidRPr="009C7AF0">
        <w:rPr>
          <w:szCs w:val="24"/>
          <w:lang w:val="en-GB"/>
        </w:rPr>
        <w:t xml:space="preserve">empirical research </w:t>
      </w:r>
      <w:r w:rsidR="00B63A9E" w:rsidRPr="009C7AF0">
        <w:rPr>
          <w:szCs w:val="24"/>
          <w:lang w:val="en-GB"/>
        </w:rPr>
        <w:t>on migration impacts in home countries</w:t>
      </w:r>
      <w:r w:rsidR="008A703D" w:rsidRPr="009C7AF0">
        <w:rPr>
          <w:szCs w:val="24"/>
          <w:lang w:val="en-GB"/>
        </w:rPr>
        <w:t xml:space="preserve">. </w:t>
      </w:r>
      <w:r w:rsidR="00DF57E4" w:rsidRPr="009C7AF0">
        <w:rPr>
          <w:szCs w:val="24"/>
          <w:lang w:val="en-GB"/>
        </w:rPr>
        <w:t>I</w:t>
      </w:r>
      <w:r w:rsidR="00F8553F" w:rsidRPr="009C7AF0">
        <w:rPr>
          <w:szCs w:val="24"/>
          <w:lang w:val="en-GB"/>
        </w:rPr>
        <w:t xml:space="preserve">t is </w:t>
      </w:r>
      <w:r w:rsidR="00B63A9E" w:rsidRPr="009C7AF0">
        <w:rPr>
          <w:szCs w:val="24"/>
          <w:lang w:val="en-GB"/>
        </w:rPr>
        <w:t xml:space="preserve">also </w:t>
      </w:r>
      <w:r w:rsidR="00F8553F" w:rsidRPr="009C7AF0">
        <w:rPr>
          <w:szCs w:val="24"/>
          <w:lang w:val="en-GB"/>
        </w:rPr>
        <w:t xml:space="preserve">worth </w:t>
      </w:r>
      <w:r w:rsidR="00B63A9E" w:rsidRPr="009C7AF0">
        <w:rPr>
          <w:szCs w:val="24"/>
          <w:lang w:val="en-GB"/>
        </w:rPr>
        <w:t xml:space="preserve">noting </w:t>
      </w:r>
      <w:r w:rsidR="00F8553F" w:rsidRPr="009C7AF0">
        <w:rPr>
          <w:szCs w:val="24"/>
          <w:lang w:val="en-GB"/>
        </w:rPr>
        <w:t xml:space="preserve">that </w:t>
      </w:r>
      <w:r w:rsidR="001F0404" w:rsidRPr="009C7AF0">
        <w:rPr>
          <w:szCs w:val="24"/>
          <w:lang w:val="en-GB"/>
        </w:rPr>
        <w:t xml:space="preserve">the transnational </w:t>
      </w:r>
      <w:r w:rsidR="00CE515B" w:rsidRPr="009C7AF0">
        <w:rPr>
          <w:szCs w:val="24"/>
          <w:lang w:val="en-GB"/>
        </w:rPr>
        <w:t>norm</w:t>
      </w:r>
      <w:r w:rsidR="00E554AD" w:rsidRPr="009C7AF0">
        <w:rPr>
          <w:szCs w:val="24"/>
          <w:lang w:val="en-GB"/>
        </w:rPr>
        <w:t xml:space="preserve"> diffusion</w:t>
      </w:r>
      <w:r w:rsidR="001F0404" w:rsidRPr="009C7AF0">
        <w:rPr>
          <w:szCs w:val="24"/>
          <w:lang w:val="en-GB"/>
        </w:rPr>
        <w:t xml:space="preserve"> of diasporas </w:t>
      </w:r>
      <w:r w:rsidR="00B63A9E" w:rsidRPr="009C7AF0">
        <w:rPr>
          <w:szCs w:val="24"/>
          <w:lang w:val="en-GB"/>
        </w:rPr>
        <w:t>will depend</w:t>
      </w:r>
      <w:r w:rsidR="001F0404" w:rsidRPr="009C7AF0">
        <w:rPr>
          <w:szCs w:val="24"/>
          <w:lang w:val="en-GB"/>
        </w:rPr>
        <w:t xml:space="preserve"> on the </w:t>
      </w:r>
      <w:r w:rsidR="00B63A9E" w:rsidRPr="009C7AF0">
        <w:rPr>
          <w:szCs w:val="24"/>
          <w:lang w:val="en-GB"/>
        </w:rPr>
        <w:t xml:space="preserve">diasporas’ </w:t>
      </w:r>
      <w:r w:rsidR="001F0404" w:rsidRPr="009C7AF0">
        <w:rPr>
          <w:szCs w:val="24"/>
          <w:lang w:val="en-GB"/>
        </w:rPr>
        <w:t>absor</w:t>
      </w:r>
      <w:r w:rsidR="00D55129" w:rsidRPr="009C7AF0">
        <w:rPr>
          <w:szCs w:val="24"/>
          <w:lang w:val="en-GB"/>
        </w:rPr>
        <w:t>ption</w:t>
      </w:r>
      <w:r w:rsidR="00144736" w:rsidRPr="009C7AF0">
        <w:rPr>
          <w:szCs w:val="24"/>
          <w:lang w:val="en-GB"/>
        </w:rPr>
        <w:t xml:space="preserve"> of institutions in </w:t>
      </w:r>
      <w:r w:rsidR="00F141EC" w:rsidRPr="009C7AF0">
        <w:rPr>
          <w:szCs w:val="24"/>
          <w:lang w:val="en-GB"/>
        </w:rPr>
        <w:t xml:space="preserve">the </w:t>
      </w:r>
      <w:r w:rsidR="00144736" w:rsidRPr="009C7AF0">
        <w:rPr>
          <w:szCs w:val="24"/>
          <w:lang w:val="en-GB"/>
        </w:rPr>
        <w:t>host countries.</w:t>
      </w:r>
      <w:r w:rsidR="00C67DDA" w:rsidRPr="009C7AF0">
        <w:rPr>
          <w:szCs w:val="24"/>
          <w:lang w:val="en-GB"/>
        </w:rPr>
        <w:t xml:space="preserve"> </w:t>
      </w:r>
      <w:r w:rsidR="00D55129" w:rsidRPr="009C7AF0">
        <w:rPr>
          <w:szCs w:val="24"/>
          <w:lang w:val="en-GB"/>
        </w:rPr>
        <w:t>Moreover, i</w:t>
      </w:r>
      <w:r w:rsidR="00C67DDA" w:rsidRPr="009C7AF0">
        <w:rPr>
          <w:szCs w:val="24"/>
          <w:lang w:val="en-GB"/>
        </w:rPr>
        <w:t>nstitutional quality varie</w:t>
      </w:r>
      <w:r w:rsidR="00DF57E4" w:rsidRPr="009C7AF0">
        <w:rPr>
          <w:szCs w:val="24"/>
          <w:lang w:val="en-GB"/>
        </w:rPr>
        <w:t>s</w:t>
      </w:r>
      <w:r w:rsidR="00C67DDA" w:rsidRPr="009C7AF0">
        <w:rPr>
          <w:szCs w:val="24"/>
          <w:lang w:val="en-GB"/>
        </w:rPr>
        <w:t xml:space="preserve"> </w:t>
      </w:r>
      <w:r w:rsidR="00F141EC" w:rsidRPr="009C7AF0">
        <w:rPr>
          <w:szCs w:val="24"/>
          <w:lang w:val="en-GB"/>
        </w:rPr>
        <w:t xml:space="preserve">between </w:t>
      </w:r>
      <w:r w:rsidR="00B63A9E" w:rsidRPr="009C7AF0">
        <w:rPr>
          <w:szCs w:val="24"/>
          <w:lang w:val="en-GB"/>
        </w:rPr>
        <w:t xml:space="preserve">host </w:t>
      </w:r>
      <w:r w:rsidR="00C67DDA" w:rsidRPr="009C7AF0">
        <w:rPr>
          <w:szCs w:val="24"/>
          <w:lang w:val="en-GB"/>
        </w:rPr>
        <w:t xml:space="preserve">countries. </w:t>
      </w:r>
      <w:r w:rsidR="00B551EE" w:rsidRPr="009C7AF0">
        <w:rPr>
          <w:szCs w:val="24"/>
          <w:lang w:val="en-GB"/>
        </w:rPr>
        <w:t>Therefore, t</w:t>
      </w:r>
      <w:r w:rsidR="000B4CCC" w:rsidRPr="009C7AF0">
        <w:rPr>
          <w:szCs w:val="24"/>
          <w:lang w:val="en-GB"/>
        </w:rPr>
        <w:t xml:space="preserve">he destinations where migrants </w:t>
      </w:r>
      <w:r w:rsidR="00F8553F" w:rsidRPr="009C7AF0">
        <w:rPr>
          <w:szCs w:val="24"/>
          <w:lang w:val="en-GB"/>
        </w:rPr>
        <w:t>move to</w:t>
      </w:r>
      <w:r w:rsidR="000B4CCC" w:rsidRPr="009C7AF0">
        <w:rPr>
          <w:szCs w:val="24"/>
          <w:lang w:val="en-GB"/>
        </w:rPr>
        <w:t xml:space="preserve"> are expected to matter as well.</w:t>
      </w:r>
      <w:r w:rsidR="00C67DDA" w:rsidRPr="009C7AF0">
        <w:rPr>
          <w:szCs w:val="24"/>
          <w:lang w:val="en-GB"/>
        </w:rPr>
        <w:t xml:space="preserve"> </w:t>
      </w:r>
      <w:r w:rsidR="00B551EE" w:rsidRPr="009C7AF0">
        <w:rPr>
          <w:szCs w:val="24"/>
          <w:lang w:val="en-GB"/>
        </w:rPr>
        <w:t xml:space="preserve">In regards to this respect, </w:t>
      </w:r>
      <w:r w:rsidR="003F21FE" w:rsidRPr="009C7AF0">
        <w:rPr>
          <w:szCs w:val="24"/>
          <w:lang w:val="en-GB"/>
        </w:rPr>
        <w:t xml:space="preserve">we derive </w:t>
      </w:r>
      <w:r w:rsidR="00D0226E" w:rsidRPr="009C7AF0">
        <w:rPr>
          <w:i/>
          <w:iCs/>
          <w:szCs w:val="24"/>
          <w:lang w:val="en-GB"/>
        </w:rPr>
        <w:t>Hypothesis 1</w:t>
      </w:r>
      <w:r w:rsidR="00F141EC" w:rsidRPr="009C7AF0">
        <w:rPr>
          <w:iCs/>
          <w:szCs w:val="24"/>
          <w:lang w:val="en-GB"/>
        </w:rPr>
        <w:t>:</w:t>
      </w:r>
      <w:r w:rsidR="00C16633" w:rsidRPr="009C7AF0">
        <w:rPr>
          <w:b/>
          <w:bCs/>
          <w:szCs w:val="24"/>
          <w:lang w:val="en-GB"/>
        </w:rPr>
        <w:t xml:space="preserve"> </w:t>
      </w:r>
      <w:r w:rsidR="00F141EC" w:rsidRPr="009C7AF0">
        <w:rPr>
          <w:szCs w:val="24"/>
          <w:lang w:val="en-GB"/>
        </w:rPr>
        <w:t>T</w:t>
      </w:r>
      <w:r w:rsidR="00B551EE" w:rsidRPr="009C7AF0">
        <w:rPr>
          <w:szCs w:val="24"/>
          <w:lang w:val="en-GB"/>
        </w:rPr>
        <w:t xml:space="preserve">hat </w:t>
      </w:r>
      <w:r w:rsidR="00144813" w:rsidRPr="009C7AF0">
        <w:rPr>
          <w:szCs w:val="24"/>
          <w:lang w:val="en-GB"/>
        </w:rPr>
        <w:t>diaspora</w:t>
      </w:r>
      <w:r w:rsidR="00B551EE" w:rsidRPr="009C7AF0">
        <w:rPr>
          <w:szCs w:val="24"/>
          <w:lang w:val="en-GB"/>
        </w:rPr>
        <w:t xml:space="preserve">s in </w:t>
      </w:r>
      <w:r w:rsidR="00B551EE" w:rsidRPr="009C7AF0">
        <w:rPr>
          <w:i/>
          <w:iCs/>
          <w:szCs w:val="24"/>
          <w:lang w:val="en-GB"/>
        </w:rPr>
        <w:t>higher</w:t>
      </w:r>
      <w:r w:rsidR="00D0049B" w:rsidRPr="009C7AF0">
        <w:rPr>
          <w:i/>
          <w:iCs/>
          <w:szCs w:val="24"/>
          <w:lang w:val="en-GB"/>
        </w:rPr>
        <w:t>-</w:t>
      </w:r>
      <w:r w:rsidR="00B551EE" w:rsidRPr="009C7AF0">
        <w:rPr>
          <w:i/>
          <w:iCs/>
          <w:szCs w:val="24"/>
          <w:lang w:val="en-GB"/>
        </w:rPr>
        <w:t>institutional</w:t>
      </w:r>
      <w:r w:rsidR="00D0049B" w:rsidRPr="009C7AF0">
        <w:rPr>
          <w:i/>
          <w:iCs/>
          <w:szCs w:val="24"/>
          <w:lang w:val="en-GB"/>
        </w:rPr>
        <w:t>-</w:t>
      </w:r>
      <w:r w:rsidR="00B551EE" w:rsidRPr="009C7AF0">
        <w:rPr>
          <w:i/>
          <w:iCs/>
          <w:szCs w:val="24"/>
          <w:lang w:val="en-GB"/>
        </w:rPr>
        <w:t xml:space="preserve">quality </w:t>
      </w:r>
      <w:r w:rsidR="00144813" w:rsidRPr="009C7AF0">
        <w:rPr>
          <w:szCs w:val="24"/>
          <w:lang w:val="en-GB"/>
        </w:rPr>
        <w:t xml:space="preserve">host countries </w:t>
      </w:r>
      <w:r w:rsidR="00B551EE" w:rsidRPr="009C7AF0">
        <w:rPr>
          <w:szCs w:val="24"/>
          <w:lang w:val="en-GB"/>
        </w:rPr>
        <w:t>have</w:t>
      </w:r>
      <w:r w:rsidR="00706FB3" w:rsidRPr="009C7AF0">
        <w:rPr>
          <w:szCs w:val="24"/>
          <w:lang w:val="en-GB"/>
        </w:rPr>
        <w:t xml:space="preserve"> a</w:t>
      </w:r>
      <w:r w:rsidR="00B551EE" w:rsidRPr="009C7AF0">
        <w:rPr>
          <w:szCs w:val="24"/>
          <w:lang w:val="en-GB"/>
        </w:rPr>
        <w:t xml:space="preserve"> </w:t>
      </w:r>
      <w:r w:rsidR="00B168F9" w:rsidRPr="009C7AF0">
        <w:rPr>
          <w:szCs w:val="24"/>
          <w:lang w:val="en-GB"/>
        </w:rPr>
        <w:t>stronger</w:t>
      </w:r>
      <w:r w:rsidR="00B551EE" w:rsidRPr="009C7AF0">
        <w:rPr>
          <w:szCs w:val="24"/>
          <w:lang w:val="en-GB"/>
        </w:rPr>
        <w:t xml:space="preserve"> impact on institutional quality in home countries </w:t>
      </w:r>
      <w:r w:rsidR="00F141EC" w:rsidRPr="009C7AF0">
        <w:rPr>
          <w:szCs w:val="24"/>
          <w:lang w:val="en-GB"/>
        </w:rPr>
        <w:t>than</w:t>
      </w:r>
      <w:r w:rsidR="00B551EE" w:rsidRPr="009C7AF0">
        <w:rPr>
          <w:szCs w:val="24"/>
          <w:lang w:val="en-GB"/>
        </w:rPr>
        <w:t xml:space="preserve"> </w:t>
      </w:r>
      <w:r w:rsidR="00144813" w:rsidRPr="009C7AF0">
        <w:rPr>
          <w:szCs w:val="24"/>
          <w:lang w:val="en-GB"/>
        </w:rPr>
        <w:t>diasporas</w:t>
      </w:r>
      <w:r w:rsidR="00B551EE" w:rsidRPr="009C7AF0">
        <w:rPr>
          <w:szCs w:val="24"/>
          <w:lang w:val="en-GB"/>
        </w:rPr>
        <w:t xml:space="preserve"> in </w:t>
      </w:r>
      <w:r w:rsidR="00B551EE" w:rsidRPr="009C7AF0">
        <w:rPr>
          <w:i/>
          <w:iCs/>
          <w:szCs w:val="24"/>
          <w:lang w:val="en-GB"/>
        </w:rPr>
        <w:t>lower</w:t>
      </w:r>
      <w:r w:rsidR="00D0049B" w:rsidRPr="009C7AF0">
        <w:rPr>
          <w:i/>
          <w:iCs/>
          <w:szCs w:val="24"/>
          <w:lang w:val="en-GB"/>
        </w:rPr>
        <w:t>-</w:t>
      </w:r>
      <w:r w:rsidR="00B551EE" w:rsidRPr="009C7AF0">
        <w:rPr>
          <w:i/>
          <w:iCs/>
          <w:szCs w:val="24"/>
          <w:lang w:val="en-GB"/>
        </w:rPr>
        <w:t>institutional</w:t>
      </w:r>
      <w:r w:rsidR="00D0049B" w:rsidRPr="009C7AF0">
        <w:rPr>
          <w:i/>
          <w:iCs/>
          <w:szCs w:val="24"/>
          <w:lang w:val="en-GB"/>
        </w:rPr>
        <w:t>-</w:t>
      </w:r>
      <w:r w:rsidR="00B551EE" w:rsidRPr="009C7AF0">
        <w:rPr>
          <w:i/>
          <w:iCs/>
          <w:szCs w:val="24"/>
          <w:lang w:val="en-GB"/>
        </w:rPr>
        <w:t>quality</w:t>
      </w:r>
      <w:r w:rsidR="00144813" w:rsidRPr="009C7AF0">
        <w:rPr>
          <w:szCs w:val="24"/>
          <w:lang w:val="en-GB"/>
        </w:rPr>
        <w:t xml:space="preserve"> host </w:t>
      </w:r>
      <w:r w:rsidR="00144813" w:rsidRPr="009C7AF0">
        <w:rPr>
          <w:szCs w:val="24"/>
          <w:lang w:val="en-GB"/>
        </w:rPr>
        <w:lastRenderedPageBreak/>
        <w:t>countries</w:t>
      </w:r>
      <w:r w:rsidR="00B551EE" w:rsidRPr="009C7AF0">
        <w:rPr>
          <w:szCs w:val="24"/>
          <w:lang w:val="en-GB"/>
        </w:rPr>
        <w:t xml:space="preserve">. </w:t>
      </w:r>
      <w:r w:rsidR="009D7F35" w:rsidRPr="009C7AF0">
        <w:rPr>
          <w:szCs w:val="24"/>
          <w:lang w:val="en-GB"/>
        </w:rPr>
        <w:t>To test</w:t>
      </w:r>
      <w:r w:rsidR="00460D8A" w:rsidRPr="009C7AF0">
        <w:rPr>
          <w:szCs w:val="24"/>
          <w:lang w:val="en-GB"/>
        </w:rPr>
        <w:t xml:space="preserve"> </w:t>
      </w:r>
      <w:r w:rsidR="00DF3EAB" w:rsidRPr="009C7AF0">
        <w:rPr>
          <w:szCs w:val="24"/>
          <w:lang w:val="en-GB"/>
        </w:rPr>
        <w:t>this hypothesis, w</w:t>
      </w:r>
      <w:r w:rsidR="00B551EE" w:rsidRPr="009C7AF0">
        <w:rPr>
          <w:szCs w:val="24"/>
          <w:lang w:val="en-GB"/>
        </w:rPr>
        <w:t xml:space="preserve">e </w:t>
      </w:r>
      <w:r w:rsidR="002A621F" w:rsidRPr="009C7AF0">
        <w:rPr>
          <w:szCs w:val="24"/>
          <w:lang w:val="en-GB"/>
        </w:rPr>
        <w:t>modify</w:t>
      </w:r>
      <w:r w:rsidR="00B551EE" w:rsidRPr="009C7AF0">
        <w:rPr>
          <w:szCs w:val="24"/>
          <w:lang w:val="en-GB"/>
        </w:rPr>
        <w:t xml:space="preserve"> </w:t>
      </w:r>
      <w:r w:rsidR="00325088" w:rsidRPr="009C7AF0">
        <w:rPr>
          <w:szCs w:val="24"/>
          <w:lang w:val="en-GB"/>
        </w:rPr>
        <w:t>the measure of diaspora size by</w:t>
      </w:r>
      <w:r w:rsidR="001F0404" w:rsidRPr="009C7AF0">
        <w:rPr>
          <w:szCs w:val="24"/>
          <w:lang w:val="en-GB"/>
        </w:rPr>
        <w:t xml:space="preserve"> replacing</w:t>
      </w:r>
      <w:r w:rsidR="007C7261" w:rsidRPr="009C7AF0">
        <w:rPr>
          <w:szCs w:val="24"/>
          <w:lang w:val="en-GB"/>
        </w:rPr>
        <w:t xml:space="preserve"> the</w:t>
      </w:r>
      <w:r w:rsidR="001F0404" w:rsidRPr="009C7AF0">
        <w:rPr>
          <w:szCs w:val="24"/>
          <w:lang w:val="en-GB"/>
        </w:rPr>
        <w:t xml:space="preserve"> simple immigrant numbers </w:t>
      </w:r>
      <w:r w:rsidR="00D55A50" w:rsidRPr="009C7AF0">
        <w:rPr>
          <w:szCs w:val="24"/>
          <w:lang w:val="en-GB"/>
        </w:rPr>
        <w:t>with</w:t>
      </w:r>
      <w:r w:rsidR="001F0404" w:rsidRPr="009C7AF0">
        <w:rPr>
          <w:szCs w:val="24"/>
          <w:lang w:val="en-GB"/>
        </w:rPr>
        <w:t xml:space="preserve"> </w:t>
      </w:r>
      <w:r w:rsidR="001F0404" w:rsidRPr="009C7AF0">
        <w:rPr>
          <w:i/>
          <w:iCs/>
          <w:szCs w:val="24"/>
          <w:lang w:val="en-GB"/>
        </w:rPr>
        <w:t>institutional-quality-adjusted immigrant stocks</w:t>
      </w:r>
      <w:r w:rsidR="001F0404" w:rsidRPr="009C7AF0">
        <w:rPr>
          <w:szCs w:val="24"/>
          <w:lang w:val="en-GB"/>
        </w:rPr>
        <w:t xml:space="preserve">. </w:t>
      </w:r>
      <w:r w:rsidR="00C104C2" w:rsidRPr="009C7AF0">
        <w:rPr>
          <w:szCs w:val="24"/>
          <w:lang w:val="en-GB"/>
        </w:rPr>
        <w:t>T</w:t>
      </w:r>
      <w:r w:rsidR="001F0404" w:rsidRPr="009C7AF0">
        <w:rPr>
          <w:szCs w:val="24"/>
          <w:lang w:val="en-GB"/>
        </w:rPr>
        <w:t>h</w:t>
      </w:r>
      <w:r w:rsidR="00846009" w:rsidRPr="009C7AF0">
        <w:rPr>
          <w:szCs w:val="24"/>
          <w:lang w:val="en-GB"/>
        </w:rPr>
        <w:t>is</w:t>
      </w:r>
      <w:r w:rsidR="001F0404" w:rsidRPr="009C7AF0">
        <w:rPr>
          <w:szCs w:val="24"/>
          <w:lang w:val="en-GB"/>
        </w:rPr>
        <w:t xml:space="preserve"> </w:t>
      </w:r>
      <w:r w:rsidR="00D55A50" w:rsidRPr="009C7AF0">
        <w:rPr>
          <w:szCs w:val="24"/>
          <w:lang w:val="en-GB"/>
        </w:rPr>
        <w:t>augmented</w:t>
      </w:r>
      <w:r w:rsidR="001F0404" w:rsidRPr="009C7AF0">
        <w:rPr>
          <w:szCs w:val="24"/>
          <w:lang w:val="en-GB"/>
        </w:rPr>
        <w:t xml:space="preserve"> measure </w:t>
      </w:r>
      <w:r w:rsidR="001B77C1" w:rsidRPr="009C7AF0">
        <w:rPr>
          <w:szCs w:val="24"/>
          <w:lang w:val="en-GB"/>
        </w:rPr>
        <w:t xml:space="preserve">is </w:t>
      </w:r>
      <w:r w:rsidR="00C104C2" w:rsidRPr="009C7AF0">
        <w:rPr>
          <w:szCs w:val="24"/>
          <w:lang w:val="en-GB"/>
        </w:rPr>
        <w:t xml:space="preserve">theoretically </w:t>
      </w:r>
      <w:r w:rsidR="001B77C1" w:rsidRPr="009C7AF0">
        <w:rPr>
          <w:szCs w:val="24"/>
          <w:lang w:val="en-GB"/>
        </w:rPr>
        <w:t xml:space="preserve">more meaningful </w:t>
      </w:r>
      <w:r w:rsidR="00C104C2" w:rsidRPr="009C7AF0">
        <w:rPr>
          <w:szCs w:val="24"/>
          <w:lang w:val="en-GB"/>
        </w:rPr>
        <w:t>and empirically more robust than a simple migrant stock variable.</w:t>
      </w:r>
    </w:p>
    <w:p w14:paraId="1327BC5C" w14:textId="77777777" w:rsidR="006D676F" w:rsidRPr="009C7AF0" w:rsidRDefault="006D676F" w:rsidP="003E693B">
      <w:pPr>
        <w:spacing w:line="300" w:lineRule="auto"/>
        <w:ind w:firstLine="720"/>
        <w:jc w:val="both"/>
        <w:rPr>
          <w:szCs w:val="24"/>
          <w:lang w:val="en-GB"/>
        </w:rPr>
      </w:pPr>
    </w:p>
    <w:p w14:paraId="7671CD2A" w14:textId="737B5086" w:rsidR="000546C1" w:rsidRPr="009C7AF0" w:rsidRDefault="000546C1" w:rsidP="00E02695">
      <w:pPr>
        <w:spacing w:line="300" w:lineRule="auto"/>
        <w:ind w:firstLine="567"/>
        <w:jc w:val="both"/>
        <w:rPr>
          <w:szCs w:val="24"/>
          <w:lang w:val="en-GB"/>
        </w:rPr>
      </w:pPr>
      <w:r w:rsidRPr="009C7AF0">
        <w:rPr>
          <w:szCs w:val="24"/>
          <w:lang w:val="en-GB"/>
        </w:rPr>
        <w:t>With respect to the</w:t>
      </w:r>
      <w:r w:rsidR="00FC4B27" w:rsidRPr="009C7AF0">
        <w:rPr>
          <w:szCs w:val="24"/>
          <w:lang w:val="en-GB"/>
        </w:rPr>
        <w:t xml:space="preserve"> second research question,</w:t>
      </w:r>
      <w:r w:rsidR="00BB5961" w:rsidRPr="009C7AF0">
        <w:rPr>
          <w:szCs w:val="24"/>
          <w:lang w:val="en-GB"/>
        </w:rPr>
        <w:t xml:space="preserve"> duration-of-stay in host countries is utilized as an indicator of the strength of interaction</w:t>
      </w:r>
      <w:r w:rsidR="007A4246" w:rsidRPr="009C7AF0">
        <w:rPr>
          <w:szCs w:val="24"/>
          <w:lang w:val="en-GB"/>
        </w:rPr>
        <w:t>s</w:t>
      </w:r>
      <w:r w:rsidR="00BB5961" w:rsidRPr="009C7AF0">
        <w:rPr>
          <w:szCs w:val="24"/>
          <w:lang w:val="en-GB"/>
        </w:rPr>
        <w:t xml:space="preserve"> with the home country. </w:t>
      </w:r>
      <w:r w:rsidR="009C5AF4" w:rsidRPr="009C7AF0">
        <w:rPr>
          <w:szCs w:val="24"/>
          <w:lang w:val="en-GB"/>
        </w:rPr>
        <w:t>Since migrants with shorter duration-of-stay are more likely to still maintain stronger links with their home coun</w:t>
      </w:r>
      <w:r w:rsidR="006D676F" w:rsidRPr="009C7AF0">
        <w:rPr>
          <w:szCs w:val="24"/>
          <w:lang w:val="en-GB"/>
        </w:rPr>
        <w:t>t</w:t>
      </w:r>
      <w:r w:rsidR="00781746" w:rsidRPr="009C7AF0">
        <w:rPr>
          <w:szCs w:val="24"/>
          <w:lang w:val="en-GB"/>
        </w:rPr>
        <w:t>r</w:t>
      </w:r>
      <w:r w:rsidR="009C5AF4" w:rsidRPr="009C7AF0">
        <w:rPr>
          <w:szCs w:val="24"/>
          <w:lang w:val="en-GB"/>
        </w:rPr>
        <w:t>ies, w</w:t>
      </w:r>
      <w:r w:rsidR="007B271B" w:rsidRPr="009C7AF0">
        <w:rPr>
          <w:szCs w:val="24"/>
          <w:lang w:val="en-GB"/>
        </w:rPr>
        <w:t xml:space="preserve">e </w:t>
      </w:r>
      <w:r w:rsidR="00C104C2" w:rsidRPr="009C7AF0">
        <w:rPr>
          <w:szCs w:val="24"/>
          <w:lang w:val="en-GB"/>
        </w:rPr>
        <w:t xml:space="preserve">posit </w:t>
      </w:r>
      <w:r w:rsidR="00D0226E" w:rsidRPr="009C7AF0">
        <w:rPr>
          <w:i/>
          <w:iCs/>
          <w:szCs w:val="24"/>
          <w:lang w:val="en-GB"/>
        </w:rPr>
        <w:t>Hypothesis 2</w:t>
      </w:r>
      <w:r w:rsidR="004F0FC0" w:rsidRPr="009C7AF0">
        <w:rPr>
          <w:iCs/>
          <w:szCs w:val="24"/>
          <w:lang w:val="en-GB"/>
        </w:rPr>
        <w:t>:</w:t>
      </w:r>
      <w:r w:rsidR="007B271B" w:rsidRPr="009C7AF0">
        <w:rPr>
          <w:szCs w:val="24"/>
          <w:lang w:val="en-GB"/>
        </w:rPr>
        <w:t xml:space="preserve"> </w:t>
      </w:r>
      <w:r w:rsidR="004F0FC0" w:rsidRPr="009C7AF0">
        <w:rPr>
          <w:szCs w:val="24"/>
          <w:lang w:val="en-GB"/>
        </w:rPr>
        <w:t>T</w:t>
      </w:r>
      <w:r w:rsidR="007B271B" w:rsidRPr="009C7AF0">
        <w:rPr>
          <w:szCs w:val="24"/>
          <w:lang w:val="en-GB"/>
        </w:rPr>
        <w:t xml:space="preserve">hat </w:t>
      </w:r>
      <w:r w:rsidR="00706FB3" w:rsidRPr="009C7AF0">
        <w:rPr>
          <w:szCs w:val="24"/>
          <w:lang w:val="en-GB"/>
        </w:rPr>
        <w:t>diaspora</w:t>
      </w:r>
      <w:r w:rsidR="007B271B" w:rsidRPr="009C7AF0">
        <w:rPr>
          <w:szCs w:val="24"/>
          <w:lang w:val="en-GB"/>
        </w:rPr>
        <w:t xml:space="preserve">s </w:t>
      </w:r>
      <w:r w:rsidR="00CB6520" w:rsidRPr="009C7AF0">
        <w:rPr>
          <w:szCs w:val="24"/>
          <w:lang w:val="en-GB"/>
        </w:rPr>
        <w:t>characterized by</w:t>
      </w:r>
      <w:r w:rsidR="007B271B" w:rsidRPr="009C7AF0">
        <w:rPr>
          <w:szCs w:val="24"/>
          <w:lang w:val="en-GB"/>
        </w:rPr>
        <w:t xml:space="preserve"> </w:t>
      </w:r>
      <w:r w:rsidR="007B271B" w:rsidRPr="009C7AF0">
        <w:rPr>
          <w:i/>
          <w:iCs/>
          <w:szCs w:val="24"/>
          <w:lang w:val="en-GB"/>
        </w:rPr>
        <w:t>shorter</w:t>
      </w:r>
      <w:r w:rsidR="007B271B" w:rsidRPr="009C7AF0">
        <w:rPr>
          <w:szCs w:val="24"/>
          <w:lang w:val="en-GB"/>
        </w:rPr>
        <w:t xml:space="preserve"> </w:t>
      </w:r>
      <w:r w:rsidR="007B271B" w:rsidRPr="009C7AF0">
        <w:rPr>
          <w:i/>
          <w:iCs/>
          <w:szCs w:val="24"/>
          <w:lang w:val="en-GB"/>
        </w:rPr>
        <w:t>duration-of-stay</w:t>
      </w:r>
      <w:r w:rsidR="00706FB3" w:rsidRPr="009C7AF0">
        <w:rPr>
          <w:szCs w:val="24"/>
          <w:lang w:val="en-GB"/>
        </w:rPr>
        <w:t xml:space="preserve"> </w:t>
      </w:r>
      <w:r w:rsidR="007B271B" w:rsidRPr="009C7AF0">
        <w:rPr>
          <w:szCs w:val="24"/>
          <w:lang w:val="en-GB"/>
        </w:rPr>
        <w:t>ha</w:t>
      </w:r>
      <w:r w:rsidR="00706FB3" w:rsidRPr="009C7AF0">
        <w:rPr>
          <w:szCs w:val="24"/>
          <w:lang w:val="en-GB"/>
        </w:rPr>
        <w:t>ve a stronger</w:t>
      </w:r>
      <w:r w:rsidR="007B271B" w:rsidRPr="009C7AF0">
        <w:rPr>
          <w:szCs w:val="24"/>
          <w:lang w:val="en-GB"/>
        </w:rPr>
        <w:t xml:space="preserve"> impact on institutional quality in home countr</w:t>
      </w:r>
      <w:r w:rsidR="008B290A" w:rsidRPr="009C7AF0">
        <w:rPr>
          <w:szCs w:val="24"/>
          <w:lang w:val="en-GB"/>
        </w:rPr>
        <w:t>ies</w:t>
      </w:r>
      <w:r w:rsidR="007B271B" w:rsidRPr="009C7AF0">
        <w:rPr>
          <w:szCs w:val="24"/>
          <w:lang w:val="en-GB"/>
        </w:rPr>
        <w:t xml:space="preserve"> </w:t>
      </w:r>
      <w:r w:rsidR="004F0FC0" w:rsidRPr="009C7AF0">
        <w:rPr>
          <w:szCs w:val="24"/>
          <w:lang w:val="en-GB"/>
        </w:rPr>
        <w:t>than</w:t>
      </w:r>
      <w:r w:rsidR="00B551EE" w:rsidRPr="009C7AF0">
        <w:rPr>
          <w:szCs w:val="24"/>
          <w:lang w:val="en-GB"/>
        </w:rPr>
        <w:t xml:space="preserve"> that of </w:t>
      </w:r>
      <w:r w:rsidR="00CB6520" w:rsidRPr="009C7AF0">
        <w:rPr>
          <w:szCs w:val="24"/>
          <w:lang w:val="en-GB"/>
        </w:rPr>
        <w:t>diasporas</w:t>
      </w:r>
      <w:r w:rsidR="00B551EE" w:rsidRPr="009C7AF0">
        <w:rPr>
          <w:szCs w:val="24"/>
          <w:lang w:val="en-GB"/>
        </w:rPr>
        <w:t xml:space="preserve"> </w:t>
      </w:r>
      <w:r w:rsidR="004F0FC0" w:rsidRPr="009C7AF0">
        <w:rPr>
          <w:szCs w:val="24"/>
          <w:lang w:val="en-GB"/>
        </w:rPr>
        <w:t>with</w:t>
      </w:r>
      <w:r w:rsidR="00CB6520" w:rsidRPr="009C7AF0">
        <w:rPr>
          <w:szCs w:val="24"/>
          <w:lang w:val="en-GB"/>
        </w:rPr>
        <w:t xml:space="preserve"> </w:t>
      </w:r>
      <w:r w:rsidR="00CB6520" w:rsidRPr="009C7AF0">
        <w:rPr>
          <w:i/>
          <w:iCs/>
          <w:szCs w:val="24"/>
          <w:lang w:val="en-GB"/>
        </w:rPr>
        <w:t>longer</w:t>
      </w:r>
      <w:r w:rsidR="00B551EE" w:rsidRPr="009C7AF0">
        <w:rPr>
          <w:i/>
          <w:iCs/>
          <w:szCs w:val="24"/>
          <w:lang w:val="en-GB"/>
        </w:rPr>
        <w:t xml:space="preserve"> duration-of-stay</w:t>
      </w:r>
      <w:r w:rsidR="007B271B" w:rsidRPr="009C7AF0">
        <w:rPr>
          <w:szCs w:val="24"/>
          <w:lang w:val="en-GB"/>
        </w:rPr>
        <w:t>.</w:t>
      </w:r>
      <w:r w:rsidR="00B551EE" w:rsidRPr="009C7AF0">
        <w:rPr>
          <w:szCs w:val="24"/>
          <w:lang w:val="en-GB"/>
        </w:rPr>
        <w:t xml:space="preserve"> </w:t>
      </w:r>
      <w:r w:rsidR="007D4C62" w:rsidRPr="009C7AF0">
        <w:rPr>
          <w:szCs w:val="24"/>
          <w:lang w:val="en-GB"/>
        </w:rPr>
        <w:t>We initially split</w:t>
      </w:r>
      <w:r w:rsidRPr="009C7AF0">
        <w:rPr>
          <w:szCs w:val="24"/>
          <w:lang w:val="en-GB"/>
        </w:rPr>
        <w:t xml:space="preserve"> the </w:t>
      </w:r>
      <w:r w:rsidR="0058353C" w:rsidRPr="009C7AF0">
        <w:rPr>
          <w:szCs w:val="24"/>
          <w:lang w:val="en-GB"/>
        </w:rPr>
        <w:t>sample</w:t>
      </w:r>
      <w:r w:rsidRPr="009C7AF0">
        <w:rPr>
          <w:szCs w:val="24"/>
          <w:lang w:val="en-GB"/>
        </w:rPr>
        <w:t xml:space="preserve"> </w:t>
      </w:r>
      <w:r w:rsidR="00C104C2" w:rsidRPr="009C7AF0">
        <w:rPr>
          <w:szCs w:val="24"/>
          <w:lang w:val="en-GB"/>
        </w:rPr>
        <w:t xml:space="preserve">of international migrants </w:t>
      </w:r>
      <w:r w:rsidR="007D4C62" w:rsidRPr="009C7AF0">
        <w:rPr>
          <w:szCs w:val="24"/>
          <w:lang w:val="en-GB"/>
        </w:rPr>
        <w:t>into two sub</w:t>
      </w:r>
      <w:r w:rsidR="0058353C" w:rsidRPr="009C7AF0">
        <w:rPr>
          <w:szCs w:val="24"/>
          <w:lang w:val="en-GB"/>
        </w:rPr>
        <w:t>-</w:t>
      </w:r>
      <w:r w:rsidR="007D4C62" w:rsidRPr="009C7AF0">
        <w:rPr>
          <w:szCs w:val="24"/>
          <w:lang w:val="en-GB"/>
        </w:rPr>
        <w:t xml:space="preserve">samples distinguished by shorter versus longer duration-of-stay. Then, by comparing the </w:t>
      </w:r>
      <w:r w:rsidR="0058353C" w:rsidRPr="009C7AF0">
        <w:rPr>
          <w:szCs w:val="24"/>
          <w:lang w:val="en-GB"/>
        </w:rPr>
        <w:t>magnitude</w:t>
      </w:r>
      <w:r w:rsidR="007D4C62" w:rsidRPr="009C7AF0">
        <w:rPr>
          <w:szCs w:val="24"/>
          <w:lang w:val="en-GB"/>
        </w:rPr>
        <w:t xml:space="preserve"> of the estimated coefficients associated with </w:t>
      </w:r>
      <w:r w:rsidR="00933849" w:rsidRPr="009C7AF0">
        <w:rPr>
          <w:szCs w:val="24"/>
          <w:lang w:val="en-GB"/>
        </w:rPr>
        <w:t>diaspora size</w:t>
      </w:r>
      <w:r w:rsidR="007D4C62" w:rsidRPr="009C7AF0">
        <w:rPr>
          <w:szCs w:val="24"/>
          <w:lang w:val="en-GB"/>
        </w:rPr>
        <w:t xml:space="preserve"> obtained</w:t>
      </w:r>
      <w:r w:rsidR="0058353C" w:rsidRPr="009C7AF0">
        <w:rPr>
          <w:szCs w:val="24"/>
          <w:lang w:val="en-GB"/>
        </w:rPr>
        <w:t xml:space="preserve"> from regressions </w:t>
      </w:r>
      <w:r w:rsidR="004F0FC0" w:rsidRPr="009C7AF0">
        <w:rPr>
          <w:szCs w:val="24"/>
          <w:lang w:val="en-GB"/>
        </w:rPr>
        <w:t xml:space="preserve">for </w:t>
      </w:r>
      <w:r w:rsidR="007D4C62" w:rsidRPr="009C7AF0">
        <w:rPr>
          <w:szCs w:val="24"/>
          <w:lang w:val="en-GB"/>
        </w:rPr>
        <w:t>these sub</w:t>
      </w:r>
      <w:r w:rsidR="0058353C" w:rsidRPr="009C7AF0">
        <w:rPr>
          <w:szCs w:val="24"/>
          <w:lang w:val="en-GB"/>
        </w:rPr>
        <w:t>-</w:t>
      </w:r>
      <w:r w:rsidR="007D4C62" w:rsidRPr="009C7AF0">
        <w:rPr>
          <w:szCs w:val="24"/>
          <w:lang w:val="en-GB"/>
        </w:rPr>
        <w:t xml:space="preserve">samples, we test </w:t>
      </w:r>
      <w:r w:rsidR="00C104C2" w:rsidRPr="009C7AF0">
        <w:rPr>
          <w:szCs w:val="24"/>
          <w:lang w:val="en-GB"/>
        </w:rPr>
        <w:t xml:space="preserve">Hypothesis </w:t>
      </w:r>
      <w:r w:rsidR="007D4C62" w:rsidRPr="009C7AF0">
        <w:rPr>
          <w:szCs w:val="24"/>
          <w:lang w:val="en-GB"/>
        </w:rPr>
        <w:t>2.</w:t>
      </w:r>
    </w:p>
    <w:p w14:paraId="06D8C9DC" w14:textId="77777777" w:rsidR="006D676F" w:rsidRPr="009C7AF0" w:rsidRDefault="006D676F" w:rsidP="004D61F4">
      <w:pPr>
        <w:spacing w:line="300" w:lineRule="auto"/>
        <w:ind w:firstLine="720"/>
        <w:jc w:val="both"/>
        <w:rPr>
          <w:szCs w:val="24"/>
          <w:lang w:val="en-GB"/>
        </w:rPr>
      </w:pPr>
    </w:p>
    <w:p w14:paraId="45C4AB4D" w14:textId="7A4740B5" w:rsidR="0052721A" w:rsidRPr="009C7AF0" w:rsidRDefault="00BC4C4F" w:rsidP="00E02695">
      <w:pPr>
        <w:spacing w:line="300" w:lineRule="auto"/>
        <w:ind w:firstLine="567"/>
        <w:jc w:val="both"/>
        <w:rPr>
          <w:szCs w:val="24"/>
          <w:lang w:val="en-GB"/>
        </w:rPr>
      </w:pPr>
      <w:r w:rsidRPr="009C7AF0">
        <w:rPr>
          <w:szCs w:val="24"/>
          <w:lang w:val="en-GB"/>
        </w:rPr>
        <w:t>Our cross-sectional and panel analy</w:t>
      </w:r>
      <w:r w:rsidR="001229E0" w:rsidRPr="009C7AF0">
        <w:rPr>
          <w:szCs w:val="24"/>
          <w:lang w:val="en-GB"/>
        </w:rPr>
        <w:t xml:space="preserve">ses </w:t>
      </w:r>
      <w:r w:rsidR="00C104C2" w:rsidRPr="009C7AF0">
        <w:rPr>
          <w:szCs w:val="24"/>
          <w:lang w:val="en-GB"/>
        </w:rPr>
        <w:t xml:space="preserve">use </w:t>
      </w:r>
      <w:r w:rsidR="001229E0" w:rsidRPr="009C7AF0">
        <w:rPr>
          <w:szCs w:val="24"/>
          <w:lang w:val="en-GB"/>
        </w:rPr>
        <w:t>instrumental variable</w:t>
      </w:r>
      <w:r w:rsidR="00C104C2" w:rsidRPr="009C7AF0">
        <w:rPr>
          <w:szCs w:val="24"/>
          <w:lang w:val="en-GB"/>
        </w:rPr>
        <w:t>s</w:t>
      </w:r>
      <w:r w:rsidR="004F0FC0" w:rsidRPr="009C7AF0">
        <w:rPr>
          <w:szCs w:val="24"/>
          <w:lang w:val="en-GB"/>
        </w:rPr>
        <w:t xml:space="preserve"> to deal with the endogeneity of migration,</w:t>
      </w:r>
      <w:r w:rsidR="00C104C2" w:rsidRPr="009C7AF0">
        <w:rPr>
          <w:szCs w:val="24"/>
          <w:lang w:val="en-GB"/>
        </w:rPr>
        <w:t xml:space="preserve"> and</w:t>
      </w:r>
      <w:r w:rsidRPr="009C7AF0">
        <w:rPr>
          <w:szCs w:val="24"/>
          <w:lang w:val="en-GB"/>
        </w:rPr>
        <w:t xml:space="preserve"> confirm the positive impact of diasporas on institutional quality in home countries. We also </w:t>
      </w:r>
      <w:r w:rsidR="00C104C2" w:rsidRPr="009C7AF0">
        <w:rPr>
          <w:szCs w:val="24"/>
          <w:lang w:val="en-GB"/>
        </w:rPr>
        <w:t xml:space="preserve">find </w:t>
      </w:r>
      <w:r w:rsidRPr="009C7AF0">
        <w:rPr>
          <w:szCs w:val="24"/>
          <w:lang w:val="en-GB"/>
        </w:rPr>
        <w:t xml:space="preserve">significant evidence </w:t>
      </w:r>
      <w:r w:rsidR="004F0FC0" w:rsidRPr="009C7AF0">
        <w:rPr>
          <w:szCs w:val="24"/>
          <w:lang w:val="en-GB"/>
        </w:rPr>
        <w:t xml:space="preserve">that </w:t>
      </w:r>
      <w:r w:rsidR="001229E0" w:rsidRPr="009C7AF0">
        <w:rPr>
          <w:szCs w:val="24"/>
          <w:lang w:val="en-GB"/>
        </w:rPr>
        <w:t>support</w:t>
      </w:r>
      <w:r w:rsidR="00C104C2" w:rsidRPr="009C7AF0">
        <w:rPr>
          <w:szCs w:val="24"/>
          <w:lang w:val="en-GB"/>
        </w:rPr>
        <w:t>s</w:t>
      </w:r>
      <w:r w:rsidRPr="009C7AF0">
        <w:rPr>
          <w:szCs w:val="24"/>
          <w:lang w:val="en-GB"/>
        </w:rPr>
        <w:t xml:space="preserve"> </w:t>
      </w:r>
      <w:r w:rsidR="004F0FC0" w:rsidRPr="009C7AF0">
        <w:rPr>
          <w:szCs w:val="24"/>
          <w:lang w:val="en-GB"/>
        </w:rPr>
        <w:t>both</w:t>
      </w:r>
      <w:r w:rsidRPr="009C7AF0">
        <w:rPr>
          <w:szCs w:val="24"/>
          <w:lang w:val="en-GB"/>
        </w:rPr>
        <w:t xml:space="preserve"> hypotheses. </w:t>
      </w:r>
      <w:r w:rsidR="00C104C2" w:rsidRPr="009C7AF0">
        <w:rPr>
          <w:szCs w:val="24"/>
          <w:lang w:val="en-GB"/>
        </w:rPr>
        <w:t>By</w:t>
      </w:r>
      <w:r w:rsidR="00B95C62" w:rsidRPr="009C7AF0">
        <w:rPr>
          <w:szCs w:val="24"/>
          <w:lang w:val="en-GB"/>
        </w:rPr>
        <w:t xml:space="preserve"> demonstrating that diasporas </w:t>
      </w:r>
      <w:r w:rsidR="001229E0" w:rsidRPr="009C7AF0">
        <w:rPr>
          <w:szCs w:val="24"/>
          <w:lang w:val="en-GB"/>
        </w:rPr>
        <w:t>characterized by</w:t>
      </w:r>
      <w:r w:rsidR="00B95C62" w:rsidRPr="009C7AF0">
        <w:rPr>
          <w:szCs w:val="24"/>
          <w:lang w:val="en-GB"/>
        </w:rPr>
        <w:t xml:space="preserve"> different </w:t>
      </w:r>
      <w:r w:rsidR="009C5142" w:rsidRPr="009C7AF0">
        <w:rPr>
          <w:szCs w:val="24"/>
          <w:lang w:val="en-GB"/>
        </w:rPr>
        <w:t>duration-of-stay</w:t>
      </w:r>
      <w:r w:rsidR="00B95C62" w:rsidRPr="009C7AF0">
        <w:rPr>
          <w:szCs w:val="24"/>
          <w:lang w:val="en-GB"/>
        </w:rPr>
        <w:t xml:space="preserve"> have dissimilar </w:t>
      </w:r>
      <w:r w:rsidR="00C104C2" w:rsidRPr="009C7AF0">
        <w:rPr>
          <w:szCs w:val="24"/>
          <w:lang w:val="en-GB"/>
        </w:rPr>
        <w:t xml:space="preserve">impact </w:t>
      </w:r>
      <w:r w:rsidR="00B95C62" w:rsidRPr="009C7AF0">
        <w:rPr>
          <w:szCs w:val="24"/>
          <w:lang w:val="en-GB"/>
        </w:rPr>
        <w:t>on home countr</w:t>
      </w:r>
      <w:r w:rsidR="008B290A" w:rsidRPr="009C7AF0">
        <w:rPr>
          <w:szCs w:val="24"/>
          <w:lang w:val="en-GB"/>
        </w:rPr>
        <w:t>ies</w:t>
      </w:r>
      <w:r w:rsidR="00C104C2" w:rsidRPr="009C7AF0">
        <w:rPr>
          <w:szCs w:val="24"/>
          <w:lang w:val="en-GB"/>
        </w:rPr>
        <w:t>’ institutional quality</w:t>
      </w:r>
      <w:r w:rsidR="00B95C62" w:rsidRPr="009C7AF0">
        <w:rPr>
          <w:szCs w:val="24"/>
          <w:lang w:val="en-GB"/>
        </w:rPr>
        <w:t xml:space="preserve">, this </w:t>
      </w:r>
      <w:r w:rsidR="009A5352" w:rsidRPr="009C7AF0">
        <w:rPr>
          <w:szCs w:val="24"/>
          <w:lang w:val="en-GB"/>
        </w:rPr>
        <w:t>paper</w:t>
      </w:r>
      <w:r w:rsidR="00B95C62" w:rsidRPr="009C7AF0">
        <w:rPr>
          <w:szCs w:val="24"/>
          <w:lang w:val="en-GB"/>
        </w:rPr>
        <w:t xml:space="preserve"> </w:t>
      </w:r>
      <w:r w:rsidR="00C104C2" w:rsidRPr="009C7AF0">
        <w:rPr>
          <w:szCs w:val="24"/>
          <w:lang w:val="en-GB"/>
        </w:rPr>
        <w:t xml:space="preserve">makes </w:t>
      </w:r>
      <w:r w:rsidR="00DB5AC6" w:rsidRPr="009C7AF0">
        <w:rPr>
          <w:szCs w:val="24"/>
          <w:lang w:val="en-GB"/>
        </w:rPr>
        <w:t>a novel contribution</w:t>
      </w:r>
      <w:r w:rsidR="00B95C62" w:rsidRPr="009C7AF0">
        <w:rPr>
          <w:szCs w:val="24"/>
          <w:lang w:val="en-GB"/>
        </w:rPr>
        <w:t xml:space="preserve"> to </w:t>
      </w:r>
      <w:r w:rsidR="00C104C2" w:rsidRPr="009C7AF0">
        <w:rPr>
          <w:szCs w:val="24"/>
          <w:lang w:val="en-GB"/>
        </w:rPr>
        <w:t xml:space="preserve">our </w:t>
      </w:r>
      <w:r w:rsidR="00B95C62" w:rsidRPr="009C7AF0">
        <w:rPr>
          <w:szCs w:val="24"/>
          <w:lang w:val="en-GB"/>
        </w:rPr>
        <w:t>understand</w:t>
      </w:r>
      <w:r w:rsidR="00C104C2" w:rsidRPr="009C7AF0">
        <w:rPr>
          <w:szCs w:val="24"/>
          <w:lang w:val="en-GB"/>
        </w:rPr>
        <w:t>ing</w:t>
      </w:r>
      <w:r w:rsidR="00B95C62" w:rsidRPr="009C7AF0">
        <w:rPr>
          <w:szCs w:val="24"/>
          <w:lang w:val="en-GB"/>
        </w:rPr>
        <w:t xml:space="preserve"> of the role of international migration in accelerating</w:t>
      </w:r>
      <w:r w:rsidR="00460D8A" w:rsidRPr="009C7AF0">
        <w:rPr>
          <w:szCs w:val="24"/>
          <w:lang w:val="en-GB"/>
        </w:rPr>
        <w:t xml:space="preserve"> institutional </w:t>
      </w:r>
      <w:r w:rsidR="00B95C62" w:rsidRPr="009C7AF0">
        <w:rPr>
          <w:szCs w:val="24"/>
          <w:lang w:val="en-GB"/>
        </w:rPr>
        <w:t>development.</w:t>
      </w:r>
    </w:p>
    <w:p w14:paraId="24EC9386" w14:textId="77777777" w:rsidR="006D676F" w:rsidRPr="009C7AF0" w:rsidRDefault="006D676F" w:rsidP="004D61F4">
      <w:pPr>
        <w:spacing w:line="300" w:lineRule="auto"/>
        <w:ind w:firstLine="720"/>
        <w:jc w:val="both"/>
        <w:rPr>
          <w:szCs w:val="24"/>
          <w:lang w:val="en-GB"/>
        </w:rPr>
      </w:pPr>
    </w:p>
    <w:p w14:paraId="22E43A66" w14:textId="25804CB2" w:rsidR="004D6A62" w:rsidRPr="009C7AF0" w:rsidRDefault="004C5F7A" w:rsidP="00E02695">
      <w:pPr>
        <w:spacing w:line="300" w:lineRule="auto"/>
        <w:ind w:firstLine="567"/>
        <w:jc w:val="both"/>
        <w:rPr>
          <w:szCs w:val="24"/>
          <w:lang w:val="en-GB"/>
        </w:rPr>
      </w:pPr>
      <w:r w:rsidRPr="009C7AF0">
        <w:rPr>
          <w:szCs w:val="24"/>
          <w:lang w:val="en-GB"/>
        </w:rPr>
        <w:t xml:space="preserve">The </w:t>
      </w:r>
      <w:r w:rsidRPr="009C7AF0">
        <w:rPr>
          <w:rFonts w:cstheme="majorBidi"/>
          <w:szCs w:val="24"/>
          <w:lang w:val="en-GB"/>
        </w:rPr>
        <w:t>remainder</w:t>
      </w:r>
      <w:r w:rsidRPr="009C7AF0">
        <w:rPr>
          <w:szCs w:val="24"/>
          <w:lang w:val="en-GB"/>
        </w:rPr>
        <w:t xml:space="preserve"> of this paper is structure</w:t>
      </w:r>
      <w:r w:rsidR="008B290A" w:rsidRPr="009C7AF0">
        <w:rPr>
          <w:szCs w:val="24"/>
          <w:lang w:val="en-GB"/>
        </w:rPr>
        <w:t>d</w:t>
      </w:r>
      <w:r w:rsidRPr="009C7AF0">
        <w:rPr>
          <w:szCs w:val="24"/>
          <w:lang w:val="en-GB"/>
        </w:rPr>
        <w:t xml:space="preserve"> as follows. Section 2 review</w:t>
      </w:r>
      <w:r w:rsidR="008B290A" w:rsidRPr="009C7AF0">
        <w:rPr>
          <w:szCs w:val="24"/>
          <w:lang w:val="en-GB"/>
        </w:rPr>
        <w:t>s</w:t>
      </w:r>
      <w:r w:rsidRPr="009C7AF0">
        <w:rPr>
          <w:szCs w:val="24"/>
          <w:lang w:val="en-GB"/>
        </w:rPr>
        <w:t xml:space="preserve"> the literature on </w:t>
      </w:r>
      <w:r w:rsidR="0063077D" w:rsidRPr="009C7AF0">
        <w:rPr>
          <w:szCs w:val="24"/>
          <w:lang w:val="en-GB"/>
        </w:rPr>
        <w:t xml:space="preserve">the role of </w:t>
      </w:r>
      <w:r w:rsidRPr="009C7AF0">
        <w:rPr>
          <w:szCs w:val="24"/>
          <w:lang w:val="en-GB"/>
        </w:rPr>
        <w:t xml:space="preserve">international migration </w:t>
      </w:r>
      <w:r w:rsidR="0063077D" w:rsidRPr="009C7AF0">
        <w:rPr>
          <w:szCs w:val="24"/>
          <w:lang w:val="en-GB"/>
        </w:rPr>
        <w:t xml:space="preserve">in the evolution of </w:t>
      </w:r>
      <w:r w:rsidRPr="009C7AF0">
        <w:rPr>
          <w:szCs w:val="24"/>
          <w:lang w:val="en-GB"/>
        </w:rPr>
        <w:t>institutional quality</w:t>
      </w:r>
      <w:r w:rsidR="0063077D" w:rsidRPr="009C7AF0">
        <w:rPr>
          <w:szCs w:val="24"/>
          <w:lang w:val="en-GB"/>
        </w:rPr>
        <w:t xml:space="preserve"> in home countries</w:t>
      </w:r>
      <w:r w:rsidRPr="009C7AF0">
        <w:rPr>
          <w:szCs w:val="24"/>
          <w:lang w:val="en-GB"/>
        </w:rPr>
        <w:t xml:space="preserve">. Section 3 </w:t>
      </w:r>
      <w:r w:rsidR="00337D0D" w:rsidRPr="009C7AF0">
        <w:rPr>
          <w:rFonts w:cstheme="majorBidi"/>
          <w:color w:val="231F20"/>
          <w:szCs w:val="24"/>
        </w:rPr>
        <w:t>presents</w:t>
      </w:r>
      <w:r w:rsidRPr="009C7AF0">
        <w:rPr>
          <w:szCs w:val="24"/>
          <w:lang w:val="en-GB"/>
        </w:rPr>
        <w:t xml:space="preserve"> the appl</w:t>
      </w:r>
      <w:r w:rsidR="00623D37" w:rsidRPr="009C7AF0">
        <w:rPr>
          <w:szCs w:val="24"/>
          <w:lang w:val="en-GB"/>
        </w:rPr>
        <w:t xml:space="preserve">ied research method. Section 4 </w:t>
      </w:r>
      <w:r w:rsidR="00337D0D" w:rsidRPr="009C7AF0">
        <w:rPr>
          <w:rFonts w:cstheme="majorBidi"/>
          <w:color w:val="231F20"/>
          <w:szCs w:val="24"/>
        </w:rPr>
        <w:t>describes the data</w:t>
      </w:r>
      <w:r w:rsidRPr="009C7AF0">
        <w:rPr>
          <w:szCs w:val="24"/>
          <w:lang w:val="en-GB"/>
        </w:rPr>
        <w:t>. Section 5 reports the result</w:t>
      </w:r>
      <w:r w:rsidR="002555BD" w:rsidRPr="009C7AF0">
        <w:rPr>
          <w:szCs w:val="24"/>
          <w:lang w:val="en-GB"/>
        </w:rPr>
        <w:t>s</w:t>
      </w:r>
      <w:r w:rsidR="00337D0D" w:rsidRPr="009C7AF0">
        <w:rPr>
          <w:szCs w:val="24"/>
          <w:lang w:val="en-GB"/>
        </w:rPr>
        <w:t xml:space="preserve"> and</w:t>
      </w:r>
      <w:r w:rsidRPr="009C7AF0">
        <w:rPr>
          <w:szCs w:val="24"/>
          <w:lang w:val="en-GB"/>
        </w:rPr>
        <w:t xml:space="preserve"> Section 6 </w:t>
      </w:r>
      <w:r w:rsidR="00AE69C7" w:rsidRPr="009C7AF0">
        <w:rPr>
          <w:szCs w:val="24"/>
          <w:lang w:val="en-GB"/>
        </w:rPr>
        <w:t>concludes.</w:t>
      </w:r>
    </w:p>
    <w:p w14:paraId="28A10FCE" w14:textId="77777777" w:rsidR="005D02D8" w:rsidRDefault="005D02D8" w:rsidP="004D61F4">
      <w:pPr>
        <w:tabs>
          <w:tab w:val="left" w:pos="2622"/>
          <w:tab w:val="right" w:pos="9026"/>
        </w:tabs>
        <w:spacing w:line="300" w:lineRule="auto"/>
        <w:jc w:val="both"/>
        <w:rPr>
          <w:szCs w:val="24"/>
          <w:lang w:val="en-GB"/>
        </w:rPr>
      </w:pPr>
    </w:p>
    <w:p w14:paraId="3F2C7958" w14:textId="77777777" w:rsidR="006D5E8D" w:rsidRPr="009C7AF0" w:rsidRDefault="006D5E8D" w:rsidP="004D61F4">
      <w:pPr>
        <w:tabs>
          <w:tab w:val="left" w:pos="2622"/>
          <w:tab w:val="right" w:pos="9026"/>
        </w:tabs>
        <w:spacing w:line="300" w:lineRule="auto"/>
        <w:jc w:val="both"/>
        <w:rPr>
          <w:szCs w:val="24"/>
          <w:lang w:val="en-GB"/>
        </w:rPr>
      </w:pPr>
    </w:p>
    <w:p w14:paraId="45E826E1" w14:textId="2DFE837F" w:rsidR="00A00F9E" w:rsidRPr="009C7AF0" w:rsidRDefault="00124525" w:rsidP="004D61F4">
      <w:pPr>
        <w:pStyle w:val="Heading1"/>
        <w:numPr>
          <w:ilvl w:val="0"/>
          <w:numId w:val="11"/>
        </w:numPr>
        <w:spacing w:before="0" w:line="300" w:lineRule="auto"/>
        <w:rPr>
          <w:rFonts w:asciiTheme="majorBidi" w:hAnsiTheme="majorBidi"/>
          <w:b/>
          <w:bCs/>
          <w:color w:val="auto"/>
          <w:sz w:val="24"/>
          <w:szCs w:val="24"/>
          <w:lang w:val="en-GB"/>
        </w:rPr>
      </w:pPr>
      <w:r>
        <w:rPr>
          <w:rFonts w:asciiTheme="majorBidi" w:hAnsiTheme="majorBidi"/>
          <w:b/>
          <w:bCs/>
          <w:color w:val="auto"/>
          <w:sz w:val="24"/>
          <w:szCs w:val="24"/>
          <w:lang w:val="en-GB"/>
        </w:rPr>
        <w:t>Literature Review</w:t>
      </w:r>
    </w:p>
    <w:p w14:paraId="762865CB" w14:textId="77777777" w:rsidR="009F4099" w:rsidRPr="009C7AF0" w:rsidRDefault="009F4099" w:rsidP="009F4099">
      <w:pPr>
        <w:rPr>
          <w:sz w:val="12"/>
          <w:szCs w:val="12"/>
          <w:lang w:val="en-GB"/>
        </w:rPr>
      </w:pPr>
    </w:p>
    <w:p w14:paraId="06D617B5" w14:textId="60EC656D" w:rsidR="00253CC2" w:rsidRDefault="00680565" w:rsidP="00ED6186">
      <w:pPr>
        <w:spacing w:line="300" w:lineRule="auto"/>
        <w:jc w:val="both"/>
        <w:rPr>
          <w:rFonts w:cstheme="majorBidi"/>
          <w:szCs w:val="24"/>
          <w:lang w:val="en-GB"/>
        </w:rPr>
      </w:pPr>
      <w:r w:rsidRPr="009C7AF0">
        <w:rPr>
          <w:rFonts w:cstheme="majorBidi"/>
          <w:szCs w:val="24"/>
          <w:lang w:val="en-GB"/>
        </w:rPr>
        <w:t>I</w:t>
      </w:r>
      <w:r w:rsidR="00D96295" w:rsidRPr="009C7AF0">
        <w:rPr>
          <w:rFonts w:cstheme="majorBidi"/>
          <w:szCs w:val="24"/>
          <w:lang w:val="en-GB"/>
        </w:rPr>
        <w:t xml:space="preserve">n the </w:t>
      </w:r>
      <w:r w:rsidRPr="009C7AF0">
        <w:rPr>
          <w:rFonts w:cstheme="majorBidi"/>
          <w:szCs w:val="24"/>
          <w:lang w:val="en-GB"/>
        </w:rPr>
        <w:t xml:space="preserve">existing </w:t>
      </w:r>
      <w:r w:rsidR="00D96295" w:rsidRPr="009C7AF0">
        <w:rPr>
          <w:rFonts w:cstheme="majorBidi"/>
          <w:szCs w:val="24"/>
          <w:lang w:val="en-GB"/>
        </w:rPr>
        <w:t>literature</w:t>
      </w:r>
      <w:r w:rsidR="00546551" w:rsidRPr="009C7AF0">
        <w:rPr>
          <w:rFonts w:cstheme="majorBidi"/>
          <w:szCs w:val="24"/>
          <w:lang w:val="en-GB"/>
        </w:rPr>
        <w:t xml:space="preserve"> on economic development</w:t>
      </w:r>
      <w:r w:rsidR="00D96295" w:rsidRPr="009C7AF0">
        <w:rPr>
          <w:rFonts w:cstheme="majorBidi"/>
          <w:szCs w:val="24"/>
          <w:lang w:val="en-GB"/>
        </w:rPr>
        <w:t>, international m</w:t>
      </w:r>
      <w:r w:rsidR="00253CC2" w:rsidRPr="009C7AF0">
        <w:rPr>
          <w:szCs w:val="24"/>
          <w:lang w:val="en-GB"/>
        </w:rPr>
        <w:t xml:space="preserve">igration </w:t>
      </w:r>
      <w:r w:rsidR="00546551" w:rsidRPr="009C7AF0">
        <w:rPr>
          <w:szCs w:val="24"/>
          <w:lang w:val="en-GB"/>
        </w:rPr>
        <w:t xml:space="preserve">has been </w:t>
      </w:r>
      <w:r w:rsidR="00253CC2" w:rsidRPr="009C7AF0">
        <w:rPr>
          <w:szCs w:val="24"/>
          <w:lang w:val="en-GB"/>
        </w:rPr>
        <w:t xml:space="preserve">identified as a crucial </w:t>
      </w:r>
      <w:r w:rsidR="00546551" w:rsidRPr="009C7AF0">
        <w:rPr>
          <w:szCs w:val="24"/>
          <w:lang w:val="en-GB"/>
        </w:rPr>
        <w:t xml:space="preserve">transmission </w:t>
      </w:r>
      <w:r w:rsidR="00253CC2" w:rsidRPr="009C7AF0">
        <w:rPr>
          <w:szCs w:val="24"/>
          <w:lang w:val="en-GB"/>
        </w:rPr>
        <w:t xml:space="preserve">channel of </w:t>
      </w:r>
      <w:r w:rsidR="00546551" w:rsidRPr="009C7AF0">
        <w:rPr>
          <w:szCs w:val="24"/>
          <w:lang w:val="en-GB"/>
        </w:rPr>
        <w:t xml:space="preserve">institutional quality, thereby potentially contributing to better </w:t>
      </w:r>
      <w:r w:rsidR="00253CC2" w:rsidRPr="009C7AF0">
        <w:rPr>
          <w:szCs w:val="24"/>
          <w:lang w:val="en-GB"/>
        </w:rPr>
        <w:t xml:space="preserve">economic performance </w:t>
      </w:r>
      <w:r w:rsidR="00102467" w:rsidRPr="009C7AF0">
        <w:rPr>
          <w:rFonts w:ascii="Times New Roman" w:hAnsi="Times New Roman" w:cs="Times New Roman"/>
        </w:rPr>
        <w:t>(</w:t>
      </w:r>
      <w:proofErr w:type="spellStart"/>
      <w:r w:rsidR="00102467" w:rsidRPr="009C7AF0">
        <w:rPr>
          <w:rFonts w:ascii="Times New Roman" w:hAnsi="Times New Roman" w:cs="Times New Roman"/>
        </w:rPr>
        <w:t>Bertocchi</w:t>
      </w:r>
      <w:proofErr w:type="spellEnd"/>
      <w:r w:rsidR="00102467" w:rsidRPr="009C7AF0">
        <w:rPr>
          <w:rFonts w:ascii="Times New Roman" w:hAnsi="Times New Roman" w:cs="Times New Roman"/>
        </w:rPr>
        <w:t xml:space="preserve"> </w:t>
      </w:r>
      <w:r w:rsidR="00D93760" w:rsidRPr="009C7AF0">
        <w:rPr>
          <w:rFonts w:ascii="Times New Roman" w:hAnsi="Times New Roman" w:cs="Times New Roman"/>
        </w:rPr>
        <w:t>and</w:t>
      </w:r>
      <w:r w:rsidR="00102467" w:rsidRPr="009C7AF0">
        <w:rPr>
          <w:rFonts w:ascii="Times New Roman" w:hAnsi="Times New Roman" w:cs="Times New Roman"/>
        </w:rPr>
        <w:t xml:space="preserve"> </w:t>
      </w:r>
      <w:proofErr w:type="spellStart"/>
      <w:r w:rsidR="00102467" w:rsidRPr="009C7AF0">
        <w:rPr>
          <w:rFonts w:ascii="Times New Roman" w:hAnsi="Times New Roman" w:cs="Times New Roman"/>
        </w:rPr>
        <w:t>Strozzi</w:t>
      </w:r>
      <w:proofErr w:type="spellEnd"/>
      <w:r w:rsidR="00102467" w:rsidRPr="009C7AF0">
        <w:rPr>
          <w:rFonts w:ascii="Times New Roman" w:hAnsi="Times New Roman" w:cs="Times New Roman"/>
        </w:rPr>
        <w:t>, 2008)</w:t>
      </w:r>
      <w:r w:rsidR="00253CC2" w:rsidRPr="009C7AF0">
        <w:rPr>
          <w:szCs w:val="24"/>
          <w:lang w:val="en-GB"/>
        </w:rPr>
        <w:t>.</w:t>
      </w:r>
      <w:r w:rsidR="00BE4CAF" w:rsidRPr="009C7AF0">
        <w:rPr>
          <w:szCs w:val="24"/>
          <w:lang w:val="en-GB"/>
        </w:rPr>
        <w:t xml:space="preserve"> </w:t>
      </w:r>
      <w:r w:rsidR="00253CC2" w:rsidRPr="009C7AF0">
        <w:rPr>
          <w:rFonts w:cstheme="majorBidi"/>
          <w:szCs w:val="24"/>
          <w:lang w:val="en-GB"/>
        </w:rPr>
        <w:t xml:space="preserve">International migrants, especially from </w:t>
      </w:r>
      <w:r w:rsidR="00E2768D" w:rsidRPr="009C7AF0">
        <w:rPr>
          <w:rFonts w:cstheme="majorBidi"/>
          <w:szCs w:val="24"/>
          <w:lang w:val="en-GB"/>
        </w:rPr>
        <w:t>less developed</w:t>
      </w:r>
      <w:r w:rsidR="00253CC2" w:rsidRPr="009C7AF0">
        <w:rPr>
          <w:rFonts w:cstheme="majorBidi"/>
          <w:szCs w:val="24"/>
          <w:lang w:val="en-GB"/>
        </w:rPr>
        <w:t xml:space="preserve"> countries, are </w:t>
      </w:r>
      <w:r w:rsidR="00506473" w:rsidRPr="009C7AF0">
        <w:rPr>
          <w:rFonts w:cstheme="majorBidi"/>
          <w:szCs w:val="24"/>
          <w:lang w:val="en-GB"/>
        </w:rPr>
        <w:t xml:space="preserve">believed </w:t>
      </w:r>
      <w:r w:rsidR="00253CC2" w:rsidRPr="009C7AF0">
        <w:rPr>
          <w:rFonts w:cstheme="majorBidi"/>
          <w:szCs w:val="24"/>
          <w:lang w:val="en-GB"/>
        </w:rPr>
        <w:t xml:space="preserve">to experience and </w:t>
      </w:r>
      <w:r w:rsidR="00506473" w:rsidRPr="009C7AF0">
        <w:rPr>
          <w:rFonts w:cstheme="majorBidi"/>
          <w:szCs w:val="24"/>
          <w:lang w:val="en-GB"/>
        </w:rPr>
        <w:t>acquire</w:t>
      </w:r>
      <w:r w:rsidR="00253CC2" w:rsidRPr="009C7AF0">
        <w:rPr>
          <w:rFonts w:cstheme="majorBidi"/>
          <w:szCs w:val="24"/>
          <w:lang w:val="en-GB"/>
        </w:rPr>
        <w:t xml:space="preserve"> modern </w:t>
      </w:r>
      <w:r w:rsidR="00546551" w:rsidRPr="009C7AF0">
        <w:rPr>
          <w:rFonts w:cstheme="majorBidi"/>
          <w:szCs w:val="24"/>
          <w:lang w:val="en-GB"/>
        </w:rPr>
        <w:t xml:space="preserve">traits </w:t>
      </w:r>
      <w:r w:rsidR="00253CC2" w:rsidRPr="009C7AF0">
        <w:rPr>
          <w:rFonts w:cstheme="majorBidi"/>
          <w:szCs w:val="24"/>
          <w:lang w:val="en-GB"/>
        </w:rPr>
        <w:t xml:space="preserve">of </w:t>
      </w:r>
      <w:r w:rsidR="00546551" w:rsidRPr="009C7AF0">
        <w:rPr>
          <w:rFonts w:cstheme="majorBidi"/>
          <w:szCs w:val="24"/>
          <w:lang w:val="en-GB"/>
        </w:rPr>
        <w:t xml:space="preserve">the population of </w:t>
      </w:r>
      <w:r w:rsidR="00253CC2" w:rsidRPr="009C7AF0">
        <w:rPr>
          <w:rFonts w:cstheme="majorBidi"/>
          <w:szCs w:val="24"/>
          <w:lang w:val="en-GB"/>
        </w:rPr>
        <w:t xml:space="preserve">developed </w:t>
      </w:r>
      <w:r w:rsidR="00263E00" w:rsidRPr="009C7AF0">
        <w:rPr>
          <w:rFonts w:cstheme="majorBidi"/>
          <w:szCs w:val="24"/>
          <w:lang w:val="en-GB"/>
        </w:rPr>
        <w:t>host</w:t>
      </w:r>
      <w:r w:rsidR="00253CC2" w:rsidRPr="009C7AF0">
        <w:rPr>
          <w:rFonts w:cstheme="majorBidi"/>
          <w:szCs w:val="24"/>
          <w:lang w:val="en-GB"/>
        </w:rPr>
        <w:t xml:space="preserve"> countries. They </w:t>
      </w:r>
      <w:r w:rsidRPr="009C7AF0">
        <w:rPr>
          <w:rFonts w:cstheme="majorBidi"/>
          <w:szCs w:val="24"/>
          <w:lang w:val="en-GB"/>
        </w:rPr>
        <w:t xml:space="preserve">are </w:t>
      </w:r>
      <w:r w:rsidR="00263E00" w:rsidRPr="009C7AF0">
        <w:rPr>
          <w:rFonts w:cstheme="majorBidi"/>
          <w:szCs w:val="24"/>
          <w:lang w:val="en-GB"/>
        </w:rPr>
        <w:t>argued</w:t>
      </w:r>
      <w:r w:rsidRPr="009C7AF0">
        <w:rPr>
          <w:rFonts w:cstheme="majorBidi"/>
          <w:szCs w:val="24"/>
          <w:lang w:val="en-GB"/>
        </w:rPr>
        <w:t xml:space="preserve"> to be able to</w:t>
      </w:r>
      <w:r w:rsidR="00253CC2" w:rsidRPr="009C7AF0">
        <w:rPr>
          <w:rFonts w:cstheme="majorBidi"/>
          <w:szCs w:val="24"/>
          <w:lang w:val="en-GB"/>
        </w:rPr>
        <w:t xml:space="preserve"> transfer the absorbed norms</w:t>
      </w:r>
      <w:r w:rsidR="002813B2" w:rsidRPr="009C7AF0">
        <w:rPr>
          <w:rFonts w:cstheme="majorBidi"/>
          <w:szCs w:val="24"/>
          <w:lang w:val="en-GB"/>
        </w:rPr>
        <w:t xml:space="preserve"> </w:t>
      </w:r>
      <w:r w:rsidR="00253CC2" w:rsidRPr="009C7AF0">
        <w:rPr>
          <w:rFonts w:cstheme="majorBidi"/>
          <w:szCs w:val="24"/>
          <w:lang w:val="en-GB"/>
        </w:rPr>
        <w:t>to their home countr</w:t>
      </w:r>
      <w:r w:rsidR="001757E4" w:rsidRPr="009C7AF0">
        <w:rPr>
          <w:rFonts w:cstheme="majorBidi"/>
          <w:szCs w:val="24"/>
          <w:lang w:val="en-GB"/>
        </w:rPr>
        <w:t>ies</w:t>
      </w:r>
      <w:r w:rsidR="00253CC2" w:rsidRPr="009C7AF0">
        <w:rPr>
          <w:rFonts w:cstheme="majorBidi"/>
          <w:szCs w:val="24"/>
          <w:lang w:val="en-GB"/>
        </w:rPr>
        <w:t xml:space="preserve"> via </w:t>
      </w:r>
      <w:r w:rsidR="00546551" w:rsidRPr="009C7AF0">
        <w:rPr>
          <w:rFonts w:cstheme="majorBidi"/>
          <w:szCs w:val="24"/>
          <w:lang w:val="en-GB"/>
        </w:rPr>
        <w:t xml:space="preserve">the </w:t>
      </w:r>
      <w:r w:rsidR="00253CC2" w:rsidRPr="009C7AF0">
        <w:rPr>
          <w:rFonts w:cstheme="majorBidi"/>
          <w:szCs w:val="24"/>
          <w:lang w:val="en-GB"/>
        </w:rPr>
        <w:t xml:space="preserve">diaspora and return channels. Hence, in this regard, international migrants are </w:t>
      </w:r>
      <w:r w:rsidR="00B82509" w:rsidRPr="009C7AF0">
        <w:rPr>
          <w:rFonts w:cstheme="majorBidi"/>
          <w:szCs w:val="24"/>
          <w:lang w:val="en-GB"/>
        </w:rPr>
        <w:t>claimed</w:t>
      </w:r>
      <w:r w:rsidR="00253CC2" w:rsidRPr="009C7AF0">
        <w:rPr>
          <w:rFonts w:cstheme="majorBidi"/>
          <w:szCs w:val="24"/>
          <w:lang w:val="en-GB"/>
        </w:rPr>
        <w:t xml:space="preserve"> to be </w:t>
      </w:r>
      <w:r w:rsidR="003C6B7E" w:rsidRPr="009C7AF0">
        <w:rPr>
          <w:rFonts w:cstheme="majorBidi"/>
          <w:szCs w:val="24"/>
          <w:lang w:val="en-GB"/>
        </w:rPr>
        <w:t>agents</w:t>
      </w:r>
      <w:r w:rsidR="004862BD" w:rsidRPr="009C7AF0">
        <w:rPr>
          <w:rFonts w:cstheme="majorBidi"/>
          <w:szCs w:val="24"/>
          <w:lang w:val="en-GB"/>
        </w:rPr>
        <w:t xml:space="preserve"> of change in </w:t>
      </w:r>
      <w:r w:rsidR="00B26C9B" w:rsidRPr="009C7AF0">
        <w:rPr>
          <w:rFonts w:cstheme="majorBidi"/>
          <w:szCs w:val="24"/>
          <w:lang w:val="en-GB"/>
        </w:rPr>
        <w:t xml:space="preserve">their </w:t>
      </w:r>
      <w:r w:rsidR="00263E00" w:rsidRPr="009C7AF0">
        <w:rPr>
          <w:rFonts w:cstheme="majorBidi"/>
          <w:szCs w:val="24"/>
          <w:lang w:val="en-GB"/>
        </w:rPr>
        <w:t>home countries</w:t>
      </w:r>
      <w:r w:rsidR="004862BD" w:rsidRPr="009C7AF0">
        <w:rPr>
          <w:rFonts w:cstheme="majorBidi"/>
          <w:szCs w:val="24"/>
          <w:lang w:val="en-GB"/>
        </w:rPr>
        <w:t xml:space="preserve"> </w:t>
      </w:r>
      <w:r w:rsidR="00102467" w:rsidRPr="009C7AF0">
        <w:rPr>
          <w:rFonts w:ascii="Times New Roman" w:hAnsi="Times New Roman" w:cs="Times New Roman"/>
        </w:rPr>
        <w:t xml:space="preserve">(Conway </w:t>
      </w:r>
      <w:r w:rsidR="00D93760" w:rsidRPr="009C7AF0">
        <w:rPr>
          <w:rFonts w:ascii="Times New Roman" w:hAnsi="Times New Roman" w:cs="Times New Roman"/>
        </w:rPr>
        <w:t>and</w:t>
      </w:r>
      <w:r w:rsidR="00102467" w:rsidRPr="009C7AF0">
        <w:rPr>
          <w:rFonts w:ascii="Times New Roman" w:hAnsi="Times New Roman" w:cs="Times New Roman"/>
        </w:rPr>
        <w:t xml:space="preserve"> Potter 2007)</w:t>
      </w:r>
      <w:r w:rsidR="003C6B7E" w:rsidRPr="009C7AF0">
        <w:rPr>
          <w:rFonts w:cstheme="majorBidi"/>
          <w:szCs w:val="24"/>
          <w:lang w:val="en-GB"/>
        </w:rPr>
        <w:t xml:space="preserve">, or, more specifically, </w:t>
      </w:r>
      <w:r w:rsidR="00253CC2" w:rsidRPr="009C7AF0">
        <w:rPr>
          <w:rFonts w:cstheme="majorBidi"/>
          <w:szCs w:val="24"/>
          <w:lang w:val="en-GB"/>
        </w:rPr>
        <w:t xml:space="preserve">agents of </w:t>
      </w:r>
      <w:r w:rsidR="00546551" w:rsidRPr="009C7AF0">
        <w:rPr>
          <w:rFonts w:cstheme="majorBidi"/>
          <w:szCs w:val="24"/>
          <w:lang w:val="en-GB"/>
        </w:rPr>
        <w:t xml:space="preserve">the </w:t>
      </w:r>
      <w:r w:rsidR="00B82509" w:rsidRPr="009C7AF0">
        <w:rPr>
          <w:rFonts w:cstheme="majorBidi"/>
          <w:szCs w:val="24"/>
          <w:lang w:val="en-GB"/>
        </w:rPr>
        <w:t>diffusion</w:t>
      </w:r>
      <w:r w:rsidR="004A37A4" w:rsidRPr="009C7AF0">
        <w:rPr>
          <w:rFonts w:cstheme="majorBidi"/>
          <w:szCs w:val="24"/>
          <w:lang w:val="en-GB"/>
        </w:rPr>
        <w:t xml:space="preserve"> </w:t>
      </w:r>
      <w:r w:rsidR="00546551" w:rsidRPr="009C7AF0">
        <w:rPr>
          <w:rFonts w:cstheme="majorBidi"/>
          <w:szCs w:val="24"/>
          <w:lang w:val="en-GB"/>
        </w:rPr>
        <w:t xml:space="preserve">of democratic institutions </w:t>
      </w:r>
      <w:r w:rsidR="004A37A4" w:rsidRPr="009C7AF0">
        <w:rPr>
          <w:rFonts w:cstheme="majorBidi"/>
          <w:szCs w:val="24"/>
          <w:lang w:val="en-GB"/>
        </w:rPr>
        <w:t>who help strength</w:t>
      </w:r>
      <w:r w:rsidR="00263E00" w:rsidRPr="009C7AF0">
        <w:rPr>
          <w:rFonts w:cstheme="majorBidi"/>
          <w:szCs w:val="24"/>
          <w:lang w:val="en-GB"/>
        </w:rPr>
        <w:t xml:space="preserve">en democracy in </w:t>
      </w:r>
      <w:r w:rsidR="00B26C9B" w:rsidRPr="009C7AF0">
        <w:rPr>
          <w:rFonts w:cstheme="majorBidi"/>
          <w:szCs w:val="24"/>
          <w:lang w:val="en-GB"/>
        </w:rPr>
        <w:t xml:space="preserve">their </w:t>
      </w:r>
      <w:r w:rsidR="00263E00" w:rsidRPr="009C7AF0">
        <w:rPr>
          <w:rFonts w:cstheme="majorBidi"/>
          <w:szCs w:val="24"/>
          <w:lang w:val="en-GB"/>
        </w:rPr>
        <w:t>home countries</w:t>
      </w:r>
      <w:r w:rsidR="00B82509" w:rsidRPr="009C7AF0">
        <w:rPr>
          <w:rFonts w:cstheme="majorBidi"/>
          <w:szCs w:val="24"/>
          <w:lang w:val="en-GB"/>
        </w:rPr>
        <w:t xml:space="preserve"> </w:t>
      </w:r>
      <w:r w:rsidR="00102467" w:rsidRPr="009C7AF0">
        <w:rPr>
          <w:rFonts w:ascii="Times New Roman" w:hAnsi="Times New Roman" w:cs="Times New Roman"/>
          <w:szCs w:val="24"/>
        </w:rPr>
        <w:t>(Pérez-</w:t>
      </w:r>
      <w:proofErr w:type="spellStart"/>
      <w:r w:rsidR="00102467" w:rsidRPr="009C7AF0">
        <w:rPr>
          <w:rFonts w:ascii="Times New Roman" w:hAnsi="Times New Roman" w:cs="Times New Roman"/>
          <w:szCs w:val="24"/>
        </w:rPr>
        <w:t>Armendáriz</w:t>
      </w:r>
      <w:proofErr w:type="spellEnd"/>
      <w:r w:rsidR="00102467" w:rsidRPr="009C7AF0">
        <w:rPr>
          <w:rFonts w:ascii="Times New Roman" w:hAnsi="Times New Roman" w:cs="Times New Roman"/>
          <w:szCs w:val="24"/>
        </w:rPr>
        <w:t xml:space="preserve"> </w:t>
      </w:r>
      <w:r w:rsidR="00D93760" w:rsidRPr="009C7AF0">
        <w:rPr>
          <w:rFonts w:ascii="Times New Roman" w:hAnsi="Times New Roman" w:cs="Times New Roman"/>
          <w:szCs w:val="24"/>
        </w:rPr>
        <w:t>and</w:t>
      </w:r>
      <w:r w:rsidR="00424DDB">
        <w:rPr>
          <w:rFonts w:ascii="Times New Roman" w:hAnsi="Times New Roman" w:cs="Times New Roman"/>
          <w:szCs w:val="24"/>
        </w:rPr>
        <w:t xml:space="preserve"> Crow</w:t>
      </w:r>
      <w:r w:rsidR="00102467" w:rsidRPr="009C7AF0">
        <w:rPr>
          <w:rFonts w:ascii="Times New Roman" w:hAnsi="Times New Roman" w:cs="Times New Roman"/>
          <w:szCs w:val="24"/>
        </w:rPr>
        <w:t xml:space="preserve"> 2010)</w:t>
      </w:r>
      <w:r w:rsidR="00253CC2" w:rsidRPr="009C7AF0">
        <w:rPr>
          <w:rFonts w:cstheme="majorBidi"/>
          <w:szCs w:val="24"/>
        </w:rPr>
        <w:t>.</w:t>
      </w:r>
      <w:r w:rsidR="00E56506" w:rsidRPr="009C7AF0">
        <w:rPr>
          <w:rFonts w:cstheme="majorBidi"/>
          <w:szCs w:val="24"/>
        </w:rPr>
        <w:t xml:space="preserve"> </w:t>
      </w:r>
      <w:proofErr w:type="spellStart"/>
      <w:r w:rsidR="00D838F6" w:rsidRPr="009C7AF0">
        <w:rPr>
          <w:rFonts w:ascii="Times New Roman" w:hAnsi="Times New Roman" w:cs="Times New Roman"/>
          <w:szCs w:val="24"/>
        </w:rPr>
        <w:t>Rüland</w:t>
      </w:r>
      <w:proofErr w:type="spellEnd"/>
      <w:r w:rsidR="00D838F6" w:rsidRPr="009C7AF0">
        <w:rPr>
          <w:rFonts w:ascii="Times New Roman" w:hAnsi="Times New Roman" w:cs="Times New Roman"/>
          <w:szCs w:val="24"/>
        </w:rPr>
        <w:t xml:space="preserve"> </w:t>
      </w:r>
      <w:r w:rsidR="00424DDB" w:rsidRPr="00124525">
        <w:rPr>
          <w:rFonts w:ascii="Times New Roman" w:hAnsi="Times New Roman" w:cs="Times New Roman"/>
          <w:i/>
          <w:szCs w:val="24"/>
        </w:rPr>
        <w:t>et al.</w:t>
      </w:r>
      <w:r w:rsidR="00424DDB" w:rsidRPr="009C7AF0">
        <w:rPr>
          <w:rFonts w:ascii="Times New Roman" w:hAnsi="Times New Roman" w:cs="Times New Roman"/>
          <w:szCs w:val="24"/>
        </w:rPr>
        <w:t xml:space="preserve"> </w:t>
      </w:r>
      <w:r w:rsidR="00102467" w:rsidRPr="009C7AF0">
        <w:rPr>
          <w:rFonts w:ascii="Times New Roman" w:hAnsi="Times New Roman" w:cs="Times New Roman"/>
        </w:rPr>
        <w:t>(2009)</w:t>
      </w:r>
      <w:r w:rsidR="00E56506" w:rsidRPr="009C7AF0">
        <w:rPr>
          <w:rFonts w:cstheme="majorBidi"/>
          <w:szCs w:val="24"/>
        </w:rPr>
        <w:t xml:space="preserve"> mapped out three pathways of norm diffusion: changes of attitu</w:t>
      </w:r>
      <w:r w:rsidR="00257806" w:rsidRPr="009C7AF0">
        <w:rPr>
          <w:rFonts w:cstheme="majorBidi"/>
          <w:szCs w:val="24"/>
        </w:rPr>
        <w:t>d</w:t>
      </w:r>
      <w:r w:rsidR="00E56506" w:rsidRPr="009C7AF0">
        <w:rPr>
          <w:rFonts w:cstheme="majorBidi"/>
          <w:szCs w:val="24"/>
        </w:rPr>
        <w:t xml:space="preserve">es at </w:t>
      </w:r>
      <w:r w:rsidR="00B26C9B" w:rsidRPr="009C7AF0">
        <w:rPr>
          <w:rFonts w:cstheme="majorBidi"/>
          <w:szCs w:val="24"/>
        </w:rPr>
        <w:t xml:space="preserve">the </w:t>
      </w:r>
      <w:r w:rsidR="00E56506" w:rsidRPr="009C7AF0">
        <w:rPr>
          <w:rFonts w:cstheme="majorBidi"/>
          <w:szCs w:val="24"/>
        </w:rPr>
        <w:t>individual level, collective action</w:t>
      </w:r>
      <w:r w:rsidR="00ED6186" w:rsidRPr="009C7AF0">
        <w:rPr>
          <w:rFonts w:cstheme="majorBidi"/>
          <w:szCs w:val="24"/>
        </w:rPr>
        <w:t>,</w:t>
      </w:r>
      <w:r w:rsidR="00E56506" w:rsidRPr="009C7AF0">
        <w:rPr>
          <w:rFonts w:cstheme="majorBidi"/>
          <w:szCs w:val="24"/>
        </w:rPr>
        <w:t xml:space="preserve"> and institutional </w:t>
      </w:r>
      <w:r w:rsidR="00E56506" w:rsidRPr="009C7AF0">
        <w:rPr>
          <w:rFonts w:cstheme="majorBidi"/>
          <w:szCs w:val="24"/>
        </w:rPr>
        <w:lastRenderedPageBreak/>
        <w:t xml:space="preserve">change at </w:t>
      </w:r>
      <w:r w:rsidR="00B26C9B" w:rsidRPr="009C7AF0">
        <w:rPr>
          <w:rFonts w:cstheme="majorBidi"/>
          <w:szCs w:val="24"/>
        </w:rPr>
        <w:t xml:space="preserve">the </w:t>
      </w:r>
      <w:r w:rsidR="00E56506" w:rsidRPr="009C7AF0">
        <w:rPr>
          <w:rFonts w:cstheme="majorBidi"/>
          <w:szCs w:val="24"/>
        </w:rPr>
        <w:t>national and global level</w:t>
      </w:r>
      <w:r w:rsidR="00B26C9B" w:rsidRPr="009C7AF0">
        <w:rPr>
          <w:rFonts w:cstheme="majorBidi"/>
          <w:szCs w:val="24"/>
        </w:rPr>
        <w:t>s</w:t>
      </w:r>
      <w:r w:rsidR="00E56506" w:rsidRPr="009C7AF0">
        <w:rPr>
          <w:rFonts w:cstheme="majorBidi"/>
          <w:szCs w:val="24"/>
        </w:rPr>
        <w:t>.</w:t>
      </w:r>
      <w:r w:rsidR="00944A95" w:rsidRPr="009C7AF0">
        <w:rPr>
          <w:rFonts w:cstheme="majorBidi"/>
          <w:szCs w:val="24"/>
        </w:rPr>
        <w:t xml:space="preserve"> </w:t>
      </w:r>
      <w:r w:rsidR="00542629" w:rsidRPr="009C7AF0">
        <w:rPr>
          <w:rFonts w:cstheme="majorBidi"/>
          <w:szCs w:val="24"/>
          <w:lang w:val="en-GB"/>
        </w:rPr>
        <w:t xml:space="preserve">Scholars </w:t>
      </w:r>
      <w:r w:rsidR="00B56283" w:rsidRPr="009C7AF0">
        <w:rPr>
          <w:rFonts w:cstheme="majorBidi"/>
          <w:szCs w:val="24"/>
          <w:lang w:val="en-GB"/>
        </w:rPr>
        <w:t>in</w:t>
      </w:r>
      <w:r w:rsidR="009E3A7C" w:rsidRPr="009C7AF0">
        <w:rPr>
          <w:rFonts w:cstheme="majorBidi"/>
          <w:szCs w:val="24"/>
          <w:lang w:val="en-GB"/>
        </w:rPr>
        <w:t xml:space="preserve"> this </w:t>
      </w:r>
      <w:r w:rsidR="00ED6186" w:rsidRPr="009C7AF0">
        <w:rPr>
          <w:rFonts w:cstheme="majorBidi"/>
          <w:szCs w:val="24"/>
          <w:lang w:val="en-GB"/>
        </w:rPr>
        <w:t>field have</w:t>
      </w:r>
      <w:r w:rsidR="009E3A7C" w:rsidRPr="009C7AF0">
        <w:rPr>
          <w:rFonts w:cstheme="majorBidi"/>
          <w:szCs w:val="24"/>
          <w:lang w:val="en-GB"/>
        </w:rPr>
        <w:t xml:space="preserve"> </w:t>
      </w:r>
      <w:r w:rsidR="007C18C2" w:rsidRPr="009C7AF0">
        <w:rPr>
          <w:rFonts w:cstheme="majorBidi"/>
          <w:szCs w:val="24"/>
          <w:lang w:val="en-GB"/>
        </w:rPr>
        <w:t>contributed</w:t>
      </w:r>
      <w:r w:rsidR="009E3A7C" w:rsidRPr="009C7AF0">
        <w:rPr>
          <w:rFonts w:cstheme="majorBidi"/>
          <w:szCs w:val="24"/>
          <w:lang w:val="en-GB"/>
        </w:rPr>
        <w:t xml:space="preserve"> </w:t>
      </w:r>
      <w:r w:rsidR="002813B2" w:rsidRPr="009C7AF0">
        <w:rPr>
          <w:rFonts w:cstheme="majorBidi"/>
          <w:szCs w:val="24"/>
          <w:lang w:val="en-GB"/>
        </w:rPr>
        <w:t xml:space="preserve">empirical evidence </w:t>
      </w:r>
      <w:r w:rsidR="009E3A7C" w:rsidRPr="009C7AF0">
        <w:rPr>
          <w:rFonts w:cstheme="majorBidi"/>
          <w:szCs w:val="24"/>
          <w:lang w:val="en-GB"/>
        </w:rPr>
        <w:t>support</w:t>
      </w:r>
      <w:r w:rsidR="002813B2" w:rsidRPr="009C7AF0">
        <w:rPr>
          <w:rFonts w:cstheme="majorBidi"/>
          <w:szCs w:val="24"/>
          <w:lang w:val="en-GB"/>
        </w:rPr>
        <w:t xml:space="preserve">ing these claims </w:t>
      </w:r>
      <w:r w:rsidR="009E3A7C" w:rsidRPr="009C7AF0">
        <w:rPr>
          <w:rFonts w:cstheme="majorBidi"/>
          <w:szCs w:val="24"/>
          <w:lang w:val="en-GB"/>
        </w:rPr>
        <w:t>at both</w:t>
      </w:r>
      <w:r w:rsidR="00AF7B5E" w:rsidRPr="009C7AF0">
        <w:rPr>
          <w:rFonts w:cstheme="majorBidi"/>
          <w:szCs w:val="24"/>
          <w:lang w:val="en-GB"/>
        </w:rPr>
        <w:t xml:space="preserve"> the</w:t>
      </w:r>
      <w:r w:rsidR="009E3A7C" w:rsidRPr="009C7AF0">
        <w:rPr>
          <w:rFonts w:cstheme="majorBidi"/>
          <w:szCs w:val="24"/>
          <w:lang w:val="en-GB"/>
        </w:rPr>
        <w:t xml:space="preserve"> micro and macro levels</w:t>
      </w:r>
      <w:r w:rsidR="00253CC2" w:rsidRPr="009C7AF0">
        <w:rPr>
          <w:rFonts w:cstheme="majorBidi"/>
          <w:szCs w:val="24"/>
          <w:lang w:val="en-GB"/>
        </w:rPr>
        <w:t>.</w:t>
      </w:r>
    </w:p>
    <w:p w14:paraId="05254EF8" w14:textId="77777777" w:rsidR="009F37E7" w:rsidRPr="009C7AF0" w:rsidRDefault="009F37E7" w:rsidP="00ED6186">
      <w:pPr>
        <w:spacing w:line="300" w:lineRule="auto"/>
        <w:jc w:val="both"/>
        <w:rPr>
          <w:rFonts w:cstheme="majorBidi"/>
          <w:szCs w:val="24"/>
          <w:lang w:val="en-GB"/>
        </w:rPr>
      </w:pPr>
    </w:p>
    <w:p w14:paraId="403FD41E" w14:textId="77777777" w:rsidR="00424DDB" w:rsidRDefault="00667AB0" w:rsidP="002F3BD8">
      <w:pPr>
        <w:spacing w:line="300" w:lineRule="auto"/>
        <w:jc w:val="both"/>
        <w:rPr>
          <w:rFonts w:cs="Times New Roman"/>
          <w:color w:val="231F20"/>
          <w:szCs w:val="24"/>
          <w:lang w:val="en-GB"/>
        </w:rPr>
      </w:pPr>
      <w:r w:rsidRPr="009C7AF0">
        <w:rPr>
          <w:rFonts w:cstheme="majorBidi"/>
          <w:szCs w:val="24"/>
          <w:lang w:val="en-GB"/>
        </w:rPr>
        <w:tab/>
      </w:r>
      <w:r w:rsidR="00253CC2" w:rsidRPr="009C7AF0">
        <w:rPr>
          <w:rFonts w:cstheme="majorBidi"/>
          <w:szCs w:val="24"/>
          <w:lang w:val="en-GB"/>
        </w:rPr>
        <w:t xml:space="preserve">At the </w:t>
      </w:r>
      <w:r w:rsidR="00253CC2" w:rsidRPr="009C7AF0">
        <w:rPr>
          <w:rFonts w:cs="Times New Roman"/>
          <w:color w:val="231F20"/>
          <w:szCs w:val="24"/>
          <w:lang w:val="en-GB"/>
        </w:rPr>
        <w:t>micro</w:t>
      </w:r>
      <w:r w:rsidR="00B26C9B" w:rsidRPr="009C7AF0">
        <w:rPr>
          <w:rFonts w:cs="Times New Roman"/>
          <w:color w:val="231F20"/>
          <w:szCs w:val="24"/>
          <w:lang w:val="en-GB"/>
        </w:rPr>
        <w:t xml:space="preserve"> </w:t>
      </w:r>
      <w:r w:rsidR="00253CC2" w:rsidRPr="009C7AF0">
        <w:rPr>
          <w:rFonts w:cs="Times New Roman"/>
          <w:color w:val="231F20"/>
          <w:szCs w:val="24"/>
          <w:lang w:val="en-GB"/>
        </w:rPr>
        <w:t>level,</w:t>
      </w:r>
      <w:r w:rsidR="00E033A0" w:rsidRPr="009C7AF0">
        <w:rPr>
          <w:rFonts w:cs="Times New Roman"/>
          <w:color w:val="231F20"/>
          <w:szCs w:val="24"/>
          <w:lang w:val="en-GB"/>
        </w:rPr>
        <w:t xml:space="preserve"> researchers </w:t>
      </w:r>
      <w:r w:rsidR="00445745" w:rsidRPr="009C7AF0">
        <w:rPr>
          <w:rFonts w:cs="Times New Roman"/>
          <w:color w:val="231F20"/>
          <w:szCs w:val="24"/>
          <w:lang w:val="en-GB"/>
        </w:rPr>
        <w:t>have</w:t>
      </w:r>
      <w:r w:rsidR="00AC1057" w:rsidRPr="009C7AF0">
        <w:rPr>
          <w:rFonts w:cs="Times New Roman"/>
          <w:color w:val="231F20"/>
          <w:szCs w:val="24"/>
          <w:lang w:val="en-GB"/>
        </w:rPr>
        <w:t xml:space="preserve"> </w:t>
      </w:r>
      <w:r w:rsidR="00B26C9B" w:rsidRPr="009C7AF0">
        <w:rPr>
          <w:rFonts w:cs="Times New Roman"/>
          <w:color w:val="231F20"/>
          <w:szCs w:val="24"/>
          <w:lang w:val="en-GB"/>
        </w:rPr>
        <w:t>explored the</w:t>
      </w:r>
      <w:r w:rsidR="00AC1057" w:rsidRPr="009C7AF0">
        <w:rPr>
          <w:rFonts w:cs="Times New Roman"/>
          <w:color w:val="231F20"/>
          <w:szCs w:val="24"/>
          <w:lang w:val="en-GB"/>
        </w:rPr>
        <w:t xml:space="preserve"> </w:t>
      </w:r>
      <w:r w:rsidR="003A1B03" w:rsidRPr="009C7AF0">
        <w:rPr>
          <w:rFonts w:cs="Times New Roman"/>
          <w:color w:val="231F20"/>
          <w:spacing w:val="-2"/>
          <w:szCs w:val="24"/>
          <w:lang w:val="en-GB"/>
        </w:rPr>
        <w:t>behaviour</w:t>
      </w:r>
      <w:r w:rsidR="00E033A0" w:rsidRPr="009C7AF0">
        <w:rPr>
          <w:rFonts w:cs="Times New Roman"/>
          <w:color w:val="231F20"/>
          <w:spacing w:val="-2"/>
          <w:szCs w:val="24"/>
          <w:lang w:val="en-GB"/>
        </w:rPr>
        <w:t xml:space="preserve"> of </w:t>
      </w:r>
      <w:r w:rsidR="00ED6186" w:rsidRPr="009C7AF0">
        <w:rPr>
          <w:rFonts w:cs="Times New Roman"/>
          <w:color w:val="231F20"/>
          <w:spacing w:val="-2"/>
          <w:szCs w:val="24"/>
          <w:lang w:val="en-GB"/>
        </w:rPr>
        <w:t xml:space="preserve">individual </w:t>
      </w:r>
      <w:r w:rsidR="00E033A0" w:rsidRPr="009C7AF0">
        <w:rPr>
          <w:rFonts w:cs="Times New Roman"/>
          <w:color w:val="231F20"/>
          <w:spacing w:val="-2"/>
          <w:szCs w:val="24"/>
          <w:lang w:val="en-GB"/>
        </w:rPr>
        <w:t xml:space="preserve">migrants </w:t>
      </w:r>
      <w:r w:rsidR="00ED6186" w:rsidRPr="009C7AF0">
        <w:rPr>
          <w:rFonts w:cs="Times New Roman"/>
          <w:color w:val="231F20"/>
          <w:spacing w:val="-2"/>
          <w:szCs w:val="24"/>
          <w:lang w:val="en-GB"/>
        </w:rPr>
        <w:t>by means of</w:t>
      </w:r>
      <w:r w:rsidR="00D620A7" w:rsidRPr="009C7AF0">
        <w:rPr>
          <w:rFonts w:cs="Times New Roman"/>
          <w:color w:val="231F20"/>
          <w:spacing w:val="-2"/>
          <w:szCs w:val="24"/>
          <w:lang w:val="en-GB"/>
        </w:rPr>
        <w:t xml:space="preserve"> case studies</w:t>
      </w:r>
      <w:r w:rsidR="00ED6186" w:rsidRPr="009C7AF0">
        <w:rPr>
          <w:rFonts w:cs="Times New Roman"/>
          <w:color w:val="231F20"/>
          <w:spacing w:val="-2"/>
          <w:szCs w:val="24"/>
          <w:lang w:val="en-GB"/>
        </w:rPr>
        <w:t xml:space="preserve">. </w:t>
      </w:r>
      <w:proofErr w:type="spellStart"/>
      <w:r w:rsidR="00253CC2" w:rsidRPr="009C7AF0">
        <w:rPr>
          <w:rFonts w:ascii="Times New Roman" w:hAnsi="Times New Roman" w:cs="Times New Roman"/>
          <w:szCs w:val="24"/>
          <w:lang w:val="en-GB"/>
        </w:rPr>
        <w:t>Ammassari</w:t>
      </w:r>
      <w:proofErr w:type="spellEnd"/>
      <w:r w:rsidR="00253CC2" w:rsidRPr="009C7AF0">
        <w:rPr>
          <w:rFonts w:cs="Times New Roman"/>
          <w:color w:val="231F20"/>
          <w:szCs w:val="24"/>
          <w:lang w:val="en-GB"/>
        </w:rPr>
        <w:t xml:space="preserve"> </w:t>
      </w:r>
      <w:r w:rsidR="00102467" w:rsidRPr="009C7AF0">
        <w:rPr>
          <w:rFonts w:ascii="Times New Roman" w:hAnsi="Times New Roman" w:cs="Times New Roman"/>
        </w:rPr>
        <w:t>(2004)</w:t>
      </w:r>
      <w:r w:rsidR="00253CC2" w:rsidRPr="009C7AF0">
        <w:rPr>
          <w:rFonts w:cs="Times New Roman"/>
          <w:color w:val="231F20"/>
          <w:szCs w:val="24"/>
          <w:lang w:val="en-GB"/>
        </w:rPr>
        <w:t xml:space="preserve"> carried out a survey </w:t>
      </w:r>
      <w:r w:rsidR="00ED6186" w:rsidRPr="009C7AF0">
        <w:rPr>
          <w:rFonts w:cs="Times New Roman"/>
          <w:color w:val="231F20"/>
          <w:szCs w:val="24"/>
          <w:lang w:val="en-GB"/>
        </w:rPr>
        <w:t xml:space="preserve">of </w:t>
      </w:r>
      <w:r w:rsidR="00253CC2" w:rsidRPr="009C7AF0">
        <w:rPr>
          <w:rFonts w:cs="Times New Roman"/>
          <w:color w:val="231F20"/>
          <w:szCs w:val="24"/>
          <w:lang w:val="en-GB"/>
        </w:rPr>
        <w:t xml:space="preserve">return migrants in Ghana and Côte d’Ivoire to explore the socio-cultural and political change brought by economically active elite return migrants to their home economies and societies. Based on quantitative and qualitative analyses, </w:t>
      </w:r>
      <w:r w:rsidR="00ED6186" w:rsidRPr="009C7AF0">
        <w:rPr>
          <w:rFonts w:cs="Times New Roman"/>
          <w:color w:val="231F20"/>
          <w:szCs w:val="24"/>
          <w:lang w:val="en-GB"/>
        </w:rPr>
        <w:t xml:space="preserve">this </w:t>
      </w:r>
      <w:r w:rsidR="009F7C68" w:rsidRPr="009C7AF0">
        <w:rPr>
          <w:rFonts w:cs="Times New Roman"/>
          <w:color w:val="231F20"/>
          <w:szCs w:val="24"/>
          <w:lang w:val="en-GB"/>
        </w:rPr>
        <w:t>study</w:t>
      </w:r>
      <w:r w:rsidR="00253CC2" w:rsidRPr="009C7AF0">
        <w:rPr>
          <w:rFonts w:cs="Times New Roman"/>
          <w:color w:val="231F20"/>
          <w:szCs w:val="24"/>
          <w:lang w:val="en-GB"/>
        </w:rPr>
        <w:t xml:space="preserve"> </w:t>
      </w:r>
      <w:r w:rsidR="009F7C68" w:rsidRPr="009C7AF0">
        <w:rPr>
          <w:rFonts w:cs="Times New Roman"/>
          <w:color w:val="231F20"/>
          <w:szCs w:val="24"/>
          <w:lang w:val="en-GB"/>
        </w:rPr>
        <w:t>found</w:t>
      </w:r>
      <w:r w:rsidR="00253CC2" w:rsidRPr="009C7AF0">
        <w:rPr>
          <w:rFonts w:cs="Times New Roman"/>
          <w:color w:val="231F20"/>
          <w:szCs w:val="24"/>
          <w:lang w:val="en-GB"/>
        </w:rPr>
        <w:t xml:space="preserve"> that Ghanaian and Ivorian elite migrants acquire</w:t>
      </w:r>
      <w:r w:rsidR="00445745" w:rsidRPr="009C7AF0">
        <w:rPr>
          <w:rFonts w:cs="Times New Roman"/>
          <w:color w:val="231F20"/>
          <w:szCs w:val="24"/>
          <w:lang w:val="en-GB"/>
        </w:rPr>
        <w:t>d</w:t>
      </w:r>
      <w:r w:rsidR="00253CC2" w:rsidRPr="009C7AF0">
        <w:rPr>
          <w:rFonts w:cs="Times New Roman"/>
          <w:color w:val="231F20"/>
          <w:szCs w:val="24"/>
          <w:lang w:val="en-GB"/>
        </w:rPr>
        <w:t xml:space="preserve"> signiﬁcant human capital abroad</w:t>
      </w:r>
      <w:r w:rsidR="00B26C9B" w:rsidRPr="009C7AF0">
        <w:rPr>
          <w:rFonts w:cs="Times New Roman"/>
          <w:color w:val="231F20"/>
          <w:szCs w:val="24"/>
          <w:lang w:val="en-GB"/>
        </w:rPr>
        <w:t>,</w:t>
      </w:r>
      <w:r w:rsidR="00253CC2" w:rsidRPr="009C7AF0">
        <w:rPr>
          <w:rFonts w:cs="Times New Roman"/>
          <w:color w:val="231F20"/>
          <w:szCs w:val="24"/>
          <w:lang w:val="en-GB"/>
        </w:rPr>
        <w:t xml:space="preserve"> and that its transfer through the return channel has positive development impacts on both the public and private sector in these West African countries. Other micro</w:t>
      </w:r>
      <w:r w:rsidR="00452916" w:rsidRPr="009C7AF0">
        <w:rPr>
          <w:rFonts w:cs="Times New Roman"/>
          <w:color w:val="231F20"/>
          <w:szCs w:val="24"/>
          <w:lang w:val="en-GB"/>
        </w:rPr>
        <w:t xml:space="preserve"> </w:t>
      </w:r>
      <w:r w:rsidR="00253CC2" w:rsidRPr="009C7AF0">
        <w:rPr>
          <w:rFonts w:cs="Times New Roman"/>
          <w:color w:val="231F20"/>
          <w:szCs w:val="24"/>
          <w:lang w:val="en-GB"/>
        </w:rPr>
        <w:t xml:space="preserve">level studies </w:t>
      </w:r>
      <w:r w:rsidR="00B26C9B" w:rsidRPr="009C7AF0">
        <w:rPr>
          <w:rFonts w:cs="Times New Roman"/>
          <w:color w:val="231F20"/>
          <w:szCs w:val="24"/>
          <w:lang w:val="en-GB"/>
        </w:rPr>
        <w:t xml:space="preserve">have </w:t>
      </w:r>
      <w:r w:rsidR="00253CC2" w:rsidRPr="009C7AF0">
        <w:rPr>
          <w:rFonts w:cs="Times New Roman"/>
          <w:color w:val="231F20"/>
          <w:szCs w:val="24"/>
          <w:lang w:val="en-GB"/>
        </w:rPr>
        <w:t xml:space="preserve">applied quantitative methods </w:t>
      </w:r>
      <w:r w:rsidR="00ED6186" w:rsidRPr="009C7AF0">
        <w:rPr>
          <w:rFonts w:cs="Times New Roman"/>
          <w:color w:val="231F20"/>
          <w:szCs w:val="24"/>
          <w:lang w:val="en-GB"/>
        </w:rPr>
        <w:t xml:space="preserve">to </w:t>
      </w:r>
      <w:r w:rsidR="00253CC2" w:rsidRPr="009C7AF0">
        <w:rPr>
          <w:rFonts w:cs="Times New Roman"/>
          <w:color w:val="231F20"/>
          <w:szCs w:val="24"/>
          <w:lang w:val="en-GB"/>
        </w:rPr>
        <w:t xml:space="preserve">assess the contributions of migrants on political institutions </w:t>
      </w:r>
      <w:r w:rsidR="00322C5D" w:rsidRPr="009C7AF0">
        <w:rPr>
          <w:rFonts w:cs="Times New Roman"/>
          <w:color w:val="231F20"/>
          <w:szCs w:val="24"/>
          <w:lang w:val="en-GB"/>
        </w:rPr>
        <w:t>in</w:t>
      </w:r>
      <w:r w:rsidR="00253CC2" w:rsidRPr="009C7AF0">
        <w:rPr>
          <w:rFonts w:cs="Times New Roman"/>
          <w:color w:val="231F20"/>
          <w:szCs w:val="24"/>
          <w:lang w:val="en-GB"/>
        </w:rPr>
        <w:t xml:space="preserve"> </w:t>
      </w:r>
      <w:r w:rsidR="00B26C9B" w:rsidRPr="009C7AF0">
        <w:rPr>
          <w:rFonts w:cs="Times New Roman"/>
          <w:color w:val="231F20"/>
          <w:szCs w:val="24"/>
          <w:lang w:val="en-GB"/>
        </w:rPr>
        <w:t xml:space="preserve">their </w:t>
      </w:r>
      <w:r w:rsidR="00322C5D" w:rsidRPr="009C7AF0">
        <w:rPr>
          <w:rFonts w:cs="Times New Roman"/>
          <w:color w:val="231F20"/>
          <w:szCs w:val="24"/>
          <w:lang w:val="en-GB"/>
        </w:rPr>
        <w:t xml:space="preserve">home </w:t>
      </w:r>
      <w:r w:rsidR="00253CC2" w:rsidRPr="009C7AF0">
        <w:rPr>
          <w:rFonts w:cs="Times New Roman"/>
          <w:color w:val="231F20"/>
          <w:szCs w:val="24"/>
          <w:lang w:val="en-GB"/>
        </w:rPr>
        <w:t>countr</w:t>
      </w:r>
      <w:r w:rsidR="0025162C" w:rsidRPr="009C7AF0">
        <w:rPr>
          <w:rFonts w:cs="Times New Roman"/>
          <w:color w:val="231F20"/>
          <w:szCs w:val="24"/>
          <w:lang w:val="en-GB"/>
        </w:rPr>
        <w:t>ies</w:t>
      </w:r>
      <w:r w:rsidR="00253CC2" w:rsidRPr="009C7AF0">
        <w:rPr>
          <w:rFonts w:cs="Times New Roman"/>
          <w:color w:val="231F20"/>
          <w:szCs w:val="24"/>
          <w:lang w:val="en-GB"/>
        </w:rPr>
        <w:t xml:space="preserve"> via migrants’ voting behaviour. </w:t>
      </w:r>
      <w:r w:rsidR="00253CC2" w:rsidRPr="009C7AF0">
        <w:rPr>
          <w:rFonts w:ascii="Times New Roman" w:hAnsi="Times New Roman" w:cs="Times New Roman"/>
          <w:szCs w:val="24"/>
          <w:lang w:val="en-GB"/>
        </w:rPr>
        <w:t xml:space="preserve">Batista </w:t>
      </w:r>
      <w:r w:rsidR="002F3BD8" w:rsidRPr="009C7AF0">
        <w:rPr>
          <w:rFonts w:ascii="Times New Roman" w:hAnsi="Times New Roman" w:cs="Times New Roman"/>
          <w:szCs w:val="24"/>
          <w:lang w:val="en-GB"/>
        </w:rPr>
        <w:t>and</w:t>
      </w:r>
      <w:r w:rsidR="00253CC2" w:rsidRPr="009C7AF0">
        <w:rPr>
          <w:rFonts w:ascii="Times New Roman" w:hAnsi="Times New Roman" w:cs="Times New Roman"/>
          <w:szCs w:val="24"/>
          <w:lang w:val="en-GB"/>
        </w:rPr>
        <w:t xml:space="preserve"> Vicente</w:t>
      </w:r>
      <w:r w:rsidR="00253CC2" w:rsidRPr="009C7AF0">
        <w:rPr>
          <w:rFonts w:cs="Times New Roman"/>
          <w:color w:val="231F20"/>
          <w:szCs w:val="24"/>
          <w:lang w:val="en-GB"/>
        </w:rPr>
        <w:t xml:space="preserve"> </w:t>
      </w:r>
      <w:r w:rsidR="00102467" w:rsidRPr="009C7AF0">
        <w:rPr>
          <w:rFonts w:ascii="Times New Roman" w:hAnsi="Times New Roman" w:cs="Times New Roman"/>
        </w:rPr>
        <w:t>(2011)</w:t>
      </w:r>
      <w:r w:rsidR="00253CC2" w:rsidRPr="009C7AF0">
        <w:rPr>
          <w:rFonts w:cs="Times New Roman"/>
          <w:color w:val="231F20"/>
          <w:szCs w:val="24"/>
          <w:lang w:val="en-GB"/>
        </w:rPr>
        <w:t xml:space="preserve"> conducted a voting experiment to measure the demand for political accountability in Cape Verde. By regressing the voting decision</w:t>
      </w:r>
      <w:r w:rsidR="00264F8F" w:rsidRPr="009C7AF0">
        <w:rPr>
          <w:rFonts w:cs="Times New Roman"/>
          <w:color w:val="231F20"/>
          <w:szCs w:val="24"/>
          <w:lang w:val="en-GB"/>
        </w:rPr>
        <w:t>s</w:t>
      </w:r>
      <w:r w:rsidR="00253CC2" w:rsidRPr="009C7AF0">
        <w:rPr>
          <w:rFonts w:cs="Times New Roman"/>
          <w:color w:val="231F20"/>
          <w:szCs w:val="24"/>
          <w:lang w:val="en-GB"/>
        </w:rPr>
        <w:t xml:space="preserve"> of respondents on local migrant st</w:t>
      </w:r>
      <w:r w:rsidR="00A443AF" w:rsidRPr="009C7AF0">
        <w:rPr>
          <w:rFonts w:cs="Times New Roman"/>
          <w:color w:val="231F20"/>
          <w:szCs w:val="24"/>
          <w:lang w:val="en-GB"/>
        </w:rPr>
        <w:t>ock</w:t>
      </w:r>
      <w:r w:rsidR="00F4611F" w:rsidRPr="009C7AF0">
        <w:rPr>
          <w:rFonts w:cs="Times New Roman"/>
          <w:color w:val="231F20"/>
          <w:szCs w:val="24"/>
          <w:lang w:val="en-GB"/>
        </w:rPr>
        <w:t>s</w:t>
      </w:r>
      <w:r w:rsidR="00A443AF" w:rsidRPr="009C7AF0">
        <w:rPr>
          <w:rFonts w:cs="Times New Roman"/>
          <w:color w:val="231F20"/>
          <w:szCs w:val="24"/>
          <w:lang w:val="en-GB"/>
        </w:rPr>
        <w:t>, they found</w:t>
      </w:r>
      <w:r w:rsidR="00192FC1" w:rsidRPr="009C7AF0">
        <w:rPr>
          <w:rFonts w:cs="Times New Roman"/>
          <w:color w:val="231F20"/>
          <w:szCs w:val="24"/>
          <w:lang w:val="en-GB"/>
        </w:rPr>
        <w:t xml:space="preserve"> a</w:t>
      </w:r>
      <w:r w:rsidR="00A443AF" w:rsidRPr="009C7AF0">
        <w:rPr>
          <w:rFonts w:cs="Times New Roman"/>
          <w:color w:val="231F20"/>
          <w:szCs w:val="24"/>
          <w:lang w:val="en-GB"/>
        </w:rPr>
        <w:t xml:space="preserve"> positive impact</w:t>
      </w:r>
      <w:r w:rsidR="00253CC2" w:rsidRPr="009C7AF0">
        <w:rPr>
          <w:rFonts w:cs="Times New Roman"/>
          <w:color w:val="231F20"/>
          <w:szCs w:val="24"/>
          <w:lang w:val="en-GB"/>
        </w:rPr>
        <w:t xml:space="preserve"> of international emigration on the demand for improved political accountability. Especially migrants who returned from countries with better governance were found to impose </w:t>
      </w:r>
      <w:r w:rsidR="00A443AF" w:rsidRPr="009C7AF0">
        <w:rPr>
          <w:rFonts w:cs="Times New Roman"/>
          <w:color w:val="231F20"/>
          <w:szCs w:val="24"/>
          <w:lang w:val="en-GB"/>
        </w:rPr>
        <w:t>a significantly stronger impact</w:t>
      </w:r>
      <w:r w:rsidR="00253CC2" w:rsidRPr="009C7AF0">
        <w:rPr>
          <w:rFonts w:cs="Times New Roman"/>
          <w:color w:val="231F20"/>
          <w:szCs w:val="24"/>
          <w:lang w:val="en-GB"/>
        </w:rPr>
        <w:t xml:space="preserve">. </w:t>
      </w:r>
    </w:p>
    <w:p w14:paraId="3FA661A9" w14:textId="77777777" w:rsidR="00424DDB" w:rsidRDefault="00424DDB" w:rsidP="002F3BD8">
      <w:pPr>
        <w:spacing w:line="300" w:lineRule="auto"/>
        <w:jc w:val="both"/>
        <w:rPr>
          <w:rFonts w:cs="Times New Roman"/>
          <w:color w:val="231F20"/>
          <w:szCs w:val="24"/>
          <w:lang w:val="en-GB"/>
        </w:rPr>
      </w:pPr>
    </w:p>
    <w:p w14:paraId="785F9A30" w14:textId="6CFD78EB" w:rsidR="00DD4FEA" w:rsidRPr="009C7AF0" w:rsidRDefault="00424DDB" w:rsidP="002F3BD8">
      <w:pPr>
        <w:spacing w:line="300" w:lineRule="auto"/>
        <w:jc w:val="both"/>
        <w:rPr>
          <w:rFonts w:cs="Times New Roman"/>
          <w:color w:val="231F20"/>
          <w:spacing w:val="-2"/>
          <w:szCs w:val="24"/>
          <w:lang w:val="en-GB"/>
        </w:rPr>
      </w:pPr>
      <w:r>
        <w:rPr>
          <w:rFonts w:cs="Times New Roman"/>
          <w:color w:val="231F20"/>
          <w:szCs w:val="24"/>
          <w:lang w:val="en-GB"/>
        </w:rPr>
        <w:tab/>
      </w:r>
      <w:r w:rsidR="00C02F7D" w:rsidRPr="009C7AF0">
        <w:rPr>
          <w:rFonts w:cs="Times New Roman"/>
          <w:color w:val="231F20"/>
          <w:szCs w:val="24"/>
          <w:lang w:val="en-GB"/>
        </w:rPr>
        <w:t>A number of</w:t>
      </w:r>
      <w:r w:rsidR="00253CC2" w:rsidRPr="009C7AF0">
        <w:rPr>
          <w:rFonts w:cs="Times New Roman"/>
          <w:color w:val="231F20"/>
          <w:szCs w:val="24"/>
          <w:lang w:val="en-GB"/>
        </w:rPr>
        <w:t xml:space="preserve"> studies in this </w:t>
      </w:r>
      <w:r w:rsidR="00B26C9B" w:rsidRPr="009C7AF0">
        <w:rPr>
          <w:rFonts w:cs="Times New Roman"/>
          <w:color w:val="231F20"/>
          <w:szCs w:val="24"/>
          <w:lang w:val="en-GB"/>
        </w:rPr>
        <w:t xml:space="preserve">area have </w:t>
      </w:r>
      <w:r w:rsidR="00A443AF" w:rsidRPr="009C7AF0">
        <w:rPr>
          <w:rFonts w:cs="Times New Roman"/>
          <w:color w:val="231F20"/>
          <w:szCs w:val="24"/>
          <w:lang w:val="en-GB"/>
        </w:rPr>
        <w:t>utilized</w:t>
      </w:r>
      <w:r w:rsidR="00253CC2" w:rsidRPr="009C7AF0">
        <w:rPr>
          <w:rFonts w:cs="Times New Roman"/>
          <w:color w:val="231F20"/>
          <w:szCs w:val="24"/>
          <w:lang w:val="en-GB"/>
        </w:rPr>
        <w:t xml:space="preserve"> real </w:t>
      </w:r>
      <w:r w:rsidR="00253CC2" w:rsidRPr="009C7AF0">
        <w:rPr>
          <w:szCs w:val="24"/>
          <w:lang w:val="en-GB"/>
        </w:rPr>
        <w:t>electoral outcome</w:t>
      </w:r>
      <w:r w:rsidR="00ED6186" w:rsidRPr="009C7AF0">
        <w:rPr>
          <w:szCs w:val="24"/>
          <w:lang w:val="en-GB"/>
        </w:rPr>
        <w:t>s</w:t>
      </w:r>
      <w:r w:rsidR="00253CC2" w:rsidRPr="009C7AF0">
        <w:rPr>
          <w:szCs w:val="24"/>
          <w:lang w:val="en-GB"/>
        </w:rPr>
        <w:t xml:space="preserve"> as a proxy for the demand for better political institutions.</w:t>
      </w:r>
      <w:r w:rsidR="00253CC2" w:rsidRPr="009C7AF0">
        <w:rPr>
          <w:rFonts w:cs="Times New Roman"/>
          <w:color w:val="231F20"/>
          <w:szCs w:val="24"/>
          <w:lang w:val="en-GB"/>
        </w:rPr>
        <w:t xml:space="preserve"> By regressing </w:t>
      </w:r>
      <w:r w:rsidR="00253CC2" w:rsidRPr="009C7AF0">
        <w:rPr>
          <w:szCs w:val="24"/>
          <w:lang w:val="en-GB"/>
        </w:rPr>
        <w:t xml:space="preserve">the electoral outcomes of municipal elections on the proportion of migrants, researchers </w:t>
      </w:r>
      <w:r w:rsidR="00B26C9B" w:rsidRPr="009C7AF0">
        <w:rPr>
          <w:szCs w:val="24"/>
          <w:lang w:val="en-GB"/>
        </w:rPr>
        <w:t xml:space="preserve">have </w:t>
      </w:r>
      <w:r w:rsidR="00253CC2" w:rsidRPr="009C7AF0">
        <w:rPr>
          <w:rFonts w:cs="Times New Roman"/>
          <w:color w:val="231F20"/>
          <w:szCs w:val="24"/>
          <w:lang w:val="en-GB"/>
        </w:rPr>
        <w:t xml:space="preserve">found positive correlations between migration and the probability of voting for the opposition party in </w:t>
      </w:r>
      <w:r w:rsidR="00253CC2" w:rsidRPr="009C7AF0">
        <w:rPr>
          <w:szCs w:val="24"/>
          <w:lang w:val="en-GB"/>
        </w:rPr>
        <w:t xml:space="preserve">Mexico </w:t>
      </w:r>
      <w:r>
        <w:rPr>
          <w:rFonts w:ascii="Times New Roman" w:hAnsi="Times New Roman" w:cs="Times New Roman"/>
        </w:rPr>
        <w:t>(</w:t>
      </w:r>
      <w:proofErr w:type="spellStart"/>
      <w:r>
        <w:rPr>
          <w:rFonts w:ascii="Times New Roman" w:hAnsi="Times New Roman" w:cs="Times New Roman"/>
        </w:rPr>
        <w:t>Pfutze</w:t>
      </w:r>
      <w:proofErr w:type="spellEnd"/>
      <w:r w:rsidR="00102467" w:rsidRPr="009C7AF0">
        <w:rPr>
          <w:rFonts w:ascii="Times New Roman" w:hAnsi="Times New Roman" w:cs="Times New Roman"/>
        </w:rPr>
        <w:t xml:space="preserve"> 2012)</w:t>
      </w:r>
      <w:r w:rsidR="00253CC2" w:rsidRPr="009C7AF0">
        <w:rPr>
          <w:szCs w:val="24"/>
          <w:lang w:val="en-GB"/>
        </w:rPr>
        <w:t xml:space="preserve"> and in Mali </w:t>
      </w:r>
      <w:r w:rsidR="00102467" w:rsidRPr="009C7AF0">
        <w:rPr>
          <w:rFonts w:ascii="Times New Roman" w:hAnsi="Times New Roman" w:cs="Times New Roman"/>
        </w:rPr>
        <w:t>(</w:t>
      </w:r>
      <w:proofErr w:type="spellStart"/>
      <w:r w:rsidR="00102467" w:rsidRPr="009C7AF0">
        <w:rPr>
          <w:rFonts w:ascii="Times New Roman" w:hAnsi="Times New Roman" w:cs="Times New Roman"/>
        </w:rPr>
        <w:t>Chauvet</w:t>
      </w:r>
      <w:proofErr w:type="spellEnd"/>
      <w:r w:rsidR="00102467" w:rsidRPr="009C7AF0">
        <w:rPr>
          <w:rFonts w:ascii="Times New Roman" w:hAnsi="Times New Roman" w:cs="Times New Roman"/>
        </w:rPr>
        <w:t xml:space="preserve"> </w:t>
      </w:r>
      <w:r w:rsidR="00D93760" w:rsidRPr="009C7AF0">
        <w:rPr>
          <w:rFonts w:ascii="Times New Roman" w:hAnsi="Times New Roman" w:cs="Times New Roman"/>
        </w:rPr>
        <w:t>and</w:t>
      </w:r>
      <w:r>
        <w:rPr>
          <w:rFonts w:ascii="Times New Roman" w:hAnsi="Times New Roman" w:cs="Times New Roman"/>
        </w:rPr>
        <w:t xml:space="preserve"> Mercier</w:t>
      </w:r>
      <w:r w:rsidR="00102467" w:rsidRPr="009C7AF0">
        <w:rPr>
          <w:rFonts w:ascii="Times New Roman" w:hAnsi="Times New Roman" w:cs="Times New Roman"/>
        </w:rPr>
        <w:t xml:space="preserve"> 2014)</w:t>
      </w:r>
      <w:r w:rsidR="00253CC2" w:rsidRPr="009C7AF0">
        <w:rPr>
          <w:rFonts w:cs="Times New Roman"/>
          <w:color w:val="231F20"/>
          <w:szCs w:val="24"/>
          <w:lang w:val="en-GB"/>
        </w:rPr>
        <w:t xml:space="preserve">. </w:t>
      </w:r>
      <w:proofErr w:type="spellStart"/>
      <w:r w:rsidR="00060EDA" w:rsidRPr="009C7AF0">
        <w:rPr>
          <w:szCs w:val="24"/>
          <w:lang w:val="en-GB"/>
        </w:rPr>
        <w:t>Barsbai</w:t>
      </w:r>
      <w:proofErr w:type="spellEnd"/>
      <w:r w:rsidR="00253CC2" w:rsidRPr="009C7AF0">
        <w:rPr>
          <w:szCs w:val="24"/>
          <w:lang w:val="en-GB"/>
        </w:rPr>
        <w:t xml:space="preserve"> </w:t>
      </w:r>
      <w:r w:rsidRPr="00124525">
        <w:rPr>
          <w:rFonts w:ascii="Times New Roman" w:hAnsi="Times New Roman" w:cs="Times New Roman"/>
          <w:i/>
          <w:szCs w:val="24"/>
        </w:rPr>
        <w:t>et al.</w:t>
      </w:r>
      <w:r w:rsidRPr="009C7AF0">
        <w:rPr>
          <w:rFonts w:ascii="Times New Roman" w:hAnsi="Times New Roman" w:cs="Times New Roman"/>
          <w:szCs w:val="24"/>
        </w:rPr>
        <w:t xml:space="preserve"> </w:t>
      </w:r>
      <w:r w:rsidR="00060EDA" w:rsidRPr="009C7AF0">
        <w:rPr>
          <w:rFonts w:ascii="Times New Roman" w:hAnsi="Times New Roman" w:cs="Times New Roman"/>
        </w:rPr>
        <w:t>(2017)</w:t>
      </w:r>
      <w:r w:rsidR="00253CC2" w:rsidRPr="009C7AF0">
        <w:rPr>
          <w:rFonts w:cs="Times New Roman"/>
          <w:color w:val="231F20"/>
          <w:szCs w:val="24"/>
          <w:lang w:val="en-GB"/>
        </w:rPr>
        <w:t xml:space="preserve"> found a negative effect of emigration on the share of votes for the Communist Party in the </w:t>
      </w:r>
      <w:r w:rsidR="00253CC2" w:rsidRPr="009C7AF0">
        <w:rPr>
          <w:rFonts w:cs="Times New Roman"/>
          <w:color w:val="231F20"/>
          <w:spacing w:val="-2"/>
          <w:szCs w:val="24"/>
          <w:lang w:val="en-GB"/>
        </w:rPr>
        <w:t xml:space="preserve">Moldovan elections </w:t>
      </w:r>
      <w:r w:rsidR="00192FC1" w:rsidRPr="009C7AF0">
        <w:rPr>
          <w:rFonts w:cs="Times New Roman"/>
          <w:color w:val="231F20"/>
          <w:spacing w:val="-2"/>
          <w:szCs w:val="24"/>
          <w:lang w:val="en-GB"/>
        </w:rPr>
        <w:t>in</w:t>
      </w:r>
      <w:r w:rsidR="00253CC2" w:rsidRPr="009C7AF0">
        <w:rPr>
          <w:rFonts w:cs="Times New Roman"/>
          <w:color w:val="231F20"/>
          <w:spacing w:val="-2"/>
          <w:szCs w:val="24"/>
          <w:lang w:val="en-GB"/>
        </w:rPr>
        <w:t xml:space="preserve"> 2009-2010</w:t>
      </w:r>
      <w:r w:rsidR="00C813E2" w:rsidRPr="009C7AF0">
        <w:rPr>
          <w:rFonts w:cs="Times New Roman"/>
          <w:color w:val="231F20"/>
          <w:spacing w:val="-2"/>
          <w:szCs w:val="24"/>
          <w:lang w:val="en-GB"/>
        </w:rPr>
        <w:t xml:space="preserve">. </w:t>
      </w:r>
      <w:proofErr w:type="spellStart"/>
      <w:r w:rsidR="00675C2C" w:rsidRPr="009C7AF0">
        <w:rPr>
          <w:rFonts w:ascii="Times New Roman" w:hAnsi="Times New Roman" w:cs="Times New Roman"/>
        </w:rPr>
        <w:t>Tuccio</w:t>
      </w:r>
      <w:proofErr w:type="spellEnd"/>
      <w:r w:rsidR="00675C2C" w:rsidRPr="009C7AF0">
        <w:rPr>
          <w:rFonts w:ascii="Times New Roman" w:hAnsi="Times New Roman" w:cs="Times New Roman"/>
        </w:rPr>
        <w:t xml:space="preserve"> </w:t>
      </w:r>
      <w:r w:rsidRPr="00124525">
        <w:rPr>
          <w:rFonts w:ascii="Times New Roman" w:hAnsi="Times New Roman" w:cs="Times New Roman"/>
          <w:i/>
          <w:szCs w:val="24"/>
        </w:rPr>
        <w:t>et al.</w:t>
      </w:r>
      <w:r w:rsidRPr="009C7AF0">
        <w:rPr>
          <w:rFonts w:ascii="Times New Roman" w:hAnsi="Times New Roman" w:cs="Times New Roman"/>
          <w:szCs w:val="24"/>
        </w:rPr>
        <w:t xml:space="preserve"> </w:t>
      </w:r>
      <w:r w:rsidR="00102467" w:rsidRPr="009C7AF0">
        <w:rPr>
          <w:rFonts w:ascii="Times New Roman" w:hAnsi="Times New Roman" w:cs="Times New Roman"/>
        </w:rPr>
        <w:t>(2016)</w:t>
      </w:r>
      <w:r w:rsidR="00107120" w:rsidRPr="009C7AF0">
        <w:rPr>
          <w:rFonts w:cs="Times New Roman"/>
          <w:color w:val="231F20"/>
          <w:spacing w:val="-2"/>
          <w:szCs w:val="24"/>
          <w:lang w:val="en-GB"/>
        </w:rPr>
        <w:t>’s work</w:t>
      </w:r>
      <w:r w:rsidR="00675C2C" w:rsidRPr="009C7AF0">
        <w:rPr>
          <w:rFonts w:cs="Times New Roman"/>
          <w:color w:val="231F20"/>
          <w:spacing w:val="-2"/>
          <w:szCs w:val="24"/>
          <w:lang w:val="en-GB"/>
        </w:rPr>
        <w:t xml:space="preserve"> </w:t>
      </w:r>
      <w:r w:rsidR="00541518" w:rsidRPr="009C7AF0">
        <w:rPr>
          <w:rFonts w:cs="Times New Roman"/>
          <w:color w:val="231F20"/>
          <w:spacing w:val="-2"/>
          <w:szCs w:val="24"/>
          <w:lang w:val="en-GB"/>
        </w:rPr>
        <w:t xml:space="preserve">on return migration in Morocco </w:t>
      </w:r>
      <w:r w:rsidR="00675C2C" w:rsidRPr="009C7AF0">
        <w:rPr>
          <w:rFonts w:cs="Times New Roman"/>
          <w:color w:val="231F20"/>
          <w:spacing w:val="-2"/>
          <w:szCs w:val="24"/>
          <w:lang w:val="en-GB"/>
        </w:rPr>
        <w:t>suggest</w:t>
      </w:r>
      <w:r w:rsidR="00192FC1" w:rsidRPr="009C7AF0">
        <w:rPr>
          <w:rFonts w:cs="Times New Roman"/>
          <w:color w:val="231F20"/>
          <w:spacing w:val="-2"/>
          <w:szCs w:val="24"/>
          <w:lang w:val="en-GB"/>
        </w:rPr>
        <w:t>ed</w:t>
      </w:r>
      <w:r w:rsidR="00675C2C" w:rsidRPr="009C7AF0">
        <w:rPr>
          <w:rFonts w:cs="Times New Roman"/>
          <w:color w:val="231F20"/>
          <w:spacing w:val="-2"/>
          <w:szCs w:val="24"/>
          <w:lang w:val="en-GB"/>
        </w:rPr>
        <w:t xml:space="preserve"> that</w:t>
      </w:r>
      <w:r w:rsidR="005756C9" w:rsidRPr="009C7AF0">
        <w:rPr>
          <w:rFonts w:cs="Times New Roman"/>
          <w:color w:val="231F20"/>
          <w:spacing w:val="-2"/>
          <w:szCs w:val="24"/>
          <w:lang w:val="en-GB"/>
        </w:rPr>
        <w:t xml:space="preserve"> return</w:t>
      </w:r>
      <w:r w:rsidR="00675C2C" w:rsidRPr="009C7AF0">
        <w:rPr>
          <w:rFonts w:cs="Times New Roman"/>
          <w:color w:val="231F20"/>
          <w:spacing w:val="-2"/>
          <w:szCs w:val="24"/>
          <w:lang w:val="en-GB"/>
        </w:rPr>
        <w:t xml:space="preserve"> migration</w:t>
      </w:r>
      <w:r w:rsidR="005756C9" w:rsidRPr="009C7AF0">
        <w:rPr>
          <w:rFonts w:cs="Times New Roman"/>
          <w:color w:val="231F20"/>
          <w:spacing w:val="-2"/>
          <w:szCs w:val="24"/>
          <w:lang w:val="en-GB"/>
        </w:rPr>
        <w:t>, especially from Western countries,</w:t>
      </w:r>
      <w:r w:rsidR="00675C2C" w:rsidRPr="009C7AF0">
        <w:rPr>
          <w:rFonts w:cs="Times New Roman"/>
          <w:color w:val="231F20"/>
          <w:spacing w:val="-2"/>
          <w:szCs w:val="24"/>
          <w:lang w:val="en-GB"/>
        </w:rPr>
        <w:t xml:space="preserve"> not only </w:t>
      </w:r>
      <w:r w:rsidR="005756C9" w:rsidRPr="009C7AF0">
        <w:rPr>
          <w:rFonts w:cs="Times New Roman"/>
          <w:color w:val="231F20"/>
          <w:spacing w:val="-2"/>
          <w:szCs w:val="24"/>
          <w:lang w:val="en-GB"/>
        </w:rPr>
        <w:t xml:space="preserve">has a positive impact on </w:t>
      </w:r>
      <w:r w:rsidR="00B26C9B" w:rsidRPr="009C7AF0">
        <w:rPr>
          <w:rFonts w:cs="Times New Roman"/>
          <w:color w:val="231F20"/>
          <w:spacing w:val="-2"/>
          <w:szCs w:val="24"/>
          <w:lang w:val="en-GB"/>
        </w:rPr>
        <w:t xml:space="preserve">the </w:t>
      </w:r>
      <w:r w:rsidR="00675C2C" w:rsidRPr="009C7AF0">
        <w:rPr>
          <w:rFonts w:cs="Times New Roman"/>
          <w:color w:val="231F20"/>
          <w:spacing w:val="-2"/>
          <w:szCs w:val="24"/>
          <w:lang w:val="en-GB"/>
        </w:rPr>
        <w:t>political attitudes of return migrants</w:t>
      </w:r>
      <w:r w:rsidR="005756C9" w:rsidRPr="009C7AF0">
        <w:rPr>
          <w:rFonts w:cs="Times New Roman"/>
          <w:color w:val="231F20"/>
          <w:spacing w:val="-2"/>
          <w:szCs w:val="24"/>
          <w:lang w:val="en-GB"/>
        </w:rPr>
        <w:t>,</w:t>
      </w:r>
      <w:r w:rsidR="00675C2C" w:rsidRPr="009C7AF0">
        <w:rPr>
          <w:rFonts w:cs="Times New Roman"/>
          <w:color w:val="231F20"/>
          <w:spacing w:val="-2"/>
          <w:szCs w:val="24"/>
          <w:lang w:val="en-GB"/>
        </w:rPr>
        <w:t xml:space="preserve"> </w:t>
      </w:r>
      <w:r w:rsidR="002B53EA" w:rsidRPr="009C7AF0">
        <w:rPr>
          <w:rFonts w:cs="Times New Roman"/>
          <w:color w:val="231F20"/>
          <w:spacing w:val="-2"/>
          <w:szCs w:val="24"/>
          <w:lang w:val="en-GB"/>
        </w:rPr>
        <w:t>but also alter</w:t>
      </w:r>
      <w:r w:rsidR="00541518" w:rsidRPr="009C7AF0">
        <w:rPr>
          <w:rFonts w:cs="Times New Roman"/>
          <w:color w:val="231F20"/>
          <w:spacing w:val="-2"/>
          <w:szCs w:val="24"/>
          <w:lang w:val="en-GB"/>
        </w:rPr>
        <w:t>s</w:t>
      </w:r>
      <w:r w:rsidR="002B53EA" w:rsidRPr="009C7AF0">
        <w:rPr>
          <w:rFonts w:cs="Times New Roman"/>
          <w:color w:val="231F20"/>
          <w:spacing w:val="-2"/>
          <w:szCs w:val="24"/>
          <w:lang w:val="en-GB"/>
        </w:rPr>
        <w:t xml:space="preserve"> the</w:t>
      </w:r>
      <w:r w:rsidR="00B26C9B" w:rsidRPr="009C7AF0">
        <w:rPr>
          <w:rFonts w:cs="Times New Roman"/>
          <w:color w:val="231F20"/>
          <w:spacing w:val="-2"/>
          <w:szCs w:val="24"/>
          <w:lang w:val="en-GB"/>
        </w:rPr>
        <w:t>ir</w:t>
      </w:r>
      <w:r w:rsidR="002B53EA" w:rsidRPr="009C7AF0">
        <w:rPr>
          <w:rFonts w:cs="Times New Roman"/>
          <w:color w:val="231F20"/>
          <w:spacing w:val="-2"/>
          <w:szCs w:val="24"/>
          <w:lang w:val="en-GB"/>
        </w:rPr>
        <w:t xml:space="preserve"> behaviour</w:t>
      </w:r>
      <w:r w:rsidR="00B26C9B" w:rsidRPr="009C7AF0">
        <w:rPr>
          <w:rFonts w:cs="Times New Roman"/>
          <w:color w:val="231F20"/>
          <w:spacing w:val="-2"/>
          <w:szCs w:val="24"/>
          <w:lang w:val="en-GB"/>
        </w:rPr>
        <w:t>,</w:t>
      </w:r>
      <w:r w:rsidR="002B53EA" w:rsidRPr="009C7AF0">
        <w:rPr>
          <w:rFonts w:cs="Times New Roman"/>
          <w:color w:val="231F20"/>
          <w:spacing w:val="-2"/>
          <w:szCs w:val="24"/>
          <w:lang w:val="en-GB"/>
        </w:rPr>
        <w:t xml:space="preserve"> </w:t>
      </w:r>
      <w:r w:rsidR="00B26C9B" w:rsidRPr="009C7AF0">
        <w:rPr>
          <w:rFonts w:cs="Times New Roman"/>
          <w:color w:val="231F20"/>
          <w:spacing w:val="-2"/>
          <w:szCs w:val="24"/>
          <w:lang w:val="en-GB"/>
        </w:rPr>
        <w:t xml:space="preserve">as </w:t>
      </w:r>
      <w:r w:rsidR="002B53EA" w:rsidRPr="009C7AF0">
        <w:rPr>
          <w:rFonts w:cs="Times New Roman"/>
          <w:color w:val="231F20"/>
          <w:spacing w:val="-2"/>
          <w:szCs w:val="24"/>
          <w:lang w:val="en-GB"/>
        </w:rPr>
        <w:t>reflected in a positive correlation between regional returnee shares and participation rates in the 2011 political elections.</w:t>
      </w:r>
      <w:r w:rsidR="00D60CAF" w:rsidRPr="009C7AF0">
        <w:rPr>
          <w:rFonts w:cs="Times New Roman"/>
          <w:color w:val="231F20"/>
          <w:spacing w:val="-2"/>
          <w:szCs w:val="24"/>
          <w:lang w:val="en-GB"/>
        </w:rPr>
        <w:t xml:space="preserve"> </w:t>
      </w:r>
      <w:r w:rsidR="00654171" w:rsidRPr="009C7AF0">
        <w:rPr>
          <w:rFonts w:cs="Times New Roman"/>
          <w:color w:val="231F20"/>
          <w:spacing w:val="-2"/>
          <w:szCs w:val="24"/>
          <w:lang w:val="en-GB"/>
        </w:rPr>
        <w:t>Beyond voting behaviour, Tran</w:t>
      </w:r>
      <w:r w:rsidR="002F3BD8" w:rsidRPr="009C7AF0">
        <w:rPr>
          <w:rFonts w:cs="Times New Roman"/>
          <w:color w:val="231F20"/>
          <w:spacing w:val="-2"/>
          <w:szCs w:val="24"/>
          <w:lang w:val="en-GB"/>
        </w:rPr>
        <w:t xml:space="preserve"> </w:t>
      </w:r>
      <w:r w:rsidR="002F3BD8" w:rsidRPr="00424DDB">
        <w:rPr>
          <w:rFonts w:ascii="Times New Roman" w:hAnsi="Times New Roman" w:cs="Times New Roman"/>
          <w:i/>
        </w:rPr>
        <w:t>et al.</w:t>
      </w:r>
      <w:r w:rsidR="00654171" w:rsidRPr="009C7AF0">
        <w:rPr>
          <w:rFonts w:cs="Times New Roman"/>
          <w:color w:val="231F20"/>
          <w:spacing w:val="-2"/>
          <w:szCs w:val="24"/>
          <w:lang w:val="en-GB"/>
        </w:rPr>
        <w:t xml:space="preserve"> </w:t>
      </w:r>
      <w:r w:rsidR="00102467" w:rsidRPr="009C7AF0">
        <w:rPr>
          <w:rFonts w:ascii="Times New Roman" w:hAnsi="Times New Roman" w:cs="Times New Roman"/>
        </w:rPr>
        <w:t>(2017)</w:t>
      </w:r>
      <w:r w:rsidR="00654171" w:rsidRPr="009C7AF0">
        <w:rPr>
          <w:rFonts w:cs="Times New Roman"/>
          <w:color w:val="231F20"/>
          <w:spacing w:val="-2"/>
          <w:szCs w:val="24"/>
          <w:lang w:val="en-GB"/>
        </w:rPr>
        <w:t xml:space="preserve"> </w:t>
      </w:r>
      <w:r w:rsidR="00ED6186" w:rsidRPr="009C7AF0">
        <w:rPr>
          <w:rFonts w:cs="Times New Roman"/>
          <w:color w:val="231F20"/>
          <w:spacing w:val="-2"/>
          <w:szCs w:val="24"/>
          <w:lang w:val="en-GB"/>
        </w:rPr>
        <w:t xml:space="preserve">provided </w:t>
      </w:r>
      <w:r w:rsidR="00EC3A1B" w:rsidRPr="009C7AF0">
        <w:rPr>
          <w:rFonts w:cs="Times New Roman"/>
          <w:color w:val="231F20"/>
          <w:spacing w:val="-2"/>
          <w:szCs w:val="24"/>
          <w:lang w:val="en-GB"/>
        </w:rPr>
        <w:t xml:space="preserve">evidence </w:t>
      </w:r>
      <w:r w:rsidR="00ED6186" w:rsidRPr="009C7AF0">
        <w:rPr>
          <w:rFonts w:cs="Times New Roman"/>
          <w:color w:val="231F20"/>
          <w:spacing w:val="-2"/>
          <w:szCs w:val="24"/>
          <w:lang w:val="en-GB"/>
        </w:rPr>
        <w:t>that</w:t>
      </w:r>
      <w:r w:rsidR="00EC3A1B" w:rsidRPr="009C7AF0">
        <w:rPr>
          <w:rFonts w:cs="Times New Roman"/>
          <w:color w:val="231F20"/>
          <w:spacing w:val="-2"/>
          <w:szCs w:val="24"/>
          <w:lang w:val="en-GB"/>
        </w:rPr>
        <w:t xml:space="preserve"> Vietnamese return migrants </w:t>
      </w:r>
      <w:r w:rsidR="00ED6186" w:rsidRPr="009C7AF0">
        <w:rPr>
          <w:rFonts w:cs="Times New Roman"/>
          <w:color w:val="231F20"/>
          <w:spacing w:val="-2"/>
          <w:szCs w:val="24"/>
          <w:lang w:val="en-GB"/>
        </w:rPr>
        <w:t xml:space="preserve">prefer higher </w:t>
      </w:r>
      <w:r w:rsidR="00EC3A1B" w:rsidRPr="009C7AF0">
        <w:rPr>
          <w:rFonts w:cs="Times New Roman"/>
          <w:color w:val="231F20"/>
          <w:spacing w:val="-2"/>
          <w:szCs w:val="24"/>
          <w:lang w:val="en-GB"/>
        </w:rPr>
        <w:t>institution</w:t>
      </w:r>
      <w:r w:rsidR="00424C7E" w:rsidRPr="009C7AF0">
        <w:rPr>
          <w:rFonts w:cs="Times New Roman"/>
          <w:color w:val="231F20"/>
          <w:spacing w:val="-2"/>
          <w:szCs w:val="24"/>
          <w:lang w:val="en-GB"/>
        </w:rPr>
        <w:t>al</w:t>
      </w:r>
      <w:r w:rsidR="00EC3A1B" w:rsidRPr="009C7AF0">
        <w:rPr>
          <w:rFonts w:cs="Times New Roman"/>
          <w:color w:val="231F20"/>
          <w:spacing w:val="-2"/>
          <w:szCs w:val="24"/>
          <w:lang w:val="en-GB"/>
        </w:rPr>
        <w:t xml:space="preserve"> </w:t>
      </w:r>
      <w:r w:rsidR="00424C7E" w:rsidRPr="009C7AF0">
        <w:rPr>
          <w:rFonts w:cs="Times New Roman"/>
          <w:color w:val="231F20"/>
          <w:spacing w:val="-2"/>
          <w:szCs w:val="24"/>
          <w:lang w:val="en-GB"/>
        </w:rPr>
        <w:t xml:space="preserve">quality </w:t>
      </w:r>
      <w:r w:rsidR="00892D01" w:rsidRPr="009C7AF0">
        <w:rPr>
          <w:rFonts w:cs="Times New Roman"/>
          <w:color w:val="231F20"/>
          <w:spacing w:val="-2"/>
          <w:szCs w:val="24"/>
          <w:lang w:val="en-GB"/>
        </w:rPr>
        <w:t xml:space="preserve">and </w:t>
      </w:r>
      <w:r w:rsidR="00B26C9B" w:rsidRPr="009C7AF0">
        <w:rPr>
          <w:rFonts w:cs="Times New Roman"/>
          <w:color w:val="231F20"/>
          <w:spacing w:val="-2"/>
          <w:szCs w:val="24"/>
          <w:lang w:val="en-GB"/>
        </w:rPr>
        <w:t xml:space="preserve">that </w:t>
      </w:r>
      <w:r w:rsidR="00892D01" w:rsidRPr="009C7AF0">
        <w:rPr>
          <w:rFonts w:cs="Times New Roman"/>
          <w:color w:val="231F20"/>
          <w:spacing w:val="-2"/>
          <w:szCs w:val="24"/>
          <w:lang w:val="en-GB"/>
        </w:rPr>
        <w:t xml:space="preserve">this is </w:t>
      </w:r>
      <w:r w:rsidR="00EC3A1B" w:rsidRPr="009C7AF0">
        <w:rPr>
          <w:rFonts w:cs="Times New Roman"/>
          <w:color w:val="231F20"/>
          <w:spacing w:val="-2"/>
          <w:szCs w:val="24"/>
          <w:lang w:val="en-GB"/>
        </w:rPr>
        <w:t>reflected in</w:t>
      </w:r>
      <w:r w:rsidR="00654171" w:rsidRPr="009C7AF0">
        <w:rPr>
          <w:rFonts w:cs="Times New Roman"/>
          <w:color w:val="231F20"/>
          <w:spacing w:val="-2"/>
          <w:szCs w:val="24"/>
          <w:lang w:val="en-GB"/>
        </w:rPr>
        <w:t xml:space="preserve"> the</w:t>
      </w:r>
      <w:r w:rsidR="00EC3A1B" w:rsidRPr="009C7AF0">
        <w:rPr>
          <w:rFonts w:cs="Times New Roman"/>
          <w:color w:val="231F20"/>
          <w:spacing w:val="-2"/>
          <w:szCs w:val="24"/>
          <w:lang w:val="en-GB"/>
        </w:rPr>
        <w:t>ir</w:t>
      </w:r>
      <w:r w:rsidR="00654171" w:rsidRPr="009C7AF0">
        <w:rPr>
          <w:rFonts w:cs="Times New Roman"/>
          <w:color w:val="231F20"/>
          <w:spacing w:val="-2"/>
          <w:szCs w:val="24"/>
          <w:lang w:val="en-GB"/>
        </w:rPr>
        <w:t xml:space="preserve"> locational choice</w:t>
      </w:r>
      <w:r w:rsidR="00CE3E0E" w:rsidRPr="009C7AF0">
        <w:rPr>
          <w:rFonts w:cs="Times New Roman"/>
          <w:color w:val="231F20"/>
          <w:spacing w:val="-2"/>
          <w:szCs w:val="24"/>
          <w:lang w:val="en-GB"/>
        </w:rPr>
        <w:t>s</w:t>
      </w:r>
      <w:r w:rsidR="00654171" w:rsidRPr="009C7AF0">
        <w:rPr>
          <w:rFonts w:cs="Times New Roman"/>
          <w:color w:val="231F20"/>
          <w:spacing w:val="-2"/>
          <w:szCs w:val="24"/>
          <w:lang w:val="en-GB"/>
        </w:rPr>
        <w:t xml:space="preserve"> </w:t>
      </w:r>
      <w:r w:rsidR="00EC3A1B" w:rsidRPr="009C7AF0">
        <w:rPr>
          <w:rFonts w:cstheme="majorBidi"/>
          <w:szCs w:val="24"/>
        </w:rPr>
        <w:t xml:space="preserve">upon returning to </w:t>
      </w:r>
      <w:r w:rsidR="00EB1DF4" w:rsidRPr="009C7AF0">
        <w:rPr>
          <w:rFonts w:cstheme="majorBidi"/>
          <w:szCs w:val="24"/>
        </w:rPr>
        <w:t>Vietnam</w:t>
      </w:r>
      <w:r w:rsidR="00654171" w:rsidRPr="009C7AF0">
        <w:rPr>
          <w:rFonts w:cs="Times New Roman"/>
          <w:color w:val="231F20"/>
          <w:spacing w:val="-2"/>
          <w:szCs w:val="24"/>
          <w:lang w:val="en-GB"/>
        </w:rPr>
        <w:t>.</w:t>
      </w:r>
      <w:r w:rsidR="004E40C5" w:rsidRPr="009C7AF0">
        <w:rPr>
          <w:rFonts w:cs="Times New Roman"/>
          <w:color w:val="231F20"/>
          <w:spacing w:val="-2"/>
          <w:szCs w:val="24"/>
          <w:lang w:val="en-GB"/>
        </w:rPr>
        <w:t xml:space="preserve"> </w:t>
      </w:r>
      <w:r w:rsidR="005C0315" w:rsidRPr="009C7AF0">
        <w:rPr>
          <w:rFonts w:cs="Times New Roman"/>
          <w:color w:val="231F20"/>
          <w:spacing w:val="-2"/>
          <w:szCs w:val="24"/>
          <w:lang w:val="en-GB"/>
        </w:rPr>
        <w:t xml:space="preserve">Through the </w:t>
      </w:r>
      <w:r w:rsidR="00892D01" w:rsidRPr="009C7AF0">
        <w:rPr>
          <w:rFonts w:cs="Times New Roman"/>
          <w:color w:val="231F20"/>
          <w:spacing w:val="-2"/>
          <w:szCs w:val="24"/>
          <w:lang w:val="en-GB"/>
        </w:rPr>
        <w:t xml:space="preserve">observed </w:t>
      </w:r>
      <w:r w:rsidR="005C0315" w:rsidRPr="009C7AF0">
        <w:rPr>
          <w:rFonts w:cs="Times New Roman"/>
          <w:color w:val="231F20"/>
          <w:spacing w:val="-2"/>
          <w:szCs w:val="24"/>
          <w:lang w:val="en-GB"/>
        </w:rPr>
        <w:t xml:space="preserve">decisions of registration for permanent residency, </w:t>
      </w:r>
      <w:r w:rsidR="00D84D7B" w:rsidRPr="009C7AF0">
        <w:rPr>
          <w:rFonts w:cs="Times New Roman"/>
          <w:color w:val="231F20"/>
          <w:spacing w:val="-2"/>
          <w:szCs w:val="24"/>
          <w:lang w:val="en-GB"/>
        </w:rPr>
        <w:t xml:space="preserve">Vietnamese return migrants </w:t>
      </w:r>
      <w:r w:rsidR="00C74FFF" w:rsidRPr="009C7AF0">
        <w:rPr>
          <w:rFonts w:cs="Times New Roman"/>
          <w:color w:val="231F20"/>
          <w:spacing w:val="-2"/>
          <w:szCs w:val="24"/>
          <w:lang w:val="en-GB"/>
        </w:rPr>
        <w:t>demonstrate</w:t>
      </w:r>
      <w:r w:rsidR="00B932E3" w:rsidRPr="009C7AF0">
        <w:rPr>
          <w:rFonts w:cs="Times New Roman"/>
          <w:color w:val="231F20"/>
          <w:spacing w:val="-2"/>
          <w:szCs w:val="24"/>
          <w:lang w:val="en-GB"/>
        </w:rPr>
        <w:t>d</w:t>
      </w:r>
      <w:r w:rsidR="00C74FFF" w:rsidRPr="009C7AF0">
        <w:rPr>
          <w:rFonts w:cs="Times New Roman"/>
          <w:color w:val="231F20"/>
          <w:spacing w:val="-2"/>
          <w:szCs w:val="24"/>
          <w:lang w:val="en-GB"/>
        </w:rPr>
        <w:t xml:space="preserve"> a </w:t>
      </w:r>
      <w:r w:rsidR="005C0315" w:rsidRPr="009C7AF0">
        <w:rPr>
          <w:rFonts w:cs="Times New Roman"/>
          <w:color w:val="231F20"/>
          <w:spacing w:val="-2"/>
          <w:szCs w:val="24"/>
          <w:lang w:val="en-GB"/>
        </w:rPr>
        <w:t>preference for region</w:t>
      </w:r>
      <w:r w:rsidR="006366BD" w:rsidRPr="009C7AF0">
        <w:rPr>
          <w:rFonts w:cs="Times New Roman"/>
          <w:color w:val="231F20"/>
          <w:spacing w:val="-2"/>
          <w:szCs w:val="24"/>
          <w:lang w:val="en-GB"/>
        </w:rPr>
        <w:t>s</w:t>
      </w:r>
      <w:r w:rsidR="005C0315" w:rsidRPr="009C7AF0">
        <w:rPr>
          <w:rFonts w:cs="Times New Roman"/>
          <w:color w:val="231F20"/>
          <w:spacing w:val="-2"/>
          <w:szCs w:val="24"/>
          <w:lang w:val="en-GB"/>
        </w:rPr>
        <w:t xml:space="preserve"> with higher</w:t>
      </w:r>
      <w:r w:rsidR="00424C7E" w:rsidRPr="009C7AF0">
        <w:rPr>
          <w:rFonts w:cs="Times New Roman"/>
          <w:color w:val="231F20"/>
          <w:spacing w:val="-2"/>
          <w:szCs w:val="24"/>
          <w:lang w:val="en-GB"/>
        </w:rPr>
        <w:t xml:space="preserve"> quality of </w:t>
      </w:r>
      <w:r w:rsidR="005C0315" w:rsidRPr="009C7AF0">
        <w:rPr>
          <w:rFonts w:cs="Times New Roman"/>
          <w:color w:val="231F20"/>
          <w:spacing w:val="-2"/>
          <w:szCs w:val="24"/>
          <w:lang w:val="en-GB"/>
        </w:rPr>
        <w:t>institution</w:t>
      </w:r>
      <w:r w:rsidR="00424C7E" w:rsidRPr="009C7AF0">
        <w:rPr>
          <w:rFonts w:cs="Times New Roman"/>
          <w:color w:val="231F20"/>
          <w:spacing w:val="-2"/>
          <w:szCs w:val="24"/>
          <w:lang w:val="en-GB"/>
        </w:rPr>
        <w:t>s</w:t>
      </w:r>
      <w:r w:rsidR="00F3435F" w:rsidRPr="009C7AF0">
        <w:rPr>
          <w:rFonts w:cs="Times New Roman"/>
          <w:color w:val="231F20"/>
          <w:spacing w:val="-2"/>
          <w:szCs w:val="24"/>
          <w:lang w:val="en-GB"/>
        </w:rPr>
        <w:t xml:space="preserve">. </w:t>
      </w:r>
      <w:r w:rsidR="00892D01" w:rsidRPr="009C7AF0">
        <w:rPr>
          <w:rFonts w:cs="Times New Roman"/>
          <w:color w:val="231F20"/>
          <w:spacing w:val="-2"/>
          <w:szCs w:val="24"/>
          <w:lang w:val="en-GB"/>
        </w:rPr>
        <w:t>I</w:t>
      </w:r>
      <w:r w:rsidR="00F3435F" w:rsidRPr="009C7AF0">
        <w:rPr>
          <w:rFonts w:cs="Times New Roman"/>
          <w:color w:val="231F20"/>
          <w:spacing w:val="-2"/>
          <w:szCs w:val="24"/>
          <w:lang w:val="en-GB"/>
        </w:rPr>
        <w:t xml:space="preserve">nterestingly, </w:t>
      </w:r>
      <w:r w:rsidR="002E0BFF" w:rsidRPr="009C7AF0">
        <w:rPr>
          <w:rFonts w:cs="Times New Roman"/>
          <w:color w:val="231F20"/>
          <w:spacing w:val="-2"/>
          <w:szCs w:val="24"/>
          <w:lang w:val="en-GB"/>
        </w:rPr>
        <w:t xml:space="preserve">the </w:t>
      </w:r>
      <w:r w:rsidR="00C74FFF" w:rsidRPr="009C7AF0">
        <w:rPr>
          <w:rFonts w:cs="Times New Roman"/>
          <w:color w:val="231F20"/>
          <w:spacing w:val="-2"/>
          <w:szCs w:val="24"/>
          <w:lang w:val="en-GB"/>
        </w:rPr>
        <w:t xml:space="preserve">revealed </w:t>
      </w:r>
      <w:r w:rsidR="002E0BFF" w:rsidRPr="009C7AF0">
        <w:rPr>
          <w:rFonts w:cs="Times New Roman"/>
          <w:color w:val="231F20"/>
          <w:spacing w:val="-2"/>
          <w:szCs w:val="24"/>
          <w:lang w:val="en-GB"/>
        </w:rPr>
        <w:t xml:space="preserve">preference is stronger among </w:t>
      </w:r>
      <w:r w:rsidR="00D84D7B" w:rsidRPr="009C7AF0">
        <w:rPr>
          <w:rFonts w:cs="Times New Roman"/>
          <w:color w:val="231F20"/>
          <w:spacing w:val="-2"/>
          <w:szCs w:val="24"/>
          <w:lang w:val="en-GB"/>
        </w:rPr>
        <w:t>migrants</w:t>
      </w:r>
      <w:r w:rsidR="00D42E72" w:rsidRPr="009C7AF0">
        <w:rPr>
          <w:rFonts w:cs="Times New Roman"/>
          <w:color w:val="231F20"/>
          <w:spacing w:val="-2"/>
          <w:szCs w:val="24"/>
          <w:lang w:val="en-GB"/>
        </w:rPr>
        <w:t xml:space="preserve"> who returned </w:t>
      </w:r>
      <w:r w:rsidR="00D84D7B" w:rsidRPr="009C7AF0">
        <w:rPr>
          <w:rFonts w:cs="Times New Roman"/>
          <w:color w:val="231F20"/>
          <w:spacing w:val="-2"/>
          <w:szCs w:val="24"/>
          <w:lang w:val="en-GB"/>
        </w:rPr>
        <w:t>from host countri</w:t>
      </w:r>
      <w:r w:rsidR="002E0BFF" w:rsidRPr="009C7AF0">
        <w:rPr>
          <w:rFonts w:cs="Times New Roman"/>
          <w:color w:val="231F20"/>
          <w:spacing w:val="-2"/>
          <w:szCs w:val="24"/>
          <w:lang w:val="en-GB"/>
        </w:rPr>
        <w:t>es with higher</w:t>
      </w:r>
      <w:r w:rsidR="00832885" w:rsidRPr="009C7AF0">
        <w:rPr>
          <w:rFonts w:cs="Times New Roman"/>
          <w:color w:val="231F20"/>
          <w:spacing w:val="-2"/>
          <w:szCs w:val="24"/>
          <w:lang w:val="en-GB"/>
        </w:rPr>
        <w:t>-institutional quality</w:t>
      </w:r>
      <w:r w:rsidR="002E0BFF" w:rsidRPr="009C7AF0">
        <w:rPr>
          <w:rFonts w:cs="Times New Roman"/>
          <w:color w:val="231F20"/>
          <w:spacing w:val="-2"/>
          <w:szCs w:val="24"/>
          <w:lang w:val="en-GB"/>
        </w:rPr>
        <w:t>. Generally, th</w:t>
      </w:r>
      <w:r w:rsidR="00EC3A1B" w:rsidRPr="009C7AF0">
        <w:rPr>
          <w:rFonts w:cs="Times New Roman"/>
          <w:color w:val="231F20"/>
          <w:spacing w:val="-2"/>
          <w:szCs w:val="24"/>
          <w:lang w:val="en-GB"/>
        </w:rPr>
        <w:t xml:space="preserve">ese </w:t>
      </w:r>
      <w:r w:rsidR="00F3435F" w:rsidRPr="009C7AF0">
        <w:rPr>
          <w:rFonts w:cs="Times New Roman"/>
          <w:color w:val="231F20"/>
          <w:spacing w:val="-2"/>
          <w:szCs w:val="24"/>
          <w:lang w:val="en-GB"/>
        </w:rPr>
        <w:t>studies</w:t>
      </w:r>
      <w:r w:rsidR="00EC3A1B" w:rsidRPr="009C7AF0">
        <w:rPr>
          <w:rFonts w:cs="Times New Roman"/>
          <w:color w:val="231F20"/>
          <w:spacing w:val="-2"/>
          <w:szCs w:val="24"/>
          <w:lang w:val="en-GB"/>
        </w:rPr>
        <w:t xml:space="preserve"> </w:t>
      </w:r>
      <w:r w:rsidR="00892D01" w:rsidRPr="009C7AF0">
        <w:rPr>
          <w:rFonts w:cs="Times New Roman"/>
          <w:color w:val="231F20"/>
          <w:spacing w:val="-2"/>
          <w:szCs w:val="24"/>
          <w:lang w:val="en-GB"/>
        </w:rPr>
        <w:t>show the presence of</w:t>
      </w:r>
      <w:r w:rsidR="00EC3A1B" w:rsidRPr="009C7AF0">
        <w:rPr>
          <w:rFonts w:cs="Times New Roman"/>
          <w:color w:val="231F20"/>
          <w:spacing w:val="-2"/>
          <w:szCs w:val="24"/>
          <w:lang w:val="en-GB"/>
        </w:rPr>
        <w:t xml:space="preserve"> democratic spill-over effects from developed countries to less developed countries through migration.</w:t>
      </w:r>
    </w:p>
    <w:p w14:paraId="06AB200C" w14:textId="77777777" w:rsidR="001E2641" w:rsidRPr="009C7AF0" w:rsidRDefault="001E2641" w:rsidP="00192FC1">
      <w:pPr>
        <w:spacing w:line="300" w:lineRule="auto"/>
        <w:jc w:val="both"/>
        <w:rPr>
          <w:rFonts w:cs="Times New Roman"/>
          <w:color w:val="231F20"/>
          <w:spacing w:val="-2"/>
          <w:szCs w:val="24"/>
          <w:lang w:val="en-GB"/>
        </w:rPr>
      </w:pPr>
    </w:p>
    <w:p w14:paraId="60E42B50" w14:textId="56B2DD21" w:rsidR="00D80B03" w:rsidRPr="009C7AF0" w:rsidRDefault="00C33E33" w:rsidP="00424DDB">
      <w:pPr>
        <w:spacing w:line="300" w:lineRule="auto"/>
        <w:ind w:firstLine="567"/>
        <w:jc w:val="both"/>
        <w:rPr>
          <w:spacing w:val="-2"/>
          <w:szCs w:val="24"/>
          <w:lang w:val="en-GB"/>
        </w:rPr>
      </w:pPr>
      <w:r w:rsidRPr="009C7AF0">
        <w:rPr>
          <w:rFonts w:cs="Times New Roman"/>
          <w:color w:val="231F20"/>
          <w:spacing w:val="-2"/>
          <w:szCs w:val="24"/>
          <w:lang w:val="en-GB"/>
        </w:rPr>
        <w:t xml:space="preserve">At the </w:t>
      </w:r>
      <w:r w:rsidR="00253CC2" w:rsidRPr="009C7AF0">
        <w:rPr>
          <w:szCs w:val="24"/>
          <w:lang w:val="en-GB"/>
        </w:rPr>
        <w:t>macro</w:t>
      </w:r>
      <w:r w:rsidR="006C0094" w:rsidRPr="009C7AF0">
        <w:rPr>
          <w:szCs w:val="24"/>
          <w:lang w:val="en-GB"/>
        </w:rPr>
        <w:t xml:space="preserve"> </w:t>
      </w:r>
      <w:r w:rsidR="00253CC2" w:rsidRPr="009C7AF0">
        <w:rPr>
          <w:rFonts w:cs="Times New Roman"/>
          <w:color w:val="231F20"/>
          <w:spacing w:val="-2"/>
          <w:szCs w:val="24"/>
          <w:lang w:val="en-GB"/>
        </w:rPr>
        <w:t>level</w:t>
      </w:r>
      <w:r w:rsidR="00B55F89" w:rsidRPr="009C7AF0">
        <w:rPr>
          <w:rFonts w:cs="Times New Roman"/>
          <w:color w:val="231F20"/>
          <w:spacing w:val="-2"/>
          <w:szCs w:val="24"/>
          <w:lang w:val="en-GB"/>
        </w:rPr>
        <w:t xml:space="preserve">, </w:t>
      </w:r>
      <w:r w:rsidR="00253CC2" w:rsidRPr="009C7AF0">
        <w:rPr>
          <w:rFonts w:cs="Times New Roman"/>
          <w:color w:val="231F20"/>
          <w:spacing w:val="-2"/>
          <w:szCs w:val="24"/>
          <w:lang w:val="en-GB"/>
        </w:rPr>
        <w:t xml:space="preserve">researchers </w:t>
      </w:r>
      <w:r w:rsidR="00D80B03" w:rsidRPr="009C7AF0">
        <w:rPr>
          <w:rFonts w:cs="Times New Roman"/>
          <w:color w:val="231F20"/>
          <w:spacing w:val="-2"/>
          <w:szCs w:val="24"/>
          <w:lang w:val="en-GB"/>
        </w:rPr>
        <w:t xml:space="preserve">have </w:t>
      </w:r>
      <w:r w:rsidR="006B67AF" w:rsidRPr="009C7AF0">
        <w:rPr>
          <w:rFonts w:cs="Times New Roman"/>
          <w:color w:val="231F20"/>
          <w:spacing w:val="-2"/>
          <w:szCs w:val="24"/>
          <w:lang w:val="en-GB"/>
        </w:rPr>
        <w:t xml:space="preserve">conducted </w:t>
      </w:r>
      <w:r w:rsidR="00B55F89" w:rsidRPr="009C7AF0">
        <w:rPr>
          <w:rFonts w:cs="Times New Roman"/>
          <w:color w:val="231F20"/>
          <w:spacing w:val="-2"/>
          <w:szCs w:val="24"/>
          <w:lang w:val="en-GB"/>
        </w:rPr>
        <w:t>cross-national analyses to examine the role of migrant stocks in institutional improvement</w:t>
      </w:r>
      <w:r w:rsidR="00253CC2" w:rsidRPr="009C7AF0">
        <w:rPr>
          <w:rFonts w:cs="Times New Roman"/>
          <w:color w:val="231F20"/>
          <w:spacing w:val="-2"/>
          <w:szCs w:val="24"/>
          <w:lang w:val="en-GB"/>
        </w:rPr>
        <w:t xml:space="preserve">. </w:t>
      </w:r>
      <w:proofErr w:type="spellStart"/>
      <w:r w:rsidR="00253CC2" w:rsidRPr="009C7AF0">
        <w:rPr>
          <w:rFonts w:cs="Times New Roman"/>
          <w:spacing w:val="-2"/>
          <w:szCs w:val="24"/>
          <w:lang w:val="en-GB"/>
        </w:rPr>
        <w:t>Spilimbergo</w:t>
      </w:r>
      <w:proofErr w:type="spellEnd"/>
      <w:r w:rsidR="00253CC2" w:rsidRPr="009C7AF0">
        <w:rPr>
          <w:rFonts w:cs="Times New Roman"/>
          <w:color w:val="231F20"/>
          <w:spacing w:val="-2"/>
          <w:szCs w:val="24"/>
          <w:lang w:val="en-GB"/>
        </w:rPr>
        <w:t xml:space="preserve"> </w:t>
      </w:r>
      <w:r w:rsidR="00102467" w:rsidRPr="009C7AF0">
        <w:rPr>
          <w:rFonts w:ascii="Times New Roman" w:hAnsi="Times New Roman" w:cs="Times New Roman"/>
        </w:rPr>
        <w:t>(2009)</w:t>
      </w:r>
      <w:r w:rsidR="00253CC2" w:rsidRPr="009C7AF0">
        <w:rPr>
          <w:rFonts w:cs="Times New Roman"/>
          <w:color w:val="231F20"/>
          <w:spacing w:val="-2"/>
          <w:szCs w:val="24"/>
          <w:lang w:val="en-GB"/>
        </w:rPr>
        <w:t xml:space="preserve"> </w:t>
      </w:r>
      <w:r w:rsidR="0046580E" w:rsidRPr="009C7AF0">
        <w:rPr>
          <w:rFonts w:cs="Times New Roman"/>
          <w:color w:val="231F20"/>
          <w:spacing w:val="-2"/>
          <w:szCs w:val="24"/>
          <w:lang w:val="en-GB"/>
        </w:rPr>
        <w:t>carried out</w:t>
      </w:r>
      <w:r w:rsidR="00253CC2" w:rsidRPr="009C7AF0">
        <w:rPr>
          <w:rFonts w:cs="Times New Roman"/>
          <w:color w:val="231F20"/>
          <w:spacing w:val="-2"/>
          <w:szCs w:val="24"/>
          <w:lang w:val="en-GB"/>
        </w:rPr>
        <w:t xml:space="preserve"> </w:t>
      </w:r>
      <w:r w:rsidR="006B67AF" w:rsidRPr="009C7AF0">
        <w:rPr>
          <w:rFonts w:cs="Times New Roman"/>
          <w:color w:val="231F20"/>
          <w:spacing w:val="-2"/>
          <w:szCs w:val="24"/>
          <w:lang w:val="en-GB"/>
        </w:rPr>
        <w:t xml:space="preserve">a </w:t>
      </w:r>
      <w:r w:rsidR="00253CC2" w:rsidRPr="009C7AF0">
        <w:rPr>
          <w:rFonts w:cs="Times New Roman"/>
          <w:color w:val="231F20"/>
          <w:spacing w:val="-2"/>
          <w:szCs w:val="24"/>
          <w:lang w:val="en-GB"/>
        </w:rPr>
        <w:t xml:space="preserve">dynamic panel </w:t>
      </w:r>
      <w:r w:rsidR="0046580E" w:rsidRPr="009C7AF0">
        <w:rPr>
          <w:rFonts w:cs="Times New Roman"/>
          <w:color w:val="231F20"/>
          <w:spacing w:val="-2"/>
          <w:szCs w:val="24"/>
          <w:lang w:val="en-GB"/>
        </w:rPr>
        <w:t>analysis</w:t>
      </w:r>
      <w:r w:rsidR="00253CC2" w:rsidRPr="009C7AF0">
        <w:rPr>
          <w:rFonts w:cs="Times New Roman"/>
          <w:color w:val="231F20"/>
          <w:spacing w:val="-2"/>
          <w:szCs w:val="24"/>
          <w:lang w:val="en-GB"/>
        </w:rPr>
        <w:t xml:space="preserve"> to explore the relationship between foreign education and democracy. The </w:t>
      </w:r>
      <w:r w:rsidR="00253CC2" w:rsidRPr="009C7AF0">
        <w:rPr>
          <w:rFonts w:cs="Times New Roman"/>
          <w:color w:val="231F20"/>
          <w:spacing w:val="-2"/>
          <w:szCs w:val="24"/>
          <w:lang w:val="en-GB"/>
        </w:rPr>
        <w:lastRenderedPageBreak/>
        <w:t>regressions showed a positive relationship between foreign education acquired from democratic countries and democracy promotion in home countr</w:t>
      </w:r>
      <w:r w:rsidR="00D620A7" w:rsidRPr="009C7AF0">
        <w:rPr>
          <w:rFonts w:cs="Times New Roman"/>
          <w:color w:val="231F20"/>
          <w:spacing w:val="-2"/>
          <w:szCs w:val="24"/>
          <w:lang w:val="en-GB"/>
        </w:rPr>
        <w:t>ies</w:t>
      </w:r>
      <w:r w:rsidR="00253CC2" w:rsidRPr="009C7AF0">
        <w:rPr>
          <w:rFonts w:cs="Times New Roman"/>
          <w:color w:val="231F20"/>
          <w:spacing w:val="-2"/>
          <w:szCs w:val="24"/>
          <w:lang w:val="en-GB"/>
        </w:rPr>
        <w:t xml:space="preserve">. </w:t>
      </w:r>
      <w:proofErr w:type="spellStart"/>
      <w:r w:rsidR="00253CC2" w:rsidRPr="009C7AF0">
        <w:rPr>
          <w:rFonts w:cs="Times New Roman"/>
          <w:color w:val="231F20"/>
          <w:spacing w:val="-2"/>
          <w:szCs w:val="24"/>
          <w:lang w:val="en-GB"/>
        </w:rPr>
        <w:t>Docquier</w:t>
      </w:r>
      <w:proofErr w:type="spellEnd"/>
      <w:r w:rsidR="00253CC2" w:rsidRPr="009C7AF0">
        <w:rPr>
          <w:rFonts w:cs="Times New Roman"/>
          <w:color w:val="231F20"/>
          <w:spacing w:val="-2"/>
          <w:szCs w:val="24"/>
          <w:lang w:val="en-GB"/>
        </w:rPr>
        <w:t xml:space="preserve"> </w:t>
      </w:r>
      <w:r w:rsidR="00424DDB" w:rsidRPr="00124525">
        <w:rPr>
          <w:rFonts w:ascii="Times New Roman" w:hAnsi="Times New Roman" w:cs="Times New Roman"/>
          <w:i/>
          <w:szCs w:val="24"/>
        </w:rPr>
        <w:t>et al.</w:t>
      </w:r>
      <w:r w:rsidR="00424DDB" w:rsidRPr="009C7AF0">
        <w:rPr>
          <w:rFonts w:ascii="Times New Roman" w:hAnsi="Times New Roman" w:cs="Times New Roman"/>
          <w:szCs w:val="24"/>
        </w:rPr>
        <w:t xml:space="preserve"> </w:t>
      </w:r>
      <w:r w:rsidR="00102467" w:rsidRPr="009C7AF0">
        <w:rPr>
          <w:rFonts w:ascii="Times New Roman" w:hAnsi="Times New Roman" w:cs="Times New Roman"/>
        </w:rPr>
        <w:t>(2011)</w:t>
      </w:r>
      <w:r w:rsidR="00253CC2" w:rsidRPr="009C7AF0">
        <w:rPr>
          <w:rFonts w:cs="Times New Roman"/>
          <w:color w:val="231F20"/>
          <w:spacing w:val="-2"/>
          <w:szCs w:val="24"/>
          <w:lang w:val="en-GB"/>
        </w:rPr>
        <w:t xml:space="preserve"> </w:t>
      </w:r>
      <w:r w:rsidR="00D620A7" w:rsidRPr="009C7AF0">
        <w:rPr>
          <w:rFonts w:cs="Times New Roman"/>
          <w:color w:val="231F20"/>
          <w:spacing w:val="-2"/>
          <w:szCs w:val="24"/>
          <w:lang w:val="en-GB"/>
        </w:rPr>
        <w:t xml:space="preserve">augmented the model of democracy’s determinants by </w:t>
      </w:r>
      <w:r w:rsidR="000305BB" w:rsidRPr="009C7AF0">
        <w:rPr>
          <w:rFonts w:cs="Times New Roman"/>
          <w:color w:val="231F20"/>
          <w:spacing w:val="-2"/>
          <w:szCs w:val="24"/>
          <w:lang w:val="en-GB"/>
        </w:rPr>
        <w:t xml:space="preserve">adding the </w:t>
      </w:r>
      <w:r w:rsidR="00D620A7" w:rsidRPr="009C7AF0">
        <w:rPr>
          <w:rFonts w:cs="Times New Roman"/>
          <w:color w:val="231F20"/>
          <w:spacing w:val="-2"/>
          <w:szCs w:val="24"/>
          <w:lang w:val="en-GB"/>
        </w:rPr>
        <w:t>emigration rate as an independent variable</w:t>
      </w:r>
      <w:r w:rsidR="00D80B03" w:rsidRPr="009C7AF0">
        <w:rPr>
          <w:rFonts w:cs="Times New Roman"/>
          <w:color w:val="231F20"/>
          <w:spacing w:val="-2"/>
          <w:szCs w:val="24"/>
          <w:lang w:val="en-GB"/>
        </w:rPr>
        <w:t>,</w:t>
      </w:r>
      <w:r w:rsidR="00D620A7" w:rsidRPr="009C7AF0">
        <w:rPr>
          <w:rFonts w:cs="Times New Roman"/>
          <w:color w:val="231F20"/>
          <w:spacing w:val="-2"/>
          <w:szCs w:val="24"/>
          <w:lang w:val="en-GB"/>
        </w:rPr>
        <w:t xml:space="preserve"> and</w:t>
      </w:r>
      <w:r w:rsidR="00253CC2" w:rsidRPr="009C7AF0">
        <w:rPr>
          <w:rFonts w:cs="Times New Roman"/>
          <w:color w:val="231F20"/>
          <w:spacing w:val="-2"/>
          <w:szCs w:val="24"/>
          <w:lang w:val="en-GB"/>
        </w:rPr>
        <w:t xml:space="preserve"> found robust positive impacts of </w:t>
      </w:r>
      <w:r w:rsidR="000305BB" w:rsidRPr="009C7AF0">
        <w:rPr>
          <w:rFonts w:cs="Times New Roman"/>
          <w:color w:val="231F20"/>
          <w:spacing w:val="-2"/>
          <w:szCs w:val="24"/>
          <w:lang w:val="en-GB"/>
        </w:rPr>
        <w:t xml:space="preserve">the </w:t>
      </w:r>
      <w:r w:rsidR="00253CC2" w:rsidRPr="009C7AF0">
        <w:rPr>
          <w:rFonts w:cs="Times New Roman"/>
          <w:color w:val="231F20"/>
          <w:spacing w:val="-2"/>
          <w:szCs w:val="24"/>
          <w:lang w:val="en-GB"/>
        </w:rPr>
        <w:t xml:space="preserve">emigration </w:t>
      </w:r>
      <w:r w:rsidR="00293C5D" w:rsidRPr="009C7AF0">
        <w:rPr>
          <w:rFonts w:cs="Times New Roman"/>
          <w:color w:val="231F20"/>
          <w:spacing w:val="-2"/>
          <w:szCs w:val="24"/>
          <w:lang w:val="en-GB"/>
        </w:rPr>
        <w:t xml:space="preserve">rate </w:t>
      </w:r>
      <w:r w:rsidR="00253CC2" w:rsidRPr="009C7AF0">
        <w:rPr>
          <w:rFonts w:cs="Times New Roman"/>
          <w:color w:val="231F20"/>
          <w:spacing w:val="-2"/>
          <w:szCs w:val="24"/>
          <w:lang w:val="en-GB"/>
        </w:rPr>
        <w:t xml:space="preserve">on democracy and </w:t>
      </w:r>
      <w:r w:rsidR="000305BB" w:rsidRPr="009C7AF0">
        <w:rPr>
          <w:rFonts w:cs="Times New Roman"/>
          <w:color w:val="231F20"/>
          <w:spacing w:val="-2"/>
          <w:szCs w:val="24"/>
          <w:lang w:val="en-GB"/>
        </w:rPr>
        <w:t xml:space="preserve">on </w:t>
      </w:r>
      <w:r w:rsidR="00253CC2" w:rsidRPr="009C7AF0">
        <w:rPr>
          <w:rFonts w:cs="Times New Roman"/>
          <w:color w:val="231F20"/>
          <w:spacing w:val="-2"/>
          <w:szCs w:val="24"/>
          <w:lang w:val="en-GB"/>
        </w:rPr>
        <w:t xml:space="preserve">economic freedom in </w:t>
      </w:r>
      <w:r w:rsidR="00D96B95" w:rsidRPr="009C7AF0">
        <w:rPr>
          <w:rFonts w:cs="Times New Roman"/>
          <w:color w:val="231F20"/>
          <w:spacing w:val="-2"/>
          <w:szCs w:val="24"/>
          <w:lang w:val="en-GB"/>
        </w:rPr>
        <w:t>home</w:t>
      </w:r>
      <w:r w:rsidR="00253CC2" w:rsidRPr="009C7AF0">
        <w:rPr>
          <w:rFonts w:cs="Times New Roman"/>
          <w:color w:val="231F20"/>
          <w:spacing w:val="-2"/>
          <w:szCs w:val="24"/>
          <w:lang w:val="en-GB"/>
        </w:rPr>
        <w:t xml:space="preserve"> countries. </w:t>
      </w:r>
      <w:proofErr w:type="spellStart"/>
      <w:r w:rsidR="00253CC2" w:rsidRPr="009C7AF0">
        <w:rPr>
          <w:rFonts w:cs="Times New Roman"/>
          <w:spacing w:val="-2"/>
          <w:szCs w:val="24"/>
          <w:lang w:val="en-GB"/>
        </w:rPr>
        <w:t>Beine</w:t>
      </w:r>
      <w:proofErr w:type="spellEnd"/>
      <w:r w:rsidR="00253CC2" w:rsidRPr="009C7AF0">
        <w:rPr>
          <w:rFonts w:cs="Times New Roman"/>
          <w:spacing w:val="-2"/>
          <w:szCs w:val="24"/>
          <w:lang w:val="en-GB"/>
        </w:rPr>
        <w:t xml:space="preserve"> </w:t>
      </w:r>
      <w:r w:rsidR="002F3BD8" w:rsidRPr="009C7AF0">
        <w:rPr>
          <w:rFonts w:cs="Times New Roman"/>
          <w:spacing w:val="-2"/>
          <w:szCs w:val="24"/>
          <w:lang w:val="en-GB"/>
        </w:rPr>
        <w:t>and</w:t>
      </w:r>
      <w:r w:rsidR="00253CC2" w:rsidRPr="009C7AF0">
        <w:rPr>
          <w:rFonts w:cs="Times New Roman"/>
          <w:spacing w:val="-2"/>
          <w:szCs w:val="24"/>
          <w:lang w:val="en-GB"/>
        </w:rPr>
        <w:t xml:space="preserve"> </w:t>
      </w:r>
      <w:proofErr w:type="spellStart"/>
      <w:r w:rsidR="00253CC2" w:rsidRPr="009C7AF0">
        <w:rPr>
          <w:rFonts w:cs="Times New Roman"/>
          <w:spacing w:val="-2"/>
          <w:szCs w:val="24"/>
          <w:lang w:val="en-GB"/>
        </w:rPr>
        <w:t>Sekkat</w:t>
      </w:r>
      <w:proofErr w:type="spellEnd"/>
      <w:r w:rsidR="00253CC2" w:rsidRPr="009C7AF0">
        <w:rPr>
          <w:rFonts w:cs="Times New Roman"/>
          <w:color w:val="231F20"/>
          <w:spacing w:val="-2"/>
          <w:szCs w:val="24"/>
          <w:lang w:val="en-GB"/>
        </w:rPr>
        <w:t xml:space="preserve"> </w:t>
      </w:r>
      <w:r w:rsidR="00102467" w:rsidRPr="009C7AF0">
        <w:rPr>
          <w:rFonts w:ascii="Times New Roman" w:hAnsi="Times New Roman" w:cs="Times New Roman"/>
        </w:rPr>
        <w:t>(2013)</w:t>
      </w:r>
      <w:r w:rsidR="003A1C7D" w:rsidRPr="009C7AF0">
        <w:rPr>
          <w:rFonts w:cs="Times New Roman"/>
          <w:color w:val="231F20"/>
          <w:spacing w:val="-2"/>
          <w:szCs w:val="24"/>
          <w:lang w:val="en-GB"/>
        </w:rPr>
        <w:t xml:space="preserve"> evaluated the effect of </w:t>
      </w:r>
      <w:r w:rsidR="000305BB" w:rsidRPr="009C7AF0">
        <w:rPr>
          <w:rFonts w:cs="Times New Roman"/>
          <w:color w:val="231F20"/>
          <w:spacing w:val="-2"/>
          <w:szCs w:val="24"/>
          <w:lang w:val="en-GB"/>
        </w:rPr>
        <w:t xml:space="preserve">the </w:t>
      </w:r>
      <w:r w:rsidR="00253CC2" w:rsidRPr="009C7AF0">
        <w:rPr>
          <w:rFonts w:cs="Times New Roman"/>
          <w:color w:val="231F20"/>
          <w:spacing w:val="-2"/>
          <w:szCs w:val="24"/>
          <w:lang w:val="en-GB"/>
        </w:rPr>
        <w:t>emigration rate on institutional quality</w:t>
      </w:r>
      <w:r w:rsidR="003A1C7D" w:rsidRPr="009C7AF0">
        <w:rPr>
          <w:rFonts w:cs="Times New Roman"/>
          <w:color w:val="231F20"/>
          <w:spacing w:val="-2"/>
          <w:szCs w:val="24"/>
          <w:lang w:val="en-GB"/>
        </w:rPr>
        <w:t xml:space="preserve"> </w:t>
      </w:r>
      <w:r w:rsidR="00253CC2" w:rsidRPr="009C7AF0">
        <w:rPr>
          <w:rFonts w:cs="Times New Roman"/>
          <w:color w:val="231F20"/>
          <w:spacing w:val="-2"/>
          <w:szCs w:val="24"/>
          <w:lang w:val="en-GB"/>
        </w:rPr>
        <w:t xml:space="preserve">in </w:t>
      </w:r>
      <w:r w:rsidR="003A1C7D" w:rsidRPr="009C7AF0">
        <w:rPr>
          <w:rFonts w:cs="Times New Roman"/>
          <w:color w:val="231F20"/>
          <w:spacing w:val="-2"/>
          <w:szCs w:val="24"/>
          <w:lang w:val="en-GB"/>
        </w:rPr>
        <w:t>home countries</w:t>
      </w:r>
      <w:r w:rsidR="00253CC2" w:rsidRPr="009C7AF0">
        <w:rPr>
          <w:rFonts w:cs="Times New Roman"/>
          <w:color w:val="231F20"/>
          <w:spacing w:val="-2"/>
          <w:szCs w:val="24"/>
          <w:lang w:val="en-GB"/>
        </w:rPr>
        <w:t xml:space="preserve"> measured by </w:t>
      </w:r>
      <w:r w:rsidR="003A1C7D" w:rsidRPr="009C7AF0">
        <w:rPr>
          <w:rFonts w:cs="Times New Roman"/>
          <w:color w:val="231F20"/>
          <w:spacing w:val="-2"/>
          <w:szCs w:val="24"/>
          <w:lang w:val="en-GB"/>
        </w:rPr>
        <w:t xml:space="preserve">six indicators </w:t>
      </w:r>
      <w:r w:rsidR="000305BB" w:rsidRPr="009C7AF0">
        <w:rPr>
          <w:rFonts w:cs="Times New Roman"/>
          <w:color w:val="231F20"/>
          <w:spacing w:val="-2"/>
          <w:szCs w:val="24"/>
          <w:lang w:val="en-GB"/>
        </w:rPr>
        <w:t xml:space="preserve">that are included in </w:t>
      </w:r>
      <w:r w:rsidR="00253CC2" w:rsidRPr="009C7AF0">
        <w:rPr>
          <w:rFonts w:cs="Times New Roman"/>
          <w:color w:val="231F20"/>
          <w:spacing w:val="-2"/>
          <w:szCs w:val="24"/>
          <w:lang w:val="en-GB"/>
        </w:rPr>
        <w:t>the World Governance In</w:t>
      </w:r>
      <w:r w:rsidR="006B367A" w:rsidRPr="009C7AF0">
        <w:rPr>
          <w:rFonts w:cs="Times New Roman"/>
          <w:color w:val="231F20"/>
          <w:spacing w:val="-2"/>
          <w:szCs w:val="24"/>
          <w:lang w:val="en-GB"/>
        </w:rPr>
        <w:t>dicators</w:t>
      </w:r>
      <w:r w:rsidR="00253CC2" w:rsidRPr="009C7AF0">
        <w:rPr>
          <w:rFonts w:cs="Times New Roman"/>
          <w:color w:val="231F20"/>
          <w:spacing w:val="-2"/>
          <w:szCs w:val="24"/>
          <w:lang w:val="en-GB"/>
        </w:rPr>
        <w:t xml:space="preserve"> (WGI) </w:t>
      </w:r>
      <w:r w:rsidR="00DE7712" w:rsidRPr="009C7AF0">
        <w:rPr>
          <w:rFonts w:cs="Times New Roman"/>
          <w:color w:val="231F20"/>
          <w:spacing w:val="-2"/>
          <w:szCs w:val="24"/>
          <w:lang w:val="en-GB"/>
        </w:rPr>
        <w:t>report</w:t>
      </w:r>
      <w:r w:rsidR="003A1C7D" w:rsidRPr="009C7AF0">
        <w:rPr>
          <w:rFonts w:cs="Times New Roman"/>
          <w:color w:val="231F20"/>
          <w:spacing w:val="-2"/>
          <w:szCs w:val="24"/>
          <w:lang w:val="en-GB"/>
        </w:rPr>
        <w:t>ed by</w:t>
      </w:r>
      <w:r w:rsidR="00253CC2" w:rsidRPr="009C7AF0">
        <w:rPr>
          <w:rFonts w:cs="Times New Roman"/>
          <w:color w:val="231F20"/>
          <w:spacing w:val="-2"/>
          <w:szCs w:val="24"/>
          <w:lang w:val="en-GB"/>
        </w:rPr>
        <w:t xml:space="preserve"> the World Bank. Their findings confirmed direct positive impacts of </w:t>
      </w:r>
      <w:r w:rsidR="000305BB" w:rsidRPr="009C7AF0">
        <w:rPr>
          <w:rFonts w:cs="Times New Roman"/>
          <w:color w:val="231F20"/>
          <w:spacing w:val="-2"/>
          <w:szCs w:val="24"/>
          <w:lang w:val="en-GB"/>
        </w:rPr>
        <w:t xml:space="preserve">the </w:t>
      </w:r>
      <w:r w:rsidR="00253CC2" w:rsidRPr="009C7AF0">
        <w:rPr>
          <w:rFonts w:cs="Times New Roman"/>
          <w:color w:val="231F20"/>
          <w:spacing w:val="-2"/>
          <w:szCs w:val="24"/>
          <w:lang w:val="en-GB"/>
        </w:rPr>
        <w:t xml:space="preserve">total </w:t>
      </w:r>
      <w:r w:rsidR="008A1A96" w:rsidRPr="009C7AF0">
        <w:rPr>
          <w:rFonts w:cs="Times New Roman"/>
          <w:color w:val="231F20"/>
          <w:spacing w:val="-2"/>
          <w:szCs w:val="24"/>
          <w:lang w:val="en-GB"/>
        </w:rPr>
        <w:t>e</w:t>
      </w:r>
      <w:r w:rsidR="00253CC2" w:rsidRPr="009C7AF0">
        <w:rPr>
          <w:rFonts w:cs="Times New Roman"/>
          <w:color w:val="231F20"/>
          <w:spacing w:val="-2"/>
          <w:szCs w:val="24"/>
          <w:lang w:val="en-GB"/>
        </w:rPr>
        <w:t xml:space="preserve">migration </w:t>
      </w:r>
      <w:r w:rsidR="008A1A96" w:rsidRPr="009C7AF0">
        <w:rPr>
          <w:rFonts w:cs="Times New Roman"/>
          <w:color w:val="231F20"/>
          <w:spacing w:val="-2"/>
          <w:szCs w:val="24"/>
          <w:lang w:val="en-GB"/>
        </w:rPr>
        <w:t xml:space="preserve">rate </w:t>
      </w:r>
      <w:r w:rsidR="00253CC2" w:rsidRPr="009C7AF0">
        <w:rPr>
          <w:rFonts w:cs="Times New Roman"/>
          <w:color w:val="231F20"/>
          <w:spacing w:val="-2"/>
          <w:szCs w:val="24"/>
          <w:lang w:val="en-GB"/>
        </w:rPr>
        <w:t xml:space="preserve">on five out of </w:t>
      </w:r>
      <w:r w:rsidR="00D96B95" w:rsidRPr="009C7AF0">
        <w:rPr>
          <w:rFonts w:cs="Times New Roman"/>
          <w:color w:val="231F20"/>
          <w:spacing w:val="-2"/>
          <w:szCs w:val="24"/>
          <w:lang w:val="en-GB"/>
        </w:rPr>
        <w:t xml:space="preserve">the </w:t>
      </w:r>
      <w:r w:rsidR="00253CC2" w:rsidRPr="009C7AF0">
        <w:rPr>
          <w:rFonts w:cs="Times New Roman"/>
          <w:color w:val="231F20"/>
          <w:spacing w:val="-2"/>
          <w:szCs w:val="24"/>
          <w:lang w:val="en-GB"/>
        </w:rPr>
        <w:t>six indicators. The only</w:t>
      </w:r>
      <w:r w:rsidR="008A1A96" w:rsidRPr="009C7AF0">
        <w:rPr>
          <w:rFonts w:cs="Times New Roman"/>
          <w:color w:val="231F20"/>
          <w:spacing w:val="-2"/>
          <w:szCs w:val="24"/>
          <w:lang w:val="en-GB"/>
        </w:rPr>
        <w:t xml:space="preserve"> indicator that wa</w:t>
      </w:r>
      <w:r w:rsidR="00253CC2" w:rsidRPr="009C7AF0">
        <w:rPr>
          <w:rFonts w:cs="Times New Roman"/>
          <w:color w:val="231F20"/>
          <w:spacing w:val="-2"/>
          <w:szCs w:val="24"/>
          <w:lang w:val="en-GB"/>
        </w:rPr>
        <w:t xml:space="preserve">s negatively affected </w:t>
      </w:r>
      <w:r w:rsidR="00D80B03" w:rsidRPr="009C7AF0">
        <w:rPr>
          <w:rFonts w:cs="Times New Roman"/>
          <w:color w:val="231F20"/>
          <w:spacing w:val="-2"/>
          <w:szCs w:val="24"/>
          <w:lang w:val="en-GB"/>
        </w:rPr>
        <w:t xml:space="preserve">was </w:t>
      </w:r>
      <w:r w:rsidR="007C412E">
        <w:rPr>
          <w:rFonts w:cs="Times New Roman"/>
          <w:color w:val="231F20"/>
          <w:spacing w:val="-2"/>
          <w:szCs w:val="24"/>
          <w:lang w:val="en-GB"/>
        </w:rPr>
        <w:t>'</w:t>
      </w:r>
      <w:r w:rsidR="00EB37F7" w:rsidRPr="009C7AF0">
        <w:rPr>
          <w:rFonts w:cs="Times New Roman"/>
          <w:color w:val="231F20"/>
          <w:spacing w:val="-2"/>
          <w:szCs w:val="24"/>
          <w:lang w:val="en-GB"/>
        </w:rPr>
        <w:t>Voice and A</w:t>
      </w:r>
      <w:r w:rsidR="00253CC2" w:rsidRPr="009C7AF0">
        <w:rPr>
          <w:rFonts w:cs="Times New Roman"/>
          <w:color w:val="231F20"/>
          <w:spacing w:val="-2"/>
          <w:szCs w:val="24"/>
          <w:lang w:val="en-GB"/>
        </w:rPr>
        <w:t>ccountability</w:t>
      </w:r>
      <w:r w:rsidR="007C412E">
        <w:rPr>
          <w:rFonts w:cs="Times New Roman"/>
          <w:color w:val="231F20"/>
          <w:spacing w:val="-2"/>
          <w:szCs w:val="24"/>
          <w:lang w:val="en-GB"/>
        </w:rPr>
        <w:t>'</w:t>
      </w:r>
      <w:r w:rsidR="00253CC2" w:rsidRPr="009C7AF0">
        <w:rPr>
          <w:rFonts w:cs="Times New Roman"/>
          <w:color w:val="231F20"/>
          <w:spacing w:val="-2"/>
          <w:szCs w:val="24"/>
          <w:lang w:val="en-GB"/>
        </w:rPr>
        <w:t xml:space="preserve">. Instead of looking at changes in institutional quality, </w:t>
      </w:r>
      <w:r w:rsidR="00165206" w:rsidRPr="009C7AF0">
        <w:rPr>
          <w:rFonts w:ascii="Times New Roman" w:hAnsi="Times New Roman" w:cs="Times New Roman"/>
        </w:rPr>
        <w:t xml:space="preserve">Li </w:t>
      </w:r>
      <w:r w:rsidR="00165206" w:rsidRPr="00E02695">
        <w:rPr>
          <w:rFonts w:ascii="Times New Roman" w:hAnsi="Times New Roman" w:cs="Times New Roman"/>
          <w:i/>
        </w:rPr>
        <w:t>et al.</w:t>
      </w:r>
      <w:r w:rsidR="00253CC2" w:rsidRPr="009C7AF0">
        <w:rPr>
          <w:rFonts w:cs="Times New Roman"/>
          <w:color w:val="231F20"/>
          <w:spacing w:val="-2"/>
          <w:szCs w:val="24"/>
          <w:lang w:val="en-GB"/>
        </w:rPr>
        <w:t xml:space="preserve"> </w:t>
      </w:r>
      <w:r w:rsidR="00165206" w:rsidRPr="009C7AF0">
        <w:rPr>
          <w:rFonts w:ascii="Times New Roman" w:hAnsi="Times New Roman" w:cs="Times New Roman"/>
        </w:rPr>
        <w:t>(2016)</w:t>
      </w:r>
      <w:r w:rsidR="00253CC2" w:rsidRPr="009C7AF0">
        <w:rPr>
          <w:rFonts w:cs="Times New Roman"/>
          <w:color w:val="231F20"/>
          <w:spacing w:val="-2"/>
          <w:szCs w:val="24"/>
          <w:lang w:val="en-GB"/>
        </w:rPr>
        <w:t xml:space="preserve"> </w:t>
      </w:r>
      <w:r w:rsidR="00253CC2" w:rsidRPr="009C7AF0">
        <w:rPr>
          <w:spacing w:val="-2"/>
          <w:szCs w:val="24"/>
          <w:lang w:val="en-GB"/>
        </w:rPr>
        <w:t xml:space="preserve">focused on the effect of predetermined levels of human capital measures on ex-post institutional outcomes. They found </w:t>
      </w:r>
      <w:r w:rsidR="002F2964" w:rsidRPr="009C7AF0">
        <w:rPr>
          <w:spacing w:val="-2"/>
          <w:szCs w:val="24"/>
          <w:lang w:val="en-GB"/>
        </w:rPr>
        <w:t>a</w:t>
      </w:r>
      <w:r w:rsidR="00253CC2" w:rsidRPr="009C7AF0">
        <w:rPr>
          <w:spacing w:val="-2"/>
          <w:szCs w:val="24"/>
          <w:lang w:val="en-GB"/>
        </w:rPr>
        <w:t xml:space="preserve"> positive effect of emigra</w:t>
      </w:r>
      <w:r w:rsidR="002F2964" w:rsidRPr="009C7AF0">
        <w:rPr>
          <w:spacing w:val="-2"/>
          <w:szCs w:val="24"/>
          <w:lang w:val="en-GB"/>
        </w:rPr>
        <w:t>nt human capital on</w:t>
      </w:r>
      <w:r w:rsidR="00253CC2" w:rsidRPr="009C7AF0">
        <w:rPr>
          <w:spacing w:val="-2"/>
          <w:szCs w:val="24"/>
          <w:lang w:val="en-GB"/>
        </w:rPr>
        <w:t xml:space="preserve"> political institutions</w:t>
      </w:r>
      <w:r w:rsidR="002F2964" w:rsidRPr="009C7AF0">
        <w:rPr>
          <w:spacing w:val="-2"/>
          <w:szCs w:val="24"/>
          <w:lang w:val="en-GB"/>
        </w:rPr>
        <w:t xml:space="preserve"> in home countries</w:t>
      </w:r>
      <w:r w:rsidR="00253CC2" w:rsidRPr="009C7AF0">
        <w:rPr>
          <w:spacing w:val="-2"/>
          <w:szCs w:val="24"/>
          <w:lang w:val="en-GB"/>
        </w:rPr>
        <w:t>, but</w:t>
      </w:r>
      <w:r w:rsidR="002F2964" w:rsidRPr="009C7AF0">
        <w:rPr>
          <w:spacing w:val="-2"/>
          <w:szCs w:val="24"/>
          <w:lang w:val="en-GB"/>
        </w:rPr>
        <w:t xml:space="preserve"> a</w:t>
      </w:r>
      <w:r w:rsidR="00253CC2" w:rsidRPr="009C7AF0">
        <w:rPr>
          <w:spacing w:val="-2"/>
          <w:szCs w:val="24"/>
          <w:lang w:val="en-GB"/>
        </w:rPr>
        <w:t xml:space="preserve"> negative effect on economic institutions.</w:t>
      </w:r>
      <w:r w:rsidR="00B55F89" w:rsidRPr="009C7AF0">
        <w:rPr>
          <w:spacing w:val="-2"/>
          <w:szCs w:val="24"/>
          <w:lang w:val="en-GB"/>
        </w:rPr>
        <w:t xml:space="preserve"> </w:t>
      </w:r>
    </w:p>
    <w:p w14:paraId="4C4FFDFC" w14:textId="77777777" w:rsidR="00D80B03" w:rsidRPr="009C7AF0" w:rsidRDefault="00D80B03" w:rsidP="00A94914">
      <w:pPr>
        <w:spacing w:line="300" w:lineRule="auto"/>
        <w:ind w:firstLine="720"/>
        <w:jc w:val="both"/>
        <w:rPr>
          <w:spacing w:val="-2"/>
          <w:szCs w:val="24"/>
          <w:lang w:val="en-GB"/>
        </w:rPr>
      </w:pPr>
    </w:p>
    <w:p w14:paraId="6DF92288" w14:textId="299B1202" w:rsidR="003B19C3" w:rsidRPr="009C7AF0" w:rsidRDefault="00B55F89" w:rsidP="00424DDB">
      <w:pPr>
        <w:spacing w:line="300" w:lineRule="auto"/>
        <w:ind w:firstLine="567"/>
        <w:jc w:val="both"/>
        <w:rPr>
          <w:rFonts w:cs="Times New Roman"/>
          <w:szCs w:val="24"/>
          <w:lang w:val="en-GB"/>
        </w:rPr>
      </w:pPr>
      <w:r w:rsidRPr="009C7AF0">
        <w:rPr>
          <w:spacing w:val="-2"/>
          <w:szCs w:val="24"/>
          <w:lang w:val="en-GB"/>
        </w:rPr>
        <w:t>Technically, m</w:t>
      </w:r>
      <w:r w:rsidR="00253CC2" w:rsidRPr="009C7AF0">
        <w:rPr>
          <w:rFonts w:cs="Times New Roman"/>
          <w:color w:val="231F20"/>
          <w:szCs w:val="24"/>
          <w:lang w:val="en-GB"/>
        </w:rPr>
        <w:t>ost of th</w:t>
      </w:r>
      <w:r w:rsidRPr="009C7AF0">
        <w:rPr>
          <w:rFonts w:cs="Times New Roman"/>
          <w:color w:val="231F20"/>
          <w:szCs w:val="24"/>
          <w:lang w:val="en-GB"/>
        </w:rPr>
        <w:t>es</w:t>
      </w:r>
      <w:r w:rsidR="00253CC2" w:rsidRPr="009C7AF0">
        <w:rPr>
          <w:rFonts w:cs="Times New Roman"/>
          <w:color w:val="231F20"/>
          <w:szCs w:val="24"/>
          <w:lang w:val="en-GB"/>
        </w:rPr>
        <w:t xml:space="preserve">e studies </w:t>
      </w:r>
      <w:r w:rsidR="00277B73" w:rsidRPr="009C7AF0">
        <w:rPr>
          <w:rFonts w:cs="Times New Roman"/>
          <w:color w:val="231F20"/>
          <w:szCs w:val="24"/>
          <w:lang w:val="en-GB"/>
        </w:rPr>
        <w:t>encounter</w:t>
      </w:r>
      <w:r w:rsidR="00253CC2" w:rsidRPr="009C7AF0">
        <w:rPr>
          <w:rFonts w:cs="Times New Roman"/>
          <w:color w:val="231F20"/>
          <w:szCs w:val="24"/>
          <w:lang w:val="en-GB"/>
        </w:rPr>
        <w:t xml:space="preserve"> </w:t>
      </w:r>
      <w:r w:rsidR="000305BB" w:rsidRPr="009C7AF0">
        <w:rPr>
          <w:rFonts w:cs="Times New Roman"/>
          <w:color w:val="231F20"/>
          <w:szCs w:val="24"/>
          <w:lang w:val="en-GB"/>
        </w:rPr>
        <w:t xml:space="preserve">a </w:t>
      </w:r>
      <w:r w:rsidR="00253CC2" w:rsidRPr="009C7AF0">
        <w:rPr>
          <w:rFonts w:cs="Times New Roman"/>
          <w:color w:val="231F20"/>
          <w:szCs w:val="24"/>
          <w:lang w:val="en-GB"/>
        </w:rPr>
        <w:t>potential endogeneity</w:t>
      </w:r>
      <w:r w:rsidRPr="009C7AF0">
        <w:rPr>
          <w:rFonts w:cs="Times New Roman"/>
          <w:color w:val="231F20"/>
          <w:szCs w:val="24"/>
          <w:lang w:val="en-GB"/>
        </w:rPr>
        <w:t xml:space="preserve"> </w:t>
      </w:r>
      <w:r w:rsidR="000305BB" w:rsidRPr="009C7AF0">
        <w:rPr>
          <w:rFonts w:cs="Times New Roman"/>
          <w:color w:val="231F20"/>
          <w:szCs w:val="24"/>
          <w:lang w:val="en-GB"/>
        </w:rPr>
        <w:t>problem</w:t>
      </w:r>
      <w:r w:rsidRPr="009C7AF0">
        <w:rPr>
          <w:rFonts w:cs="Times New Roman"/>
          <w:color w:val="231F20"/>
          <w:szCs w:val="24"/>
          <w:lang w:val="en-GB"/>
        </w:rPr>
        <w:t xml:space="preserve"> </w:t>
      </w:r>
      <w:r w:rsidR="002F2964" w:rsidRPr="009C7AF0">
        <w:rPr>
          <w:rFonts w:cs="Times New Roman"/>
          <w:color w:val="231F20"/>
          <w:szCs w:val="24"/>
          <w:lang w:val="en-GB"/>
        </w:rPr>
        <w:t>due to</w:t>
      </w:r>
      <w:r w:rsidRPr="009C7AF0">
        <w:rPr>
          <w:rFonts w:cs="Times New Roman"/>
          <w:color w:val="231F20"/>
          <w:szCs w:val="24"/>
          <w:lang w:val="en-GB"/>
        </w:rPr>
        <w:t xml:space="preserve"> the two-way relationship between international migration and institutional quality</w:t>
      </w:r>
      <w:r w:rsidR="000305BB" w:rsidRPr="009C7AF0">
        <w:rPr>
          <w:rFonts w:cs="Times New Roman"/>
          <w:color w:val="231F20"/>
          <w:szCs w:val="24"/>
          <w:lang w:val="en-GB"/>
        </w:rPr>
        <w:t>: past migrants may impact on institutional quality</w:t>
      </w:r>
      <w:r w:rsidR="00D80B03" w:rsidRPr="009C7AF0">
        <w:rPr>
          <w:rFonts w:cs="Times New Roman"/>
          <w:color w:val="231F20"/>
          <w:szCs w:val="24"/>
          <w:lang w:val="en-GB"/>
        </w:rPr>
        <w:t>,</w:t>
      </w:r>
      <w:r w:rsidR="000305BB" w:rsidRPr="009C7AF0">
        <w:rPr>
          <w:rFonts w:cs="Times New Roman"/>
          <w:color w:val="231F20"/>
          <w:szCs w:val="24"/>
          <w:lang w:val="en-GB"/>
        </w:rPr>
        <w:t xml:space="preserve"> but </w:t>
      </w:r>
      <w:r w:rsidR="00D80B03" w:rsidRPr="009C7AF0">
        <w:rPr>
          <w:rFonts w:cs="Times New Roman"/>
          <w:color w:val="231F20"/>
          <w:szCs w:val="24"/>
          <w:lang w:val="en-GB"/>
        </w:rPr>
        <w:t>institutional quality</w:t>
      </w:r>
      <w:r w:rsidR="000305BB" w:rsidRPr="009C7AF0">
        <w:rPr>
          <w:rFonts w:cs="Times New Roman"/>
          <w:color w:val="231F20"/>
          <w:szCs w:val="24"/>
          <w:lang w:val="en-GB"/>
        </w:rPr>
        <w:t xml:space="preserve"> is also one of the determinants of migration. </w:t>
      </w:r>
      <w:r w:rsidR="00253CC2" w:rsidRPr="009C7AF0">
        <w:rPr>
          <w:rFonts w:cs="Times New Roman"/>
          <w:color w:val="231F20"/>
          <w:szCs w:val="24"/>
          <w:lang w:val="en-GB"/>
        </w:rPr>
        <w:t xml:space="preserve">Researchers </w:t>
      </w:r>
      <w:r w:rsidR="00D80B03" w:rsidRPr="009C7AF0">
        <w:rPr>
          <w:rFonts w:cs="Times New Roman"/>
          <w:color w:val="231F20"/>
          <w:szCs w:val="24"/>
          <w:lang w:val="en-GB"/>
        </w:rPr>
        <w:t xml:space="preserve">have </w:t>
      </w:r>
      <w:r w:rsidR="002F2964" w:rsidRPr="009C7AF0">
        <w:rPr>
          <w:rFonts w:cs="Times New Roman"/>
          <w:color w:val="231F20"/>
          <w:szCs w:val="24"/>
          <w:lang w:val="en-GB"/>
        </w:rPr>
        <w:t>handle</w:t>
      </w:r>
      <w:r w:rsidR="00D80B03" w:rsidRPr="009C7AF0">
        <w:rPr>
          <w:rFonts w:cs="Times New Roman"/>
          <w:color w:val="231F20"/>
          <w:szCs w:val="24"/>
          <w:lang w:val="en-GB"/>
        </w:rPr>
        <w:t>d</w:t>
      </w:r>
      <w:r w:rsidR="00253CC2" w:rsidRPr="009C7AF0">
        <w:rPr>
          <w:rFonts w:cs="Times New Roman"/>
          <w:color w:val="231F20"/>
          <w:szCs w:val="24"/>
          <w:lang w:val="en-GB"/>
        </w:rPr>
        <w:t xml:space="preserve"> </w:t>
      </w:r>
      <w:r w:rsidR="00A20784" w:rsidRPr="009C7AF0">
        <w:rPr>
          <w:rFonts w:cs="Times New Roman"/>
          <w:color w:val="231F20"/>
          <w:szCs w:val="24"/>
          <w:lang w:val="en-GB"/>
        </w:rPr>
        <w:t>this problem</w:t>
      </w:r>
      <w:r w:rsidR="00253CC2" w:rsidRPr="009C7AF0">
        <w:rPr>
          <w:rFonts w:cs="Times New Roman"/>
          <w:color w:val="231F20"/>
          <w:szCs w:val="24"/>
          <w:lang w:val="en-GB"/>
        </w:rPr>
        <w:t xml:space="preserve"> by</w:t>
      </w:r>
      <w:r w:rsidR="00A20784" w:rsidRPr="009C7AF0">
        <w:rPr>
          <w:rFonts w:cs="Times New Roman"/>
          <w:color w:val="231F20"/>
          <w:szCs w:val="24"/>
          <w:lang w:val="en-GB"/>
        </w:rPr>
        <w:t xml:space="preserve"> </w:t>
      </w:r>
      <w:r w:rsidR="000305BB" w:rsidRPr="009C7AF0">
        <w:rPr>
          <w:rFonts w:cs="Times New Roman"/>
          <w:color w:val="231F20"/>
          <w:szCs w:val="24"/>
          <w:lang w:val="en-GB"/>
        </w:rPr>
        <w:t xml:space="preserve">investigating </w:t>
      </w:r>
      <w:r w:rsidR="002F2964" w:rsidRPr="009C7AF0">
        <w:rPr>
          <w:rFonts w:cs="Times New Roman"/>
          <w:color w:val="231F20"/>
          <w:szCs w:val="24"/>
          <w:lang w:val="en-GB"/>
        </w:rPr>
        <w:t xml:space="preserve">dynamic panels </w:t>
      </w:r>
      <w:r w:rsidR="00A20784" w:rsidRPr="009C7AF0">
        <w:rPr>
          <w:rFonts w:cs="Times New Roman"/>
          <w:color w:val="231F20"/>
          <w:szCs w:val="24"/>
          <w:lang w:val="en-GB"/>
        </w:rPr>
        <w:t xml:space="preserve">or </w:t>
      </w:r>
      <w:r w:rsidR="000305BB" w:rsidRPr="009C7AF0">
        <w:rPr>
          <w:rFonts w:cs="Times New Roman"/>
          <w:color w:val="231F20"/>
          <w:szCs w:val="24"/>
          <w:lang w:val="en-GB"/>
        </w:rPr>
        <w:t xml:space="preserve">by </w:t>
      </w:r>
      <w:r w:rsidR="00A20784" w:rsidRPr="009C7AF0">
        <w:rPr>
          <w:rFonts w:cs="Times New Roman"/>
          <w:color w:val="231F20"/>
          <w:szCs w:val="24"/>
          <w:lang w:val="en-GB"/>
        </w:rPr>
        <w:t>employing</w:t>
      </w:r>
      <w:r w:rsidR="00D51109" w:rsidRPr="009C7AF0">
        <w:rPr>
          <w:rFonts w:cs="Times New Roman"/>
          <w:color w:val="231F20"/>
          <w:szCs w:val="24"/>
          <w:lang w:val="en-GB"/>
        </w:rPr>
        <w:t xml:space="preserve"> an</w:t>
      </w:r>
      <w:r w:rsidR="00253CC2" w:rsidRPr="009C7AF0">
        <w:rPr>
          <w:rFonts w:cs="Times New Roman"/>
          <w:color w:val="231F20"/>
          <w:szCs w:val="24"/>
          <w:lang w:val="en-GB"/>
        </w:rPr>
        <w:t xml:space="preserve"> instrumental variable</w:t>
      </w:r>
      <w:r w:rsidR="002F2964" w:rsidRPr="009C7AF0">
        <w:rPr>
          <w:rFonts w:cs="Times New Roman"/>
          <w:color w:val="231F20"/>
          <w:szCs w:val="24"/>
          <w:lang w:val="en-GB"/>
        </w:rPr>
        <w:t xml:space="preserve"> strategy</w:t>
      </w:r>
      <w:r w:rsidR="00253CC2" w:rsidRPr="009C7AF0">
        <w:rPr>
          <w:rFonts w:cs="Times New Roman"/>
          <w:color w:val="231F20"/>
          <w:szCs w:val="24"/>
          <w:lang w:val="en-GB"/>
        </w:rPr>
        <w:t>.</w:t>
      </w:r>
      <w:r w:rsidR="00A86C88" w:rsidRPr="009C7AF0">
        <w:rPr>
          <w:rFonts w:cs="Times New Roman"/>
          <w:color w:val="231F20"/>
          <w:szCs w:val="24"/>
          <w:lang w:val="en-GB"/>
        </w:rPr>
        <w:t xml:space="preserve"> A thorough </w:t>
      </w:r>
      <w:r w:rsidR="00D80B03" w:rsidRPr="009C7AF0">
        <w:rPr>
          <w:rFonts w:cs="Times New Roman"/>
          <w:color w:val="231F20"/>
          <w:szCs w:val="24"/>
          <w:lang w:val="en-GB"/>
        </w:rPr>
        <w:t xml:space="preserve">discussion </w:t>
      </w:r>
      <w:r w:rsidR="00A86C88" w:rsidRPr="009C7AF0">
        <w:rPr>
          <w:rFonts w:cs="Times New Roman"/>
          <w:color w:val="231F20"/>
          <w:szCs w:val="24"/>
          <w:lang w:val="en-GB"/>
        </w:rPr>
        <w:t xml:space="preserve">of these solutions </w:t>
      </w:r>
      <w:r w:rsidR="000305BB" w:rsidRPr="009C7AF0">
        <w:rPr>
          <w:rFonts w:cs="Times New Roman"/>
          <w:color w:val="231F20"/>
          <w:szCs w:val="24"/>
          <w:lang w:val="en-GB"/>
        </w:rPr>
        <w:t xml:space="preserve">to the endogeneity problem </w:t>
      </w:r>
      <w:r w:rsidR="00CF11CF" w:rsidRPr="009C7AF0">
        <w:rPr>
          <w:rFonts w:cs="Times New Roman"/>
          <w:color w:val="231F20"/>
          <w:szCs w:val="24"/>
          <w:lang w:val="en-GB"/>
        </w:rPr>
        <w:t>can be</w:t>
      </w:r>
      <w:r w:rsidR="00A86C88" w:rsidRPr="009C7AF0">
        <w:rPr>
          <w:rFonts w:cs="Times New Roman"/>
          <w:color w:val="231F20"/>
          <w:szCs w:val="24"/>
          <w:lang w:val="en-GB"/>
        </w:rPr>
        <w:t xml:space="preserve"> found in </w:t>
      </w:r>
      <w:proofErr w:type="spellStart"/>
      <w:r w:rsidR="00C36060" w:rsidRPr="009C7AF0">
        <w:rPr>
          <w:rFonts w:ascii="Times New Roman" w:hAnsi="Times New Roman" w:cs="Times New Roman"/>
          <w:szCs w:val="24"/>
          <w:lang w:val="en-GB"/>
        </w:rPr>
        <w:t>Docquier</w:t>
      </w:r>
      <w:proofErr w:type="spellEnd"/>
      <w:r w:rsidR="00447B25" w:rsidRPr="009C7AF0">
        <w:rPr>
          <w:rFonts w:ascii="Times New Roman" w:hAnsi="Times New Roman" w:cs="Times New Roman"/>
          <w:szCs w:val="24"/>
          <w:lang w:val="en-GB"/>
        </w:rPr>
        <w:t xml:space="preserve"> </w:t>
      </w:r>
      <w:r w:rsidR="00424DDB" w:rsidRPr="00124525">
        <w:rPr>
          <w:rFonts w:ascii="Times New Roman" w:hAnsi="Times New Roman" w:cs="Times New Roman"/>
          <w:i/>
          <w:szCs w:val="24"/>
        </w:rPr>
        <w:t>et al.</w:t>
      </w:r>
      <w:r w:rsidR="00424DDB" w:rsidRPr="009C7AF0">
        <w:rPr>
          <w:rFonts w:ascii="Times New Roman" w:hAnsi="Times New Roman" w:cs="Times New Roman"/>
          <w:szCs w:val="24"/>
        </w:rPr>
        <w:t xml:space="preserve"> </w:t>
      </w:r>
      <w:r w:rsidR="00102467" w:rsidRPr="009C7AF0">
        <w:rPr>
          <w:rFonts w:ascii="Times New Roman" w:hAnsi="Times New Roman" w:cs="Times New Roman"/>
        </w:rPr>
        <w:t>(2016)</w:t>
      </w:r>
      <w:r w:rsidR="00A86C88" w:rsidRPr="009C7AF0">
        <w:rPr>
          <w:rFonts w:cs="Times New Roman"/>
          <w:szCs w:val="24"/>
          <w:lang w:val="en-GB"/>
        </w:rPr>
        <w:t xml:space="preserve">. </w:t>
      </w:r>
      <w:r w:rsidR="00D80B03" w:rsidRPr="009C7AF0">
        <w:rPr>
          <w:rFonts w:cs="Times New Roman"/>
          <w:szCs w:val="24"/>
          <w:lang w:val="en-GB"/>
        </w:rPr>
        <w:t xml:space="preserve">They </w:t>
      </w:r>
      <w:r w:rsidR="007462C2" w:rsidRPr="009C7AF0">
        <w:rPr>
          <w:rFonts w:cs="Times New Roman"/>
          <w:szCs w:val="24"/>
          <w:lang w:val="en-GB"/>
        </w:rPr>
        <w:t>combined</w:t>
      </w:r>
      <w:r w:rsidR="00D266D5" w:rsidRPr="009C7AF0">
        <w:rPr>
          <w:rFonts w:cs="Times New Roman"/>
          <w:szCs w:val="24"/>
          <w:lang w:val="en-GB"/>
        </w:rPr>
        <w:t xml:space="preserve"> </w:t>
      </w:r>
      <w:r w:rsidR="00BE6846" w:rsidRPr="009C7AF0">
        <w:rPr>
          <w:rFonts w:cs="Times New Roman"/>
          <w:szCs w:val="24"/>
          <w:lang w:val="en-GB"/>
        </w:rPr>
        <w:t>external</w:t>
      </w:r>
      <w:r w:rsidR="00486244" w:rsidRPr="009C7AF0">
        <w:rPr>
          <w:rFonts w:cs="Times New Roman"/>
          <w:szCs w:val="24"/>
          <w:lang w:val="en-GB"/>
        </w:rPr>
        <w:t xml:space="preserve"> instruments</w:t>
      </w:r>
      <w:r w:rsidR="00437ABC" w:rsidRPr="009C7AF0">
        <w:rPr>
          <w:rFonts w:cs="Times New Roman"/>
          <w:szCs w:val="24"/>
          <w:lang w:val="en-GB"/>
        </w:rPr>
        <w:t xml:space="preserve">, including </w:t>
      </w:r>
      <w:r w:rsidR="000305BB" w:rsidRPr="009C7AF0">
        <w:rPr>
          <w:rFonts w:cs="Times New Roman"/>
          <w:szCs w:val="24"/>
          <w:lang w:val="en-GB"/>
        </w:rPr>
        <w:t xml:space="preserve">a </w:t>
      </w:r>
      <w:r w:rsidR="00437ABC" w:rsidRPr="009C7AF0">
        <w:rPr>
          <w:rFonts w:cs="Times New Roman"/>
          <w:szCs w:val="24"/>
          <w:lang w:val="en-GB"/>
        </w:rPr>
        <w:t>gravity-base</w:t>
      </w:r>
      <w:r w:rsidR="00486244" w:rsidRPr="009C7AF0">
        <w:rPr>
          <w:rFonts w:cs="Times New Roman"/>
          <w:szCs w:val="24"/>
          <w:lang w:val="en-GB"/>
        </w:rPr>
        <w:t>d</w:t>
      </w:r>
      <w:r w:rsidR="00437ABC" w:rsidRPr="009C7AF0">
        <w:rPr>
          <w:rFonts w:cs="Times New Roman"/>
          <w:szCs w:val="24"/>
          <w:lang w:val="en-GB"/>
        </w:rPr>
        <w:t xml:space="preserve"> predicted emigration rate and</w:t>
      </w:r>
      <w:r w:rsidR="00486244" w:rsidRPr="009C7AF0">
        <w:rPr>
          <w:rFonts w:cs="Times New Roman"/>
          <w:szCs w:val="24"/>
          <w:lang w:val="en-GB"/>
        </w:rPr>
        <w:t xml:space="preserve"> climatic variables, with </w:t>
      </w:r>
      <w:r w:rsidR="00BE6846" w:rsidRPr="009C7AF0">
        <w:rPr>
          <w:rFonts w:cs="Times New Roman"/>
          <w:szCs w:val="24"/>
          <w:lang w:val="en-GB"/>
        </w:rPr>
        <w:t xml:space="preserve">internal </w:t>
      </w:r>
      <w:r w:rsidR="00486244" w:rsidRPr="009C7AF0">
        <w:rPr>
          <w:rFonts w:cs="Times New Roman"/>
          <w:szCs w:val="24"/>
          <w:lang w:val="en-GB"/>
        </w:rPr>
        <w:t xml:space="preserve">instruments </w:t>
      </w:r>
      <w:r w:rsidR="00B869E8" w:rsidRPr="009C7AF0">
        <w:rPr>
          <w:rFonts w:cs="Times New Roman"/>
          <w:szCs w:val="24"/>
          <w:lang w:val="en-GB"/>
        </w:rPr>
        <w:t>using</w:t>
      </w:r>
      <w:r w:rsidR="00460945" w:rsidRPr="009C7AF0">
        <w:rPr>
          <w:rFonts w:cs="Times New Roman"/>
          <w:szCs w:val="24"/>
          <w:lang w:val="en-GB"/>
        </w:rPr>
        <w:t xml:space="preserve"> </w:t>
      </w:r>
      <w:r w:rsidR="00F05775" w:rsidRPr="009C7AF0">
        <w:rPr>
          <w:rFonts w:cs="Times New Roman"/>
          <w:szCs w:val="24"/>
          <w:lang w:val="en-GB"/>
        </w:rPr>
        <w:t xml:space="preserve">a </w:t>
      </w:r>
      <w:r w:rsidR="00460945" w:rsidRPr="009C7AF0">
        <w:rPr>
          <w:rFonts w:cs="Times New Roman"/>
          <w:szCs w:val="24"/>
          <w:lang w:val="en-GB"/>
        </w:rPr>
        <w:t xml:space="preserve">system </w:t>
      </w:r>
      <w:r w:rsidR="00B869E8" w:rsidRPr="009C7AF0">
        <w:rPr>
          <w:rFonts w:cs="Times New Roman"/>
          <w:szCs w:val="24"/>
          <w:lang w:val="en-GB"/>
        </w:rPr>
        <w:t>GMM estimat</w:t>
      </w:r>
      <w:r w:rsidR="00460945" w:rsidRPr="009C7AF0">
        <w:rPr>
          <w:rFonts w:cs="Times New Roman"/>
          <w:szCs w:val="24"/>
          <w:lang w:val="en-GB"/>
        </w:rPr>
        <w:t>or</w:t>
      </w:r>
      <w:r w:rsidR="00B869E8" w:rsidRPr="009C7AF0">
        <w:rPr>
          <w:rFonts w:cs="Times New Roman"/>
          <w:szCs w:val="24"/>
          <w:lang w:val="en-GB"/>
        </w:rPr>
        <w:t>.</w:t>
      </w:r>
      <w:r w:rsidR="004A7333" w:rsidRPr="009C7AF0">
        <w:rPr>
          <w:rFonts w:cs="Times New Roman"/>
          <w:szCs w:val="24"/>
          <w:lang w:val="en-GB"/>
        </w:rPr>
        <w:t xml:space="preserve"> </w:t>
      </w:r>
      <w:r w:rsidR="008171CB" w:rsidRPr="009C7AF0">
        <w:rPr>
          <w:rFonts w:cs="Times New Roman"/>
          <w:szCs w:val="24"/>
          <w:lang w:val="en-GB"/>
        </w:rPr>
        <w:t xml:space="preserve">In light of </w:t>
      </w:r>
      <w:r w:rsidR="00D266D5" w:rsidRPr="009C7AF0">
        <w:rPr>
          <w:rFonts w:cs="Times New Roman"/>
          <w:szCs w:val="24"/>
          <w:lang w:val="en-GB"/>
        </w:rPr>
        <w:t>its</w:t>
      </w:r>
      <w:r w:rsidR="008171CB" w:rsidRPr="009C7AF0">
        <w:rPr>
          <w:rFonts w:cs="Times New Roman"/>
          <w:szCs w:val="24"/>
          <w:lang w:val="en-GB"/>
        </w:rPr>
        <w:t xml:space="preserve"> </w:t>
      </w:r>
      <w:r w:rsidR="004A7333" w:rsidRPr="009C7AF0">
        <w:rPr>
          <w:rFonts w:cs="Times New Roman"/>
          <w:szCs w:val="24"/>
          <w:lang w:val="en-GB"/>
        </w:rPr>
        <w:t>robust results generated by different specification</w:t>
      </w:r>
      <w:r w:rsidR="00D266D5" w:rsidRPr="009C7AF0">
        <w:rPr>
          <w:rFonts w:cs="Times New Roman"/>
          <w:szCs w:val="24"/>
          <w:lang w:val="en-GB"/>
        </w:rPr>
        <w:t>s</w:t>
      </w:r>
      <w:r w:rsidR="004A7333" w:rsidRPr="009C7AF0">
        <w:rPr>
          <w:rFonts w:cs="Times New Roman"/>
          <w:szCs w:val="24"/>
          <w:lang w:val="en-GB"/>
        </w:rPr>
        <w:t xml:space="preserve"> and identification methods, </w:t>
      </w:r>
      <w:proofErr w:type="spellStart"/>
      <w:r w:rsidR="00D80B03" w:rsidRPr="009C7AF0">
        <w:rPr>
          <w:rFonts w:ascii="Times New Roman" w:hAnsi="Times New Roman" w:cs="Times New Roman"/>
          <w:szCs w:val="24"/>
          <w:lang w:val="en-GB"/>
        </w:rPr>
        <w:t>Docquier</w:t>
      </w:r>
      <w:proofErr w:type="spellEnd"/>
      <w:r w:rsidR="00D80B03" w:rsidRPr="009C7AF0">
        <w:rPr>
          <w:rFonts w:ascii="Times New Roman" w:hAnsi="Times New Roman" w:cs="Times New Roman"/>
          <w:szCs w:val="24"/>
          <w:lang w:val="en-GB"/>
        </w:rPr>
        <w:t xml:space="preserve"> </w:t>
      </w:r>
      <w:r w:rsidR="00424DDB" w:rsidRPr="00124525">
        <w:rPr>
          <w:rFonts w:ascii="Times New Roman" w:hAnsi="Times New Roman" w:cs="Times New Roman"/>
          <w:i/>
          <w:szCs w:val="24"/>
        </w:rPr>
        <w:t>et al.</w:t>
      </w:r>
      <w:r w:rsidR="00424DDB" w:rsidRPr="009C7AF0">
        <w:rPr>
          <w:rFonts w:ascii="Times New Roman" w:hAnsi="Times New Roman" w:cs="Times New Roman"/>
          <w:szCs w:val="24"/>
        </w:rPr>
        <w:t xml:space="preserve"> </w:t>
      </w:r>
      <w:r w:rsidR="00D80B03" w:rsidRPr="009C7AF0">
        <w:rPr>
          <w:rFonts w:ascii="Times New Roman" w:hAnsi="Times New Roman" w:cs="Times New Roman"/>
        </w:rPr>
        <w:t>(2016)</w:t>
      </w:r>
      <w:r w:rsidR="00D80B03" w:rsidRPr="009C7AF0">
        <w:rPr>
          <w:rFonts w:cs="Times New Roman"/>
          <w:szCs w:val="24"/>
          <w:lang w:val="en-GB"/>
        </w:rPr>
        <w:t xml:space="preserve"> </w:t>
      </w:r>
      <w:r w:rsidR="00F05775" w:rsidRPr="009C7AF0">
        <w:rPr>
          <w:rFonts w:cs="Times New Roman"/>
          <w:szCs w:val="24"/>
          <w:lang w:val="en-GB"/>
        </w:rPr>
        <w:t>conclude that emigration to liberal democracies has an important and</w:t>
      </w:r>
      <w:r w:rsidR="003549A2" w:rsidRPr="009C7AF0">
        <w:rPr>
          <w:rFonts w:cs="Times New Roman"/>
          <w:szCs w:val="24"/>
          <w:lang w:val="en-GB"/>
        </w:rPr>
        <w:t xml:space="preserve"> </w:t>
      </w:r>
      <w:r w:rsidR="002142F4" w:rsidRPr="009C7AF0">
        <w:rPr>
          <w:rFonts w:cs="Times New Roman"/>
          <w:szCs w:val="24"/>
          <w:lang w:val="en-GB"/>
        </w:rPr>
        <w:t>positive</w:t>
      </w:r>
      <w:r w:rsidR="003549A2" w:rsidRPr="009C7AF0">
        <w:rPr>
          <w:rFonts w:cs="Times New Roman"/>
          <w:szCs w:val="24"/>
          <w:lang w:val="en-GB"/>
        </w:rPr>
        <w:t xml:space="preserve"> role </w:t>
      </w:r>
      <w:r w:rsidR="00F05775" w:rsidRPr="009C7AF0">
        <w:rPr>
          <w:rFonts w:cs="Times New Roman"/>
          <w:szCs w:val="24"/>
          <w:lang w:val="en-GB"/>
        </w:rPr>
        <w:t>to play in</w:t>
      </w:r>
      <w:r w:rsidR="00CA5561" w:rsidRPr="009C7AF0">
        <w:rPr>
          <w:rFonts w:cs="Times New Roman"/>
          <w:szCs w:val="24"/>
          <w:lang w:val="en-GB"/>
        </w:rPr>
        <w:t xml:space="preserve"> institutional change </w:t>
      </w:r>
      <w:r w:rsidR="009B178B" w:rsidRPr="009C7AF0">
        <w:rPr>
          <w:rFonts w:cs="Times New Roman"/>
          <w:szCs w:val="24"/>
          <w:lang w:val="en-GB"/>
        </w:rPr>
        <w:t xml:space="preserve">in </w:t>
      </w:r>
      <w:r w:rsidR="00D266D5" w:rsidRPr="009C7AF0">
        <w:rPr>
          <w:rFonts w:cs="Times New Roman"/>
          <w:szCs w:val="24"/>
          <w:lang w:val="en-GB"/>
        </w:rPr>
        <w:t>home</w:t>
      </w:r>
      <w:r w:rsidR="009B178B" w:rsidRPr="009C7AF0">
        <w:rPr>
          <w:rFonts w:cs="Times New Roman"/>
          <w:szCs w:val="24"/>
          <w:lang w:val="en-GB"/>
        </w:rPr>
        <w:t xml:space="preserve"> countries.</w:t>
      </w:r>
    </w:p>
    <w:p w14:paraId="09AEA1C3" w14:textId="77777777" w:rsidR="00D266D5" w:rsidRPr="009C7AF0" w:rsidRDefault="003549A2" w:rsidP="00CF11CF">
      <w:pPr>
        <w:spacing w:line="300" w:lineRule="auto"/>
        <w:ind w:firstLine="720"/>
        <w:jc w:val="both"/>
        <w:rPr>
          <w:rFonts w:cs="Times New Roman"/>
          <w:szCs w:val="24"/>
          <w:lang w:val="en-GB"/>
        </w:rPr>
      </w:pPr>
      <w:r w:rsidRPr="009C7AF0">
        <w:rPr>
          <w:rFonts w:cs="Times New Roman"/>
          <w:szCs w:val="24"/>
          <w:lang w:val="en-GB"/>
        </w:rPr>
        <w:t xml:space="preserve"> </w:t>
      </w:r>
    </w:p>
    <w:p w14:paraId="1B3C8F4C" w14:textId="2AF98DAF" w:rsidR="006D5E8D" w:rsidRDefault="00F05775" w:rsidP="009F37E7">
      <w:pPr>
        <w:spacing w:line="300" w:lineRule="auto"/>
        <w:ind w:firstLine="567"/>
        <w:jc w:val="both"/>
        <w:rPr>
          <w:color w:val="000000"/>
          <w:szCs w:val="24"/>
          <w:lang w:val="en-GB"/>
        </w:rPr>
      </w:pPr>
      <w:r w:rsidRPr="009C7AF0">
        <w:rPr>
          <w:rFonts w:cs="Times New Roman"/>
          <w:szCs w:val="24"/>
          <w:lang w:val="en-GB"/>
        </w:rPr>
        <w:t>M</w:t>
      </w:r>
      <w:r w:rsidR="00F85CD4" w:rsidRPr="009C7AF0">
        <w:rPr>
          <w:rFonts w:cs="Times New Roman"/>
          <w:color w:val="231F20"/>
          <w:spacing w:val="-2"/>
          <w:szCs w:val="24"/>
          <w:lang w:val="en-GB"/>
        </w:rPr>
        <w:t>acro</w:t>
      </w:r>
      <w:r w:rsidR="00F85CD4" w:rsidRPr="009C7AF0">
        <w:rPr>
          <w:rFonts w:cs="Times New Roman"/>
          <w:szCs w:val="24"/>
          <w:lang w:val="en-GB"/>
        </w:rPr>
        <w:t xml:space="preserve">-level studies </w:t>
      </w:r>
      <w:r w:rsidRPr="009C7AF0">
        <w:rPr>
          <w:rFonts w:cs="Times New Roman"/>
          <w:szCs w:val="24"/>
          <w:lang w:val="en-GB"/>
        </w:rPr>
        <w:t xml:space="preserve">have </w:t>
      </w:r>
      <w:r w:rsidR="00F85CD4" w:rsidRPr="009C7AF0">
        <w:rPr>
          <w:rFonts w:cs="Times New Roman"/>
          <w:szCs w:val="24"/>
          <w:lang w:val="en-GB"/>
        </w:rPr>
        <w:t>also pondered the heterog</w:t>
      </w:r>
      <w:r w:rsidR="00186787" w:rsidRPr="009C7AF0">
        <w:rPr>
          <w:rFonts w:cs="Times New Roman"/>
          <w:szCs w:val="24"/>
          <w:lang w:val="en-GB"/>
        </w:rPr>
        <w:t xml:space="preserve">eneity of </w:t>
      </w:r>
      <w:r w:rsidRPr="009C7AF0">
        <w:rPr>
          <w:rFonts w:cs="Times New Roman"/>
          <w:szCs w:val="24"/>
          <w:lang w:val="en-GB"/>
        </w:rPr>
        <w:t xml:space="preserve">the stock of </w:t>
      </w:r>
      <w:r w:rsidR="00186787" w:rsidRPr="009C7AF0">
        <w:rPr>
          <w:rFonts w:cs="Times New Roman"/>
          <w:szCs w:val="24"/>
          <w:lang w:val="en-GB"/>
        </w:rPr>
        <w:t>migrants</w:t>
      </w:r>
      <w:r w:rsidR="00BD5280" w:rsidRPr="009C7AF0">
        <w:rPr>
          <w:rFonts w:cs="Times New Roman"/>
          <w:szCs w:val="24"/>
          <w:lang w:val="en-GB"/>
        </w:rPr>
        <w:t>. Empirically, e</w:t>
      </w:r>
      <w:r w:rsidR="00D16225" w:rsidRPr="009C7AF0">
        <w:rPr>
          <w:rFonts w:cs="Times New Roman"/>
          <w:szCs w:val="24"/>
          <w:lang w:val="en-GB"/>
        </w:rPr>
        <w:t>ducation</w:t>
      </w:r>
      <w:r w:rsidR="00447B25" w:rsidRPr="009C7AF0">
        <w:rPr>
          <w:rFonts w:cs="Times New Roman"/>
          <w:szCs w:val="24"/>
          <w:lang w:val="en-GB"/>
        </w:rPr>
        <w:t xml:space="preserve"> </w:t>
      </w:r>
      <w:r w:rsidR="00023037" w:rsidRPr="009C7AF0">
        <w:rPr>
          <w:rFonts w:cs="Times New Roman"/>
          <w:szCs w:val="24"/>
          <w:lang w:val="en-GB"/>
        </w:rPr>
        <w:t>is</w:t>
      </w:r>
      <w:r w:rsidR="00BB25E8" w:rsidRPr="009C7AF0">
        <w:rPr>
          <w:rFonts w:cs="Times New Roman"/>
          <w:szCs w:val="24"/>
          <w:lang w:val="en-GB"/>
        </w:rPr>
        <w:t xml:space="preserve"> almost </w:t>
      </w:r>
      <w:r w:rsidR="00D16225" w:rsidRPr="009C7AF0">
        <w:rPr>
          <w:rFonts w:cs="Times New Roman"/>
          <w:szCs w:val="24"/>
          <w:lang w:val="en-GB"/>
        </w:rPr>
        <w:t xml:space="preserve">the </w:t>
      </w:r>
      <w:r w:rsidR="007E6B60" w:rsidRPr="009C7AF0">
        <w:rPr>
          <w:rFonts w:cs="Times New Roman"/>
          <w:szCs w:val="24"/>
          <w:lang w:val="en-GB"/>
        </w:rPr>
        <w:t>sole</w:t>
      </w:r>
      <w:r w:rsidR="00D16225" w:rsidRPr="009C7AF0">
        <w:rPr>
          <w:rFonts w:cs="Times New Roman"/>
          <w:szCs w:val="24"/>
          <w:lang w:val="en-GB"/>
        </w:rPr>
        <w:t xml:space="preserve"> </w:t>
      </w:r>
      <w:r w:rsidR="00F85CD4" w:rsidRPr="009C7AF0">
        <w:rPr>
          <w:rFonts w:cs="Times New Roman"/>
          <w:szCs w:val="24"/>
          <w:lang w:val="en-GB"/>
        </w:rPr>
        <w:t>attribute</w:t>
      </w:r>
      <w:r w:rsidR="00D16225" w:rsidRPr="009C7AF0">
        <w:rPr>
          <w:rFonts w:cs="Times New Roman"/>
          <w:szCs w:val="24"/>
          <w:lang w:val="en-GB"/>
        </w:rPr>
        <w:t xml:space="preserve"> of migrants that has been taken into </w:t>
      </w:r>
      <w:r w:rsidR="007E6B60" w:rsidRPr="009C7AF0">
        <w:rPr>
          <w:rFonts w:cs="Times New Roman"/>
          <w:szCs w:val="24"/>
          <w:lang w:val="en-GB"/>
        </w:rPr>
        <w:t>consideration</w:t>
      </w:r>
      <w:r w:rsidRPr="009C7AF0">
        <w:rPr>
          <w:rFonts w:cs="Times New Roman"/>
          <w:szCs w:val="24"/>
          <w:lang w:val="en-GB"/>
        </w:rPr>
        <w:t xml:space="preserve"> in the literature to date</w:t>
      </w:r>
      <w:r w:rsidR="00023037" w:rsidRPr="009C7AF0">
        <w:rPr>
          <w:rFonts w:cs="Times New Roman"/>
          <w:szCs w:val="24"/>
          <w:lang w:val="en-GB"/>
        </w:rPr>
        <w:t>.</w:t>
      </w:r>
      <w:r w:rsidR="002917CE" w:rsidRPr="009C7AF0">
        <w:rPr>
          <w:rFonts w:cs="Times New Roman"/>
          <w:szCs w:val="24"/>
          <w:lang w:val="en-GB"/>
        </w:rPr>
        <w:t xml:space="preserve"> </w:t>
      </w:r>
      <w:r w:rsidR="00FF41A0" w:rsidRPr="009C7AF0">
        <w:rPr>
          <w:rFonts w:cs="Times New Roman"/>
          <w:szCs w:val="24"/>
          <w:lang w:val="en-GB"/>
        </w:rPr>
        <w:t>The conventional strategy is to</w:t>
      </w:r>
      <w:r w:rsidR="00BB25E8" w:rsidRPr="009C7AF0">
        <w:rPr>
          <w:rFonts w:cs="Times New Roman"/>
          <w:szCs w:val="24"/>
          <w:lang w:val="en-GB"/>
        </w:rPr>
        <w:t xml:space="preserve"> run regressions contrasting migrant stocks characterized by different education levels, i.e. high-skilled migrants versus low-skilled migrants</w:t>
      </w:r>
      <w:r w:rsidR="00FF41A0" w:rsidRPr="009C7AF0">
        <w:rPr>
          <w:rFonts w:cs="Times New Roman"/>
          <w:szCs w:val="24"/>
          <w:lang w:val="en-GB"/>
        </w:rPr>
        <w:t xml:space="preserve"> </w:t>
      </w:r>
      <w:r w:rsidR="00A874AB" w:rsidRPr="009C7AF0">
        <w:rPr>
          <w:rFonts w:ascii="Times New Roman" w:hAnsi="Times New Roman" w:cs="Times New Roman"/>
        </w:rPr>
        <w:t>(</w:t>
      </w:r>
      <w:r w:rsidR="00424DDB">
        <w:rPr>
          <w:rFonts w:ascii="Times New Roman" w:hAnsi="Times New Roman" w:cs="Times New Roman"/>
        </w:rPr>
        <w:t xml:space="preserve">for example, </w:t>
      </w:r>
      <w:proofErr w:type="spellStart"/>
      <w:r w:rsidR="00A874AB" w:rsidRPr="009C7AF0">
        <w:rPr>
          <w:rFonts w:ascii="Times New Roman" w:hAnsi="Times New Roman" w:cs="Times New Roman"/>
        </w:rPr>
        <w:t>Beine</w:t>
      </w:r>
      <w:proofErr w:type="spellEnd"/>
      <w:r w:rsidR="00A874AB" w:rsidRPr="009C7AF0">
        <w:rPr>
          <w:rFonts w:ascii="Times New Roman" w:hAnsi="Times New Roman" w:cs="Times New Roman"/>
        </w:rPr>
        <w:t xml:space="preserve"> </w:t>
      </w:r>
      <w:r w:rsidR="00D93760" w:rsidRPr="009C7AF0">
        <w:rPr>
          <w:rFonts w:ascii="Times New Roman" w:hAnsi="Times New Roman" w:cs="Times New Roman"/>
        </w:rPr>
        <w:t>and</w:t>
      </w:r>
      <w:r w:rsidR="00424DDB">
        <w:rPr>
          <w:rFonts w:ascii="Times New Roman" w:hAnsi="Times New Roman" w:cs="Times New Roman"/>
        </w:rPr>
        <w:t xml:space="preserve"> </w:t>
      </w:r>
      <w:proofErr w:type="spellStart"/>
      <w:r w:rsidR="00424DDB">
        <w:rPr>
          <w:rFonts w:ascii="Times New Roman" w:hAnsi="Times New Roman" w:cs="Times New Roman"/>
        </w:rPr>
        <w:t>Sekkat</w:t>
      </w:r>
      <w:proofErr w:type="spellEnd"/>
      <w:r w:rsidR="00424DDB">
        <w:rPr>
          <w:rFonts w:ascii="Times New Roman" w:hAnsi="Times New Roman" w:cs="Times New Roman"/>
        </w:rPr>
        <w:t xml:space="preserve"> 2013,</w:t>
      </w:r>
      <w:r w:rsidR="00A874AB" w:rsidRPr="009C7AF0">
        <w:rPr>
          <w:rFonts w:ascii="Times New Roman" w:hAnsi="Times New Roman" w:cs="Times New Roman"/>
        </w:rPr>
        <w:t xml:space="preserve"> </w:t>
      </w:r>
      <w:proofErr w:type="spellStart"/>
      <w:r w:rsidR="00A874AB" w:rsidRPr="009C7AF0">
        <w:rPr>
          <w:rFonts w:ascii="Times New Roman" w:hAnsi="Times New Roman" w:cs="Times New Roman"/>
        </w:rPr>
        <w:t>Docquier</w:t>
      </w:r>
      <w:proofErr w:type="spellEnd"/>
      <w:r w:rsidR="00A874AB" w:rsidRPr="009C7AF0">
        <w:rPr>
          <w:rFonts w:ascii="Times New Roman" w:hAnsi="Times New Roman" w:cs="Times New Roman"/>
        </w:rPr>
        <w:t xml:space="preserve"> </w:t>
      </w:r>
      <w:r w:rsidR="00424DDB" w:rsidRPr="00124525">
        <w:rPr>
          <w:rFonts w:ascii="Times New Roman" w:hAnsi="Times New Roman" w:cs="Times New Roman"/>
          <w:i/>
          <w:szCs w:val="24"/>
        </w:rPr>
        <w:t>et al.</w:t>
      </w:r>
      <w:r w:rsidR="00424DDB" w:rsidRPr="009C7AF0">
        <w:rPr>
          <w:rFonts w:ascii="Times New Roman" w:hAnsi="Times New Roman" w:cs="Times New Roman"/>
          <w:szCs w:val="24"/>
        </w:rPr>
        <w:t xml:space="preserve"> </w:t>
      </w:r>
      <w:r w:rsidR="00424DDB">
        <w:rPr>
          <w:rFonts w:ascii="Times New Roman" w:hAnsi="Times New Roman" w:cs="Times New Roman"/>
        </w:rPr>
        <w:t xml:space="preserve">2011 and 2016 and </w:t>
      </w:r>
      <w:r w:rsidR="00A874AB" w:rsidRPr="009C7AF0">
        <w:rPr>
          <w:rFonts w:ascii="Times New Roman" w:hAnsi="Times New Roman" w:cs="Times New Roman"/>
        </w:rPr>
        <w:t xml:space="preserve">Li </w:t>
      </w:r>
      <w:r w:rsidR="00424DDB" w:rsidRPr="00124525">
        <w:rPr>
          <w:rFonts w:ascii="Times New Roman" w:hAnsi="Times New Roman" w:cs="Times New Roman"/>
          <w:i/>
          <w:szCs w:val="24"/>
        </w:rPr>
        <w:t>et al.</w:t>
      </w:r>
      <w:r w:rsidR="00424DDB" w:rsidRPr="009C7AF0">
        <w:rPr>
          <w:rFonts w:ascii="Times New Roman" w:hAnsi="Times New Roman" w:cs="Times New Roman"/>
          <w:szCs w:val="24"/>
        </w:rPr>
        <w:t xml:space="preserve"> </w:t>
      </w:r>
      <w:r w:rsidR="00A874AB" w:rsidRPr="009C7AF0">
        <w:rPr>
          <w:rFonts w:ascii="Times New Roman" w:hAnsi="Times New Roman" w:cs="Times New Roman"/>
        </w:rPr>
        <w:t>2016)</w:t>
      </w:r>
      <w:r w:rsidR="00BB25E8" w:rsidRPr="009C7AF0">
        <w:rPr>
          <w:rFonts w:cs="Times New Roman"/>
          <w:szCs w:val="24"/>
        </w:rPr>
        <w:t xml:space="preserve">. </w:t>
      </w:r>
      <w:r w:rsidR="00D2536C" w:rsidRPr="009C7AF0">
        <w:rPr>
          <w:rFonts w:cs="Times New Roman"/>
          <w:szCs w:val="24"/>
        </w:rPr>
        <w:t xml:space="preserve">However, other attributes </w:t>
      </w:r>
      <w:r w:rsidR="00D80B03" w:rsidRPr="009C7AF0">
        <w:rPr>
          <w:rFonts w:cs="Times New Roman"/>
          <w:szCs w:val="24"/>
        </w:rPr>
        <w:t xml:space="preserve">that </w:t>
      </w:r>
      <w:r w:rsidR="00D2536C" w:rsidRPr="009C7AF0">
        <w:rPr>
          <w:rFonts w:cs="Times New Roman"/>
          <w:szCs w:val="24"/>
        </w:rPr>
        <w:t>might extend our knowledge of diasporas have been left un</w:t>
      </w:r>
      <w:r w:rsidR="00D42B3C" w:rsidRPr="009C7AF0">
        <w:rPr>
          <w:rFonts w:cs="Times New Roman"/>
          <w:szCs w:val="24"/>
        </w:rPr>
        <w:t>touched</w:t>
      </w:r>
      <w:r w:rsidR="00D2536C" w:rsidRPr="009C7AF0">
        <w:rPr>
          <w:rFonts w:cs="Times New Roman"/>
          <w:szCs w:val="24"/>
        </w:rPr>
        <w:t xml:space="preserve">. Given the </w:t>
      </w:r>
      <w:r w:rsidR="003B19C3" w:rsidRPr="009C7AF0">
        <w:rPr>
          <w:rFonts w:cs="Times New Roman"/>
          <w:szCs w:val="24"/>
        </w:rPr>
        <w:t>growth</w:t>
      </w:r>
      <w:r w:rsidR="00D2536C" w:rsidRPr="009C7AF0">
        <w:rPr>
          <w:rFonts w:cs="Times New Roman"/>
          <w:szCs w:val="24"/>
        </w:rPr>
        <w:t xml:space="preserve"> of temporary migration, </w:t>
      </w:r>
      <w:r w:rsidR="00D42B3C" w:rsidRPr="009C7AF0">
        <w:rPr>
          <w:rFonts w:cs="Times New Roman"/>
          <w:szCs w:val="24"/>
        </w:rPr>
        <w:t xml:space="preserve">it is worth </w:t>
      </w:r>
      <w:r w:rsidR="00A874AB" w:rsidRPr="009C7AF0">
        <w:rPr>
          <w:rFonts w:cs="Times New Roman"/>
          <w:szCs w:val="24"/>
        </w:rPr>
        <w:t>investigating the duration-of-</w:t>
      </w:r>
      <w:r w:rsidRPr="009C7AF0">
        <w:rPr>
          <w:rFonts w:cs="Times New Roman"/>
          <w:szCs w:val="24"/>
        </w:rPr>
        <w:t>stay in assessing the transmission of host country institutional values to home countries</w:t>
      </w:r>
      <w:r w:rsidR="00DD1961" w:rsidRPr="009C7AF0">
        <w:rPr>
          <w:color w:val="000000"/>
          <w:szCs w:val="24"/>
          <w:lang w:val="en-GB"/>
        </w:rPr>
        <w:t xml:space="preserve">. </w:t>
      </w:r>
      <w:r w:rsidRPr="009C7AF0">
        <w:rPr>
          <w:color w:val="000000"/>
          <w:szCs w:val="24"/>
          <w:lang w:val="en-GB"/>
        </w:rPr>
        <w:t xml:space="preserve">Additionally, the distribution of migrants </w:t>
      </w:r>
      <w:r w:rsidR="00D80B03" w:rsidRPr="009C7AF0">
        <w:rPr>
          <w:color w:val="000000"/>
          <w:szCs w:val="24"/>
          <w:lang w:val="en-GB"/>
        </w:rPr>
        <w:t>between</w:t>
      </w:r>
      <w:r w:rsidRPr="009C7AF0">
        <w:rPr>
          <w:color w:val="000000"/>
          <w:szCs w:val="24"/>
          <w:lang w:val="en-GB"/>
        </w:rPr>
        <w:t xml:space="preserve"> host countries of varying institutional quality may matter too. </w:t>
      </w:r>
      <w:r w:rsidR="00D80B03" w:rsidRPr="009C7AF0">
        <w:rPr>
          <w:color w:val="000000"/>
          <w:szCs w:val="24"/>
          <w:lang w:val="en-GB"/>
        </w:rPr>
        <w:t>We carry out b</w:t>
      </w:r>
      <w:r w:rsidRPr="009C7AF0">
        <w:rPr>
          <w:color w:val="000000"/>
          <w:szCs w:val="24"/>
          <w:lang w:val="en-GB"/>
        </w:rPr>
        <w:t xml:space="preserve">oth extensions of the current literature </w:t>
      </w:r>
      <w:r w:rsidR="00D80B03" w:rsidRPr="009C7AF0">
        <w:rPr>
          <w:color w:val="000000"/>
          <w:szCs w:val="24"/>
          <w:lang w:val="en-GB"/>
        </w:rPr>
        <w:t>in this</w:t>
      </w:r>
      <w:r w:rsidRPr="009C7AF0">
        <w:rPr>
          <w:color w:val="000000"/>
          <w:szCs w:val="24"/>
          <w:lang w:val="en-GB"/>
        </w:rPr>
        <w:t xml:space="preserve"> paper.</w:t>
      </w:r>
    </w:p>
    <w:p w14:paraId="7D521120" w14:textId="77777777" w:rsidR="006D5E8D" w:rsidRDefault="006D5E8D" w:rsidP="004D61F4">
      <w:pPr>
        <w:tabs>
          <w:tab w:val="left" w:pos="2622"/>
          <w:tab w:val="right" w:pos="9026"/>
        </w:tabs>
        <w:spacing w:line="300" w:lineRule="auto"/>
        <w:jc w:val="both"/>
        <w:rPr>
          <w:color w:val="000000"/>
          <w:szCs w:val="24"/>
          <w:lang w:val="en-GB"/>
        </w:rPr>
      </w:pPr>
    </w:p>
    <w:p w14:paraId="5067F382" w14:textId="77777777" w:rsidR="006D5E8D" w:rsidRDefault="006D5E8D" w:rsidP="004D61F4">
      <w:pPr>
        <w:tabs>
          <w:tab w:val="left" w:pos="2622"/>
          <w:tab w:val="right" w:pos="9026"/>
        </w:tabs>
        <w:spacing w:line="300" w:lineRule="auto"/>
        <w:jc w:val="both"/>
        <w:rPr>
          <w:color w:val="000000"/>
          <w:szCs w:val="24"/>
          <w:lang w:val="en-GB"/>
        </w:rPr>
      </w:pPr>
    </w:p>
    <w:p w14:paraId="3EF597DF" w14:textId="26DA19B3" w:rsidR="007C412E" w:rsidRDefault="007C412E">
      <w:pPr>
        <w:spacing w:after="160" w:line="259" w:lineRule="auto"/>
        <w:rPr>
          <w:color w:val="000000"/>
          <w:szCs w:val="24"/>
          <w:lang w:val="en-GB"/>
        </w:rPr>
      </w:pPr>
      <w:r>
        <w:rPr>
          <w:color w:val="000000"/>
          <w:szCs w:val="24"/>
          <w:lang w:val="en-GB"/>
        </w:rPr>
        <w:br w:type="page"/>
      </w:r>
    </w:p>
    <w:p w14:paraId="65718379" w14:textId="15ED8E4D" w:rsidR="00E67F18" w:rsidRPr="009C7AF0" w:rsidRDefault="00424DDB" w:rsidP="004D61F4">
      <w:pPr>
        <w:pStyle w:val="Heading1"/>
        <w:numPr>
          <w:ilvl w:val="0"/>
          <w:numId w:val="11"/>
        </w:numPr>
        <w:spacing w:before="0" w:line="300" w:lineRule="auto"/>
        <w:rPr>
          <w:rFonts w:asciiTheme="majorBidi" w:hAnsiTheme="majorBidi"/>
          <w:b/>
          <w:bCs/>
          <w:color w:val="auto"/>
          <w:sz w:val="24"/>
          <w:szCs w:val="24"/>
          <w:lang w:val="en-GB"/>
        </w:rPr>
      </w:pPr>
      <w:r>
        <w:rPr>
          <w:rFonts w:asciiTheme="majorBidi" w:hAnsiTheme="majorBidi"/>
          <w:b/>
          <w:bCs/>
          <w:color w:val="auto"/>
          <w:sz w:val="24"/>
          <w:szCs w:val="24"/>
          <w:lang w:val="en-GB"/>
        </w:rPr>
        <w:lastRenderedPageBreak/>
        <w:t>Research Method</w:t>
      </w:r>
    </w:p>
    <w:p w14:paraId="4ECD9F29" w14:textId="77777777" w:rsidR="00C03FFC" w:rsidRPr="009C7AF0" w:rsidRDefault="00C03FFC" w:rsidP="004D61F4">
      <w:pPr>
        <w:spacing w:line="300" w:lineRule="auto"/>
        <w:jc w:val="both"/>
        <w:rPr>
          <w:sz w:val="12"/>
          <w:szCs w:val="12"/>
          <w:lang w:val="en-GB"/>
        </w:rPr>
      </w:pPr>
    </w:p>
    <w:p w14:paraId="415FB871" w14:textId="02847208" w:rsidR="00BD786C" w:rsidRPr="009C7AF0" w:rsidRDefault="00BD786C" w:rsidP="00873856">
      <w:pPr>
        <w:spacing w:line="300" w:lineRule="auto"/>
        <w:jc w:val="both"/>
        <w:rPr>
          <w:szCs w:val="24"/>
          <w:lang w:val="en-GB"/>
        </w:rPr>
      </w:pPr>
      <w:r w:rsidRPr="009C7AF0">
        <w:rPr>
          <w:szCs w:val="24"/>
          <w:lang w:val="en-GB"/>
        </w:rPr>
        <w:t xml:space="preserve">We </w:t>
      </w:r>
      <w:r w:rsidRPr="009C7AF0">
        <w:rPr>
          <w:rFonts w:cs="Times New Roman"/>
          <w:szCs w:val="24"/>
        </w:rPr>
        <w:t>assemble</w:t>
      </w:r>
      <w:r w:rsidR="001E3B3F" w:rsidRPr="009C7AF0">
        <w:rPr>
          <w:rFonts w:cs="Times New Roman"/>
          <w:szCs w:val="24"/>
        </w:rPr>
        <w:t>d</w:t>
      </w:r>
      <w:r w:rsidRPr="009C7AF0">
        <w:rPr>
          <w:szCs w:val="24"/>
          <w:lang w:val="en-GB"/>
        </w:rPr>
        <w:t xml:space="preserve"> </w:t>
      </w:r>
      <w:r w:rsidR="00873856" w:rsidRPr="009C7AF0">
        <w:rPr>
          <w:szCs w:val="24"/>
          <w:lang w:val="en-GB"/>
        </w:rPr>
        <w:t>a</w:t>
      </w:r>
      <w:r w:rsidRPr="009C7AF0">
        <w:rPr>
          <w:szCs w:val="24"/>
          <w:lang w:val="en-GB"/>
        </w:rPr>
        <w:t xml:space="preserve"> panel </w:t>
      </w:r>
      <w:r w:rsidR="00873856" w:rsidRPr="009C7AF0">
        <w:rPr>
          <w:szCs w:val="24"/>
          <w:lang w:val="en-GB"/>
        </w:rPr>
        <w:t xml:space="preserve">of </w:t>
      </w:r>
      <w:r w:rsidRPr="009C7AF0">
        <w:rPr>
          <w:szCs w:val="24"/>
          <w:lang w:val="en-GB"/>
        </w:rPr>
        <w:t xml:space="preserve">data by pooling together immigrant stocks in </w:t>
      </w:r>
      <w:r w:rsidR="00A61183" w:rsidRPr="009C7AF0">
        <w:rPr>
          <w:szCs w:val="24"/>
          <w:lang w:val="en-GB"/>
        </w:rPr>
        <w:t xml:space="preserve">selected </w:t>
      </w:r>
      <w:r w:rsidRPr="009C7AF0">
        <w:rPr>
          <w:szCs w:val="24"/>
          <w:lang w:val="en-GB"/>
        </w:rPr>
        <w:t xml:space="preserve">OECD host countries at three points </w:t>
      </w:r>
      <w:r w:rsidR="001E3B3F" w:rsidRPr="009C7AF0">
        <w:rPr>
          <w:szCs w:val="24"/>
          <w:lang w:val="en-GB"/>
        </w:rPr>
        <w:t xml:space="preserve">in </w:t>
      </w:r>
      <w:r w:rsidRPr="009C7AF0">
        <w:rPr>
          <w:szCs w:val="24"/>
          <w:lang w:val="en-GB"/>
        </w:rPr>
        <w:t xml:space="preserve">time </w:t>
      </w:r>
      <w:r w:rsidR="004F68D8" w:rsidRPr="009C7AF0">
        <w:rPr>
          <w:szCs w:val="24"/>
          <w:lang w:val="en-GB"/>
        </w:rPr>
        <w:t>(</w:t>
      </w:r>
      <w:r w:rsidRPr="009C7AF0">
        <w:rPr>
          <w:szCs w:val="24"/>
          <w:lang w:val="en-GB"/>
        </w:rPr>
        <w:t>2000</w:t>
      </w:r>
      <w:r w:rsidR="00B54830" w:rsidRPr="009C7AF0">
        <w:rPr>
          <w:szCs w:val="24"/>
          <w:lang w:val="en-GB"/>
        </w:rPr>
        <w:t>/</w:t>
      </w:r>
      <w:r w:rsidR="004F68D8" w:rsidRPr="009C7AF0">
        <w:rPr>
          <w:szCs w:val="24"/>
          <w:lang w:val="en-GB"/>
        </w:rPr>
        <w:t>01</w:t>
      </w:r>
      <w:r w:rsidRPr="009C7AF0">
        <w:rPr>
          <w:szCs w:val="24"/>
          <w:lang w:val="en-GB"/>
        </w:rPr>
        <w:t>, 2005</w:t>
      </w:r>
      <w:r w:rsidR="00B54830" w:rsidRPr="009C7AF0">
        <w:rPr>
          <w:szCs w:val="24"/>
          <w:lang w:val="en-GB"/>
        </w:rPr>
        <w:t>/</w:t>
      </w:r>
      <w:r w:rsidR="004F68D8" w:rsidRPr="009C7AF0">
        <w:rPr>
          <w:szCs w:val="24"/>
          <w:lang w:val="en-GB"/>
        </w:rPr>
        <w:t>06</w:t>
      </w:r>
      <w:r w:rsidRPr="009C7AF0">
        <w:rPr>
          <w:szCs w:val="24"/>
          <w:lang w:val="en-GB"/>
        </w:rPr>
        <w:t xml:space="preserve"> and 2010</w:t>
      </w:r>
      <w:r w:rsidR="00B54830" w:rsidRPr="009C7AF0">
        <w:rPr>
          <w:szCs w:val="24"/>
          <w:lang w:val="en-GB"/>
        </w:rPr>
        <w:t>/</w:t>
      </w:r>
      <w:r w:rsidR="004F68D8" w:rsidRPr="009C7AF0">
        <w:rPr>
          <w:szCs w:val="24"/>
          <w:lang w:val="en-GB"/>
        </w:rPr>
        <w:t>11)</w:t>
      </w:r>
      <w:r w:rsidR="00970EC6" w:rsidRPr="009C7AF0">
        <w:rPr>
          <w:szCs w:val="24"/>
          <w:lang w:val="en-GB"/>
        </w:rPr>
        <w:t xml:space="preserve"> to analyse the impact</w:t>
      </w:r>
      <w:r w:rsidRPr="009C7AF0">
        <w:rPr>
          <w:szCs w:val="24"/>
          <w:lang w:val="en-GB"/>
        </w:rPr>
        <w:t xml:space="preserve"> of diasporas on institutional quality in home countries</w:t>
      </w:r>
      <w:r w:rsidR="00970EC6" w:rsidRPr="009C7AF0">
        <w:rPr>
          <w:szCs w:val="24"/>
          <w:lang w:val="en-GB"/>
        </w:rPr>
        <w:t>,</w:t>
      </w:r>
      <w:r w:rsidRPr="009C7AF0">
        <w:rPr>
          <w:szCs w:val="24"/>
          <w:lang w:val="en-GB"/>
        </w:rPr>
        <w:t xml:space="preserve"> while controlling for known important determinants of institutional quality in the extant literature. To account for unobserved factors, the following econometric model is estimated:</w:t>
      </w:r>
    </w:p>
    <w:p w14:paraId="1033AB02" w14:textId="77777777" w:rsidR="00CB0194" w:rsidRPr="009C7AF0" w:rsidRDefault="00CB0194" w:rsidP="004D61F4">
      <w:pPr>
        <w:spacing w:line="300" w:lineRule="auto"/>
        <w:jc w:val="both"/>
        <w:rPr>
          <w:szCs w:val="24"/>
          <w:lang w:val="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94"/>
        <w:gridCol w:w="473"/>
      </w:tblGrid>
      <w:tr w:rsidR="004D719A" w:rsidRPr="000E4D1E" w14:paraId="51640B21" w14:textId="77777777" w:rsidTr="000452EF">
        <w:tc>
          <w:tcPr>
            <w:tcW w:w="8642" w:type="dxa"/>
          </w:tcPr>
          <w:p w14:paraId="30FC6150" w14:textId="77777777" w:rsidR="004D719A" w:rsidRPr="000E4D1E" w:rsidRDefault="009F37E7" w:rsidP="004D61F4">
            <w:pPr>
              <w:spacing w:line="300" w:lineRule="auto"/>
              <w:jc w:val="both"/>
              <w:rPr>
                <w:sz w:val="22"/>
                <w:lang w:val="en-GB"/>
              </w:rPr>
            </w:pPr>
            <m:oMathPara>
              <m:oMath>
                <m:sSub>
                  <m:sSubPr>
                    <m:ctrlPr>
                      <w:rPr>
                        <w:rFonts w:ascii="Cambria Math" w:hAnsi="Cambria Math"/>
                        <w:i/>
                        <w:sz w:val="22"/>
                        <w:lang w:val="en-GB"/>
                      </w:rPr>
                    </m:ctrlPr>
                  </m:sSubPr>
                  <m:e>
                    <m:r>
                      <w:rPr>
                        <w:rFonts w:ascii="Cambria Math" w:hAnsi="Cambria Math"/>
                        <w:sz w:val="22"/>
                        <w:lang w:val="en-GB"/>
                      </w:rPr>
                      <m:t>Q</m:t>
                    </m:r>
                  </m:e>
                  <m:sub>
                    <m:r>
                      <w:rPr>
                        <w:rFonts w:ascii="Cambria Math" w:hAnsi="Cambria Math"/>
                        <w:sz w:val="22"/>
                        <w:lang w:val="en-GB"/>
                      </w:rPr>
                      <m:t>it</m:t>
                    </m:r>
                  </m:sub>
                </m:sSub>
                <m:r>
                  <w:rPr>
                    <w:rFonts w:ascii="Cambria Math" w:hAnsi="Cambria Math"/>
                    <w:sz w:val="22"/>
                    <w:lang w:val="en-GB"/>
                  </w:rPr>
                  <m:t>=</m:t>
                </m:r>
                <m:sSub>
                  <m:sSubPr>
                    <m:ctrlPr>
                      <w:rPr>
                        <w:rFonts w:ascii="Cambria Math" w:hAnsi="Cambria Math"/>
                        <w:i/>
                        <w:sz w:val="22"/>
                        <w:lang w:val="en-GB"/>
                      </w:rPr>
                    </m:ctrlPr>
                  </m:sSubPr>
                  <m:e>
                    <m:r>
                      <w:rPr>
                        <w:rFonts w:ascii="Cambria Math" w:hAnsi="Cambria Math"/>
                        <w:sz w:val="22"/>
                        <w:lang w:val="en-GB"/>
                      </w:rPr>
                      <m:t>β</m:t>
                    </m:r>
                  </m:e>
                  <m:sub>
                    <m:r>
                      <w:rPr>
                        <w:rFonts w:ascii="Cambria Math" w:hAnsi="Cambria Math"/>
                        <w:sz w:val="22"/>
                        <w:lang w:val="en-GB"/>
                      </w:rPr>
                      <m:t>0</m:t>
                    </m:r>
                  </m:sub>
                </m:sSub>
                <m:r>
                  <w:rPr>
                    <w:rFonts w:ascii="Cambria Math" w:hAnsi="Cambria Math"/>
                    <w:sz w:val="22"/>
                    <w:lang w:val="en-GB"/>
                  </w:rPr>
                  <m:t>+</m:t>
                </m:r>
                <m:sSub>
                  <m:sSubPr>
                    <m:ctrlPr>
                      <w:rPr>
                        <w:rFonts w:ascii="Cambria Math" w:hAnsi="Cambria Math"/>
                        <w:i/>
                        <w:sz w:val="22"/>
                        <w:lang w:val="en-GB"/>
                      </w:rPr>
                    </m:ctrlPr>
                  </m:sSubPr>
                  <m:e>
                    <m:r>
                      <w:rPr>
                        <w:rFonts w:ascii="Cambria Math" w:hAnsi="Cambria Math"/>
                        <w:sz w:val="22"/>
                        <w:lang w:val="en-GB"/>
                      </w:rPr>
                      <m:t>β</m:t>
                    </m:r>
                  </m:e>
                  <m:sub>
                    <m:r>
                      <w:rPr>
                        <w:rFonts w:ascii="Cambria Math" w:hAnsi="Cambria Math"/>
                        <w:sz w:val="22"/>
                        <w:lang w:val="en-GB"/>
                      </w:rPr>
                      <m:t>1</m:t>
                    </m:r>
                  </m:sub>
                </m:sSub>
                <m:sSub>
                  <m:sSubPr>
                    <m:ctrlPr>
                      <w:rPr>
                        <w:rFonts w:ascii="Cambria Math" w:hAnsi="Cambria Math"/>
                        <w:i/>
                        <w:sz w:val="22"/>
                        <w:lang w:val="en-GB"/>
                      </w:rPr>
                    </m:ctrlPr>
                  </m:sSubPr>
                  <m:e>
                    <m:r>
                      <w:rPr>
                        <w:rFonts w:ascii="Cambria Math" w:hAnsi="Cambria Math"/>
                        <w:sz w:val="22"/>
                        <w:lang w:val="en-GB"/>
                      </w:rPr>
                      <m:t>lnmstock</m:t>
                    </m:r>
                  </m:e>
                  <m:sub>
                    <m:r>
                      <w:rPr>
                        <w:rFonts w:ascii="Cambria Math" w:hAnsi="Cambria Math"/>
                        <w:sz w:val="22"/>
                        <w:lang w:val="en-GB"/>
                      </w:rPr>
                      <m:t>it</m:t>
                    </m:r>
                  </m:sub>
                </m:sSub>
                <m:r>
                  <w:rPr>
                    <w:rFonts w:ascii="Cambria Math" w:hAnsi="Cambria Math"/>
                    <w:sz w:val="22"/>
                    <w:lang w:val="en-GB"/>
                  </w:rPr>
                  <m:t>+</m:t>
                </m:r>
                <m:sSub>
                  <m:sSubPr>
                    <m:ctrlPr>
                      <w:rPr>
                        <w:rFonts w:ascii="Cambria Math" w:hAnsi="Cambria Math"/>
                        <w:i/>
                        <w:sz w:val="22"/>
                        <w:lang w:val="en-GB"/>
                      </w:rPr>
                    </m:ctrlPr>
                  </m:sSubPr>
                  <m:e>
                    <m:r>
                      <w:rPr>
                        <w:rFonts w:ascii="Cambria Math" w:hAnsi="Cambria Math"/>
                        <w:sz w:val="22"/>
                        <w:lang w:val="en-GB"/>
                      </w:rPr>
                      <m:t>β</m:t>
                    </m:r>
                  </m:e>
                  <m:sub>
                    <m:r>
                      <w:rPr>
                        <w:rFonts w:ascii="Cambria Math" w:hAnsi="Cambria Math"/>
                        <w:sz w:val="22"/>
                        <w:lang w:val="en-GB"/>
                      </w:rPr>
                      <m:t>2</m:t>
                    </m:r>
                  </m:sub>
                </m:sSub>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it</m:t>
                    </m:r>
                  </m:sub>
                </m:sSub>
                <m:r>
                  <w:rPr>
                    <w:rFonts w:ascii="Cambria Math" w:hAnsi="Cambria Math"/>
                    <w:sz w:val="22"/>
                    <w:lang w:val="en-GB"/>
                  </w:rPr>
                  <m:t>+</m:t>
                </m:r>
                <m:sSub>
                  <m:sSubPr>
                    <m:ctrlPr>
                      <w:rPr>
                        <w:rFonts w:ascii="Cambria Math" w:hAnsi="Cambria Math"/>
                        <w:i/>
                        <w:sz w:val="22"/>
                        <w:lang w:val="en-GB"/>
                      </w:rPr>
                    </m:ctrlPr>
                  </m:sSubPr>
                  <m:e>
                    <m:r>
                      <w:rPr>
                        <w:rFonts w:ascii="Cambria Math" w:hAnsi="Cambria Math"/>
                        <w:sz w:val="22"/>
                        <w:lang w:val="en-GB"/>
                      </w:rPr>
                      <m:t>β</m:t>
                    </m:r>
                  </m:e>
                  <m:sub>
                    <m:r>
                      <w:rPr>
                        <w:rFonts w:ascii="Cambria Math" w:hAnsi="Cambria Math"/>
                        <w:sz w:val="22"/>
                        <w:lang w:val="en-GB"/>
                      </w:rPr>
                      <m:t>3</m:t>
                    </m:r>
                  </m:sub>
                </m:sSub>
                <m:sSub>
                  <m:sSubPr>
                    <m:ctrlPr>
                      <w:rPr>
                        <w:rFonts w:ascii="Cambria Math" w:hAnsi="Cambria Math"/>
                        <w:i/>
                        <w:sz w:val="22"/>
                        <w:lang w:val="en-GB"/>
                      </w:rPr>
                    </m:ctrlPr>
                  </m:sSubPr>
                  <m:e>
                    <m:r>
                      <w:rPr>
                        <w:rFonts w:ascii="Cambria Math" w:hAnsi="Cambria Math"/>
                        <w:sz w:val="22"/>
                        <w:lang w:val="en-GB"/>
                      </w:rPr>
                      <m:t>Z</m:t>
                    </m:r>
                  </m:e>
                  <m:sub>
                    <m:r>
                      <w:rPr>
                        <w:rFonts w:ascii="Cambria Math" w:hAnsi="Cambria Math"/>
                        <w:sz w:val="22"/>
                        <w:lang w:val="en-GB"/>
                      </w:rPr>
                      <m:t>i</m:t>
                    </m:r>
                  </m:sub>
                </m:sSub>
                <m:r>
                  <w:rPr>
                    <w:rFonts w:ascii="Cambria Math" w:hAnsi="Cambria Math"/>
                    <w:sz w:val="22"/>
                    <w:lang w:val="en-GB"/>
                  </w:rPr>
                  <m:t>+</m:t>
                </m:r>
                <m:sSub>
                  <m:sSubPr>
                    <m:ctrlPr>
                      <w:rPr>
                        <w:rFonts w:ascii="Cambria Math" w:hAnsi="Cambria Math"/>
                        <w:i/>
                        <w:sz w:val="22"/>
                        <w:lang w:val="en-GB"/>
                      </w:rPr>
                    </m:ctrlPr>
                  </m:sSubPr>
                  <m:e>
                    <m:r>
                      <w:rPr>
                        <w:rFonts w:ascii="Cambria Math" w:hAnsi="Cambria Math"/>
                        <w:sz w:val="22"/>
                        <w:lang w:val="en-GB"/>
                      </w:rPr>
                      <m:t>β</m:t>
                    </m:r>
                  </m:e>
                  <m:sub>
                    <m:r>
                      <w:rPr>
                        <w:rFonts w:ascii="Cambria Math" w:hAnsi="Cambria Math"/>
                        <w:sz w:val="22"/>
                        <w:lang w:val="en-GB"/>
                      </w:rPr>
                      <m:t>4</m:t>
                    </m:r>
                  </m:sub>
                </m:sSub>
                <m:sSub>
                  <m:sSubPr>
                    <m:ctrlPr>
                      <w:rPr>
                        <w:rFonts w:ascii="Cambria Math" w:hAnsi="Cambria Math"/>
                        <w:i/>
                        <w:sz w:val="22"/>
                        <w:lang w:val="en-GB"/>
                      </w:rPr>
                    </m:ctrlPr>
                  </m:sSubPr>
                  <m:e>
                    <m:r>
                      <w:rPr>
                        <w:rFonts w:ascii="Cambria Math" w:hAnsi="Cambria Math"/>
                        <w:sz w:val="22"/>
                        <w:lang w:val="en-GB"/>
                      </w:rPr>
                      <m:t>D</m:t>
                    </m:r>
                  </m:e>
                  <m:sub>
                    <m:r>
                      <w:rPr>
                        <w:rFonts w:ascii="Cambria Math" w:hAnsi="Cambria Math"/>
                        <w:sz w:val="22"/>
                        <w:lang w:val="en-GB"/>
                      </w:rPr>
                      <m:t>t</m:t>
                    </m:r>
                  </m:sub>
                </m:sSub>
                <m:r>
                  <w:rPr>
                    <w:rFonts w:ascii="Cambria Math" w:hAnsi="Cambria Math"/>
                    <w:sz w:val="22"/>
                    <w:lang w:val="en-GB"/>
                  </w:rPr>
                  <m:t>+</m:t>
                </m:r>
                <m:sSub>
                  <m:sSubPr>
                    <m:ctrlPr>
                      <w:rPr>
                        <w:rFonts w:ascii="Cambria Math" w:hAnsi="Cambria Math"/>
                        <w:i/>
                        <w:sz w:val="22"/>
                        <w:lang w:val="en-GB"/>
                      </w:rPr>
                    </m:ctrlPr>
                  </m:sSubPr>
                  <m:e>
                    <m:r>
                      <w:rPr>
                        <w:rFonts w:ascii="Cambria Math" w:hAnsi="Cambria Math"/>
                        <w:sz w:val="22"/>
                        <w:lang w:val="en-GB"/>
                      </w:rPr>
                      <m:t xml:space="preserve"> ε</m:t>
                    </m:r>
                  </m:e>
                  <m:sub>
                    <m:r>
                      <w:rPr>
                        <w:rFonts w:ascii="Cambria Math" w:hAnsi="Cambria Math"/>
                        <w:sz w:val="22"/>
                        <w:lang w:val="en-GB"/>
                      </w:rPr>
                      <m:t>it</m:t>
                    </m:r>
                  </m:sub>
                </m:sSub>
              </m:oMath>
            </m:oMathPara>
          </w:p>
        </w:tc>
        <w:tc>
          <w:tcPr>
            <w:tcW w:w="425" w:type="dxa"/>
          </w:tcPr>
          <w:p w14:paraId="29342B0B" w14:textId="3D82847E" w:rsidR="004D719A" w:rsidRPr="000E4D1E" w:rsidRDefault="004D719A" w:rsidP="00B87F5D">
            <w:pPr>
              <w:spacing w:line="240" w:lineRule="auto"/>
              <w:jc w:val="right"/>
              <w:rPr>
                <w:sz w:val="22"/>
                <w:lang w:val="en-GB"/>
              </w:rPr>
            </w:pPr>
            <w:r w:rsidRPr="000E4D1E">
              <w:rPr>
                <w:sz w:val="22"/>
                <w:lang w:val="en-GB"/>
              </w:rPr>
              <w:t>(1)</w:t>
            </w:r>
          </w:p>
        </w:tc>
      </w:tr>
    </w:tbl>
    <w:p w14:paraId="060BCB6E" w14:textId="77777777" w:rsidR="00CB0194" w:rsidRPr="009C7AF0" w:rsidRDefault="00CB0194" w:rsidP="004D61F4">
      <w:pPr>
        <w:spacing w:line="300" w:lineRule="auto"/>
        <w:jc w:val="both"/>
        <w:rPr>
          <w:szCs w:val="24"/>
          <w:lang w:val="en-GB"/>
        </w:rPr>
      </w:pPr>
    </w:p>
    <w:p w14:paraId="0D87F7A8" w14:textId="5B36838D" w:rsidR="003F4E56" w:rsidRPr="009C7AF0" w:rsidRDefault="00673BC3" w:rsidP="00275A35">
      <w:pPr>
        <w:spacing w:line="300" w:lineRule="auto"/>
        <w:jc w:val="both"/>
        <w:rPr>
          <w:szCs w:val="24"/>
          <w:lang w:val="en-GB"/>
        </w:rPr>
      </w:pPr>
      <w:r w:rsidRPr="009C7AF0">
        <w:rPr>
          <w:szCs w:val="24"/>
          <w:lang w:val="en-GB"/>
        </w:rPr>
        <w:t>w</w:t>
      </w:r>
      <w:r w:rsidR="00741FDF" w:rsidRPr="009C7AF0">
        <w:rPr>
          <w:szCs w:val="24"/>
          <w:lang w:val="en-GB"/>
        </w:rPr>
        <w:t xml:space="preserve">here </w:t>
      </w:r>
      <m:oMath>
        <m:sSub>
          <m:sSubPr>
            <m:ctrlPr>
              <w:rPr>
                <w:rFonts w:ascii="Cambria Math" w:hAnsi="Cambria Math"/>
                <w:i/>
                <w:szCs w:val="24"/>
                <w:lang w:val="en-GB"/>
              </w:rPr>
            </m:ctrlPr>
          </m:sSubPr>
          <m:e>
            <m:r>
              <w:rPr>
                <w:rFonts w:ascii="Cambria Math" w:hAnsi="Cambria Math"/>
                <w:szCs w:val="24"/>
                <w:lang w:val="en-GB"/>
              </w:rPr>
              <m:t>Q</m:t>
            </m:r>
          </m:e>
          <m:sub>
            <m:r>
              <w:rPr>
                <w:rFonts w:ascii="Cambria Math" w:hAnsi="Cambria Math"/>
                <w:szCs w:val="24"/>
                <w:lang w:val="en-GB"/>
              </w:rPr>
              <m:t>it</m:t>
            </m:r>
          </m:sub>
        </m:sSub>
      </m:oMath>
      <w:r w:rsidR="00741FDF" w:rsidRPr="009C7AF0">
        <w:rPr>
          <w:szCs w:val="24"/>
          <w:lang w:val="en-GB"/>
        </w:rPr>
        <w:t xml:space="preserve"> is institutional quality </w:t>
      </w:r>
      <w:r w:rsidR="00873856" w:rsidRPr="009C7AF0">
        <w:rPr>
          <w:szCs w:val="24"/>
          <w:lang w:val="en-GB"/>
        </w:rPr>
        <w:t xml:space="preserve">of </w:t>
      </w:r>
      <w:r w:rsidR="00741FDF" w:rsidRPr="009C7AF0">
        <w:rPr>
          <w:szCs w:val="24"/>
          <w:lang w:val="en-GB"/>
        </w:rPr>
        <w:t xml:space="preserve">home country </w:t>
      </w:r>
      <w:proofErr w:type="spellStart"/>
      <w:r w:rsidR="00741FDF" w:rsidRPr="009C7AF0">
        <w:rPr>
          <w:i/>
          <w:iCs/>
          <w:szCs w:val="24"/>
          <w:lang w:val="en-GB"/>
        </w:rPr>
        <w:t>i</w:t>
      </w:r>
      <w:proofErr w:type="spellEnd"/>
      <w:r w:rsidR="00741FDF" w:rsidRPr="009C7AF0">
        <w:rPr>
          <w:szCs w:val="24"/>
          <w:lang w:val="en-GB"/>
        </w:rPr>
        <w:t xml:space="preserve"> </w:t>
      </w:r>
      <w:r w:rsidR="00873856" w:rsidRPr="009C7AF0">
        <w:rPr>
          <w:szCs w:val="24"/>
          <w:lang w:val="en-GB"/>
        </w:rPr>
        <w:t>at time</w:t>
      </w:r>
      <w:r w:rsidR="00741FDF" w:rsidRPr="009C7AF0">
        <w:rPr>
          <w:szCs w:val="24"/>
          <w:lang w:val="en-GB"/>
        </w:rPr>
        <w:t xml:space="preserve"> </w:t>
      </w:r>
      <w:r w:rsidR="00741FDF" w:rsidRPr="009C7AF0">
        <w:rPr>
          <w:i/>
          <w:iCs/>
          <w:szCs w:val="24"/>
          <w:lang w:val="en-GB"/>
        </w:rPr>
        <w:t>t</w:t>
      </w:r>
      <w:r w:rsidR="001E3B3F" w:rsidRPr="009C7AF0">
        <w:rPr>
          <w:szCs w:val="24"/>
          <w:lang w:val="en-GB"/>
        </w:rPr>
        <w:t xml:space="preserve">, </w:t>
      </w:r>
      <m:oMath>
        <m:sSub>
          <m:sSubPr>
            <m:ctrlPr>
              <w:rPr>
                <w:rFonts w:ascii="Cambria Math" w:hAnsi="Cambria Math"/>
                <w:i/>
                <w:szCs w:val="24"/>
                <w:lang w:val="en-GB"/>
              </w:rPr>
            </m:ctrlPr>
          </m:sSubPr>
          <m:e>
            <m:r>
              <w:rPr>
                <w:rFonts w:ascii="Cambria Math" w:hAnsi="Cambria Math"/>
                <w:szCs w:val="24"/>
                <w:lang w:val="en-GB"/>
              </w:rPr>
              <m:t>X</m:t>
            </m:r>
          </m:e>
          <m:sub>
            <m:r>
              <w:rPr>
                <w:rFonts w:ascii="Cambria Math" w:hAnsi="Cambria Math"/>
                <w:szCs w:val="24"/>
                <w:lang w:val="en-GB"/>
              </w:rPr>
              <m:t>it</m:t>
            </m:r>
          </m:sub>
        </m:sSub>
      </m:oMath>
      <w:r w:rsidR="001E3B3F" w:rsidRPr="009C7AF0">
        <w:rPr>
          <w:szCs w:val="24"/>
          <w:lang w:val="en-GB"/>
        </w:rPr>
        <w:t xml:space="preserve"> is a vector of time-varying economic and demographic control variables for home country </w:t>
      </w:r>
      <w:proofErr w:type="spellStart"/>
      <w:r w:rsidR="001E3B3F" w:rsidRPr="009C7AF0">
        <w:rPr>
          <w:i/>
          <w:iCs/>
          <w:szCs w:val="24"/>
          <w:lang w:val="en-GB"/>
        </w:rPr>
        <w:t>i</w:t>
      </w:r>
      <w:proofErr w:type="spellEnd"/>
      <w:r w:rsidR="001E3B3F" w:rsidRPr="009C7AF0">
        <w:rPr>
          <w:szCs w:val="24"/>
          <w:lang w:val="en-GB"/>
        </w:rPr>
        <w:t xml:space="preserve"> at time </w:t>
      </w:r>
      <w:r w:rsidR="001E3B3F" w:rsidRPr="009C7AF0">
        <w:rPr>
          <w:i/>
          <w:iCs/>
          <w:szCs w:val="24"/>
          <w:lang w:val="en-GB"/>
        </w:rPr>
        <w:t>t</w:t>
      </w:r>
      <w:r w:rsidR="001E3B3F" w:rsidRPr="009C7AF0">
        <w:rPr>
          <w:iCs/>
          <w:szCs w:val="24"/>
          <w:lang w:val="en-GB"/>
        </w:rPr>
        <w:t>,</w:t>
      </w:r>
      <w:r w:rsidR="001E3B3F" w:rsidRPr="009C7AF0">
        <w:rPr>
          <w:szCs w:val="24"/>
          <w:lang w:val="en-GB"/>
        </w:rPr>
        <w:t xml:space="preserve"> </w:t>
      </w:r>
      <m:oMath>
        <m:sSub>
          <m:sSubPr>
            <m:ctrlPr>
              <w:rPr>
                <w:rFonts w:ascii="Cambria Math" w:hAnsi="Cambria Math"/>
                <w:i/>
                <w:szCs w:val="24"/>
                <w:lang w:val="en-GB"/>
              </w:rPr>
            </m:ctrlPr>
          </m:sSubPr>
          <m:e>
            <m:r>
              <w:rPr>
                <w:rFonts w:ascii="Cambria Math" w:hAnsi="Cambria Math"/>
                <w:szCs w:val="24"/>
                <w:lang w:val="en-GB"/>
              </w:rPr>
              <m:t>Z</m:t>
            </m:r>
          </m:e>
          <m:sub>
            <m:r>
              <w:rPr>
                <w:rFonts w:ascii="Cambria Math" w:hAnsi="Cambria Math"/>
                <w:szCs w:val="24"/>
                <w:lang w:val="en-GB"/>
              </w:rPr>
              <m:t>i</m:t>
            </m:r>
          </m:sub>
        </m:sSub>
      </m:oMath>
      <w:r w:rsidR="001E3B3F" w:rsidRPr="009C7AF0">
        <w:rPr>
          <w:szCs w:val="24"/>
          <w:lang w:val="en-GB"/>
        </w:rPr>
        <w:t xml:space="preserve"> represents country-specific time-</w:t>
      </w:r>
      <w:r w:rsidR="00275A35" w:rsidRPr="009C7AF0">
        <w:rPr>
          <w:szCs w:val="24"/>
          <w:lang w:val="en-GB"/>
        </w:rPr>
        <w:t>invariant</w:t>
      </w:r>
      <w:r w:rsidR="001E3B3F" w:rsidRPr="009C7AF0">
        <w:rPr>
          <w:szCs w:val="24"/>
          <w:lang w:val="en-GB"/>
        </w:rPr>
        <w:t xml:space="preserve"> control variables for home country </w:t>
      </w:r>
      <w:proofErr w:type="spellStart"/>
      <w:r w:rsidR="00275A35" w:rsidRPr="009C7AF0">
        <w:rPr>
          <w:i/>
          <w:iCs/>
          <w:szCs w:val="24"/>
          <w:lang w:val="en-GB"/>
        </w:rPr>
        <w:t>i</w:t>
      </w:r>
      <w:proofErr w:type="spellEnd"/>
      <w:r w:rsidR="001E3B3F" w:rsidRPr="009C7AF0">
        <w:rPr>
          <w:szCs w:val="24"/>
          <w:lang w:val="en-GB"/>
        </w:rPr>
        <w:t xml:space="preserve">, </w:t>
      </w:r>
      <m:oMath>
        <m:sSub>
          <m:sSubPr>
            <m:ctrlPr>
              <w:rPr>
                <w:rFonts w:ascii="Cambria Math" w:hAnsi="Cambria Math"/>
                <w:i/>
                <w:szCs w:val="24"/>
                <w:lang w:val="en-GB"/>
              </w:rPr>
            </m:ctrlPr>
          </m:sSubPr>
          <m:e>
            <m:r>
              <w:rPr>
                <w:rFonts w:ascii="Cambria Math" w:hAnsi="Cambria Math"/>
                <w:szCs w:val="24"/>
                <w:lang w:val="en-GB"/>
              </w:rPr>
              <m:t>D</m:t>
            </m:r>
          </m:e>
          <m:sub>
            <m:r>
              <w:rPr>
                <w:rFonts w:ascii="Cambria Math" w:hAnsi="Cambria Math"/>
                <w:szCs w:val="24"/>
                <w:lang w:val="en-GB"/>
              </w:rPr>
              <m:t>t</m:t>
            </m:r>
          </m:sub>
        </m:sSub>
      </m:oMath>
      <w:r w:rsidR="001E3B3F" w:rsidRPr="009C7AF0">
        <w:rPr>
          <w:szCs w:val="24"/>
          <w:lang w:val="en-GB"/>
        </w:rPr>
        <w:t xml:space="preserve"> is a set of dummy variables denoting time fixed effects, and</w:t>
      </w:r>
      <m:oMath>
        <m:sSub>
          <m:sSubPr>
            <m:ctrlPr>
              <w:rPr>
                <w:rFonts w:ascii="Cambria Math" w:hAnsi="Cambria Math"/>
                <w:i/>
                <w:szCs w:val="24"/>
                <w:lang w:val="en-GB"/>
              </w:rPr>
            </m:ctrlPr>
          </m:sSubPr>
          <m:e>
            <m:r>
              <w:rPr>
                <w:rFonts w:ascii="Cambria Math" w:hAnsi="Cambria Math"/>
                <w:szCs w:val="24"/>
                <w:lang w:val="en-GB"/>
              </w:rPr>
              <m:t xml:space="preserve"> ε</m:t>
            </m:r>
          </m:e>
          <m:sub>
            <m:r>
              <w:rPr>
                <w:rFonts w:ascii="Cambria Math" w:hAnsi="Cambria Math"/>
                <w:szCs w:val="24"/>
                <w:lang w:val="en-GB"/>
              </w:rPr>
              <m:t>it</m:t>
            </m:r>
          </m:sub>
        </m:sSub>
      </m:oMath>
      <w:r w:rsidR="001E3B3F" w:rsidRPr="009C7AF0">
        <w:rPr>
          <w:szCs w:val="24"/>
          <w:lang w:val="en-GB"/>
        </w:rPr>
        <w:t xml:space="preserve"> is an error term. The variable of interest</w:t>
      </w:r>
      <w:r w:rsidR="003F4E56" w:rsidRPr="009C7AF0">
        <w:rPr>
          <w:szCs w:val="24"/>
          <w:lang w:val="en-GB"/>
        </w:rPr>
        <w:t xml:space="preserve"> </w:t>
      </w:r>
      <m:oMath>
        <m:sSub>
          <m:sSubPr>
            <m:ctrlPr>
              <w:rPr>
                <w:rFonts w:ascii="Cambria Math" w:hAnsi="Cambria Math"/>
                <w:i/>
                <w:szCs w:val="24"/>
                <w:lang w:val="en-GB"/>
              </w:rPr>
            </m:ctrlPr>
          </m:sSubPr>
          <m:e>
            <m:r>
              <w:rPr>
                <w:rFonts w:ascii="Cambria Math" w:hAnsi="Cambria Math"/>
                <w:szCs w:val="24"/>
                <w:lang w:val="en-GB"/>
              </w:rPr>
              <m:t>lnmstock</m:t>
            </m:r>
          </m:e>
          <m:sub>
            <m:r>
              <w:rPr>
                <w:rFonts w:ascii="Cambria Math" w:hAnsi="Cambria Math"/>
                <w:szCs w:val="24"/>
                <w:lang w:val="en-GB"/>
              </w:rPr>
              <m:t>it</m:t>
            </m:r>
          </m:sub>
        </m:sSub>
      </m:oMath>
      <w:r w:rsidR="003F4E56" w:rsidRPr="009C7AF0">
        <w:rPr>
          <w:szCs w:val="24"/>
          <w:lang w:val="en-GB"/>
        </w:rPr>
        <w:t xml:space="preserve"> is </w:t>
      </w:r>
      <w:r w:rsidR="00873856" w:rsidRPr="009C7AF0">
        <w:rPr>
          <w:szCs w:val="24"/>
          <w:lang w:val="en-GB"/>
        </w:rPr>
        <w:t xml:space="preserve">the natural logarithm of the aggregate </w:t>
      </w:r>
      <w:r w:rsidR="003F4E56" w:rsidRPr="009C7AF0">
        <w:rPr>
          <w:szCs w:val="24"/>
          <w:lang w:val="en-GB"/>
        </w:rPr>
        <w:t xml:space="preserve">immigrant </w:t>
      </w:r>
      <w:r w:rsidR="00873856" w:rsidRPr="009C7AF0">
        <w:rPr>
          <w:szCs w:val="24"/>
          <w:lang w:val="en-GB"/>
        </w:rPr>
        <w:t>stock (</w:t>
      </w:r>
      <w:r w:rsidR="003F4E56" w:rsidRPr="009C7AF0">
        <w:rPr>
          <w:szCs w:val="24"/>
          <w:lang w:val="en-GB"/>
        </w:rPr>
        <w:t>the diaspora</w:t>
      </w:r>
      <w:r w:rsidR="00873856" w:rsidRPr="009C7AF0">
        <w:rPr>
          <w:szCs w:val="24"/>
          <w:lang w:val="en-GB"/>
        </w:rPr>
        <w:t>)</w:t>
      </w:r>
      <w:r w:rsidR="00275A35" w:rsidRPr="009C7AF0">
        <w:rPr>
          <w:szCs w:val="24"/>
          <w:lang w:val="en-GB"/>
        </w:rPr>
        <w:t xml:space="preserve"> </w:t>
      </w:r>
      <w:r w:rsidR="003F4E56" w:rsidRPr="009C7AF0">
        <w:rPr>
          <w:szCs w:val="24"/>
          <w:lang w:val="en-GB"/>
        </w:rPr>
        <w:t xml:space="preserve">from home country </w:t>
      </w:r>
      <w:proofErr w:type="spellStart"/>
      <w:r w:rsidR="003F4E56" w:rsidRPr="009C7AF0">
        <w:rPr>
          <w:i/>
          <w:iCs/>
          <w:szCs w:val="24"/>
          <w:lang w:val="en-GB"/>
        </w:rPr>
        <w:t>i</w:t>
      </w:r>
      <w:proofErr w:type="spellEnd"/>
      <w:r w:rsidR="003F4E56" w:rsidRPr="009C7AF0">
        <w:rPr>
          <w:i/>
          <w:iCs/>
          <w:szCs w:val="24"/>
          <w:lang w:val="en-GB"/>
        </w:rPr>
        <w:t xml:space="preserve"> </w:t>
      </w:r>
      <w:r w:rsidR="003F4E56" w:rsidRPr="009C7AF0">
        <w:rPr>
          <w:szCs w:val="24"/>
          <w:lang w:val="en-GB"/>
        </w:rPr>
        <w:t xml:space="preserve">residing in </w:t>
      </w:r>
      <w:r w:rsidR="00522FF0" w:rsidRPr="009C7AF0">
        <w:rPr>
          <w:szCs w:val="24"/>
          <w:lang w:val="en-GB"/>
        </w:rPr>
        <w:t xml:space="preserve">selected </w:t>
      </w:r>
      <w:r w:rsidR="003F4E56" w:rsidRPr="009C7AF0">
        <w:rPr>
          <w:szCs w:val="24"/>
          <w:lang w:val="en-GB"/>
        </w:rPr>
        <w:t xml:space="preserve">OECD host countries </w:t>
      </w:r>
      <w:r w:rsidR="00C45131" w:rsidRPr="009C7AF0">
        <w:rPr>
          <w:szCs w:val="24"/>
          <w:lang w:val="en-GB"/>
        </w:rPr>
        <w:t>at time</w:t>
      </w:r>
      <w:r w:rsidR="003F4E56" w:rsidRPr="009C7AF0">
        <w:rPr>
          <w:szCs w:val="24"/>
          <w:lang w:val="en-GB"/>
        </w:rPr>
        <w:t xml:space="preserve"> </w:t>
      </w:r>
      <w:r w:rsidR="003F4E56" w:rsidRPr="009C7AF0">
        <w:rPr>
          <w:i/>
          <w:iCs/>
          <w:szCs w:val="24"/>
          <w:lang w:val="en-GB"/>
        </w:rPr>
        <w:t>t</w:t>
      </w:r>
      <w:r w:rsidR="003F4E56" w:rsidRPr="009C7AF0">
        <w:rPr>
          <w:szCs w:val="24"/>
          <w:lang w:val="en-GB"/>
        </w:rPr>
        <w:t xml:space="preserve">. This </w:t>
      </w:r>
      <w:r w:rsidR="00873856" w:rsidRPr="009C7AF0">
        <w:rPr>
          <w:szCs w:val="24"/>
          <w:lang w:val="en-GB"/>
        </w:rPr>
        <w:t>aggregate immigrant stock</w:t>
      </w:r>
      <w:r w:rsidR="003F4E56" w:rsidRPr="009C7AF0">
        <w:rPr>
          <w:szCs w:val="24"/>
          <w:lang w:val="en-GB"/>
        </w:rPr>
        <w:t xml:space="preserve"> </w:t>
      </w:r>
      <w:r w:rsidR="00E81D47" w:rsidRPr="009C7AF0">
        <w:rPr>
          <w:szCs w:val="24"/>
          <w:lang w:val="en-GB"/>
        </w:rPr>
        <w:t xml:space="preserve">is </w:t>
      </w:r>
      <w:r w:rsidR="003F4E56" w:rsidRPr="009C7AF0">
        <w:rPr>
          <w:szCs w:val="24"/>
          <w:lang w:val="en-GB"/>
        </w:rPr>
        <w:t>given by: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2"/>
        <w:gridCol w:w="473"/>
      </w:tblGrid>
      <w:tr w:rsidR="00C052F4" w:rsidRPr="009C7AF0" w14:paraId="6D5B1C63" w14:textId="77777777" w:rsidTr="00C052F4">
        <w:tc>
          <w:tcPr>
            <w:tcW w:w="8642" w:type="dxa"/>
          </w:tcPr>
          <w:p w14:paraId="304111F4" w14:textId="3DE21149" w:rsidR="00C052F4" w:rsidRPr="000E4D1E" w:rsidRDefault="009F37E7" w:rsidP="00275A35">
            <w:pPr>
              <w:spacing w:line="300" w:lineRule="auto"/>
              <w:jc w:val="both"/>
              <w:rPr>
                <w:sz w:val="22"/>
                <w:lang w:val="en-GB"/>
              </w:rPr>
            </w:pPr>
            <m:oMathPara>
              <m:oMath>
                <m:sSub>
                  <m:sSubPr>
                    <m:ctrlPr>
                      <w:rPr>
                        <w:rFonts w:ascii="Cambria Math" w:hAnsi="Cambria Math"/>
                        <w:i/>
                        <w:sz w:val="22"/>
                        <w:lang w:val="en-GB"/>
                      </w:rPr>
                    </m:ctrlPr>
                  </m:sSubPr>
                  <m:e>
                    <m:r>
                      <w:rPr>
                        <w:rFonts w:ascii="Cambria Math" w:hAnsi="Cambria Math"/>
                        <w:sz w:val="22"/>
                        <w:lang w:val="en-GB"/>
                      </w:rPr>
                      <m:t>mstock</m:t>
                    </m:r>
                  </m:e>
                  <m:sub>
                    <m:r>
                      <w:rPr>
                        <w:rFonts w:ascii="Cambria Math" w:hAnsi="Cambria Math"/>
                        <w:sz w:val="22"/>
                        <w:lang w:val="en-GB"/>
                      </w:rPr>
                      <m:t>it</m:t>
                    </m:r>
                  </m:sub>
                </m:sSub>
                <m:r>
                  <w:rPr>
                    <w:rFonts w:ascii="Cambria Math" w:hAnsi="Cambria Math"/>
                    <w:sz w:val="22"/>
                    <w:lang w:val="en-GB"/>
                  </w:rPr>
                  <m:t>=</m:t>
                </m:r>
                <m:nary>
                  <m:naryPr>
                    <m:chr m:val="∑"/>
                    <m:limLoc m:val="undOvr"/>
                    <m:ctrlPr>
                      <w:rPr>
                        <w:rFonts w:ascii="Cambria Math" w:hAnsi="Cambria Math"/>
                        <w:i/>
                        <w:sz w:val="22"/>
                        <w:lang w:val="en-GB"/>
                      </w:rPr>
                    </m:ctrlPr>
                  </m:naryPr>
                  <m:sub>
                    <m:r>
                      <w:rPr>
                        <w:rFonts w:ascii="Cambria Math" w:hAnsi="Cambria Math"/>
                        <w:sz w:val="22"/>
                        <w:lang w:val="en-GB"/>
                      </w:rPr>
                      <m:t>j=1</m:t>
                    </m:r>
                  </m:sub>
                  <m:sup>
                    <m:r>
                      <w:rPr>
                        <w:rFonts w:ascii="Cambria Math" w:hAnsi="Cambria Math"/>
                        <w:sz w:val="22"/>
                        <w:lang w:val="en-GB"/>
                      </w:rPr>
                      <m:t>J</m:t>
                    </m:r>
                  </m:sup>
                  <m:e>
                    <m:sSub>
                      <m:sSubPr>
                        <m:ctrlPr>
                          <w:rPr>
                            <w:rFonts w:ascii="Cambria Math" w:hAnsi="Cambria Math"/>
                            <w:i/>
                            <w:sz w:val="22"/>
                            <w:lang w:val="en-GB"/>
                          </w:rPr>
                        </m:ctrlPr>
                      </m:sSubPr>
                      <m:e>
                        <m:r>
                          <w:rPr>
                            <w:rFonts w:ascii="Cambria Math" w:hAnsi="Cambria Math"/>
                            <w:sz w:val="22"/>
                            <w:lang w:val="en-GB"/>
                          </w:rPr>
                          <m:t>mstock</m:t>
                        </m:r>
                      </m:e>
                      <m:sub>
                        <m:r>
                          <w:rPr>
                            <w:rFonts w:ascii="Cambria Math" w:hAnsi="Cambria Math"/>
                            <w:sz w:val="22"/>
                            <w:lang w:val="en-GB"/>
                          </w:rPr>
                          <m:t>ijt</m:t>
                        </m:r>
                      </m:sub>
                    </m:sSub>
                  </m:e>
                </m:nary>
              </m:oMath>
            </m:oMathPara>
          </w:p>
        </w:tc>
        <w:tc>
          <w:tcPr>
            <w:tcW w:w="374" w:type="dxa"/>
            <w:vAlign w:val="center"/>
          </w:tcPr>
          <w:p w14:paraId="4B5A96E1" w14:textId="53DD037E" w:rsidR="00C052F4" w:rsidRPr="000E4D1E" w:rsidRDefault="00C052F4" w:rsidP="000452EF">
            <w:pPr>
              <w:spacing w:line="240" w:lineRule="auto"/>
              <w:jc w:val="right"/>
              <w:rPr>
                <w:sz w:val="22"/>
                <w:lang w:val="en-GB"/>
              </w:rPr>
            </w:pPr>
            <w:r w:rsidRPr="000E4D1E">
              <w:rPr>
                <w:sz w:val="22"/>
                <w:lang w:val="en-GB"/>
              </w:rPr>
              <w:t>(2)</w:t>
            </w:r>
          </w:p>
        </w:tc>
      </w:tr>
    </w:tbl>
    <w:p w14:paraId="3434A074" w14:textId="77777777" w:rsidR="00CB0194" w:rsidRPr="006D5E8D" w:rsidRDefault="00CB0194" w:rsidP="004D61F4">
      <w:pPr>
        <w:spacing w:line="300" w:lineRule="auto"/>
        <w:jc w:val="both"/>
        <w:rPr>
          <w:sz w:val="16"/>
          <w:szCs w:val="16"/>
          <w:lang w:val="en-GB"/>
        </w:rPr>
      </w:pPr>
    </w:p>
    <w:p w14:paraId="12848286" w14:textId="5295539F" w:rsidR="00260331" w:rsidRPr="009C7AF0" w:rsidRDefault="001E3B3F" w:rsidP="00AB5764">
      <w:pPr>
        <w:spacing w:line="300" w:lineRule="auto"/>
        <w:jc w:val="both"/>
        <w:rPr>
          <w:szCs w:val="24"/>
          <w:lang w:val="en-GB"/>
        </w:rPr>
      </w:pPr>
      <w:r w:rsidRPr="009C7AF0">
        <w:rPr>
          <w:szCs w:val="24"/>
          <w:lang w:val="en-GB"/>
        </w:rPr>
        <w:t xml:space="preserve">where </w:t>
      </w:r>
      <m:oMath>
        <m:sSub>
          <m:sSubPr>
            <m:ctrlPr>
              <w:rPr>
                <w:rFonts w:ascii="Cambria Math" w:hAnsi="Cambria Math"/>
                <w:i/>
                <w:szCs w:val="24"/>
                <w:lang w:val="en-GB"/>
              </w:rPr>
            </m:ctrlPr>
          </m:sSubPr>
          <m:e>
            <m:r>
              <w:rPr>
                <w:rFonts w:ascii="Cambria Math" w:hAnsi="Cambria Math"/>
                <w:szCs w:val="24"/>
                <w:lang w:val="en-GB"/>
              </w:rPr>
              <m:t>mstock</m:t>
            </m:r>
          </m:e>
          <m:sub>
            <m:r>
              <w:rPr>
                <w:rFonts w:ascii="Cambria Math" w:hAnsi="Cambria Math"/>
                <w:szCs w:val="24"/>
                <w:lang w:val="en-GB"/>
              </w:rPr>
              <m:t>ijt</m:t>
            </m:r>
          </m:sub>
        </m:sSub>
      </m:oMath>
      <w:r w:rsidR="003F4E56" w:rsidRPr="009C7AF0">
        <w:rPr>
          <w:szCs w:val="24"/>
          <w:lang w:val="en-GB"/>
        </w:rPr>
        <w:t xml:space="preserve"> is the number of immigrants from home country </w:t>
      </w:r>
      <w:proofErr w:type="spellStart"/>
      <w:r w:rsidR="003F4E56" w:rsidRPr="009C7AF0">
        <w:rPr>
          <w:i/>
          <w:iCs/>
          <w:szCs w:val="24"/>
          <w:lang w:val="en-GB"/>
        </w:rPr>
        <w:t>i</w:t>
      </w:r>
      <w:proofErr w:type="spellEnd"/>
      <w:r w:rsidR="003F4E56" w:rsidRPr="009C7AF0">
        <w:rPr>
          <w:szCs w:val="24"/>
          <w:lang w:val="en-GB"/>
        </w:rPr>
        <w:t xml:space="preserve"> residing in host country </w:t>
      </w:r>
      <w:r w:rsidR="003F4E56" w:rsidRPr="009C7AF0">
        <w:rPr>
          <w:i/>
          <w:iCs/>
          <w:szCs w:val="24"/>
          <w:lang w:val="en-GB"/>
        </w:rPr>
        <w:t>j</w:t>
      </w:r>
      <w:r w:rsidR="00F16C0D" w:rsidRPr="009C7AF0">
        <w:rPr>
          <w:i/>
          <w:iCs/>
          <w:szCs w:val="24"/>
          <w:lang w:val="en-GB"/>
        </w:rPr>
        <w:t xml:space="preserve"> </w:t>
      </w:r>
      <w:r w:rsidR="00873856" w:rsidRPr="009C7AF0">
        <w:rPr>
          <w:szCs w:val="24"/>
          <w:lang w:val="en-GB"/>
        </w:rPr>
        <w:t xml:space="preserve">at time </w:t>
      </w:r>
      <w:r w:rsidR="00F16C0D" w:rsidRPr="009C7AF0">
        <w:rPr>
          <w:i/>
          <w:iCs/>
          <w:szCs w:val="24"/>
          <w:lang w:val="en-GB"/>
        </w:rPr>
        <w:t>t</w:t>
      </w:r>
      <w:r w:rsidR="003F4E56" w:rsidRPr="009C7AF0">
        <w:rPr>
          <w:szCs w:val="24"/>
          <w:lang w:val="en-GB"/>
        </w:rPr>
        <w:t xml:space="preserve">. </w:t>
      </w:r>
    </w:p>
    <w:p w14:paraId="00901830" w14:textId="77777777" w:rsidR="00CB0194" w:rsidRPr="009C7AF0" w:rsidRDefault="00CB0194" w:rsidP="004D61F4">
      <w:pPr>
        <w:spacing w:line="300" w:lineRule="auto"/>
        <w:ind w:firstLine="720"/>
        <w:jc w:val="both"/>
        <w:rPr>
          <w:szCs w:val="24"/>
          <w:lang w:val="en-GB"/>
        </w:rPr>
      </w:pPr>
    </w:p>
    <w:p w14:paraId="32FCA42F" w14:textId="4EEF409A" w:rsidR="00260331" w:rsidRPr="009C7AF0" w:rsidRDefault="001E3B3F" w:rsidP="00E02695">
      <w:pPr>
        <w:spacing w:line="300" w:lineRule="auto"/>
        <w:ind w:firstLine="567"/>
        <w:jc w:val="both"/>
      </w:pPr>
      <w:r w:rsidRPr="009C7AF0">
        <w:rPr>
          <w:szCs w:val="24"/>
          <w:lang w:val="en-GB"/>
        </w:rPr>
        <w:t>E</w:t>
      </w:r>
      <w:r w:rsidR="00260331" w:rsidRPr="009C7AF0">
        <w:rPr>
          <w:szCs w:val="24"/>
          <w:lang w:val="en-GB"/>
        </w:rPr>
        <w:t xml:space="preserve">xisting empirical studies </w:t>
      </w:r>
      <w:r w:rsidR="00CA1793" w:rsidRPr="009C7AF0">
        <w:rPr>
          <w:szCs w:val="24"/>
          <w:lang w:val="en-GB"/>
        </w:rPr>
        <w:t xml:space="preserve">have </w:t>
      </w:r>
      <w:r w:rsidR="00260331" w:rsidRPr="009C7AF0">
        <w:rPr>
          <w:szCs w:val="24"/>
          <w:lang w:val="en-GB"/>
        </w:rPr>
        <w:t>identif</w:t>
      </w:r>
      <w:r w:rsidR="007462C2" w:rsidRPr="009C7AF0">
        <w:rPr>
          <w:szCs w:val="24"/>
          <w:lang w:val="en-GB"/>
        </w:rPr>
        <w:t>ied</w:t>
      </w:r>
      <w:r w:rsidR="00260331" w:rsidRPr="009C7AF0">
        <w:rPr>
          <w:szCs w:val="24"/>
          <w:lang w:val="en-GB"/>
        </w:rPr>
        <w:t xml:space="preserve"> a wide </w:t>
      </w:r>
      <w:r w:rsidRPr="009C7AF0">
        <w:rPr>
          <w:szCs w:val="24"/>
          <w:lang w:val="en-GB"/>
        </w:rPr>
        <w:t xml:space="preserve">range </w:t>
      </w:r>
      <w:r w:rsidR="00260331" w:rsidRPr="009C7AF0">
        <w:rPr>
          <w:szCs w:val="24"/>
          <w:lang w:val="en-GB"/>
        </w:rPr>
        <w:t>of determinants of institutional quality</w:t>
      </w:r>
      <w:r w:rsidR="00AB5764" w:rsidRPr="009C7AF0">
        <w:rPr>
          <w:szCs w:val="24"/>
          <w:lang w:val="en-GB"/>
        </w:rPr>
        <w:t>,</w:t>
      </w:r>
      <w:r w:rsidR="00260331" w:rsidRPr="009C7AF0">
        <w:rPr>
          <w:szCs w:val="24"/>
          <w:lang w:val="en-GB"/>
        </w:rPr>
        <w:t xml:space="preserve"> encompassing economic, demographic and geographic factors </w:t>
      </w:r>
      <w:r w:rsidR="00102467" w:rsidRPr="009C7AF0">
        <w:rPr>
          <w:rFonts w:ascii="Times New Roman" w:hAnsi="Times New Roman" w:cs="Times New Roman"/>
          <w:szCs w:val="24"/>
        </w:rPr>
        <w:t>(</w:t>
      </w:r>
      <w:r w:rsidR="00424DDB">
        <w:rPr>
          <w:rFonts w:ascii="Times New Roman" w:hAnsi="Times New Roman" w:cs="Times New Roman"/>
          <w:szCs w:val="24"/>
        </w:rPr>
        <w:t>for example,</w:t>
      </w:r>
      <w:r w:rsidR="00102467" w:rsidRPr="009C7AF0">
        <w:rPr>
          <w:rFonts w:ascii="Times New Roman" w:hAnsi="Times New Roman" w:cs="Times New Roman"/>
          <w:szCs w:val="24"/>
        </w:rPr>
        <w:t xml:space="preserve"> </w:t>
      </w:r>
      <w:proofErr w:type="spellStart"/>
      <w:r w:rsidR="00102467" w:rsidRPr="009C7AF0">
        <w:rPr>
          <w:rFonts w:ascii="Times New Roman" w:hAnsi="Times New Roman" w:cs="Times New Roman"/>
          <w:szCs w:val="24"/>
        </w:rPr>
        <w:t>Acemoglu</w:t>
      </w:r>
      <w:proofErr w:type="spellEnd"/>
      <w:r w:rsidR="00DD0734" w:rsidRPr="009C7AF0">
        <w:rPr>
          <w:rFonts w:ascii="Times New Roman" w:hAnsi="Times New Roman" w:cs="Times New Roman"/>
          <w:szCs w:val="24"/>
        </w:rPr>
        <w:t xml:space="preserve"> </w:t>
      </w:r>
      <w:r w:rsidR="00424DDB" w:rsidRPr="00124525">
        <w:rPr>
          <w:rFonts w:ascii="Times New Roman" w:hAnsi="Times New Roman" w:cs="Times New Roman"/>
          <w:i/>
          <w:szCs w:val="24"/>
        </w:rPr>
        <w:t>et al.</w:t>
      </w:r>
      <w:r w:rsidR="00424DDB" w:rsidRPr="009C7AF0">
        <w:rPr>
          <w:rFonts w:ascii="Times New Roman" w:hAnsi="Times New Roman" w:cs="Times New Roman"/>
          <w:szCs w:val="24"/>
        </w:rPr>
        <w:t xml:space="preserve"> </w:t>
      </w:r>
      <w:r w:rsidR="00424DDB">
        <w:rPr>
          <w:rFonts w:ascii="Times New Roman" w:hAnsi="Times New Roman" w:cs="Times New Roman"/>
          <w:szCs w:val="24"/>
        </w:rPr>
        <w:t xml:space="preserve">2005 and </w:t>
      </w:r>
      <w:r w:rsidR="00102467" w:rsidRPr="009C7AF0">
        <w:rPr>
          <w:rFonts w:ascii="Times New Roman" w:hAnsi="Times New Roman" w:cs="Times New Roman"/>
          <w:szCs w:val="24"/>
        </w:rPr>
        <w:t xml:space="preserve">2008; </w:t>
      </w:r>
      <w:proofErr w:type="spellStart"/>
      <w:r w:rsidR="00102467" w:rsidRPr="009C7AF0">
        <w:rPr>
          <w:rFonts w:ascii="Times New Roman" w:hAnsi="Times New Roman" w:cs="Times New Roman"/>
          <w:szCs w:val="24"/>
        </w:rPr>
        <w:t>Alesina</w:t>
      </w:r>
      <w:proofErr w:type="spellEnd"/>
      <w:r w:rsidR="00DD0734" w:rsidRPr="009C7AF0">
        <w:rPr>
          <w:rFonts w:ascii="Times New Roman" w:hAnsi="Times New Roman" w:cs="Times New Roman"/>
          <w:szCs w:val="24"/>
        </w:rPr>
        <w:t xml:space="preserve"> </w:t>
      </w:r>
      <w:r w:rsidR="00424DDB" w:rsidRPr="00124525">
        <w:rPr>
          <w:rFonts w:ascii="Times New Roman" w:hAnsi="Times New Roman" w:cs="Times New Roman"/>
          <w:i/>
          <w:szCs w:val="24"/>
        </w:rPr>
        <w:t>et al.</w:t>
      </w:r>
      <w:r w:rsidR="00424DDB" w:rsidRPr="009C7AF0">
        <w:rPr>
          <w:rFonts w:ascii="Times New Roman" w:hAnsi="Times New Roman" w:cs="Times New Roman"/>
          <w:szCs w:val="24"/>
        </w:rPr>
        <w:t xml:space="preserve"> </w:t>
      </w:r>
      <w:r w:rsidR="00424DDB">
        <w:rPr>
          <w:rFonts w:ascii="Times New Roman" w:hAnsi="Times New Roman" w:cs="Times New Roman"/>
          <w:szCs w:val="24"/>
        </w:rPr>
        <w:t xml:space="preserve">2003, Brown 2010, </w:t>
      </w:r>
      <w:proofErr w:type="spellStart"/>
      <w:r w:rsidR="00424DDB">
        <w:rPr>
          <w:rFonts w:ascii="Times New Roman" w:hAnsi="Times New Roman" w:cs="Times New Roman"/>
          <w:szCs w:val="24"/>
        </w:rPr>
        <w:t>Castelló-Climent</w:t>
      </w:r>
      <w:proofErr w:type="spellEnd"/>
      <w:r w:rsidR="00424DDB">
        <w:rPr>
          <w:rFonts w:ascii="Times New Roman" w:hAnsi="Times New Roman" w:cs="Times New Roman"/>
          <w:szCs w:val="24"/>
        </w:rPr>
        <w:t xml:space="preserve"> 2008,</w:t>
      </w:r>
      <w:r w:rsidR="00102467" w:rsidRPr="009C7AF0">
        <w:rPr>
          <w:rFonts w:ascii="Times New Roman" w:hAnsi="Times New Roman" w:cs="Times New Roman"/>
          <w:szCs w:val="24"/>
        </w:rPr>
        <w:t xml:space="preserve"> </w:t>
      </w:r>
      <w:proofErr w:type="spellStart"/>
      <w:r w:rsidR="00102467" w:rsidRPr="009C7AF0">
        <w:rPr>
          <w:rFonts w:ascii="Times New Roman" w:hAnsi="Times New Roman" w:cs="Times New Roman"/>
          <w:szCs w:val="24"/>
        </w:rPr>
        <w:t>Djankov</w:t>
      </w:r>
      <w:proofErr w:type="spellEnd"/>
      <w:r w:rsidR="00DD0734" w:rsidRPr="009C7AF0">
        <w:rPr>
          <w:rFonts w:ascii="Times New Roman" w:hAnsi="Times New Roman" w:cs="Times New Roman"/>
          <w:szCs w:val="24"/>
        </w:rPr>
        <w:t xml:space="preserve"> </w:t>
      </w:r>
      <w:r w:rsidR="00424DDB" w:rsidRPr="00124525">
        <w:rPr>
          <w:rFonts w:ascii="Times New Roman" w:hAnsi="Times New Roman" w:cs="Times New Roman"/>
          <w:i/>
          <w:szCs w:val="24"/>
        </w:rPr>
        <w:t>et al.</w:t>
      </w:r>
      <w:r w:rsidR="00424DDB" w:rsidRPr="009C7AF0">
        <w:rPr>
          <w:rFonts w:ascii="Times New Roman" w:hAnsi="Times New Roman" w:cs="Times New Roman"/>
          <w:szCs w:val="24"/>
        </w:rPr>
        <w:t xml:space="preserve"> </w:t>
      </w:r>
      <w:r w:rsidR="00424DDB">
        <w:rPr>
          <w:rFonts w:ascii="Times New Roman" w:hAnsi="Times New Roman" w:cs="Times New Roman"/>
          <w:szCs w:val="24"/>
        </w:rPr>
        <w:t>2008,</w:t>
      </w:r>
      <w:r w:rsidR="00102467" w:rsidRPr="009C7AF0">
        <w:rPr>
          <w:rFonts w:ascii="Times New Roman" w:hAnsi="Times New Roman" w:cs="Times New Roman"/>
          <w:szCs w:val="24"/>
        </w:rPr>
        <w:t xml:space="preserve"> </w:t>
      </w:r>
      <w:proofErr w:type="spellStart"/>
      <w:r w:rsidR="00102467" w:rsidRPr="009C7AF0">
        <w:rPr>
          <w:rFonts w:ascii="Times New Roman" w:hAnsi="Times New Roman" w:cs="Times New Roman"/>
          <w:szCs w:val="24"/>
        </w:rPr>
        <w:t>Docquier</w:t>
      </w:r>
      <w:proofErr w:type="spellEnd"/>
      <w:r w:rsidR="00102467" w:rsidRPr="009C7AF0">
        <w:rPr>
          <w:rFonts w:ascii="Times New Roman" w:hAnsi="Times New Roman" w:cs="Times New Roman"/>
          <w:szCs w:val="24"/>
        </w:rPr>
        <w:t xml:space="preserve"> </w:t>
      </w:r>
      <w:r w:rsidR="00424DDB" w:rsidRPr="00124525">
        <w:rPr>
          <w:rFonts w:ascii="Times New Roman" w:hAnsi="Times New Roman" w:cs="Times New Roman"/>
          <w:i/>
          <w:szCs w:val="24"/>
        </w:rPr>
        <w:t>et al.</w:t>
      </w:r>
      <w:r w:rsidR="00424DDB" w:rsidRPr="009C7AF0">
        <w:rPr>
          <w:rFonts w:ascii="Times New Roman" w:hAnsi="Times New Roman" w:cs="Times New Roman"/>
          <w:szCs w:val="24"/>
        </w:rPr>
        <w:t xml:space="preserve"> </w:t>
      </w:r>
      <w:r w:rsidR="00424DDB">
        <w:rPr>
          <w:rFonts w:ascii="Times New Roman" w:hAnsi="Times New Roman" w:cs="Times New Roman"/>
          <w:szCs w:val="24"/>
        </w:rPr>
        <w:t>2016,</w:t>
      </w:r>
      <w:r w:rsidR="00102467" w:rsidRPr="009C7AF0">
        <w:rPr>
          <w:rFonts w:ascii="Times New Roman" w:hAnsi="Times New Roman" w:cs="Times New Roman"/>
          <w:szCs w:val="24"/>
        </w:rPr>
        <w:t xml:space="preserve"> </w:t>
      </w:r>
      <w:proofErr w:type="spellStart"/>
      <w:r w:rsidR="00102467" w:rsidRPr="009C7AF0">
        <w:rPr>
          <w:rFonts w:ascii="Times New Roman" w:hAnsi="Times New Roman" w:cs="Times New Roman"/>
          <w:szCs w:val="24"/>
        </w:rPr>
        <w:t>Rodrik</w:t>
      </w:r>
      <w:proofErr w:type="spellEnd"/>
      <w:r w:rsidR="00DD0734" w:rsidRPr="009C7AF0">
        <w:rPr>
          <w:rFonts w:ascii="Times New Roman" w:hAnsi="Times New Roman" w:cs="Times New Roman"/>
          <w:szCs w:val="24"/>
        </w:rPr>
        <w:t xml:space="preserve"> </w:t>
      </w:r>
      <w:r w:rsidR="00424DDB" w:rsidRPr="00124525">
        <w:rPr>
          <w:rFonts w:ascii="Times New Roman" w:hAnsi="Times New Roman" w:cs="Times New Roman"/>
          <w:i/>
          <w:szCs w:val="24"/>
        </w:rPr>
        <w:t>et al.</w:t>
      </w:r>
      <w:r w:rsidR="00424DDB" w:rsidRPr="009C7AF0">
        <w:rPr>
          <w:rFonts w:ascii="Times New Roman" w:hAnsi="Times New Roman" w:cs="Times New Roman"/>
          <w:szCs w:val="24"/>
        </w:rPr>
        <w:t xml:space="preserve"> </w:t>
      </w:r>
      <w:r w:rsidR="00424DDB">
        <w:rPr>
          <w:rFonts w:ascii="Times New Roman" w:hAnsi="Times New Roman" w:cs="Times New Roman"/>
          <w:szCs w:val="24"/>
        </w:rPr>
        <w:t>2004 and</w:t>
      </w:r>
      <w:r w:rsidR="00102467" w:rsidRPr="009C7AF0">
        <w:rPr>
          <w:rFonts w:ascii="Times New Roman" w:hAnsi="Times New Roman" w:cs="Times New Roman"/>
          <w:szCs w:val="24"/>
        </w:rPr>
        <w:t xml:space="preserve"> </w:t>
      </w:r>
      <w:proofErr w:type="spellStart"/>
      <w:r w:rsidR="00102467" w:rsidRPr="009C7AF0">
        <w:rPr>
          <w:rFonts w:ascii="Times New Roman" w:hAnsi="Times New Roman" w:cs="Times New Roman"/>
          <w:szCs w:val="24"/>
        </w:rPr>
        <w:t>Spilimbergo</w:t>
      </w:r>
      <w:proofErr w:type="spellEnd"/>
      <w:r w:rsidR="00102467" w:rsidRPr="009C7AF0">
        <w:rPr>
          <w:rFonts w:ascii="Times New Roman" w:hAnsi="Times New Roman" w:cs="Times New Roman"/>
          <w:szCs w:val="24"/>
        </w:rPr>
        <w:t>, 2009)</w:t>
      </w:r>
      <w:r w:rsidR="00260331" w:rsidRPr="009C7AF0">
        <w:rPr>
          <w:szCs w:val="24"/>
          <w:lang w:val="en-GB"/>
        </w:rPr>
        <w:t xml:space="preserve">. </w:t>
      </w:r>
      <w:r w:rsidR="00CC4D95" w:rsidRPr="009C7AF0">
        <w:rPr>
          <w:szCs w:val="24"/>
          <w:lang w:val="en-GB"/>
        </w:rPr>
        <w:t xml:space="preserve">In this paper, we </w:t>
      </w:r>
      <w:r w:rsidR="00260331" w:rsidRPr="009C7AF0">
        <w:rPr>
          <w:rFonts w:cs="Times New Roman"/>
          <w:szCs w:val="24"/>
          <w:lang w:val="en-GB"/>
        </w:rPr>
        <w:t xml:space="preserve">include </w:t>
      </w:r>
      <w:r w:rsidR="00260331" w:rsidRPr="009C7AF0">
        <w:rPr>
          <w:szCs w:val="24"/>
          <w:lang w:val="en-GB"/>
        </w:rPr>
        <w:t>income, trade openness, population size, and education as time-varying control variables</w:t>
      </w:r>
      <w:r w:rsidR="00AB5764" w:rsidRPr="009C7AF0">
        <w:rPr>
          <w:szCs w:val="24"/>
          <w:lang w:val="en-GB"/>
        </w:rPr>
        <w:t>. Additionally, we also consider</w:t>
      </w:r>
      <w:r w:rsidRPr="009C7AF0">
        <w:rPr>
          <w:szCs w:val="24"/>
          <w:lang w:val="en-GB"/>
        </w:rPr>
        <w:t xml:space="preserve"> </w:t>
      </w:r>
      <w:r w:rsidR="00260331" w:rsidRPr="009C7AF0">
        <w:rPr>
          <w:szCs w:val="24"/>
          <w:lang w:val="en-GB"/>
        </w:rPr>
        <w:t>unearned foreign income</w:t>
      </w:r>
      <w:r w:rsidR="00AB5764" w:rsidRPr="009C7AF0">
        <w:rPr>
          <w:szCs w:val="24"/>
          <w:lang w:val="en-GB"/>
        </w:rPr>
        <w:t>,</w:t>
      </w:r>
      <w:r w:rsidR="00260331" w:rsidRPr="009C7AF0">
        <w:rPr>
          <w:szCs w:val="24"/>
          <w:lang w:val="en-GB"/>
        </w:rPr>
        <w:t xml:space="preserve"> based on recent findings on the perils of international aid and remittances</w:t>
      </w:r>
      <w:r w:rsidR="00995F38" w:rsidRPr="009C7AF0">
        <w:rPr>
          <w:szCs w:val="24"/>
          <w:lang w:val="en-GB"/>
        </w:rPr>
        <w:t xml:space="preserve"> </w:t>
      </w:r>
      <w:r w:rsidR="00424DDB">
        <w:rPr>
          <w:rFonts w:ascii="Times New Roman" w:hAnsi="Times New Roman" w:cs="Times New Roman"/>
        </w:rPr>
        <w:t xml:space="preserve">(Ahmed  2012 and </w:t>
      </w:r>
      <w:r w:rsidR="00102467" w:rsidRPr="009C7AF0">
        <w:rPr>
          <w:rFonts w:ascii="Times New Roman" w:hAnsi="Times New Roman" w:cs="Times New Roman"/>
        </w:rPr>
        <w:t>2013)</w:t>
      </w:r>
      <w:r w:rsidR="00260331" w:rsidRPr="009C7AF0">
        <w:rPr>
          <w:szCs w:val="24"/>
          <w:lang w:val="en-GB"/>
        </w:rPr>
        <w:t>.</w:t>
      </w:r>
      <w:r w:rsidR="00260331" w:rsidRPr="009C7AF0">
        <w:rPr>
          <w:rFonts w:cs="Times New Roman"/>
          <w:szCs w:val="24"/>
          <w:lang w:val="en-GB"/>
        </w:rPr>
        <w:t xml:space="preserve"> </w:t>
      </w:r>
      <w:r w:rsidR="00AB5764" w:rsidRPr="009C7AF0">
        <w:rPr>
          <w:szCs w:val="24"/>
          <w:lang w:val="en-GB"/>
        </w:rPr>
        <w:t>We</w:t>
      </w:r>
      <w:r w:rsidR="00F4492E" w:rsidRPr="009C7AF0">
        <w:t xml:space="preserve"> also control for a wide range of country-</w:t>
      </w:r>
      <w:r w:rsidR="008670FE" w:rsidRPr="009C7AF0">
        <w:t xml:space="preserve">specific </w:t>
      </w:r>
      <w:r w:rsidR="00F4492E" w:rsidRPr="009C7AF0">
        <w:t xml:space="preserve">variables </w:t>
      </w:r>
      <w:r w:rsidR="00AB5764" w:rsidRPr="009C7AF0">
        <w:t xml:space="preserve">that are assumed to be time-invariant </w:t>
      </w:r>
      <w:r w:rsidR="00F4492E" w:rsidRPr="009C7AF0">
        <w:t xml:space="preserve">– </w:t>
      </w:r>
      <w:r w:rsidRPr="009C7AF0">
        <w:t xml:space="preserve">including </w:t>
      </w:r>
      <w:r w:rsidR="00F4492E" w:rsidRPr="009C7AF0">
        <w:t xml:space="preserve">ethnic fractionalization, latitude, land area, </w:t>
      </w:r>
      <w:r w:rsidR="00BF7183" w:rsidRPr="009C7AF0">
        <w:t xml:space="preserve">being a </w:t>
      </w:r>
      <w:r w:rsidR="00F4492E" w:rsidRPr="009C7AF0">
        <w:t xml:space="preserve">landlocked </w:t>
      </w:r>
      <w:r w:rsidR="00BF7183" w:rsidRPr="009C7AF0">
        <w:t>country</w:t>
      </w:r>
      <w:r w:rsidR="00F4492E" w:rsidRPr="009C7AF0">
        <w:t>, legal origin, colonial heritage, violent independence, and being an oil exporter</w:t>
      </w:r>
      <w:r w:rsidR="00AB5764" w:rsidRPr="009C7AF0">
        <w:t xml:space="preserve">. All of these could potentially </w:t>
      </w:r>
      <w:r w:rsidR="00F4492E" w:rsidRPr="009C7AF0">
        <w:t>affect institutional quality. Time</w:t>
      </w:r>
      <w:r w:rsidRPr="009C7AF0">
        <w:t xml:space="preserve"> </w:t>
      </w:r>
      <w:r w:rsidR="00F4492E" w:rsidRPr="009C7AF0">
        <w:t xml:space="preserve">fixed effects are </w:t>
      </w:r>
      <w:r w:rsidRPr="009C7AF0">
        <w:t xml:space="preserve">included </w:t>
      </w:r>
      <w:r w:rsidR="00F4492E" w:rsidRPr="009C7AF0">
        <w:t>in the model to account for global shocks or trends.</w:t>
      </w:r>
    </w:p>
    <w:p w14:paraId="21336223" w14:textId="77777777" w:rsidR="00CB0194" w:rsidRPr="009C7AF0" w:rsidRDefault="00CB0194" w:rsidP="004D61F4">
      <w:pPr>
        <w:spacing w:line="300" w:lineRule="auto"/>
        <w:ind w:firstLine="720"/>
        <w:jc w:val="both"/>
        <w:rPr>
          <w:szCs w:val="24"/>
          <w:lang w:val="en-GB"/>
        </w:rPr>
      </w:pPr>
    </w:p>
    <w:p w14:paraId="4B48AD7F" w14:textId="6DE54EC0" w:rsidR="00A33952" w:rsidRPr="009C7AF0" w:rsidRDefault="00DD422E" w:rsidP="00424DDB">
      <w:pPr>
        <w:spacing w:line="300" w:lineRule="auto"/>
        <w:ind w:firstLine="567"/>
        <w:jc w:val="both"/>
        <w:rPr>
          <w:szCs w:val="24"/>
          <w:lang w:val="en-GB"/>
        </w:rPr>
      </w:pPr>
      <w:r w:rsidRPr="009C7AF0">
        <w:rPr>
          <w:szCs w:val="24"/>
          <w:lang w:val="en-GB"/>
        </w:rPr>
        <w:t xml:space="preserve">We </w:t>
      </w:r>
      <w:r w:rsidR="00AB5764" w:rsidRPr="009C7AF0">
        <w:rPr>
          <w:szCs w:val="24"/>
          <w:lang w:val="en-GB"/>
        </w:rPr>
        <w:t xml:space="preserve">initially </w:t>
      </w:r>
      <w:r w:rsidR="00CA336B" w:rsidRPr="009C7AF0">
        <w:rPr>
          <w:szCs w:val="24"/>
          <w:lang w:val="en-GB"/>
        </w:rPr>
        <w:t>estimate the</w:t>
      </w:r>
      <w:r w:rsidRPr="009C7AF0">
        <w:rPr>
          <w:szCs w:val="24"/>
          <w:lang w:val="en-GB"/>
        </w:rPr>
        <w:t xml:space="preserve"> econometric model </w:t>
      </w:r>
      <w:r w:rsidR="00AB5764" w:rsidRPr="009C7AF0">
        <w:rPr>
          <w:szCs w:val="24"/>
          <w:lang w:val="en-GB"/>
        </w:rPr>
        <w:t xml:space="preserve">by means of </w:t>
      </w:r>
      <w:r w:rsidRPr="009C7AF0">
        <w:rPr>
          <w:szCs w:val="24"/>
          <w:lang w:val="en-GB"/>
        </w:rPr>
        <w:t>pooled</w:t>
      </w:r>
      <w:r w:rsidR="00AB5764" w:rsidRPr="009C7AF0">
        <w:rPr>
          <w:szCs w:val="24"/>
          <w:lang w:val="en-GB"/>
        </w:rPr>
        <w:t>-data</w:t>
      </w:r>
      <w:r w:rsidRPr="009C7AF0">
        <w:rPr>
          <w:szCs w:val="24"/>
          <w:lang w:val="en-GB"/>
        </w:rPr>
        <w:t xml:space="preserve"> ordinary least squares (OLS)</w:t>
      </w:r>
      <w:r w:rsidR="00AB5764" w:rsidRPr="009C7AF0">
        <w:rPr>
          <w:szCs w:val="24"/>
          <w:lang w:val="en-GB"/>
        </w:rPr>
        <w:t>.</w:t>
      </w:r>
      <w:r w:rsidR="00307FE5" w:rsidRPr="009C7AF0">
        <w:rPr>
          <w:szCs w:val="24"/>
          <w:lang w:val="en-GB"/>
        </w:rPr>
        <w:t xml:space="preserve"> </w:t>
      </w:r>
      <w:r w:rsidRPr="009C7AF0">
        <w:rPr>
          <w:szCs w:val="24"/>
          <w:lang w:val="en-GB"/>
        </w:rPr>
        <w:t>However, this estimator is likely to produce biased estimates due to the problem of endogeneity caused by the potential reverse causal relationship between institutional quality and immigrant stock</w:t>
      </w:r>
      <w:r w:rsidR="00CA336B" w:rsidRPr="009C7AF0">
        <w:rPr>
          <w:szCs w:val="24"/>
          <w:lang w:val="en-GB"/>
        </w:rPr>
        <w:t>s,</w:t>
      </w:r>
      <w:r w:rsidRPr="009C7AF0">
        <w:rPr>
          <w:szCs w:val="24"/>
          <w:lang w:val="en-GB"/>
        </w:rPr>
        <w:t xml:space="preserve"> which is widely recognized</w:t>
      </w:r>
      <w:r w:rsidR="00443FC4" w:rsidRPr="009C7AF0">
        <w:rPr>
          <w:szCs w:val="24"/>
          <w:lang w:val="en-GB"/>
        </w:rPr>
        <w:t xml:space="preserve">. </w:t>
      </w:r>
      <w:r w:rsidR="00916876" w:rsidRPr="009C7AF0">
        <w:rPr>
          <w:szCs w:val="24"/>
          <w:lang w:val="en-GB"/>
        </w:rPr>
        <w:t>Consequently</w:t>
      </w:r>
      <w:r w:rsidRPr="009C7AF0">
        <w:rPr>
          <w:szCs w:val="24"/>
          <w:lang w:val="en-GB"/>
        </w:rPr>
        <w:t xml:space="preserve">, we </w:t>
      </w:r>
      <w:r w:rsidR="007949F1" w:rsidRPr="009C7AF0">
        <w:rPr>
          <w:szCs w:val="24"/>
          <w:lang w:val="en-GB"/>
        </w:rPr>
        <w:lastRenderedPageBreak/>
        <w:t xml:space="preserve">then </w:t>
      </w:r>
      <w:r w:rsidRPr="009C7AF0">
        <w:rPr>
          <w:szCs w:val="24"/>
          <w:lang w:val="en-GB"/>
        </w:rPr>
        <w:t xml:space="preserve">apply a two-stage least squares (2SLS) strategy </w:t>
      </w:r>
      <w:r w:rsidR="008E42DB" w:rsidRPr="009C7AF0">
        <w:rPr>
          <w:szCs w:val="24"/>
          <w:lang w:val="en-GB"/>
        </w:rPr>
        <w:t>with</w:t>
      </w:r>
      <w:r w:rsidR="00E72359" w:rsidRPr="009C7AF0">
        <w:rPr>
          <w:szCs w:val="24"/>
          <w:lang w:val="en-GB"/>
        </w:rPr>
        <w:t xml:space="preserve"> an </w:t>
      </w:r>
      <w:r w:rsidRPr="009C7AF0">
        <w:rPr>
          <w:szCs w:val="24"/>
          <w:lang w:val="en-GB"/>
        </w:rPr>
        <w:t xml:space="preserve">external weather-based </w:t>
      </w:r>
      <w:r w:rsidR="008670FE" w:rsidRPr="009C7AF0">
        <w:rPr>
          <w:szCs w:val="24"/>
          <w:lang w:val="en-GB"/>
        </w:rPr>
        <w:t>instrumental</w:t>
      </w:r>
      <w:r w:rsidR="00575DE0" w:rsidRPr="009C7AF0">
        <w:rPr>
          <w:szCs w:val="24"/>
          <w:lang w:val="en-GB"/>
        </w:rPr>
        <w:t xml:space="preserve"> variable</w:t>
      </w:r>
      <w:r w:rsidR="007949F1" w:rsidRPr="009C7AF0">
        <w:rPr>
          <w:szCs w:val="24"/>
          <w:lang w:val="en-GB"/>
        </w:rPr>
        <w:t>,</w:t>
      </w:r>
      <w:r w:rsidR="00575DE0" w:rsidRPr="009C7AF0">
        <w:rPr>
          <w:szCs w:val="24"/>
          <w:lang w:val="en-GB"/>
        </w:rPr>
        <w:t xml:space="preserve"> </w:t>
      </w:r>
      <w:r w:rsidR="007949F1" w:rsidRPr="009C7AF0">
        <w:rPr>
          <w:szCs w:val="24"/>
          <w:lang w:val="en-GB"/>
        </w:rPr>
        <w:t xml:space="preserve">as </w:t>
      </w:r>
      <w:r w:rsidR="00575DE0" w:rsidRPr="009C7AF0">
        <w:rPr>
          <w:szCs w:val="24"/>
          <w:lang w:val="en-GB"/>
        </w:rPr>
        <w:t xml:space="preserve">employed by Batista et al. </w:t>
      </w:r>
      <w:r w:rsidR="00102467" w:rsidRPr="009C7AF0">
        <w:rPr>
          <w:rFonts w:ascii="Times New Roman" w:hAnsi="Times New Roman" w:cs="Times New Roman"/>
        </w:rPr>
        <w:t>(2016)</w:t>
      </w:r>
      <w:r w:rsidRPr="009C7AF0">
        <w:rPr>
          <w:szCs w:val="24"/>
          <w:lang w:val="en-GB"/>
        </w:rPr>
        <w:t xml:space="preserve"> and </w:t>
      </w:r>
      <w:proofErr w:type="spellStart"/>
      <w:r w:rsidRPr="009C7AF0">
        <w:rPr>
          <w:szCs w:val="24"/>
          <w:lang w:val="en-GB"/>
        </w:rPr>
        <w:t>Docquier</w:t>
      </w:r>
      <w:proofErr w:type="spellEnd"/>
      <w:r w:rsidRPr="009C7AF0">
        <w:rPr>
          <w:szCs w:val="24"/>
          <w:lang w:val="en-GB"/>
        </w:rPr>
        <w:t xml:space="preserve"> </w:t>
      </w:r>
      <w:r w:rsidR="00424DDB" w:rsidRPr="00124525">
        <w:rPr>
          <w:rFonts w:ascii="Times New Roman" w:hAnsi="Times New Roman" w:cs="Times New Roman"/>
          <w:i/>
          <w:szCs w:val="24"/>
        </w:rPr>
        <w:t>et al.</w:t>
      </w:r>
      <w:r w:rsidR="00424DDB" w:rsidRPr="009C7AF0">
        <w:rPr>
          <w:rFonts w:ascii="Times New Roman" w:hAnsi="Times New Roman" w:cs="Times New Roman"/>
          <w:szCs w:val="24"/>
        </w:rPr>
        <w:t xml:space="preserve"> </w:t>
      </w:r>
      <w:r w:rsidR="00102467" w:rsidRPr="009C7AF0">
        <w:rPr>
          <w:rFonts w:ascii="Times New Roman" w:hAnsi="Times New Roman" w:cs="Times New Roman"/>
        </w:rPr>
        <w:t>(2016)</w:t>
      </w:r>
      <w:r w:rsidRPr="009C7AF0">
        <w:rPr>
          <w:szCs w:val="24"/>
          <w:lang w:val="en-GB"/>
        </w:rPr>
        <w:t>. Our instrument</w:t>
      </w:r>
      <w:r w:rsidR="00575DE0" w:rsidRPr="009C7AF0">
        <w:rPr>
          <w:szCs w:val="24"/>
          <w:lang w:val="en-GB"/>
        </w:rPr>
        <w:t>al</w:t>
      </w:r>
      <w:r w:rsidRPr="009C7AF0">
        <w:rPr>
          <w:szCs w:val="24"/>
          <w:lang w:val="en-GB"/>
        </w:rPr>
        <w:t xml:space="preserve"> variable is the number of natural disaster occurrences</w:t>
      </w:r>
      <w:r w:rsidR="007949F1" w:rsidRPr="009C7AF0">
        <w:rPr>
          <w:szCs w:val="24"/>
          <w:lang w:val="en-GB"/>
        </w:rPr>
        <w:t>,</w:t>
      </w:r>
      <w:r w:rsidRPr="009C7AF0">
        <w:rPr>
          <w:szCs w:val="24"/>
          <w:lang w:val="en-GB"/>
        </w:rPr>
        <w:t xml:space="preserve"> which </w:t>
      </w:r>
      <w:r w:rsidR="007949F1" w:rsidRPr="009C7AF0">
        <w:rPr>
          <w:szCs w:val="24"/>
          <w:lang w:val="en-GB"/>
        </w:rPr>
        <w:t xml:space="preserve">is a </w:t>
      </w:r>
      <w:r w:rsidR="004C6593" w:rsidRPr="009C7AF0">
        <w:rPr>
          <w:szCs w:val="24"/>
          <w:lang w:val="en-GB"/>
        </w:rPr>
        <w:t>credibly</w:t>
      </w:r>
      <w:r w:rsidRPr="009C7AF0">
        <w:rPr>
          <w:szCs w:val="24"/>
          <w:lang w:val="en-GB"/>
        </w:rPr>
        <w:t xml:space="preserve"> relevant and exogenous</w:t>
      </w:r>
      <w:r w:rsidR="007949F1" w:rsidRPr="009C7AF0">
        <w:rPr>
          <w:szCs w:val="24"/>
          <w:lang w:val="en-GB"/>
        </w:rPr>
        <w:t xml:space="preserve"> instrument</w:t>
      </w:r>
      <w:r w:rsidRPr="009C7AF0">
        <w:rPr>
          <w:szCs w:val="24"/>
          <w:lang w:val="en-GB"/>
        </w:rPr>
        <w:t xml:space="preserve">. </w:t>
      </w:r>
      <w:r w:rsidR="00443FC4" w:rsidRPr="009C7AF0">
        <w:rPr>
          <w:szCs w:val="24"/>
          <w:lang w:val="en-GB"/>
        </w:rPr>
        <w:t>There is certainly</w:t>
      </w:r>
      <w:r w:rsidRPr="009C7AF0">
        <w:rPr>
          <w:szCs w:val="24"/>
          <w:lang w:val="en-GB"/>
        </w:rPr>
        <w:t xml:space="preserve"> evidence that natural shocks and climatic variability have significant effects on migration </w:t>
      </w:r>
      <w:r w:rsidR="00102467" w:rsidRPr="009C7AF0">
        <w:rPr>
          <w:rFonts w:ascii="Times New Roman" w:hAnsi="Times New Roman" w:cs="Times New Roman"/>
        </w:rPr>
        <w:t>(</w:t>
      </w:r>
      <w:proofErr w:type="spellStart"/>
      <w:r w:rsidR="00102467" w:rsidRPr="009C7AF0">
        <w:rPr>
          <w:rFonts w:ascii="Times New Roman" w:hAnsi="Times New Roman" w:cs="Times New Roman"/>
        </w:rPr>
        <w:t>Beine</w:t>
      </w:r>
      <w:proofErr w:type="spellEnd"/>
      <w:r w:rsidR="00102467" w:rsidRPr="009C7AF0">
        <w:rPr>
          <w:rFonts w:ascii="Times New Roman" w:hAnsi="Times New Roman" w:cs="Times New Roman"/>
        </w:rPr>
        <w:t xml:space="preserve"> </w:t>
      </w:r>
      <w:r w:rsidR="00D93760" w:rsidRPr="009C7AF0">
        <w:rPr>
          <w:rFonts w:ascii="Times New Roman" w:hAnsi="Times New Roman" w:cs="Times New Roman"/>
        </w:rPr>
        <w:t>and</w:t>
      </w:r>
      <w:r w:rsidR="00102467" w:rsidRPr="009C7AF0">
        <w:rPr>
          <w:rFonts w:ascii="Times New Roman" w:hAnsi="Times New Roman" w:cs="Times New Roman"/>
        </w:rPr>
        <w:t xml:space="preserve"> </w:t>
      </w:r>
      <w:r w:rsidR="00424DDB">
        <w:rPr>
          <w:rFonts w:ascii="Times New Roman" w:hAnsi="Times New Roman" w:cs="Times New Roman"/>
        </w:rPr>
        <w:t>Parsons 2015 and</w:t>
      </w:r>
      <w:r w:rsidR="00102467" w:rsidRPr="009C7AF0">
        <w:rPr>
          <w:rFonts w:ascii="Times New Roman" w:hAnsi="Times New Roman" w:cs="Times New Roman"/>
        </w:rPr>
        <w:t xml:space="preserve"> </w:t>
      </w:r>
      <w:proofErr w:type="spellStart"/>
      <w:r w:rsidR="00102467" w:rsidRPr="009C7AF0">
        <w:rPr>
          <w:rFonts w:ascii="Times New Roman" w:hAnsi="Times New Roman" w:cs="Times New Roman"/>
        </w:rPr>
        <w:t>Coniglio</w:t>
      </w:r>
      <w:proofErr w:type="spellEnd"/>
      <w:r w:rsidR="00102467" w:rsidRPr="009C7AF0">
        <w:rPr>
          <w:rFonts w:ascii="Times New Roman" w:hAnsi="Times New Roman" w:cs="Times New Roman"/>
        </w:rPr>
        <w:t xml:space="preserve"> </w:t>
      </w:r>
      <w:r w:rsidR="00D93760" w:rsidRPr="009C7AF0">
        <w:rPr>
          <w:rFonts w:ascii="Times New Roman" w:hAnsi="Times New Roman" w:cs="Times New Roman"/>
        </w:rPr>
        <w:t>and</w:t>
      </w:r>
      <w:r w:rsidR="00EC020F">
        <w:rPr>
          <w:rFonts w:ascii="Times New Roman" w:hAnsi="Times New Roman" w:cs="Times New Roman"/>
        </w:rPr>
        <w:t xml:space="preserve"> </w:t>
      </w:r>
      <w:proofErr w:type="spellStart"/>
      <w:r w:rsidR="00EC020F">
        <w:rPr>
          <w:rFonts w:ascii="Times New Roman" w:hAnsi="Times New Roman" w:cs="Times New Roman"/>
        </w:rPr>
        <w:t>Pesce</w:t>
      </w:r>
      <w:proofErr w:type="spellEnd"/>
      <w:r w:rsidR="00102467" w:rsidRPr="009C7AF0">
        <w:rPr>
          <w:rFonts w:ascii="Times New Roman" w:hAnsi="Times New Roman" w:cs="Times New Roman"/>
        </w:rPr>
        <w:t xml:space="preserve"> 2015)</w:t>
      </w:r>
      <w:r w:rsidRPr="009C7AF0">
        <w:rPr>
          <w:szCs w:val="24"/>
          <w:lang w:val="en-GB"/>
        </w:rPr>
        <w:t xml:space="preserve">. </w:t>
      </w:r>
      <w:r w:rsidR="00443FC4" w:rsidRPr="009C7AF0">
        <w:rPr>
          <w:szCs w:val="24"/>
          <w:lang w:val="en-GB"/>
        </w:rPr>
        <w:t xml:space="preserve">It could be suggested that </w:t>
      </w:r>
      <w:r w:rsidRPr="009C7AF0">
        <w:rPr>
          <w:szCs w:val="24"/>
          <w:lang w:val="en-GB"/>
        </w:rPr>
        <w:t xml:space="preserve">natural disasters </w:t>
      </w:r>
      <w:r w:rsidR="00443FC4" w:rsidRPr="009C7AF0">
        <w:rPr>
          <w:szCs w:val="24"/>
          <w:lang w:val="en-GB"/>
        </w:rPr>
        <w:t>may have a direct</w:t>
      </w:r>
      <w:r w:rsidRPr="009C7AF0">
        <w:rPr>
          <w:szCs w:val="24"/>
          <w:lang w:val="en-GB"/>
        </w:rPr>
        <w:t xml:space="preserve"> effect on institutional quality, a</w:t>
      </w:r>
      <w:r w:rsidR="00A53C29" w:rsidRPr="009C7AF0">
        <w:rPr>
          <w:szCs w:val="24"/>
          <w:lang w:val="en-GB"/>
        </w:rPr>
        <w:t>s in</w:t>
      </w:r>
      <w:r w:rsidRPr="009C7AF0">
        <w:rPr>
          <w:szCs w:val="24"/>
          <w:lang w:val="en-GB"/>
        </w:rPr>
        <w:t xml:space="preserve"> the case of Haiti</w:t>
      </w:r>
      <w:r w:rsidR="00443FC4" w:rsidRPr="009C7AF0">
        <w:rPr>
          <w:szCs w:val="24"/>
          <w:lang w:val="en-GB"/>
        </w:rPr>
        <w:t xml:space="preserve"> for example – thereby violating the exclusion restriction</w:t>
      </w:r>
      <w:r w:rsidRPr="009C7AF0">
        <w:rPr>
          <w:szCs w:val="24"/>
          <w:lang w:val="en-GB"/>
        </w:rPr>
        <w:t xml:space="preserve">. </w:t>
      </w:r>
      <w:r w:rsidR="00443FC4" w:rsidRPr="009C7AF0">
        <w:rPr>
          <w:szCs w:val="24"/>
          <w:lang w:val="en-GB"/>
        </w:rPr>
        <w:t xml:space="preserve">However, we argue that </w:t>
      </w:r>
      <w:r w:rsidRPr="009C7AF0">
        <w:rPr>
          <w:szCs w:val="24"/>
          <w:lang w:val="en-GB"/>
        </w:rPr>
        <w:t xml:space="preserve">such a concern </w:t>
      </w:r>
      <w:r w:rsidR="00F82E4A" w:rsidRPr="009C7AF0">
        <w:rPr>
          <w:szCs w:val="24"/>
          <w:lang w:val="en-GB"/>
        </w:rPr>
        <w:t>about</w:t>
      </w:r>
      <w:r w:rsidRPr="009C7AF0">
        <w:rPr>
          <w:szCs w:val="24"/>
          <w:lang w:val="en-GB"/>
        </w:rPr>
        <w:t xml:space="preserve"> exclusion restrictions only rests on </w:t>
      </w:r>
      <w:r w:rsidR="00575DE0" w:rsidRPr="009C7AF0">
        <w:rPr>
          <w:szCs w:val="24"/>
          <w:lang w:val="en-GB"/>
        </w:rPr>
        <w:t>particular</w:t>
      </w:r>
      <w:r w:rsidRPr="009C7AF0">
        <w:rPr>
          <w:szCs w:val="24"/>
          <w:lang w:val="en-GB"/>
        </w:rPr>
        <w:t xml:space="preserve"> cases, whereas the general rule </w:t>
      </w:r>
      <w:r w:rsidR="00916876" w:rsidRPr="009C7AF0">
        <w:rPr>
          <w:szCs w:val="24"/>
          <w:lang w:val="en-GB"/>
        </w:rPr>
        <w:t>is</w:t>
      </w:r>
      <w:r w:rsidRPr="009C7AF0">
        <w:rPr>
          <w:szCs w:val="24"/>
          <w:lang w:val="en-GB"/>
        </w:rPr>
        <w:t xml:space="preserve"> still applicable. Therefore, our instrumental choice is less than perfect but </w:t>
      </w:r>
      <w:r w:rsidR="007949F1" w:rsidRPr="009C7AF0">
        <w:rPr>
          <w:szCs w:val="24"/>
          <w:lang w:val="en-GB"/>
        </w:rPr>
        <w:t xml:space="preserve">is nonetheless </w:t>
      </w:r>
      <w:r w:rsidRPr="009C7AF0">
        <w:rPr>
          <w:szCs w:val="24"/>
          <w:lang w:val="en-GB"/>
        </w:rPr>
        <w:t xml:space="preserve">valid. </w:t>
      </w:r>
      <w:r w:rsidR="007C7456" w:rsidRPr="009C7AF0">
        <w:rPr>
          <w:szCs w:val="24"/>
          <w:lang w:val="en-GB"/>
        </w:rPr>
        <w:t>Consequently</w:t>
      </w:r>
      <w:r w:rsidR="00443FC4" w:rsidRPr="009C7AF0">
        <w:rPr>
          <w:szCs w:val="24"/>
          <w:lang w:val="en-GB"/>
        </w:rPr>
        <w:t>, we</w:t>
      </w:r>
      <w:r w:rsidRPr="009C7AF0">
        <w:rPr>
          <w:szCs w:val="24"/>
          <w:lang w:val="en-GB"/>
        </w:rPr>
        <w:t xml:space="preserve"> carry out </w:t>
      </w:r>
      <w:r w:rsidR="00C103FD" w:rsidRPr="009C7AF0">
        <w:rPr>
          <w:szCs w:val="24"/>
          <w:lang w:val="en-GB"/>
        </w:rPr>
        <w:t xml:space="preserve">a </w:t>
      </w:r>
      <w:r w:rsidRPr="009C7AF0">
        <w:rPr>
          <w:szCs w:val="24"/>
          <w:lang w:val="en-GB"/>
        </w:rPr>
        <w:t xml:space="preserve">panel analysis using </w:t>
      </w:r>
      <w:r w:rsidR="00443FC4" w:rsidRPr="009C7AF0">
        <w:rPr>
          <w:szCs w:val="24"/>
          <w:lang w:val="en-GB"/>
        </w:rPr>
        <w:t xml:space="preserve">the </w:t>
      </w:r>
      <w:r w:rsidRPr="009C7AF0">
        <w:rPr>
          <w:szCs w:val="24"/>
          <w:lang w:val="en-GB"/>
        </w:rPr>
        <w:t>random effects</w:t>
      </w:r>
      <w:r w:rsidR="007949F1" w:rsidRPr="009C7AF0">
        <w:rPr>
          <w:szCs w:val="24"/>
          <w:lang w:val="en-GB"/>
        </w:rPr>
        <w:t xml:space="preserve"> instrumental variable</w:t>
      </w:r>
      <w:r w:rsidRPr="009C7AF0">
        <w:rPr>
          <w:szCs w:val="24"/>
          <w:lang w:val="en-GB"/>
        </w:rPr>
        <w:t xml:space="preserve"> (RE</w:t>
      </w:r>
      <w:r w:rsidR="00C80F17" w:rsidRPr="009C7AF0">
        <w:rPr>
          <w:szCs w:val="24"/>
          <w:lang w:val="en-GB"/>
        </w:rPr>
        <w:t>-IV</w:t>
      </w:r>
      <w:r w:rsidRPr="009C7AF0">
        <w:rPr>
          <w:szCs w:val="24"/>
          <w:lang w:val="en-GB"/>
        </w:rPr>
        <w:t xml:space="preserve">) estimator to capture both within and between </w:t>
      </w:r>
      <w:r w:rsidR="00A43255" w:rsidRPr="009C7AF0">
        <w:rPr>
          <w:szCs w:val="24"/>
          <w:lang w:val="en-GB"/>
        </w:rPr>
        <w:t>variations</w:t>
      </w:r>
      <w:r w:rsidR="00443FC4" w:rsidRPr="009C7AF0">
        <w:rPr>
          <w:szCs w:val="24"/>
          <w:lang w:val="en-GB"/>
        </w:rPr>
        <w:t xml:space="preserve"> while also controlling for reverse causality</w:t>
      </w:r>
      <w:r w:rsidR="007C7456" w:rsidRPr="009C7AF0">
        <w:rPr>
          <w:szCs w:val="24"/>
          <w:lang w:val="en-GB"/>
        </w:rPr>
        <w:t>.</w:t>
      </w:r>
      <w:r w:rsidR="00443FC4" w:rsidRPr="009C7AF0">
        <w:rPr>
          <w:szCs w:val="24"/>
          <w:lang w:val="en-GB"/>
        </w:rPr>
        <w:t xml:space="preserve"> </w:t>
      </w:r>
      <w:r w:rsidR="000400A3" w:rsidRPr="009C7AF0">
        <w:rPr>
          <w:szCs w:val="24"/>
          <w:lang w:val="en-GB"/>
        </w:rPr>
        <w:t xml:space="preserve">According to Allison </w:t>
      </w:r>
      <w:r w:rsidR="00102467" w:rsidRPr="009C7AF0">
        <w:rPr>
          <w:rFonts w:ascii="Times New Roman" w:hAnsi="Times New Roman" w:cs="Times New Roman"/>
        </w:rPr>
        <w:t>(2009)</w:t>
      </w:r>
      <w:r w:rsidR="00C103FD" w:rsidRPr="009C7AF0">
        <w:rPr>
          <w:szCs w:val="24"/>
          <w:lang w:val="en-GB"/>
        </w:rPr>
        <w:t>,</w:t>
      </w:r>
      <w:r w:rsidR="0078309C" w:rsidRPr="009C7AF0">
        <w:rPr>
          <w:szCs w:val="24"/>
          <w:lang w:val="en-GB"/>
        </w:rPr>
        <w:t xml:space="preserve"> </w:t>
      </w:r>
      <w:r w:rsidR="00443FC4" w:rsidRPr="009C7AF0">
        <w:rPr>
          <w:szCs w:val="24"/>
          <w:lang w:val="en-GB"/>
        </w:rPr>
        <w:t xml:space="preserve">the alternative </w:t>
      </w:r>
      <w:r w:rsidR="0078309C" w:rsidRPr="009C7AF0">
        <w:rPr>
          <w:szCs w:val="24"/>
          <w:lang w:val="en-GB"/>
        </w:rPr>
        <w:t xml:space="preserve">fixed effects (FE) approach </w:t>
      </w:r>
      <w:r w:rsidR="00443FC4" w:rsidRPr="009C7AF0">
        <w:rPr>
          <w:szCs w:val="24"/>
          <w:lang w:val="en-GB"/>
        </w:rPr>
        <w:t xml:space="preserve">has some </w:t>
      </w:r>
      <w:r w:rsidR="0078309C" w:rsidRPr="009C7AF0">
        <w:rPr>
          <w:szCs w:val="24"/>
          <w:lang w:val="en-GB"/>
        </w:rPr>
        <w:t xml:space="preserve">disadvantages </w:t>
      </w:r>
      <w:r w:rsidR="00C650CE" w:rsidRPr="009C7AF0">
        <w:rPr>
          <w:szCs w:val="24"/>
          <w:lang w:val="en-GB"/>
        </w:rPr>
        <w:t>if</w:t>
      </w:r>
      <w:r w:rsidR="00C103FD" w:rsidRPr="009C7AF0">
        <w:rPr>
          <w:szCs w:val="24"/>
          <w:lang w:val="en-GB"/>
        </w:rPr>
        <w:t xml:space="preserve"> </w:t>
      </w:r>
      <w:r w:rsidR="00D26910" w:rsidRPr="009C7AF0">
        <w:rPr>
          <w:szCs w:val="24"/>
          <w:lang w:val="en-GB"/>
        </w:rPr>
        <w:t xml:space="preserve">the </w:t>
      </w:r>
      <w:r w:rsidR="0078309C" w:rsidRPr="009C7AF0">
        <w:rPr>
          <w:szCs w:val="24"/>
          <w:lang w:val="en-GB"/>
        </w:rPr>
        <w:t>variable o</w:t>
      </w:r>
      <w:r w:rsidR="006F7AA9" w:rsidRPr="009C7AF0">
        <w:rPr>
          <w:szCs w:val="24"/>
          <w:lang w:val="en-GB"/>
        </w:rPr>
        <w:t>f</w:t>
      </w:r>
      <w:r w:rsidR="0078309C" w:rsidRPr="009C7AF0">
        <w:rPr>
          <w:szCs w:val="24"/>
          <w:lang w:val="en-GB"/>
        </w:rPr>
        <w:t xml:space="preserve"> interest </w:t>
      </w:r>
      <w:r w:rsidR="00D26910" w:rsidRPr="009C7AF0">
        <w:rPr>
          <w:szCs w:val="24"/>
          <w:lang w:val="en-GB"/>
        </w:rPr>
        <w:t xml:space="preserve">varies </w:t>
      </w:r>
      <w:r w:rsidR="00A50ED9" w:rsidRPr="009C7AF0">
        <w:rPr>
          <w:szCs w:val="24"/>
          <w:lang w:val="en-GB"/>
        </w:rPr>
        <w:t>greatly across countries, but has</w:t>
      </w:r>
      <w:r w:rsidR="00D26910" w:rsidRPr="009C7AF0">
        <w:rPr>
          <w:szCs w:val="24"/>
          <w:lang w:val="en-GB"/>
        </w:rPr>
        <w:t xml:space="preserve"> little within variation over</w:t>
      </w:r>
      <w:r w:rsidR="00443FC4" w:rsidRPr="009C7AF0">
        <w:rPr>
          <w:szCs w:val="24"/>
          <w:lang w:val="en-GB"/>
        </w:rPr>
        <w:t xml:space="preserve"> </w:t>
      </w:r>
      <w:r w:rsidR="00D26910" w:rsidRPr="009C7AF0">
        <w:rPr>
          <w:szCs w:val="24"/>
          <w:lang w:val="en-GB"/>
        </w:rPr>
        <w:t>time</w:t>
      </w:r>
      <w:r w:rsidR="00C650CE" w:rsidRPr="009C7AF0">
        <w:rPr>
          <w:szCs w:val="24"/>
          <w:lang w:val="en-GB"/>
        </w:rPr>
        <w:t xml:space="preserve">, as </w:t>
      </w:r>
      <w:r w:rsidR="007949F1" w:rsidRPr="009C7AF0">
        <w:rPr>
          <w:szCs w:val="24"/>
          <w:lang w:val="en-GB"/>
        </w:rPr>
        <w:t xml:space="preserve">is </w:t>
      </w:r>
      <w:r w:rsidR="00C650CE" w:rsidRPr="009C7AF0">
        <w:rPr>
          <w:szCs w:val="24"/>
          <w:lang w:val="en-GB"/>
        </w:rPr>
        <w:t xml:space="preserve">the case </w:t>
      </w:r>
      <w:r w:rsidR="007949F1" w:rsidRPr="009C7AF0">
        <w:rPr>
          <w:szCs w:val="24"/>
          <w:lang w:val="en-GB"/>
        </w:rPr>
        <w:t>for the size of migrant stocks</w:t>
      </w:r>
      <w:r w:rsidR="00D26910" w:rsidRPr="009C7AF0">
        <w:rPr>
          <w:szCs w:val="24"/>
          <w:lang w:val="en-GB"/>
        </w:rPr>
        <w:t xml:space="preserve">. Moreover, there are only three points </w:t>
      </w:r>
      <w:r w:rsidR="00DE0AA4" w:rsidRPr="009C7AF0">
        <w:rPr>
          <w:szCs w:val="24"/>
          <w:lang w:val="en-GB"/>
        </w:rPr>
        <w:t>in</w:t>
      </w:r>
      <w:r w:rsidR="00D26910" w:rsidRPr="009C7AF0">
        <w:rPr>
          <w:szCs w:val="24"/>
          <w:lang w:val="en-GB"/>
        </w:rPr>
        <w:t xml:space="preserve"> time in the </w:t>
      </w:r>
      <w:r w:rsidR="007F5E4D" w:rsidRPr="009C7AF0">
        <w:rPr>
          <w:szCs w:val="24"/>
          <w:lang w:val="en-GB"/>
        </w:rPr>
        <w:t>panel</w:t>
      </w:r>
      <w:r w:rsidR="00D26910" w:rsidRPr="009C7AF0">
        <w:rPr>
          <w:szCs w:val="24"/>
          <w:lang w:val="en-GB"/>
        </w:rPr>
        <w:t xml:space="preserve">. </w:t>
      </w:r>
      <w:r w:rsidR="0078309C" w:rsidRPr="009C7AF0">
        <w:rPr>
          <w:szCs w:val="24"/>
          <w:lang w:val="en-GB"/>
        </w:rPr>
        <w:t>Hence</w:t>
      </w:r>
      <w:r w:rsidR="00D26910" w:rsidRPr="009C7AF0">
        <w:rPr>
          <w:szCs w:val="24"/>
          <w:lang w:val="en-GB"/>
        </w:rPr>
        <w:t xml:space="preserve">, </w:t>
      </w:r>
      <w:r w:rsidR="00443FC4" w:rsidRPr="009C7AF0">
        <w:rPr>
          <w:szCs w:val="24"/>
          <w:lang w:val="en-GB"/>
        </w:rPr>
        <w:t xml:space="preserve">we discard the </w:t>
      </w:r>
      <w:r w:rsidR="0078309C" w:rsidRPr="009C7AF0">
        <w:rPr>
          <w:szCs w:val="24"/>
          <w:lang w:val="en-GB"/>
        </w:rPr>
        <w:t>FE</w:t>
      </w:r>
      <w:r w:rsidR="00C103FD" w:rsidRPr="009C7AF0">
        <w:rPr>
          <w:szCs w:val="24"/>
          <w:lang w:val="en-GB"/>
        </w:rPr>
        <w:t xml:space="preserve"> estimator </w:t>
      </w:r>
      <w:r w:rsidR="00443FC4" w:rsidRPr="009C7AF0">
        <w:rPr>
          <w:szCs w:val="24"/>
          <w:lang w:val="en-GB"/>
        </w:rPr>
        <w:t>because of</w:t>
      </w:r>
      <w:r w:rsidR="00C103FD" w:rsidRPr="009C7AF0">
        <w:rPr>
          <w:szCs w:val="24"/>
          <w:lang w:val="en-GB"/>
        </w:rPr>
        <w:t xml:space="preserve"> its </w:t>
      </w:r>
      <w:r w:rsidR="00D17364" w:rsidRPr="009C7AF0">
        <w:rPr>
          <w:szCs w:val="24"/>
          <w:lang w:val="en-GB"/>
        </w:rPr>
        <w:t xml:space="preserve">potentially </w:t>
      </w:r>
      <w:r w:rsidR="00C103FD" w:rsidRPr="009C7AF0">
        <w:rPr>
          <w:szCs w:val="24"/>
          <w:lang w:val="en-GB"/>
        </w:rPr>
        <w:t>imprecise</w:t>
      </w:r>
      <w:r w:rsidR="00D26910" w:rsidRPr="009C7AF0">
        <w:rPr>
          <w:szCs w:val="24"/>
          <w:lang w:val="en-GB"/>
        </w:rPr>
        <w:t xml:space="preserve"> and insignificant</w:t>
      </w:r>
      <w:r w:rsidR="00C103FD" w:rsidRPr="009C7AF0">
        <w:rPr>
          <w:szCs w:val="24"/>
          <w:lang w:val="en-GB"/>
        </w:rPr>
        <w:t xml:space="preserve"> estimates</w:t>
      </w:r>
      <w:r w:rsidR="00443FC4" w:rsidRPr="009C7AF0">
        <w:rPr>
          <w:szCs w:val="24"/>
          <w:lang w:val="en-GB"/>
        </w:rPr>
        <w:t xml:space="preserve"> in </w:t>
      </w:r>
      <w:r w:rsidR="007949F1" w:rsidRPr="009C7AF0">
        <w:rPr>
          <w:szCs w:val="24"/>
          <w:lang w:val="en-GB"/>
        </w:rPr>
        <w:t>this</w:t>
      </w:r>
      <w:r w:rsidR="007838CE" w:rsidRPr="009C7AF0">
        <w:rPr>
          <w:szCs w:val="24"/>
          <w:lang w:val="en-GB"/>
        </w:rPr>
        <w:t xml:space="preserve"> context.</w:t>
      </w:r>
    </w:p>
    <w:p w14:paraId="3E34BBFD" w14:textId="77777777" w:rsidR="00E853D8" w:rsidRPr="009C7AF0" w:rsidRDefault="00E853D8" w:rsidP="00A50ED9">
      <w:pPr>
        <w:spacing w:line="300" w:lineRule="auto"/>
        <w:ind w:firstLine="720"/>
        <w:jc w:val="both"/>
        <w:rPr>
          <w:szCs w:val="24"/>
          <w:lang w:val="en-GB"/>
        </w:rPr>
      </w:pPr>
    </w:p>
    <w:p w14:paraId="081CA8CA" w14:textId="7DAD54DD" w:rsidR="00354D78" w:rsidRPr="009C7AF0" w:rsidRDefault="00C06E4A" w:rsidP="00EC020F">
      <w:pPr>
        <w:spacing w:line="300" w:lineRule="auto"/>
        <w:ind w:firstLine="567"/>
        <w:jc w:val="both"/>
        <w:rPr>
          <w:szCs w:val="24"/>
          <w:lang w:val="en-GB"/>
        </w:rPr>
      </w:pPr>
      <w:r w:rsidRPr="009C7AF0">
        <w:rPr>
          <w:szCs w:val="24"/>
          <w:lang w:val="en-GB"/>
        </w:rPr>
        <w:t xml:space="preserve">To </w:t>
      </w:r>
      <w:r w:rsidR="00F357C5" w:rsidRPr="009C7AF0">
        <w:rPr>
          <w:szCs w:val="24"/>
          <w:lang w:val="en-GB"/>
        </w:rPr>
        <w:t>account</w:t>
      </w:r>
      <w:r w:rsidRPr="009C7AF0">
        <w:rPr>
          <w:szCs w:val="24"/>
          <w:lang w:val="en-GB"/>
        </w:rPr>
        <w:t xml:space="preserve"> for the variation</w:t>
      </w:r>
      <w:r w:rsidR="00E9098C" w:rsidRPr="009C7AF0">
        <w:rPr>
          <w:szCs w:val="24"/>
          <w:lang w:val="en-GB"/>
        </w:rPr>
        <w:t>s</w:t>
      </w:r>
      <w:r w:rsidRPr="009C7AF0">
        <w:rPr>
          <w:szCs w:val="24"/>
          <w:lang w:val="en-GB"/>
        </w:rPr>
        <w:t xml:space="preserve"> in institutional quality </w:t>
      </w:r>
      <w:r w:rsidR="00635ABA" w:rsidRPr="009C7AF0">
        <w:rPr>
          <w:szCs w:val="24"/>
          <w:lang w:val="en-GB"/>
        </w:rPr>
        <w:t xml:space="preserve">between </w:t>
      </w:r>
      <w:r w:rsidRPr="009C7AF0">
        <w:rPr>
          <w:szCs w:val="24"/>
          <w:lang w:val="en-GB"/>
        </w:rPr>
        <w:t>host countries</w:t>
      </w:r>
      <w:r w:rsidR="00354D78" w:rsidRPr="009C7AF0">
        <w:rPr>
          <w:szCs w:val="24"/>
          <w:lang w:val="en-GB"/>
        </w:rPr>
        <w:t>, we replace the immigrant stock (</w:t>
      </w:r>
      <m:oMath>
        <m:r>
          <w:rPr>
            <w:rFonts w:ascii="Cambria Math" w:hAnsi="Cambria Math"/>
            <w:szCs w:val="24"/>
            <w:lang w:val="en-GB"/>
          </w:rPr>
          <m:t>m</m:t>
        </m:r>
        <m:sSub>
          <m:sSubPr>
            <m:ctrlPr>
              <w:rPr>
                <w:rFonts w:ascii="Cambria Math" w:hAnsi="Cambria Math"/>
                <w:i/>
                <w:szCs w:val="24"/>
                <w:lang w:val="en-GB"/>
              </w:rPr>
            </m:ctrlPr>
          </m:sSubPr>
          <m:e>
            <m:r>
              <w:rPr>
                <w:rFonts w:ascii="Cambria Math" w:hAnsi="Cambria Math"/>
                <w:szCs w:val="24"/>
                <w:lang w:val="en-GB"/>
              </w:rPr>
              <m:t>stock</m:t>
            </m:r>
          </m:e>
          <m:sub>
            <m:r>
              <w:rPr>
                <w:rFonts w:ascii="Cambria Math" w:hAnsi="Cambria Math"/>
                <w:szCs w:val="24"/>
                <w:lang w:val="en-GB"/>
              </w:rPr>
              <m:t>it</m:t>
            </m:r>
          </m:sub>
        </m:sSub>
      </m:oMath>
      <w:r w:rsidR="00354D78" w:rsidRPr="009C7AF0">
        <w:rPr>
          <w:szCs w:val="24"/>
          <w:lang w:val="en-GB"/>
        </w:rPr>
        <w:t xml:space="preserve">) </w:t>
      </w:r>
      <w:r w:rsidR="007949F1" w:rsidRPr="009C7AF0">
        <w:rPr>
          <w:szCs w:val="24"/>
          <w:lang w:val="en-GB"/>
        </w:rPr>
        <w:t xml:space="preserve">in Equation (1) </w:t>
      </w:r>
      <w:r w:rsidR="006542DE" w:rsidRPr="009C7AF0">
        <w:rPr>
          <w:szCs w:val="24"/>
          <w:lang w:val="en-GB"/>
        </w:rPr>
        <w:t>with</w:t>
      </w:r>
      <w:r w:rsidR="00354D78" w:rsidRPr="009C7AF0">
        <w:rPr>
          <w:szCs w:val="24"/>
          <w:lang w:val="en-GB"/>
        </w:rPr>
        <w:t xml:space="preserve"> </w:t>
      </w:r>
      <w:r w:rsidR="007838CE" w:rsidRPr="009C7AF0">
        <w:rPr>
          <w:szCs w:val="24"/>
          <w:lang w:val="en-GB"/>
        </w:rPr>
        <w:t xml:space="preserve">a </w:t>
      </w:r>
      <w:r w:rsidR="00D10E7D" w:rsidRPr="009C7AF0">
        <w:rPr>
          <w:szCs w:val="24"/>
          <w:lang w:val="en-GB"/>
        </w:rPr>
        <w:t xml:space="preserve">measure of </w:t>
      </w:r>
      <w:r w:rsidR="00354D78" w:rsidRPr="009C7AF0">
        <w:rPr>
          <w:szCs w:val="24"/>
          <w:lang w:val="en-GB"/>
        </w:rPr>
        <w:t>institutional-quality-adjusted immigrant stock (</w:t>
      </w:r>
      <m:oMath>
        <m:r>
          <w:rPr>
            <w:rFonts w:ascii="Cambria Math" w:hAnsi="Cambria Math"/>
            <w:szCs w:val="24"/>
            <w:lang w:val="en-GB"/>
          </w:rPr>
          <m:t>qm</m:t>
        </m:r>
        <m:sSub>
          <m:sSubPr>
            <m:ctrlPr>
              <w:rPr>
                <w:rFonts w:ascii="Cambria Math" w:hAnsi="Cambria Math"/>
                <w:i/>
                <w:szCs w:val="24"/>
                <w:lang w:val="en-GB"/>
              </w:rPr>
            </m:ctrlPr>
          </m:sSubPr>
          <m:e>
            <m:r>
              <w:rPr>
                <w:rFonts w:ascii="Cambria Math" w:hAnsi="Cambria Math"/>
                <w:szCs w:val="24"/>
                <w:lang w:val="en-GB"/>
              </w:rPr>
              <m:t>stock</m:t>
            </m:r>
          </m:e>
          <m:sub>
            <m:r>
              <w:rPr>
                <w:rFonts w:ascii="Cambria Math" w:hAnsi="Cambria Math"/>
                <w:szCs w:val="24"/>
                <w:lang w:val="en-GB"/>
              </w:rPr>
              <m:t>it</m:t>
            </m:r>
          </m:sub>
        </m:sSub>
      </m:oMath>
      <w:r w:rsidR="00354D78" w:rsidRPr="009C7AF0">
        <w:rPr>
          <w:szCs w:val="24"/>
          <w:lang w:val="en-GB"/>
        </w:rPr>
        <w:t>) which is defined as follows:</w:t>
      </w:r>
    </w:p>
    <w:p w14:paraId="237D39FB" w14:textId="77777777" w:rsidR="005221C8" w:rsidRPr="009C7AF0" w:rsidRDefault="005221C8" w:rsidP="00635ABA">
      <w:pPr>
        <w:spacing w:line="300" w:lineRule="auto"/>
        <w:ind w:firstLine="720"/>
        <w:jc w:val="both"/>
        <w:rPr>
          <w:szCs w:val="24"/>
          <w:lang w:val="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71"/>
        <w:gridCol w:w="496"/>
      </w:tblGrid>
      <w:tr w:rsidR="00E71912" w:rsidRPr="000E4D1E" w14:paraId="591F2EC3" w14:textId="77777777" w:rsidTr="005221C8">
        <w:tc>
          <w:tcPr>
            <w:tcW w:w="8571" w:type="dxa"/>
          </w:tcPr>
          <w:p w14:paraId="3265F2CE" w14:textId="70BEA865" w:rsidR="00E71912" w:rsidRPr="000E4D1E" w:rsidRDefault="009F37E7" w:rsidP="00F80519">
            <w:pPr>
              <w:spacing w:line="300" w:lineRule="auto"/>
              <w:jc w:val="both"/>
              <w:rPr>
                <w:sz w:val="22"/>
                <w:lang w:val="en-GB"/>
              </w:rPr>
            </w:pPr>
            <m:oMathPara>
              <m:oMath>
                <m:sSub>
                  <m:sSubPr>
                    <m:ctrlPr>
                      <w:rPr>
                        <w:rFonts w:ascii="Cambria Math" w:hAnsi="Cambria Math"/>
                        <w:i/>
                        <w:sz w:val="22"/>
                        <w:lang w:val="en-GB"/>
                      </w:rPr>
                    </m:ctrlPr>
                  </m:sSubPr>
                  <m:e>
                    <m:r>
                      <w:rPr>
                        <w:rFonts w:ascii="Cambria Math" w:hAnsi="Cambria Math"/>
                        <w:sz w:val="22"/>
                        <w:lang w:val="en-GB"/>
                      </w:rPr>
                      <m:t>qmstock</m:t>
                    </m:r>
                  </m:e>
                  <m:sub>
                    <m:r>
                      <w:rPr>
                        <w:rFonts w:ascii="Cambria Math" w:hAnsi="Cambria Math"/>
                        <w:sz w:val="22"/>
                        <w:lang w:val="en-GB"/>
                      </w:rPr>
                      <m:t>it</m:t>
                    </m:r>
                  </m:sub>
                </m:sSub>
                <m:r>
                  <w:rPr>
                    <w:rFonts w:ascii="Cambria Math" w:hAnsi="Cambria Math"/>
                    <w:sz w:val="22"/>
                    <w:lang w:val="en-GB"/>
                  </w:rPr>
                  <m:t xml:space="preserve">= </m:t>
                </m:r>
                <m:sSub>
                  <m:sSubPr>
                    <m:ctrlPr>
                      <w:rPr>
                        <w:rFonts w:ascii="Cambria Math" w:hAnsi="Cambria Math"/>
                        <w:i/>
                        <w:sz w:val="22"/>
                        <w:lang w:val="en-GB"/>
                      </w:rPr>
                    </m:ctrlPr>
                  </m:sSubPr>
                  <m:e>
                    <m:r>
                      <w:rPr>
                        <w:rFonts w:ascii="Cambria Math" w:hAnsi="Cambria Math"/>
                        <w:sz w:val="22"/>
                        <w:lang w:val="en-GB"/>
                      </w:rPr>
                      <m:t>mstock</m:t>
                    </m:r>
                  </m:e>
                  <m:sub>
                    <m:r>
                      <w:rPr>
                        <w:rFonts w:ascii="Cambria Math" w:hAnsi="Cambria Math"/>
                        <w:sz w:val="22"/>
                        <w:lang w:val="en-GB"/>
                      </w:rPr>
                      <m:t>it</m:t>
                    </m:r>
                  </m:sub>
                </m:sSub>
                <m:r>
                  <w:rPr>
                    <w:rFonts w:ascii="Cambria Math" w:hAnsi="Cambria Math"/>
                    <w:sz w:val="22"/>
                    <w:lang w:val="en-GB"/>
                  </w:rPr>
                  <m:t>×</m:t>
                </m:r>
                <m:nary>
                  <m:naryPr>
                    <m:chr m:val="∑"/>
                    <m:limLoc m:val="undOvr"/>
                    <m:ctrlPr>
                      <w:rPr>
                        <w:rFonts w:ascii="Cambria Math" w:hAnsi="Cambria Math"/>
                        <w:i/>
                        <w:sz w:val="22"/>
                        <w:lang w:val="en-GB"/>
                      </w:rPr>
                    </m:ctrlPr>
                  </m:naryPr>
                  <m:sub>
                    <m:r>
                      <w:rPr>
                        <w:rFonts w:ascii="Cambria Math" w:hAnsi="Cambria Math"/>
                        <w:sz w:val="22"/>
                        <w:lang w:val="en-GB"/>
                      </w:rPr>
                      <m:t>j=1</m:t>
                    </m:r>
                  </m:sub>
                  <m:sup>
                    <m:r>
                      <w:rPr>
                        <w:rFonts w:ascii="Cambria Math" w:hAnsi="Cambria Math"/>
                        <w:sz w:val="22"/>
                        <w:lang w:val="en-GB"/>
                      </w:rPr>
                      <m:t>J</m:t>
                    </m:r>
                  </m:sup>
                  <m:e>
                    <m:d>
                      <m:dPr>
                        <m:ctrlPr>
                          <w:rPr>
                            <w:rFonts w:ascii="Cambria Math" w:hAnsi="Cambria Math"/>
                            <w:i/>
                            <w:sz w:val="22"/>
                            <w:lang w:val="en-GB"/>
                          </w:rPr>
                        </m:ctrlPr>
                      </m:dPr>
                      <m:e>
                        <m:sSub>
                          <m:sSubPr>
                            <m:ctrlPr>
                              <w:rPr>
                                <w:rFonts w:ascii="Cambria Math" w:hAnsi="Cambria Math"/>
                                <w:i/>
                                <w:sz w:val="22"/>
                                <w:lang w:val="en-GB"/>
                              </w:rPr>
                            </m:ctrlPr>
                          </m:sSubPr>
                          <m:e>
                            <m:r>
                              <w:rPr>
                                <w:rFonts w:ascii="Cambria Math" w:hAnsi="Cambria Math"/>
                                <w:sz w:val="22"/>
                                <w:lang w:val="en-GB"/>
                              </w:rPr>
                              <m:t>s</m:t>
                            </m:r>
                          </m:e>
                          <m:sub>
                            <m:r>
                              <w:rPr>
                                <w:rFonts w:ascii="Cambria Math" w:hAnsi="Cambria Math"/>
                                <w:sz w:val="22"/>
                                <w:lang w:val="en-GB"/>
                              </w:rPr>
                              <m:t>ijt</m:t>
                            </m:r>
                          </m:sub>
                        </m:sSub>
                        <m:r>
                          <w:rPr>
                            <w:rFonts w:ascii="Cambria Math" w:hAnsi="Cambria Math"/>
                            <w:sz w:val="22"/>
                            <w:lang w:val="en-GB"/>
                          </w:rPr>
                          <m:t>×</m:t>
                        </m:r>
                        <m:f>
                          <m:fPr>
                            <m:ctrlPr>
                              <w:rPr>
                                <w:rFonts w:ascii="Cambria Math" w:hAnsi="Cambria Math"/>
                                <w:i/>
                                <w:sz w:val="22"/>
                                <w:lang w:val="en-GB"/>
                              </w:rPr>
                            </m:ctrlPr>
                          </m:fPr>
                          <m:num>
                            <m:sSub>
                              <m:sSubPr>
                                <m:ctrlPr>
                                  <w:rPr>
                                    <w:rFonts w:ascii="Cambria Math" w:hAnsi="Cambria Math"/>
                                    <w:i/>
                                    <w:sz w:val="22"/>
                                    <w:lang w:val="en-GB"/>
                                  </w:rPr>
                                </m:ctrlPr>
                              </m:sSubPr>
                              <m:e>
                                <m:r>
                                  <w:rPr>
                                    <w:rFonts w:ascii="Cambria Math" w:hAnsi="Cambria Math"/>
                                    <w:sz w:val="22"/>
                                    <w:lang w:val="en-GB"/>
                                  </w:rPr>
                                  <m:t>q</m:t>
                                </m:r>
                              </m:e>
                              <m:sub>
                                <m:r>
                                  <w:rPr>
                                    <w:rFonts w:ascii="Cambria Math" w:hAnsi="Cambria Math"/>
                                    <w:sz w:val="22"/>
                                    <w:lang w:val="en-GB"/>
                                  </w:rPr>
                                  <m:t>jt</m:t>
                                </m:r>
                              </m:sub>
                            </m:sSub>
                          </m:num>
                          <m:den>
                            <m:sSub>
                              <m:sSubPr>
                                <m:ctrlPr>
                                  <w:rPr>
                                    <w:rFonts w:ascii="Cambria Math" w:hAnsi="Cambria Math"/>
                                    <w:i/>
                                    <w:sz w:val="22"/>
                                    <w:lang w:val="en-GB"/>
                                  </w:rPr>
                                </m:ctrlPr>
                              </m:sSubPr>
                              <m:e>
                                <m:acc>
                                  <m:accPr>
                                    <m:chr m:val="̅"/>
                                    <m:ctrlPr>
                                      <w:rPr>
                                        <w:rFonts w:ascii="Cambria Math" w:hAnsi="Cambria Math"/>
                                        <w:i/>
                                        <w:sz w:val="22"/>
                                        <w:lang w:val="en-GB"/>
                                      </w:rPr>
                                    </m:ctrlPr>
                                  </m:accPr>
                                  <m:e>
                                    <m:r>
                                      <w:rPr>
                                        <w:rFonts w:ascii="Cambria Math" w:hAnsi="Cambria Math"/>
                                        <w:sz w:val="22"/>
                                        <w:lang w:val="en-GB"/>
                                      </w:rPr>
                                      <m:t>q</m:t>
                                    </m:r>
                                  </m:e>
                                </m:acc>
                              </m:e>
                              <m:sub>
                                <m:r>
                                  <w:rPr>
                                    <w:rFonts w:ascii="Cambria Math" w:hAnsi="Cambria Math"/>
                                    <w:sz w:val="22"/>
                                    <w:lang w:val="en-GB"/>
                                  </w:rPr>
                                  <m:t>t</m:t>
                                </m:r>
                              </m:sub>
                            </m:sSub>
                          </m:den>
                        </m:f>
                      </m:e>
                    </m:d>
                  </m:e>
                </m:nary>
              </m:oMath>
            </m:oMathPara>
          </w:p>
        </w:tc>
        <w:tc>
          <w:tcPr>
            <w:tcW w:w="496" w:type="dxa"/>
            <w:vAlign w:val="center"/>
          </w:tcPr>
          <w:p w14:paraId="0C2095CA" w14:textId="2B7E8C12" w:rsidR="00E71912" w:rsidRPr="000E4D1E" w:rsidRDefault="00E71912" w:rsidP="000452EF">
            <w:pPr>
              <w:spacing w:line="240" w:lineRule="auto"/>
              <w:jc w:val="right"/>
              <w:rPr>
                <w:sz w:val="22"/>
                <w:lang w:val="en-GB"/>
              </w:rPr>
            </w:pPr>
            <w:r w:rsidRPr="000E4D1E">
              <w:rPr>
                <w:sz w:val="22"/>
                <w:lang w:val="en-GB"/>
              </w:rPr>
              <w:t>(3)</w:t>
            </w:r>
          </w:p>
        </w:tc>
      </w:tr>
    </w:tbl>
    <w:p w14:paraId="07FD0E63" w14:textId="65964611" w:rsidR="00354D78" w:rsidRPr="009C7AF0" w:rsidRDefault="00354D78" w:rsidP="004D61F4">
      <w:pPr>
        <w:spacing w:line="300" w:lineRule="auto"/>
        <w:rPr>
          <w:szCs w:val="24"/>
          <w:lang w:val="en-GB"/>
        </w:rPr>
      </w:pPr>
      <w:r w:rsidRPr="009C7AF0">
        <w:rPr>
          <w:szCs w:val="24"/>
          <w:lang w:val="en-GB"/>
        </w:rPr>
        <w:t>in which</w:t>
      </w: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71"/>
        <w:gridCol w:w="496"/>
      </w:tblGrid>
      <w:tr w:rsidR="00E71912" w:rsidRPr="009C7AF0" w14:paraId="7C5B8489" w14:textId="77777777" w:rsidTr="00C85A2B">
        <w:tc>
          <w:tcPr>
            <w:tcW w:w="8571" w:type="dxa"/>
          </w:tcPr>
          <w:p w14:paraId="3151F827" w14:textId="667850B3" w:rsidR="00E71912" w:rsidRPr="000E4D1E" w:rsidRDefault="009F37E7" w:rsidP="00F80519">
            <w:pPr>
              <w:spacing w:line="300" w:lineRule="auto"/>
              <w:jc w:val="both"/>
              <w:rPr>
                <w:sz w:val="22"/>
                <w:lang w:val="en-GB"/>
              </w:rPr>
            </w:pPr>
            <m:oMathPara>
              <m:oMath>
                <m:sSub>
                  <m:sSubPr>
                    <m:ctrlPr>
                      <w:rPr>
                        <w:rFonts w:ascii="Cambria Math" w:hAnsi="Cambria Math"/>
                        <w:i/>
                        <w:sz w:val="22"/>
                        <w:lang w:val="en-GB"/>
                      </w:rPr>
                    </m:ctrlPr>
                  </m:sSubPr>
                  <m:e>
                    <m:r>
                      <w:rPr>
                        <w:rFonts w:ascii="Cambria Math" w:hAnsi="Cambria Math"/>
                        <w:sz w:val="22"/>
                        <w:lang w:val="en-GB"/>
                      </w:rPr>
                      <m:t>s</m:t>
                    </m:r>
                  </m:e>
                  <m:sub>
                    <m:r>
                      <w:rPr>
                        <w:rFonts w:ascii="Cambria Math" w:hAnsi="Cambria Math"/>
                        <w:sz w:val="22"/>
                        <w:lang w:val="en-GB"/>
                      </w:rPr>
                      <m:t>ijt</m:t>
                    </m:r>
                  </m:sub>
                </m:sSub>
                <m:r>
                  <w:rPr>
                    <w:rFonts w:ascii="Cambria Math" w:hAnsi="Cambria Math"/>
                    <w:sz w:val="22"/>
                    <w:lang w:val="en-GB"/>
                  </w:rPr>
                  <m:t>=</m:t>
                </m:r>
                <m:f>
                  <m:fPr>
                    <m:ctrlPr>
                      <w:rPr>
                        <w:rFonts w:ascii="Cambria Math" w:hAnsi="Cambria Math"/>
                        <w:i/>
                        <w:sz w:val="22"/>
                        <w:lang w:val="en-GB"/>
                      </w:rPr>
                    </m:ctrlPr>
                  </m:fPr>
                  <m:num>
                    <m:sSub>
                      <m:sSubPr>
                        <m:ctrlPr>
                          <w:rPr>
                            <w:rFonts w:ascii="Cambria Math" w:hAnsi="Cambria Math"/>
                            <w:i/>
                            <w:sz w:val="22"/>
                            <w:lang w:val="en-GB"/>
                          </w:rPr>
                        </m:ctrlPr>
                      </m:sSubPr>
                      <m:e>
                        <m:r>
                          <w:rPr>
                            <w:rFonts w:ascii="Cambria Math" w:hAnsi="Cambria Math"/>
                            <w:sz w:val="22"/>
                            <w:lang w:val="en-GB"/>
                          </w:rPr>
                          <m:t>mstock</m:t>
                        </m:r>
                      </m:e>
                      <m:sub>
                        <m:r>
                          <w:rPr>
                            <w:rFonts w:ascii="Cambria Math" w:hAnsi="Cambria Math"/>
                            <w:sz w:val="22"/>
                            <w:lang w:val="en-GB"/>
                          </w:rPr>
                          <m:t>ijt</m:t>
                        </m:r>
                      </m:sub>
                    </m:sSub>
                  </m:num>
                  <m:den>
                    <m:sSub>
                      <m:sSubPr>
                        <m:ctrlPr>
                          <w:rPr>
                            <w:rFonts w:ascii="Cambria Math" w:hAnsi="Cambria Math"/>
                            <w:i/>
                            <w:sz w:val="22"/>
                            <w:lang w:val="en-GB"/>
                          </w:rPr>
                        </m:ctrlPr>
                      </m:sSubPr>
                      <m:e>
                        <m:r>
                          <w:rPr>
                            <w:rFonts w:ascii="Cambria Math" w:hAnsi="Cambria Math"/>
                            <w:sz w:val="22"/>
                            <w:lang w:val="en-GB"/>
                          </w:rPr>
                          <m:t>mstock</m:t>
                        </m:r>
                      </m:e>
                      <m:sub>
                        <m:r>
                          <w:rPr>
                            <w:rFonts w:ascii="Cambria Math" w:hAnsi="Cambria Math"/>
                            <w:sz w:val="22"/>
                            <w:lang w:val="en-GB"/>
                          </w:rPr>
                          <m:t>it</m:t>
                        </m:r>
                      </m:sub>
                    </m:sSub>
                  </m:den>
                </m:f>
              </m:oMath>
            </m:oMathPara>
          </w:p>
        </w:tc>
        <w:tc>
          <w:tcPr>
            <w:tcW w:w="496" w:type="dxa"/>
            <w:vAlign w:val="center"/>
          </w:tcPr>
          <w:p w14:paraId="30A9C79C" w14:textId="02BD2B4A" w:rsidR="00E71912" w:rsidRPr="000E4D1E" w:rsidRDefault="00E71912" w:rsidP="000452EF">
            <w:pPr>
              <w:spacing w:line="240" w:lineRule="auto"/>
              <w:jc w:val="right"/>
              <w:rPr>
                <w:sz w:val="22"/>
                <w:lang w:val="en-GB"/>
              </w:rPr>
            </w:pPr>
            <w:r w:rsidRPr="000E4D1E">
              <w:rPr>
                <w:sz w:val="22"/>
                <w:lang w:val="en-GB"/>
              </w:rPr>
              <w:t>(4)</w:t>
            </w:r>
          </w:p>
        </w:tc>
      </w:tr>
    </w:tbl>
    <w:p w14:paraId="004F4063" w14:textId="05F2B5F2" w:rsidR="00CB0194" w:rsidRPr="009C7AF0" w:rsidRDefault="005221C8" w:rsidP="004D61F4">
      <w:pPr>
        <w:spacing w:line="300" w:lineRule="auto"/>
        <w:rPr>
          <w:szCs w:val="24"/>
          <w:lang w:val="en-GB"/>
        </w:rPr>
      </w:pPr>
      <w:r w:rsidRPr="009C7AF0">
        <w:rPr>
          <w:szCs w:val="24"/>
          <w:lang w:val="en-GB"/>
        </w:rPr>
        <w:t>h</w:t>
      </w:r>
      <w:r w:rsidR="00354D78" w:rsidRPr="009C7AF0">
        <w:rPr>
          <w:szCs w:val="24"/>
          <w:lang w:val="en-GB"/>
        </w:rPr>
        <w:t>ence</w:t>
      </w: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71"/>
        <w:gridCol w:w="496"/>
      </w:tblGrid>
      <w:tr w:rsidR="00E71912" w:rsidRPr="009C7AF0" w14:paraId="3CD1E44E" w14:textId="77777777" w:rsidTr="00C85A2B">
        <w:tc>
          <w:tcPr>
            <w:tcW w:w="8571" w:type="dxa"/>
          </w:tcPr>
          <w:p w14:paraId="12E6B1E8" w14:textId="1FE42058" w:rsidR="00E71912" w:rsidRPr="000E4D1E" w:rsidRDefault="009F37E7" w:rsidP="00F80519">
            <w:pPr>
              <w:spacing w:line="300" w:lineRule="auto"/>
              <w:jc w:val="both"/>
              <w:rPr>
                <w:sz w:val="22"/>
                <w:lang w:val="en-GB"/>
              </w:rPr>
            </w:pPr>
            <m:oMathPara>
              <m:oMath>
                <m:nary>
                  <m:naryPr>
                    <m:chr m:val="∑"/>
                    <m:limLoc m:val="undOvr"/>
                    <m:ctrlPr>
                      <w:rPr>
                        <w:rFonts w:ascii="Cambria Math" w:hAnsi="Cambria Math"/>
                        <w:i/>
                        <w:sz w:val="22"/>
                        <w:lang w:val="en-GB"/>
                      </w:rPr>
                    </m:ctrlPr>
                  </m:naryPr>
                  <m:sub>
                    <m:r>
                      <w:rPr>
                        <w:rFonts w:ascii="Cambria Math" w:hAnsi="Cambria Math"/>
                        <w:sz w:val="22"/>
                        <w:lang w:val="en-GB"/>
                      </w:rPr>
                      <m:t>j=1</m:t>
                    </m:r>
                  </m:sub>
                  <m:sup>
                    <m:r>
                      <w:rPr>
                        <w:rFonts w:ascii="Cambria Math" w:hAnsi="Cambria Math"/>
                        <w:sz w:val="22"/>
                        <w:lang w:val="en-GB"/>
                      </w:rPr>
                      <m:t>J</m:t>
                    </m:r>
                  </m:sup>
                  <m:e>
                    <m:sSub>
                      <m:sSubPr>
                        <m:ctrlPr>
                          <w:rPr>
                            <w:rFonts w:ascii="Cambria Math" w:hAnsi="Cambria Math"/>
                            <w:i/>
                            <w:sz w:val="22"/>
                            <w:lang w:val="en-GB"/>
                          </w:rPr>
                        </m:ctrlPr>
                      </m:sSubPr>
                      <m:e>
                        <m:r>
                          <w:rPr>
                            <w:rFonts w:ascii="Cambria Math" w:hAnsi="Cambria Math"/>
                            <w:sz w:val="22"/>
                            <w:lang w:val="en-GB"/>
                          </w:rPr>
                          <m:t>s</m:t>
                        </m:r>
                      </m:e>
                      <m:sub>
                        <m:r>
                          <w:rPr>
                            <w:rFonts w:ascii="Cambria Math" w:hAnsi="Cambria Math"/>
                            <w:sz w:val="22"/>
                            <w:lang w:val="en-GB"/>
                          </w:rPr>
                          <m:t>ijt</m:t>
                        </m:r>
                      </m:sub>
                    </m:sSub>
                    <m:r>
                      <w:rPr>
                        <w:rFonts w:ascii="Cambria Math" w:hAnsi="Cambria Math"/>
                        <w:sz w:val="22"/>
                        <w:lang w:val="en-GB"/>
                      </w:rPr>
                      <m:t>=1</m:t>
                    </m:r>
                  </m:e>
                </m:nary>
              </m:oMath>
            </m:oMathPara>
          </w:p>
        </w:tc>
        <w:tc>
          <w:tcPr>
            <w:tcW w:w="496" w:type="dxa"/>
            <w:vAlign w:val="center"/>
          </w:tcPr>
          <w:p w14:paraId="3743BDB7" w14:textId="7E3A5482" w:rsidR="00E71912" w:rsidRPr="000E4D1E" w:rsidRDefault="00E71912" w:rsidP="000452EF">
            <w:pPr>
              <w:spacing w:line="240" w:lineRule="auto"/>
              <w:jc w:val="right"/>
              <w:rPr>
                <w:sz w:val="22"/>
                <w:lang w:val="en-GB"/>
              </w:rPr>
            </w:pPr>
            <w:r w:rsidRPr="000E4D1E">
              <w:rPr>
                <w:sz w:val="22"/>
                <w:lang w:val="en-GB"/>
              </w:rPr>
              <w:t>(5)</w:t>
            </w:r>
          </w:p>
        </w:tc>
      </w:tr>
    </w:tbl>
    <w:p w14:paraId="78DB11EC" w14:textId="77777777" w:rsidR="00D10E7D" w:rsidRPr="009C7AF0" w:rsidRDefault="00D10E7D" w:rsidP="00686F9B">
      <w:pPr>
        <w:spacing w:line="300" w:lineRule="auto"/>
        <w:jc w:val="both"/>
        <w:rPr>
          <w:szCs w:val="24"/>
          <w:lang w:val="en-GB"/>
        </w:rPr>
      </w:pPr>
    </w:p>
    <w:p w14:paraId="7267AC3A" w14:textId="6CE77D56" w:rsidR="00354D78" w:rsidRPr="009C7AF0" w:rsidRDefault="00D10E7D" w:rsidP="0079634C">
      <w:pPr>
        <w:spacing w:line="300" w:lineRule="auto"/>
        <w:jc w:val="both"/>
        <w:rPr>
          <w:szCs w:val="24"/>
          <w:lang w:val="en-GB"/>
        </w:rPr>
      </w:pPr>
      <w:r w:rsidRPr="009C7AF0">
        <w:rPr>
          <w:szCs w:val="24"/>
          <w:lang w:val="en-GB"/>
        </w:rPr>
        <w:t xml:space="preserve">where </w:t>
      </w:r>
      <m:oMath>
        <m:sSub>
          <m:sSubPr>
            <m:ctrlPr>
              <w:rPr>
                <w:rFonts w:ascii="Cambria Math" w:hAnsi="Cambria Math"/>
                <w:i/>
                <w:szCs w:val="24"/>
                <w:lang w:val="en-GB"/>
              </w:rPr>
            </m:ctrlPr>
          </m:sSubPr>
          <m:e>
            <m:r>
              <w:rPr>
                <w:rFonts w:ascii="Cambria Math" w:hAnsi="Cambria Math"/>
                <w:szCs w:val="24"/>
                <w:lang w:val="en-GB"/>
              </w:rPr>
              <m:t>q</m:t>
            </m:r>
          </m:e>
          <m:sub>
            <m:r>
              <w:rPr>
                <w:rFonts w:ascii="Cambria Math" w:hAnsi="Cambria Math"/>
                <w:szCs w:val="24"/>
                <w:lang w:val="en-GB"/>
              </w:rPr>
              <m:t>jt</m:t>
            </m:r>
          </m:sub>
        </m:sSub>
      </m:oMath>
      <w:r w:rsidR="00354D78" w:rsidRPr="009C7AF0">
        <w:rPr>
          <w:szCs w:val="24"/>
          <w:lang w:val="en-GB"/>
        </w:rPr>
        <w:t xml:space="preserve"> is </w:t>
      </w:r>
      <w:r w:rsidRPr="009C7AF0">
        <w:rPr>
          <w:szCs w:val="24"/>
          <w:lang w:val="en-GB"/>
        </w:rPr>
        <w:t xml:space="preserve">the </w:t>
      </w:r>
      <w:r w:rsidR="00354D78" w:rsidRPr="009C7AF0">
        <w:rPr>
          <w:szCs w:val="24"/>
          <w:lang w:val="en-GB"/>
        </w:rPr>
        <w:t xml:space="preserve">institutional quality index for host country </w:t>
      </w:r>
      <w:r w:rsidR="00354D78" w:rsidRPr="009C7AF0">
        <w:rPr>
          <w:i/>
          <w:iCs/>
          <w:szCs w:val="24"/>
          <w:lang w:val="en-GB"/>
        </w:rPr>
        <w:t>j</w:t>
      </w:r>
      <w:r w:rsidR="00354D78" w:rsidRPr="009C7AF0">
        <w:rPr>
          <w:szCs w:val="24"/>
          <w:lang w:val="en-GB"/>
        </w:rPr>
        <w:t xml:space="preserve"> </w:t>
      </w:r>
      <w:r w:rsidR="00D95F89" w:rsidRPr="009C7AF0">
        <w:rPr>
          <w:szCs w:val="24"/>
          <w:lang w:val="en-GB"/>
        </w:rPr>
        <w:t>at time</w:t>
      </w:r>
      <w:r w:rsidR="001700E6" w:rsidRPr="009C7AF0">
        <w:rPr>
          <w:szCs w:val="24"/>
          <w:lang w:val="en-GB"/>
        </w:rPr>
        <w:t xml:space="preserve"> </w:t>
      </w:r>
      <w:r w:rsidR="001700E6" w:rsidRPr="009C7AF0">
        <w:rPr>
          <w:i/>
          <w:iCs/>
          <w:szCs w:val="24"/>
          <w:lang w:val="en-GB"/>
        </w:rPr>
        <w:t>t</w:t>
      </w:r>
      <w:r w:rsidR="001700E6" w:rsidRPr="009C7AF0">
        <w:rPr>
          <w:szCs w:val="24"/>
          <w:lang w:val="en-GB"/>
        </w:rPr>
        <w:t xml:space="preserve"> </w:t>
      </w:r>
      <w:r w:rsidR="00354D78" w:rsidRPr="009C7AF0">
        <w:rPr>
          <w:szCs w:val="24"/>
          <w:lang w:val="en-GB"/>
        </w:rPr>
        <w:t xml:space="preserve">and </w:t>
      </w:r>
      <m:oMath>
        <m:sSub>
          <m:sSubPr>
            <m:ctrlPr>
              <w:rPr>
                <w:rFonts w:ascii="Cambria Math" w:hAnsi="Cambria Math"/>
                <w:i/>
                <w:szCs w:val="24"/>
                <w:lang w:val="en-GB"/>
              </w:rPr>
            </m:ctrlPr>
          </m:sSubPr>
          <m:e>
            <m:acc>
              <m:accPr>
                <m:chr m:val="̅"/>
                <m:ctrlPr>
                  <w:rPr>
                    <w:rFonts w:ascii="Cambria Math" w:hAnsi="Cambria Math"/>
                    <w:i/>
                    <w:szCs w:val="24"/>
                    <w:lang w:val="en-GB"/>
                  </w:rPr>
                </m:ctrlPr>
              </m:accPr>
              <m:e>
                <m:r>
                  <w:rPr>
                    <w:rFonts w:ascii="Cambria Math" w:hAnsi="Cambria Math"/>
                    <w:szCs w:val="24"/>
                    <w:lang w:val="en-GB"/>
                  </w:rPr>
                  <m:t>q</m:t>
                </m:r>
              </m:e>
            </m:acc>
          </m:e>
          <m:sub>
            <m:r>
              <w:rPr>
                <w:rFonts w:ascii="Cambria Math" w:hAnsi="Cambria Math"/>
                <w:szCs w:val="24"/>
                <w:lang w:val="en-GB"/>
              </w:rPr>
              <m:t>t</m:t>
            </m:r>
          </m:sub>
        </m:sSub>
      </m:oMath>
      <w:r w:rsidR="00354D78" w:rsidRPr="009C7AF0">
        <w:rPr>
          <w:szCs w:val="24"/>
          <w:lang w:val="en-GB"/>
        </w:rPr>
        <w:t xml:space="preserve"> is average value of </w:t>
      </w:r>
      <w:r w:rsidR="00686F9B" w:rsidRPr="009C7AF0">
        <w:rPr>
          <w:szCs w:val="24"/>
          <w:lang w:val="en-GB"/>
        </w:rPr>
        <w:t xml:space="preserve">the </w:t>
      </w:r>
      <w:r w:rsidR="00354D78" w:rsidRPr="009C7AF0">
        <w:rPr>
          <w:szCs w:val="24"/>
          <w:lang w:val="en-GB"/>
        </w:rPr>
        <w:t>institutional quality index</w:t>
      </w:r>
      <w:r w:rsidRPr="009C7AF0">
        <w:rPr>
          <w:szCs w:val="24"/>
          <w:lang w:val="en-GB"/>
        </w:rPr>
        <w:t xml:space="preserve"> for all countries</w:t>
      </w:r>
      <w:r w:rsidR="00354D78" w:rsidRPr="009C7AF0">
        <w:rPr>
          <w:szCs w:val="24"/>
          <w:lang w:val="en-GB"/>
        </w:rPr>
        <w:t xml:space="preserve"> </w:t>
      </w:r>
      <w:r w:rsidR="0079634C" w:rsidRPr="009C7AF0">
        <w:rPr>
          <w:szCs w:val="24"/>
          <w:lang w:val="en-GB"/>
        </w:rPr>
        <w:t>at</w:t>
      </w:r>
      <w:r w:rsidR="00354D78" w:rsidRPr="009C7AF0">
        <w:rPr>
          <w:szCs w:val="24"/>
          <w:lang w:val="en-GB"/>
        </w:rPr>
        <w:t xml:space="preserve"> </w:t>
      </w:r>
      <w:r w:rsidR="003B7F7A" w:rsidRPr="009C7AF0">
        <w:rPr>
          <w:szCs w:val="24"/>
          <w:lang w:val="en-GB"/>
        </w:rPr>
        <w:t>time</w:t>
      </w:r>
      <w:r w:rsidR="00354D78" w:rsidRPr="009C7AF0">
        <w:rPr>
          <w:szCs w:val="24"/>
          <w:lang w:val="en-GB"/>
        </w:rPr>
        <w:t xml:space="preserve"> </w:t>
      </w:r>
      <w:r w:rsidR="00354D78" w:rsidRPr="009C7AF0">
        <w:rPr>
          <w:i/>
          <w:iCs/>
          <w:szCs w:val="24"/>
          <w:lang w:val="en-GB"/>
        </w:rPr>
        <w:t>t</w:t>
      </w:r>
      <w:r w:rsidRPr="009C7AF0">
        <w:rPr>
          <w:iCs/>
          <w:szCs w:val="24"/>
          <w:lang w:val="en-GB"/>
        </w:rPr>
        <w:t>,</w:t>
      </w:r>
      <w:r w:rsidR="00354D78" w:rsidRPr="009C7AF0">
        <w:rPr>
          <w:szCs w:val="24"/>
          <w:lang w:val="en-GB"/>
        </w:rPr>
        <w:t xml:space="preserve"> given by:</w:t>
      </w:r>
    </w:p>
    <w:p w14:paraId="35EA2D88" w14:textId="77777777" w:rsidR="00E84A96" w:rsidRPr="009C7AF0" w:rsidRDefault="00E84A96" w:rsidP="003B7F7A">
      <w:pPr>
        <w:spacing w:line="300" w:lineRule="auto"/>
        <w:jc w:val="both"/>
        <w:rPr>
          <w:szCs w:val="24"/>
          <w:lang w:val="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71"/>
        <w:gridCol w:w="496"/>
      </w:tblGrid>
      <w:tr w:rsidR="00E84A96" w:rsidRPr="009C7AF0" w14:paraId="060B80B7" w14:textId="77777777" w:rsidTr="00F80519">
        <w:tc>
          <w:tcPr>
            <w:tcW w:w="8571" w:type="dxa"/>
          </w:tcPr>
          <w:p w14:paraId="600CA29F" w14:textId="0B0BFD5F" w:rsidR="00E84A96" w:rsidRPr="000E4D1E" w:rsidRDefault="009F37E7" w:rsidP="00F80519">
            <w:pPr>
              <w:spacing w:line="300" w:lineRule="auto"/>
              <w:jc w:val="both"/>
              <w:rPr>
                <w:sz w:val="22"/>
                <w:lang w:val="en-GB"/>
              </w:rPr>
            </w:pPr>
            <m:oMathPara>
              <m:oMath>
                <m:sSub>
                  <m:sSubPr>
                    <m:ctrlPr>
                      <w:rPr>
                        <w:rFonts w:ascii="Cambria Math" w:hAnsi="Cambria Math"/>
                        <w:i/>
                        <w:sz w:val="22"/>
                        <w:lang w:val="en-GB"/>
                      </w:rPr>
                    </m:ctrlPr>
                  </m:sSubPr>
                  <m:e>
                    <m:acc>
                      <m:accPr>
                        <m:chr m:val="̅"/>
                        <m:ctrlPr>
                          <w:rPr>
                            <w:rFonts w:ascii="Cambria Math" w:hAnsi="Cambria Math"/>
                            <w:i/>
                            <w:sz w:val="22"/>
                            <w:lang w:val="en-GB"/>
                          </w:rPr>
                        </m:ctrlPr>
                      </m:accPr>
                      <m:e>
                        <m:r>
                          <w:rPr>
                            <w:rFonts w:ascii="Cambria Math" w:hAnsi="Cambria Math"/>
                            <w:sz w:val="22"/>
                            <w:lang w:val="en-GB"/>
                          </w:rPr>
                          <m:t>q</m:t>
                        </m:r>
                      </m:e>
                    </m:acc>
                  </m:e>
                  <m:sub>
                    <m:r>
                      <w:rPr>
                        <w:rFonts w:ascii="Cambria Math" w:hAnsi="Cambria Math"/>
                        <w:sz w:val="22"/>
                        <w:lang w:val="en-GB"/>
                      </w:rPr>
                      <m:t>t</m:t>
                    </m:r>
                  </m:sub>
                </m:sSub>
                <m:r>
                  <w:rPr>
                    <w:rFonts w:ascii="Cambria Math" w:hAnsi="Cambria Math"/>
                    <w:sz w:val="22"/>
                    <w:lang w:val="en-GB"/>
                  </w:rPr>
                  <m:t>=</m:t>
                </m:r>
                <m:f>
                  <m:fPr>
                    <m:ctrlPr>
                      <w:rPr>
                        <w:rFonts w:ascii="Cambria Math" w:hAnsi="Cambria Math"/>
                        <w:i/>
                        <w:sz w:val="22"/>
                        <w:lang w:val="en-GB"/>
                      </w:rPr>
                    </m:ctrlPr>
                  </m:fPr>
                  <m:num>
                    <m:r>
                      <w:rPr>
                        <w:rFonts w:ascii="Cambria Math" w:hAnsi="Cambria Math"/>
                        <w:sz w:val="22"/>
                        <w:lang w:val="en-GB"/>
                      </w:rPr>
                      <m:t>1</m:t>
                    </m:r>
                  </m:num>
                  <m:den>
                    <m:r>
                      <w:rPr>
                        <w:rFonts w:ascii="Cambria Math" w:hAnsi="Cambria Math"/>
                        <w:sz w:val="22"/>
                        <w:lang w:val="en-GB"/>
                      </w:rPr>
                      <m:t>J</m:t>
                    </m:r>
                  </m:den>
                </m:f>
                <m:nary>
                  <m:naryPr>
                    <m:chr m:val="∑"/>
                    <m:limLoc m:val="undOvr"/>
                    <m:ctrlPr>
                      <w:rPr>
                        <w:rFonts w:ascii="Cambria Math" w:hAnsi="Cambria Math"/>
                        <w:i/>
                        <w:sz w:val="22"/>
                        <w:lang w:val="en-GB"/>
                      </w:rPr>
                    </m:ctrlPr>
                  </m:naryPr>
                  <m:sub>
                    <m:r>
                      <w:rPr>
                        <w:rFonts w:ascii="Cambria Math" w:hAnsi="Cambria Math"/>
                        <w:sz w:val="22"/>
                        <w:lang w:val="en-GB"/>
                      </w:rPr>
                      <m:t>j=1</m:t>
                    </m:r>
                  </m:sub>
                  <m:sup>
                    <m:r>
                      <w:rPr>
                        <w:rFonts w:ascii="Cambria Math" w:hAnsi="Cambria Math"/>
                        <w:sz w:val="22"/>
                        <w:lang w:val="en-GB"/>
                      </w:rPr>
                      <m:t>J</m:t>
                    </m:r>
                  </m:sup>
                  <m:e>
                    <m:sSub>
                      <m:sSubPr>
                        <m:ctrlPr>
                          <w:rPr>
                            <w:rFonts w:ascii="Cambria Math" w:hAnsi="Cambria Math"/>
                            <w:i/>
                            <w:sz w:val="22"/>
                            <w:lang w:val="en-GB"/>
                          </w:rPr>
                        </m:ctrlPr>
                      </m:sSubPr>
                      <m:e>
                        <m:r>
                          <w:rPr>
                            <w:rFonts w:ascii="Cambria Math" w:hAnsi="Cambria Math"/>
                            <w:sz w:val="22"/>
                            <w:lang w:val="en-GB"/>
                          </w:rPr>
                          <m:t>q</m:t>
                        </m:r>
                      </m:e>
                      <m:sub>
                        <m:r>
                          <w:rPr>
                            <w:rFonts w:ascii="Cambria Math" w:hAnsi="Cambria Math"/>
                            <w:sz w:val="22"/>
                            <w:lang w:val="en-GB"/>
                          </w:rPr>
                          <m:t>jt</m:t>
                        </m:r>
                      </m:sub>
                    </m:sSub>
                  </m:e>
                </m:nary>
              </m:oMath>
            </m:oMathPara>
          </w:p>
        </w:tc>
        <w:tc>
          <w:tcPr>
            <w:tcW w:w="496" w:type="dxa"/>
            <w:vAlign w:val="center"/>
          </w:tcPr>
          <w:p w14:paraId="5FC790D1" w14:textId="17FFF629" w:rsidR="00E84A96" w:rsidRPr="000E4D1E" w:rsidRDefault="00E84A96" w:rsidP="000452EF">
            <w:pPr>
              <w:spacing w:line="240" w:lineRule="auto"/>
              <w:jc w:val="right"/>
              <w:rPr>
                <w:sz w:val="22"/>
                <w:lang w:val="en-GB"/>
              </w:rPr>
            </w:pPr>
            <w:r w:rsidRPr="000E4D1E">
              <w:rPr>
                <w:sz w:val="22"/>
                <w:lang w:val="en-GB"/>
              </w:rPr>
              <w:t>(6)</w:t>
            </w:r>
          </w:p>
        </w:tc>
      </w:tr>
    </w:tbl>
    <w:p w14:paraId="0E4730F3" w14:textId="77777777" w:rsidR="00CB0194" w:rsidRPr="009C7AF0" w:rsidRDefault="00CB0194" w:rsidP="004D61F4">
      <w:pPr>
        <w:spacing w:line="300" w:lineRule="auto"/>
        <w:jc w:val="both"/>
        <w:rPr>
          <w:szCs w:val="24"/>
          <w:lang w:val="en-GB"/>
        </w:rPr>
      </w:pPr>
    </w:p>
    <w:p w14:paraId="733D27E6" w14:textId="2792955A" w:rsidR="00C06E4A" w:rsidRPr="009C7AF0" w:rsidRDefault="009343FF" w:rsidP="009F37E7">
      <w:pPr>
        <w:spacing w:line="300" w:lineRule="auto"/>
        <w:ind w:firstLine="567"/>
        <w:jc w:val="both"/>
        <w:rPr>
          <w:szCs w:val="24"/>
          <w:lang w:val="en-GB"/>
        </w:rPr>
      </w:pPr>
      <w:r w:rsidRPr="009C7AF0">
        <w:rPr>
          <w:szCs w:val="24"/>
          <w:lang w:val="en-GB"/>
        </w:rPr>
        <w:t xml:space="preserve">By comparing the </w:t>
      </w:r>
      <w:r w:rsidR="00354D78" w:rsidRPr="009C7AF0">
        <w:rPr>
          <w:szCs w:val="24"/>
          <w:lang w:val="en-GB"/>
        </w:rPr>
        <w:t>estimated coefficient</w:t>
      </w:r>
      <w:r w:rsidR="008862CE" w:rsidRPr="009C7AF0">
        <w:rPr>
          <w:szCs w:val="24"/>
          <w:lang w:val="en-GB"/>
        </w:rPr>
        <w:t>s</w:t>
      </w:r>
      <w:r w:rsidR="00354D78" w:rsidRPr="009C7AF0">
        <w:rPr>
          <w:szCs w:val="24"/>
          <w:lang w:val="en-GB"/>
        </w:rPr>
        <w:t xml:space="preserve"> of </w:t>
      </w:r>
      <m:oMath>
        <m:r>
          <w:rPr>
            <w:rFonts w:ascii="Cambria Math" w:hAnsi="Cambria Math"/>
            <w:szCs w:val="24"/>
            <w:lang w:val="en-GB"/>
          </w:rPr>
          <m:t>lnq</m:t>
        </m:r>
        <m:sSub>
          <m:sSubPr>
            <m:ctrlPr>
              <w:rPr>
                <w:rFonts w:ascii="Cambria Math" w:hAnsi="Cambria Math"/>
                <w:i/>
                <w:szCs w:val="24"/>
                <w:lang w:val="en-GB"/>
              </w:rPr>
            </m:ctrlPr>
          </m:sSubPr>
          <m:e>
            <m:r>
              <w:rPr>
                <w:rFonts w:ascii="Cambria Math" w:hAnsi="Cambria Math"/>
                <w:szCs w:val="24"/>
                <w:lang w:val="en-GB"/>
              </w:rPr>
              <m:t>mstock</m:t>
            </m:r>
          </m:e>
          <m:sub>
            <m:r>
              <w:rPr>
                <w:rFonts w:ascii="Cambria Math" w:hAnsi="Cambria Math"/>
                <w:szCs w:val="24"/>
                <w:lang w:val="en-GB"/>
              </w:rPr>
              <m:t>it</m:t>
            </m:r>
          </m:sub>
        </m:sSub>
      </m:oMath>
      <w:r w:rsidR="00E14991" w:rsidRPr="009C7AF0">
        <w:rPr>
          <w:szCs w:val="24"/>
          <w:lang w:val="en-GB"/>
        </w:rPr>
        <w:t xml:space="preserve"> </w:t>
      </w:r>
      <w:r w:rsidR="008862CE" w:rsidRPr="009C7AF0">
        <w:rPr>
          <w:szCs w:val="24"/>
          <w:lang w:val="en-GB"/>
        </w:rPr>
        <w:t>and</w:t>
      </w:r>
      <w:r w:rsidR="00354D78" w:rsidRPr="009C7AF0">
        <w:rPr>
          <w:szCs w:val="24"/>
          <w:lang w:val="en-GB"/>
        </w:rPr>
        <w:t xml:space="preserve"> </w:t>
      </w:r>
      <m:oMath>
        <m:r>
          <w:rPr>
            <w:rFonts w:ascii="Cambria Math" w:hAnsi="Cambria Math"/>
            <w:szCs w:val="24"/>
            <w:lang w:val="en-GB"/>
          </w:rPr>
          <m:t>ln</m:t>
        </m:r>
        <m:sSub>
          <m:sSubPr>
            <m:ctrlPr>
              <w:rPr>
                <w:rFonts w:ascii="Cambria Math" w:hAnsi="Cambria Math"/>
                <w:i/>
                <w:szCs w:val="24"/>
                <w:lang w:val="en-GB"/>
              </w:rPr>
            </m:ctrlPr>
          </m:sSubPr>
          <m:e>
            <m:r>
              <w:rPr>
                <w:rFonts w:ascii="Cambria Math" w:hAnsi="Cambria Math"/>
                <w:szCs w:val="24"/>
                <w:lang w:val="en-GB"/>
              </w:rPr>
              <m:t>mstock</m:t>
            </m:r>
          </m:e>
          <m:sub>
            <m:r>
              <w:rPr>
                <w:rFonts w:ascii="Cambria Math" w:hAnsi="Cambria Math"/>
                <w:szCs w:val="24"/>
                <w:lang w:val="en-GB"/>
              </w:rPr>
              <m:t>it</m:t>
            </m:r>
          </m:sub>
        </m:sSub>
      </m:oMath>
      <w:r w:rsidRPr="009C7AF0">
        <w:rPr>
          <w:szCs w:val="24"/>
          <w:lang w:val="en-GB"/>
        </w:rPr>
        <w:t>, we seek evidence supporting Hypothesis 1</w:t>
      </w:r>
      <w:r w:rsidR="00354D78" w:rsidRPr="009C7AF0">
        <w:rPr>
          <w:szCs w:val="24"/>
          <w:lang w:val="en-GB"/>
        </w:rPr>
        <w:t xml:space="preserve">. </w:t>
      </w:r>
      <w:r w:rsidR="00F4492E" w:rsidRPr="009C7AF0">
        <w:rPr>
          <w:szCs w:val="24"/>
          <w:lang w:val="en-GB"/>
        </w:rPr>
        <w:t xml:space="preserve">As a robustness check, </w:t>
      </w:r>
      <w:r w:rsidR="008670FE" w:rsidRPr="009C7AF0">
        <w:rPr>
          <w:szCs w:val="24"/>
          <w:lang w:val="en-GB"/>
        </w:rPr>
        <w:t xml:space="preserve">we </w:t>
      </w:r>
      <w:r w:rsidR="0028304A" w:rsidRPr="009C7AF0">
        <w:rPr>
          <w:szCs w:val="24"/>
          <w:lang w:val="en-GB"/>
        </w:rPr>
        <w:t xml:space="preserve">also </w:t>
      </w:r>
      <w:r w:rsidR="008670FE" w:rsidRPr="009C7AF0">
        <w:rPr>
          <w:szCs w:val="24"/>
          <w:lang w:val="en-GB"/>
        </w:rPr>
        <w:t>divide</w:t>
      </w:r>
      <w:r w:rsidR="00EC3658" w:rsidRPr="009C7AF0">
        <w:rPr>
          <w:szCs w:val="24"/>
          <w:lang w:val="en-GB"/>
        </w:rPr>
        <w:t xml:space="preserve"> the selected</w:t>
      </w:r>
      <w:r w:rsidR="00354D78" w:rsidRPr="009C7AF0">
        <w:rPr>
          <w:szCs w:val="24"/>
          <w:lang w:val="en-GB"/>
        </w:rPr>
        <w:t xml:space="preserve"> </w:t>
      </w:r>
      <w:r w:rsidR="00866CCE" w:rsidRPr="009C7AF0">
        <w:rPr>
          <w:szCs w:val="24"/>
          <w:lang w:val="en-GB"/>
        </w:rPr>
        <w:t xml:space="preserve">OECD </w:t>
      </w:r>
      <w:r w:rsidR="00866CCE" w:rsidRPr="009C7AF0">
        <w:rPr>
          <w:szCs w:val="24"/>
          <w:lang w:val="en-GB"/>
        </w:rPr>
        <w:lastRenderedPageBreak/>
        <w:t xml:space="preserve">host countries </w:t>
      </w:r>
      <w:r w:rsidR="008670FE" w:rsidRPr="009C7AF0">
        <w:rPr>
          <w:szCs w:val="24"/>
          <w:lang w:val="en-GB"/>
        </w:rPr>
        <w:t xml:space="preserve">into </w:t>
      </w:r>
      <w:r w:rsidR="00D10E7D" w:rsidRPr="009C7AF0">
        <w:rPr>
          <w:szCs w:val="24"/>
          <w:lang w:val="en-GB"/>
        </w:rPr>
        <w:t xml:space="preserve">sub-samples of </w:t>
      </w:r>
      <w:r w:rsidR="00EC3658" w:rsidRPr="009C7AF0">
        <w:rPr>
          <w:szCs w:val="24"/>
          <w:lang w:val="en-GB"/>
        </w:rPr>
        <w:t>higher-institutional-</w:t>
      </w:r>
      <w:r w:rsidR="008670FE" w:rsidRPr="009C7AF0">
        <w:rPr>
          <w:szCs w:val="24"/>
          <w:lang w:val="en-GB"/>
        </w:rPr>
        <w:t>quality</w:t>
      </w:r>
      <w:r w:rsidR="005643F4" w:rsidRPr="009C7AF0">
        <w:rPr>
          <w:szCs w:val="24"/>
          <w:lang w:val="en-GB"/>
        </w:rPr>
        <w:t xml:space="preserve"> </w:t>
      </w:r>
      <w:r w:rsidR="008670FE" w:rsidRPr="009C7AF0">
        <w:rPr>
          <w:szCs w:val="24"/>
          <w:lang w:val="en-GB"/>
        </w:rPr>
        <w:t xml:space="preserve">and </w:t>
      </w:r>
      <w:r w:rsidR="00EC3658" w:rsidRPr="009C7AF0">
        <w:rPr>
          <w:szCs w:val="24"/>
          <w:lang w:val="en-GB"/>
        </w:rPr>
        <w:t>lower-institutional-</w:t>
      </w:r>
      <w:r w:rsidR="008670FE" w:rsidRPr="009C7AF0">
        <w:rPr>
          <w:szCs w:val="24"/>
          <w:lang w:val="en-GB"/>
        </w:rPr>
        <w:t>quality</w:t>
      </w:r>
      <w:r w:rsidR="00EC3658" w:rsidRPr="009C7AF0">
        <w:rPr>
          <w:szCs w:val="24"/>
          <w:lang w:val="en-GB"/>
        </w:rPr>
        <w:t xml:space="preserve"> countries</w:t>
      </w:r>
      <w:r w:rsidR="00866CCE" w:rsidRPr="009C7AF0">
        <w:rPr>
          <w:szCs w:val="24"/>
          <w:lang w:val="en-GB"/>
        </w:rPr>
        <w:t xml:space="preserve"> </w:t>
      </w:r>
      <w:r w:rsidR="00D10E7D" w:rsidRPr="009C7AF0">
        <w:rPr>
          <w:szCs w:val="24"/>
          <w:lang w:val="en-GB"/>
        </w:rPr>
        <w:t>made up of those above and below</w:t>
      </w:r>
      <w:r w:rsidR="00866CCE" w:rsidRPr="009C7AF0">
        <w:rPr>
          <w:szCs w:val="24"/>
          <w:lang w:val="en-GB"/>
        </w:rPr>
        <w:t xml:space="preserve"> </w:t>
      </w:r>
      <m:oMath>
        <m:sSub>
          <m:sSubPr>
            <m:ctrlPr>
              <w:rPr>
                <w:rFonts w:ascii="Cambria Math" w:hAnsi="Cambria Math"/>
                <w:i/>
                <w:szCs w:val="24"/>
                <w:lang w:val="en-GB"/>
              </w:rPr>
            </m:ctrlPr>
          </m:sSubPr>
          <m:e>
            <m:acc>
              <m:accPr>
                <m:chr m:val="̅"/>
                <m:ctrlPr>
                  <w:rPr>
                    <w:rFonts w:ascii="Cambria Math" w:hAnsi="Cambria Math"/>
                    <w:i/>
                    <w:szCs w:val="24"/>
                    <w:lang w:val="en-GB"/>
                  </w:rPr>
                </m:ctrlPr>
              </m:accPr>
              <m:e>
                <m:r>
                  <w:rPr>
                    <w:rFonts w:ascii="Cambria Math" w:hAnsi="Cambria Math"/>
                    <w:szCs w:val="24"/>
                    <w:lang w:val="en-GB"/>
                  </w:rPr>
                  <m:t>q</m:t>
                </m:r>
              </m:e>
            </m:acc>
          </m:e>
          <m:sub>
            <m:r>
              <w:rPr>
                <w:rFonts w:ascii="Cambria Math" w:hAnsi="Cambria Math"/>
                <w:szCs w:val="24"/>
                <w:lang w:val="en-GB"/>
              </w:rPr>
              <m:t>t</m:t>
            </m:r>
          </m:sub>
        </m:sSub>
      </m:oMath>
      <w:r w:rsidR="005643F4" w:rsidRPr="009C7AF0">
        <w:rPr>
          <w:szCs w:val="24"/>
          <w:lang w:val="en-GB"/>
        </w:rPr>
        <w:t xml:space="preserve"> </w:t>
      </w:r>
      <w:r w:rsidR="00D10E7D" w:rsidRPr="009C7AF0">
        <w:rPr>
          <w:szCs w:val="24"/>
          <w:lang w:val="en-GB"/>
        </w:rPr>
        <w:t>respectively</w:t>
      </w:r>
      <w:r w:rsidR="00866CCE" w:rsidRPr="009C7AF0">
        <w:rPr>
          <w:szCs w:val="24"/>
          <w:lang w:val="en-GB"/>
        </w:rPr>
        <w:t xml:space="preserve">. </w:t>
      </w:r>
      <w:r w:rsidR="008670FE" w:rsidRPr="009C7AF0">
        <w:rPr>
          <w:szCs w:val="24"/>
          <w:lang w:val="en-GB"/>
        </w:rPr>
        <w:t xml:space="preserve">Then we run regressions contrasting </w:t>
      </w:r>
      <w:r w:rsidR="00D7474A" w:rsidRPr="009C7AF0">
        <w:rPr>
          <w:szCs w:val="24"/>
          <w:lang w:val="en-GB"/>
        </w:rPr>
        <w:t xml:space="preserve">the effects </w:t>
      </w:r>
      <w:r w:rsidR="009F58C1" w:rsidRPr="009C7AF0">
        <w:rPr>
          <w:szCs w:val="24"/>
          <w:lang w:val="en-GB"/>
        </w:rPr>
        <w:t xml:space="preserve">of </w:t>
      </w:r>
      <w:r w:rsidR="008670FE" w:rsidRPr="009C7AF0">
        <w:rPr>
          <w:szCs w:val="24"/>
          <w:lang w:val="en-GB"/>
        </w:rPr>
        <w:t>immigrant stock</w:t>
      </w:r>
      <w:r w:rsidR="005643F4" w:rsidRPr="009C7AF0">
        <w:rPr>
          <w:szCs w:val="24"/>
          <w:lang w:val="en-GB"/>
        </w:rPr>
        <w:t>s</w:t>
      </w:r>
      <w:r w:rsidR="008670FE" w:rsidRPr="009C7AF0">
        <w:rPr>
          <w:szCs w:val="24"/>
          <w:lang w:val="en-GB"/>
        </w:rPr>
        <w:t xml:space="preserve"> </w:t>
      </w:r>
      <w:r w:rsidR="009F58C1" w:rsidRPr="009C7AF0">
        <w:rPr>
          <w:szCs w:val="24"/>
          <w:lang w:val="en-GB"/>
        </w:rPr>
        <w:t>related to</w:t>
      </w:r>
      <w:r w:rsidR="008670FE" w:rsidRPr="009C7AF0">
        <w:rPr>
          <w:szCs w:val="24"/>
          <w:lang w:val="en-GB"/>
        </w:rPr>
        <w:t xml:space="preserve"> </w:t>
      </w:r>
      <w:r w:rsidR="005643F4" w:rsidRPr="009C7AF0">
        <w:rPr>
          <w:szCs w:val="24"/>
          <w:lang w:val="en-GB"/>
        </w:rPr>
        <w:t>these two sub-samples</w:t>
      </w:r>
      <w:r w:rsidR="00D7474A" w:rsidRPr="009C7AF0">
        <w:rPr>
          <w:szCs w:val="24"/>
          <w:lang w:val="en-GB"/>
        </w:rPr>
        <w:t xml:space="preserve"> on institutional quality</w:t>
      </w:r>
      <w:r w:rsidR="008670FE" w:rsidRPr="009C7AF0">
        <w:rPr>
          <w:szCs w:val="24"/>
          <w:lang w:val="en-GB"/>
        </w:rPr>
        <w:t>.</w:t>
      </w:r>
      <w:r w:rsidR="00354D78" w:rsidRPr="009C7AF0">
        <w:rPr>
          <w:szCs w:val="24"/>
          <w:lang w:val="en-GB"/>
        </w:rPr>
        <w:t xml:space="preserve"> </w:t>
      </w:r>
      <w:r w:rsidR="008670FE" w:rsidRPr="009C7AF0">
        <w:rPr>
          <w:szCs w:val="24"/>
          <w:lang w:val="en-GB"/>
        </w:rPr>
        <w:t>The estimated coefficient</w:t>
      </w:r>
      <w:r w:rsidR="00354D78" w:rsidRPr="009C7AF0">
        <w:rPr>
          <w:szCs w:val="24"/>
          <w:lang w:val="en-GB"/>
        </w:rPr>
        <w:t xml:space="preserve"> of </w:t>
      </w:r>
      <m:oMath>
        <m:sSub>
          <m:sSubPr>
            <m:ctrlPr>
              <w:rPr>
                <w:rFonts w:ascii="Cambria Math" w:hAnsi="Cambria Math"/>
                <w:i/>
                <w:szCs w:val="24"/>
                <w:lang w:val="en-GB"/>
              </w:rPr>
            </m:ctrlPr>
          </m:sSubPr>
          <m:e>
            <m:r>
              <w:rPr>
                <w:rFonts w:ascii="Cambria Math" w:hAnsi="Cambria Math"/>
                <w:szCs w:val="24"/>
                <w:lang w:val="en-GB"/>
              </w:rPr>
              <m:t>lnmstock</m:t>
            </m:r>
          </m:e>
          <m:sub>
            <m:r>
              <w:rPr>
                <w:rFonts w:ascii="Cambria Math" w:hAnsi="Cambria Math"/>
                <w:szCs w:val="24"/>
                <w:lang w:val="en-GB"/>
              </w:rPr>
              <m:t>it</m:t>
            </m:r>
          </m:sub>
        </m:sSub>
      </m:oMath>
      <w:r w:rsidR="00354D78" w:rsidRPr="009C7AF0">
        <w:rPr>
          <w:szCs w:val="24"/>
          <w:lang w:val="en-GB"/>
        </w:rPr>
        <w:t xml:space="preserve"> </w:t>
      </w:r>
      <w:r w:rsidR="00D10E7D" w:rsidRPr="009C7AF0">
        <w:rPr>
          <w:szCs w:val="24"/>
          <w:lang w:val="en-GB"/>
        </w:rPr>
        <w:t>in the sub-sample of</w:t>
      </w:r>
      <w:r w:rsidR="0028304A" w:rsidRPr="009C7AF0">
        <w:rPr>
          <w:szCs w:val="24"/>
          <w:lang w:val="en-GB"/>
        </w:rPr>
        <w:t xml:space="preserve"> </w:t>
      </w:r>
      <w:r w:rsidR="0081070B" w:rsidRPr="009C7AF0">
        <w:rPr>
          <w:szCs w:val="24"/>
          <w:lang w:val="en-GB"/>
        </w:rPr>
        <w:t xml:space="preserve">higher-institutional-quality </w:t>
      </w:r>
      <w:r w:rsidR="0028304A" w:rsidRPr="009C7AF0">
        <w:rPr>
          <w:szCs w:val="24"/>
          <w:lang w:val="en-GB"/>
        </w:rPr>
        <w:t xml:space="preserve">host </w:t>
      </w:r>
      <w:r w:rsidR="0081070B" w:rsidRPr="009C7AF0">
        <w:rPr>
          <w:szCs w:val="24"/>
          <w:lang w:val="en-GB"/>
        </w:rPr>
        <w:t>countries is expected to be</w:t>
      </w:r>
      <w:r w:rsidR="00354D78" w:rsidRPr="009C7AF0">
        <w:rPr>
          <w:szCs w:val="24"/>
          <w:lang w:val="en-GB"/>
        </w:rPr>
        <w:t xml:space="preserve"> larger</w:t>
      </w:r>
      <w:r w:rsidR="00A50ECC" w:rsidRPr="009C7AF0">
        <w:rPr>
          <w:szCs w:val="24"/>
          <w:lang w:val="en-GB"/>
        </w:rPr>
        <w:t xml:space="preserve"> </w:t>
      </w:r>
      <w:r w:rsidR="00354D78" w:rsidRPr="009C7AF0">
        <w:rPr>
          <w:szCs w:val="24"/>
          <w:lang w:val="en-GB"/>
        </w:rPr>
        <w:t xml:space="preserve">than </w:t>
      </w:r>
      <w:r w:rsidR="00D10E7D" w:rsidRPr="009C7AF0">
        <w:rPr>
          <w:szCs w:val="24"/>
          <w:lang w:val="en-GB"/>
        </w:rPr>
        <w:t>the coefficient in the sub-sample of</w:t>
      </w:r>
      <w:r w:rsidR="0081070B" w:rsidRPr="009C7AF0">
        <w:rPr>
          <w:szCs w:val="24"/>
          <w:lang w:val="en-GB"/>
        </w:rPr>
        <w:t xml:space="preserve"> lower-institutional-quality </w:t>
      </w:r>
      <w:r w:rsidR="00B7640A" w:rsidRPr="009C7AF0">
        <w:rPr>
          <w:szCs w:val="24"/>
          <w:lang w:val="en-GB"/>
        </w:rPr>
        <w:t xml:space="preserve">host </w:t>
      </w:r>
      <w:r w:rsidR="0081070B" w:rsidRPr="009C7AF0">
        <w:rPr>
          <w:szCs w:val="24"/>
          <w:lang w:val="en-GB"/>
        </w:rPr>
        <w:t>countries</w:t>
      </w:r>
      <w:r w:rsidR="00354D78" w:rsidRPr="009C7AF0">
        <w:rPr>
          <w:szCs w:val="24"/>
          <w:lang w:val="en-GB"/>
        </w:rPr>
        <w:t>.</w:t>
      </w:r>
    </w:p>
    <w:p w14:paraId="0C30A7EE" w14:textId="77777777" w:rsidR="00354D78" w:rsidRPr="009C7AF0" w:rsidRDefault="00354D78" w:rsidP="00C06E4A">
      <w:pPr>
        <w:spacing w:line="300" w:lineRule="auto"/>
        <w:ind w:firstLine="720"/>
        <w:jc w:val="both"/>
        <w:rPr>
          <w:szCs w:val="24"/>
          <w:lang w:val="en-GB"/>
        </w:rPr>
      </w:pPr>
      <w:r w:rsidRPr="009C7AF0">
        <w:rPr>
          <w:szCs w:val="24"/>
          <w:lang w:val="en-GB"/>
        </w:rPr>
        <w:t xml:space="preserve"> </w:t>
      </w:r>
    </w:p>
    <w:p w14:paraId="41A7153A" w14:textId="7D86A335" w:rsidR="006D3324" w:rsidRPr="009C7AF0" w:rsidRDefault="00354D78" w:rsidP="009F37E7">
      <w:pPr>
        <w:spacing w:line="300" w:lineRule="auto"/>
        <w:ind w:firstLine="567"/>
        <w:jc w:val="both"/>
        <w:rPr>
          <w:szCs w:val="24"/>
          <w:lang w:val="en-GB"/>
        </w:rPr>
      </w:pPr>
      <w:r w:rsidRPr="009C7AF0">
        <w:rPr>
          <w:szCs w:val="24"/>
          <w:lang w:val="en-GB"/>
        </w:rPr>
        <w:t>Duration-of-stay is the key factor for answering the second research question</w:t>
      </w:r>
      <w:r w:rsidR="0028304A" w:rsidRPr="009C7AF0">
        <w:rPr>
          <w:szCs w:val="24"/>
          <w:lang w:val="en-GB"/>
        </w:rPr>
        <w:t>, i.e.</w:t>
      </w:r>
      <w:r w:rsidRPr="009C7AF0">
        <w:rPr>
          <w:szCs w:val="24"/>
          <w:lang w:val="en-GB"/>
        </w:rPr>
        <w:t xml:space="preserve"> testing Hypothesis 2. </w:t>
      </w:r>
      <w:r w:rsidR="00CD5412" w:rsidRPr="009C7AF0">
        <w:rPr>
          <w:szCs w:val="24"/>
          <w:lang w:val="en-GB"/>
        </w:rPr>
        <w:t>A threshold of ten years living in</w:t>
      </w:r>
      <w:r w:rsidR="00E868C8" w:rsidRPr="009C7AF0">
        <w:rPr>
          <w:szCs w:val="24"/>
          <w:lang w:val="en-GB"/>
        </w:rPr>
        <w:t xml:space="preserve"> selected OECD</w:t>
      </w:r>
      <w:r w:rsidR="00CD5412" w:rsidRPr="009C7AF0">
        <w:rPr>
          <w:szCs w:val="24"/>
          <w:lang w:val="en-GB"/>
        </w:rPr>
        <w:t xml:space="preserve"> host countries </w:t>
      </w:r>
      <w:r w:rsidR="00D10E7D" w:rsidRPr="009C7AF0">
        <w:rPr>
          <w:szCs w:val="24"/>
          <w:lang w:val="en-GB"/>
        </w:rPr>
        <w:t xml:space="preserve">was </w:t>
      </w:r>
      <w:r w:rsidR="008D1AFC" w:rsidRPr="009C7AF0">
        <w:rPr>
          <w:szCs w:val="24"/>
          <w:lang w:val="en-GB"/>
        </w:rPr>
        <w:t>chosen</w:t>
      </w:r>
      <w:r w:rsidR="00CD5412" w:rsidRPr="009C7AF0">
        <w:rPr>
          <w:szCs w:val="24"/>
          <w:lang w:val="en-GB"/>
        </w:rPr>
        <w:t xml:space="preserve"> to establish two sub-samples. </w:t>
      </w:r>
      <w:r w:rsidR="002209CE" w:rsidRPr="009C7AF0">
        <w:rPr>
          <w:szCs w:val="24"/>
          <w:lang w:val="en-GB"/>
        </w:rPr>
        <w:t>W</w:t>
      </w:r>
      <w:r w:rsidRPr="009C7AF0">
        <w:rPr>
          <w:szCs w:val="24"/>
          <w:lang w:val="en-GB"/>
        </w:rPr>
        <w:t xml:space="preserve">e </w:t>
      </w:r>
      <w:r w:rsidR="00515CC6" w:rsidRPr="009C7AF0">
        <w:rPr>
          <w:szCs w:val="24"/>
          <w:lang w:val="en-GB"/>
        </w:rPr>
        <w:t>isolate</w:t>
      </w:r>
      <w:r w:rsidRPr="009C7AF0">
        <w:rPr>
          <w:szCs w:val="24"/>
          <w:lang w:val="en-GB"/>
        </w:rPr>
        <w:t xml:space="preserve"> </w:t>
      </w:r>
      <w:r w:rsidR="002209CE" w:rsidRPr="009C7AF0">
        <w:rPr>
          <w:szCs w:val="24"/>
          <w:lang w:val="en-GB"/>
        </w:rPr>
        <w:t xml:space="preserve">immigrant stocks </w:t>
      </w:r>
      <w:r w:rsidR="00724CF5" w:rsidRPr="009C7AF0">
        <w:rPr>
          <w:szCs w:val="24"/>
          <w:lang w:val="en-GB"/>
        </w:rPr>
        <w:t>with</w:t>
      </w:r>
      <w:r w:rsidR="002209CE" w:rsidRPr="009C7AF0">
        <w:rPr>
          <w:szCs w:val="24"/>
          <w:lang w:val="en-GB"/>
        </w:rPr>
        <w:t xml:space="preserve"> </w:t>
      </w:r>
      <w:r w:rsidRPr="009C7AF0">
        <w:rPr>
          <w:szCs w:val="24"/>
          <w:lang w:val="en-GB"/>
        </w:rPr>
        <w:t xml:space="preserve">duration-of-stay </w:t>
      </w:r>
      <w:r w:rsidR="00AF36B0" w:rsidRPr="009C7AF0">
        <w:rPr>
          <w:szCs w:val="24"/>
          <w:lang w:val="en-GB"/>
        </w:rPr>
        <w:t xml:space="preserve">of less than or equal </w:t>
      </w:r>
      <w:r w:rsidR="00D10E7D" w:rsidRPr="009C7AF0">
        <w:rPr>
          <w:szCs w:val="24"/>
          <w:lang w:val="en-GB"/>
        </w:rPr>
        <w:t xml:space="preserve">to </w:t>
      </w:r>
      <w:r w:rsidR="00AF36B0" w:rsidRPr="009C7AF0">
        <w:rPr>
          <w:szCs w:val="24"/>
          <w:lang w:val="en-GB"/>
        </w:rPr>
        <w:t xml:space="preserve">ten years </w:t>
      </w:r>
      <w:r w:rsidRPr="009C7AF0">
        <w:rPr>
          <w:szCs w:val="24"/>
          <w:lang w:val="en-GB"/>
        </w:rPr>
        <w:t>(</w:t>
      </w:r>
      <w:r w:rsidR="00AF36B0" w:rsidRPr="009C7AF0">
        <w:rPr>
          <w:szCs w:val="24"/>
          <w:lang w:val="en-GB"/>
        </w:rPr>
        <w:t>shorter duration-of-stay</w:t>
      </w:r>
      <w:r w:rsidRPr="009C7AF0">
        <w:rPr>
          <w:szCs w:val="24"/>
          <w:lang w:val="en-GB"/>
        </w:rPr>
        <w:t xml:space="preserve">) from </w:t>
      </w:r>
      <w:r w:rsidR="00D8570A" w:rsidRPr="009C7AF0">
        <w:rPr>
          <w:szCs w:val="24"/>
          <w:lang w:val="en-GB"/>
        </w:rPr>
        <w:t xml:space="preserve">those </w:t>
      </w:r>
      <w:r w:rsidR="00724CF5" w:rsidRPr="009C7AF0">
        <w:rPr>
          <w:szCs w:val="24"/>
          <w:lang w:val="en-GB"/>
        </w:rPr>
        <w:t>with</w:t>
      </w:r>
      <w:r w:rsidR="00AF36B0" w:rsidRPr="009C7AF0">
        <w:rPr>
          <w:szCs w:val="24"/>
          <w:lang w:val="en-GB"/>
        </w:rPr>
        <w:t xml:space="preserve"> duration-of-stay of more than ten years (longer duration-of-stay)</w:t>
      </w:r>
      <w:r w:rsidRPr="009C7AF0">
        <w:rPr>
          <w:szCs w:val="24"/>
          <w:lang w:val="en-GB"/>
        </w:rPr>
        <w:t xml:space="preserve">. </w:t>
      </w:r>
      <w:r w:rsidR="008D1AFC" w:rsidRPr="009C7AF0">
        <w:rPr>
          <w:szCs w:val="24"/>
          <w:lang w:val="en-GB"/>
        </w:rPr>
        <w:t>The choice of this</w:t>
      </w:r>
      <w:r w:rsidR="00CD5412" w:rsidRPr="009C7AF0">
        <w:rPr>
          <w:szCs w:val="24"/>
          <w:lang w:val="en-GB"/>
        </w:rPr>
        <w:t xml:space="preserve"> threshold is</w:t>
      </w:r>
      <w:r w:rsidRPr="009C7AF0">
        <w:rPr>
          <w:szCs w:val="24"/>
          <w:lang w:val="en-GB"/>
        </w:rPr>
        <w:t xml:space="preserve"> meaningful </w:t>
      </w:r>
      <w:r w:rsidR="0028304A" w:rsidRPr="009C7AF0">
        <w:rPr>
          <w:szCs w:val="24"/>
          <w:lang w:val="en-GB"/>
        </w:rPr>
        <w:t xml:space="preserve">because it reflects </w:t>
      </w:r>
      <w:r w:rsidRPr="009C7AF0">
        <w:rPr>
          <w:szCs w:val="24"/>
          <w:lang w:val="en-GB"/>
        </w:rPr>
        <w:t xml:space="preserve">the temporary and permanent migration </w:t>
      </w:r>
      <w:r w:rsidR="0028304A" w:rsidRPr="009C7AF0">
        <w:rPr>
          <w:szCs w:val="24"/>
          <w:lang w:val="en-GB"/>
        </w:rPr>
        <w:t xml:space="preserve">distinction </w:t>
      </w:r>
      <w:r w:rsidRPr="009C7AF0">
        <w:rPr>
          <w:szCs w:val="24"/>
          <w:lang w:val="en-GB"/>
        </w:rPr>
        <w:t xml:space="preserve">illustrated by </w:t>
      </w:r>
      <w:proofErr w:type="spellStart"/>
      <w:r w:rsidRPr="009C7AF0">
        <w:rPr>
          <w:szCs w:val="24"/>
          <w:lang w:val="en-GB"/>
        </w:rPr>
        <w:t>Dustmann</w:t>
      </w:r>
      <w:proofErr w:type="spellEnd"/>
      <w:r w:rsidRPr="009C7AF0">
        <w:rPr>
          <w:szCs w:val="24"/>
          <w:lang w:val="en-GB"/>
        </w:rPr>
        <w:t xml:space="preserve"> and </w:t>
      </w:r>
      <w:proofErr w:type="spellStart"/>
      <w:r w:rsidRPr="009C7AF0">
        <w:rPr>
          <w:szCs w:val="24"/>
          <w:lang w:val="en-GB"/>
        </w:rPr>
        <w:t>Görlach</w:t>
      </w:r>
      <w:proofErr w:type="spellEnd"/>
      <w:r w:rsidRPr="009C7AF0">
        <w:rPr>
          <w:szCs w:val="24"/>
          <w:lang w:val="en-GB"/>
        </w:rPr>
        <w:t xml:space="preserve"> </w:t>
      </w:r>
      <w:r w:rsidR="00102467" w:rsidRPr="009C7AF0">
        <w:rPr>
          <w:rFonts w:ascii="Times New Roman" w:hAnsi="Times New Roman" w:cs="Times New Roman"/>
        </w:rPr>
        <w:t>(2016)</w:t>
      </w:r>
      <w:r w:rsidR="00EF3E3E" w:rsidRPr="009C7AF0">
        <w:rPr>
          <w:szCs w:val="24"/>
          <w:lang w:val="en-GB"/>
        </w:rPr>
        <w:t>.</w:t>
      </w:r>
      <w:r w:rsidR="00D8570A" w:rsidRPr="009C7AF0">
        <w:rPr>
          <w:szCs w:val="24"/>
          <w:lang w:val="en-GB"/>
        </w:rPr>
        <w:t xml:space="preserve"> By simultaneously running regressions </w:t>
      </w:r>
      <w:r w:rsidR="00D8570A" w:rsidRPr="009C7AF0">
        <w:rPr>
          <w:rFonts w:hint="eastAsia"/>
          <w:szCs w:val="24"/>
          <w:lang w:val="en-GB"/>
        </w:rPr>
        <w:t>contrasting</w:t>
      </w:r>
      <w:r w:rsidR="00491DC0" w:rsidRPr="009C7AF0">
        <w:rPr>
          <w:szCs w:val="24"/>
          <w:lang w:val="en-GB"/>
        </w:rPr>
        <w:t xml:space="preserve"> </w:t>
      </w:r>
      <w:r w:rsidR="000B073E" w:rsidRPr="009C7AF0">
        <w:rPr>
          <w:szCs w:val="24"/>
          <w:lang w:val="en-GB"/>
        </w:rPr>
        <w:t xml:space="preserve">institutional-quality-adjusted immigrant stocks </w:t>
      </w:r>
      <w:r w:rsidR="00491DC0" w:rsidRPr="009C7AF0">
        <w:rPr>
          <w:rFonts w:hint="eastAsia"/>
          <w:szCs w:val="24"/>
          <w:lang w:val="en-GB"/>
        </w:rPr>
        <w:t xml:space="preserve">characterized by </w:t>
      </w:r>
      <w:r w:rsidR="00491DC0" w:rsidRPr="009C7AF0">
        <w:rPr>
          <w:szCs w:val="24"/>
          <w:lang w:val="en-GB"/>
        </w:rPr>
        <w:t>shorter</w:t>
      </w:r>
      <w:r w:rsidR="00491DC0" w:rsidRPr="009C7AF0">
        <w:rPr>
          <w:rFonts w:hint="eastAsia"/>
          <w:szCs w:val="24"/>
          <w:lang w:val="en-GB"/>
        </w:rPr>
        <w:t xml:space="preserve"> duration-of-stay</w:t>
      </w:r>
      <w:r w:rsidR="00491DC0" w:rsidRPr="009C7AF0">
        <w:rPr>
          <w:szCs w:val="24"/>
          <w:lang w:val="en-GB"/>
        </w:rPr>
        <w:t xml:space="preserve"> with </w:t>
      </w:r>
      <w:r w:rsidR="000B073E" w:rsidRPr="009C7AF0">
        <w:rPr>
          <w:szCs w:val="24"/>
          <w:lang w:val="en-GB"/>
        </w:rPr>
        <w:t xml:space="preserve">those </w:t>
      </w:r>
      <w:r w:rsidR="00491DC0" w:rsidRPr="009C7AF0">
        <w:rPr>
          <w:szCs w:val="24"/>
          <w:lang w:val="en-GB"/>
        </w:rPr>
        <w:t>featured</w:t>
      </w:r>
      <w:r w:rsidR="00D8570A" w:rsidRPr="009C7AF0">
        <w:rPr>
          <w:rFonts w:hint="eastAsia"/>
          <w:szCs w:val="24"/>
          <w:lang w:val="en-GB"/>
        </w:rPr>
        <w:t xml:space="preserve"> by </w:t>
      </w:r>
      <w:r w:rsidR="00D8570A" w:rsidRPr="009C7AF0">
        <w:rPr>
          <w:szCs w:val="24"/>
          <w:lang w:val="en-GB"/>
        </w:rPr>
        <w:t>longer</w:t>
      </w:r>
      <w:r w:rsidR="00D8570A" w:rsidRPr="009C7AF0">
        <w:rPr>
          <w:rFonts w:hint="eastAsia"/>
          <w:szCs w:val="24"/>
          <w:lang w:val="en-GB"/>
        </w:rPr>
        <w:t xml:space="preserve"> duration-of stay</w:t>
      </w:r>
      <w:r w:rsidR="00D8570A" w:rsidRPr="009C7AF0">
        <w:rPr>
          <w:szCs w:val="24"/>
          <w:lang w:val="en-GB"/>
        </w:rPr>
        <w:t>,</w:t>
      </w:r>
      <w:r w:rsidR="000F4E4D" w:rsidRPr="009C7AF0">
        <w:rPr>
          <w:szCs w:val="24"/>
          <w:lang w:val="en-GB"/>
        </w:rPr>
        <w:t xml:space="preserve"> we </w:t>
      </w:r>
      <w:r w:rsidR="00D10E7D" w:rsidRPr="009C7AF0">
        <w:rPr>
          <w:szCs w:val="24"/>
          <w:lang w:val="en-GB"/>
        </w:rPr>
        <w:t>seek</w:t>
      </w:r>
      <w:r w:rsidR="000F4E4D" w:rsidRPr="009C7AF0">
        <w:rPr>
          <w:szCs w:val="24"/>
          <w:lang w:val="en-GB"/>
        </w:rPr>
        <w:t xml:space="preserve"> </w:t>
      </w:r>
      <w:r w:rsidR="0028304A" w:rsidRPr="009C7AF0">
        <w:rPr>
          <w:szCs w:val="24"/>
          <w:lang w:val="en-GB"/>
        </w:rPr>
        <w:t>evidence</w:t>
      </w:r>
      <w:r w:rsidR="00E868C8" w:rsidRPr="009C7AF0">
        <w:rPr>
          <w:szCs w:val="24"/>
          <w:lang w:val="en-GB"/>
        </w:rPr>
        <w:t xml:space="preserve"> </w:t>
      </w:r>
      <w:r w:rsidR="000F4E4D" w:rsidRPr="009C7AF0">
        <w:rPr>
          <w:szCs w:val="24"/>
          <w:lang w:val="en-GB"/>
        </w:rPr>
        <w:t>supporting the second hypothesis</w:t>
      </w:r>
      <w:r w:rsidR="0028304A" w:rsidRPr="009C7AF0">
        <w:rPr>
          <w:szCs w:val="24"/>
          <w:lang w:val="en-GB"/>
        </w:rPr>
        <w:t>, namely that the impact of temporary migrants on institutional quality in home countries is larger than that of permanent migrants.</w:t>
      </w:r>
      <w:r w:rsidR="00491DC0" w:rsidRPr="009C7AF0">
        <w:rPr>
          <w:szCs w:val="24"/>
          <w:lang w:val="en-GB"/>
        </w:rPr>
        <w:t xml:space="preserve"> </w:t>
      </w:r>
      <w:r w:rsidR="00C954FD" w:rsidRPr="009C7AF0">
        <w:rPr>
          <w:szCs w:val="24"/>
          <w:lang w:val="en-GB"/>
        </w:rPr>
        <w:t>All models were estimated with Stata 14.</w:t>
      </w:r>
    </w:p>
    <w:p w14:paraId="41E61BA6" w14:textId="77777777" w:rsidR="00B95C62" w:rsidRDefault="00B95C62" w:rsidP="004D61F4">
      <w:pPr>
        <w:spacing w:line="300" w:lineRule="auto"/>
        <w:jc w:val="both"/>
        <w:rPr>
          <w:szCs w:val="24"/>
          <w:lang w:val="en-GB"/>
        </w:rPr>
      </w:pPr>
    </w:p>
    <w:p w14:paraId="283804A7" w14:textId="77777777" w:rsidR="006D5E8D" w:rsidRPr="009C7AF0" w:rsidRDefault="006D5E8D" w:rsidP="004D61F4">
      <w:pPr>
        <w:spacing w:line="300" w:lineRule="auto"/>
        <w:jc w:val="both"/>
        <w:rPr>
          <w:szCs w:val="24"/>
          <w:lang w:val="en-GB"/>
        </w:rPr>
      </w:pPr>
    </w:p>
    <w:p w14:paraId="33BF9762" w14:textId="497EF0E2" w:rsidR="008B48D3" w:rsidRDefault="00EC020F" w:rsidP="004D61F4">
      <w:pPr>
        <w:pStyle w:val="Heading1"/>
        <w:numPr>
          <w:ilvl w:val="0"/>
          <w:numId w:val="11"/>
        </w:numPr>
        <w:spacing w:before="0" w:line="300" w:lineRule="auto"/>
        <w:rPr>
          <w:rFonts w:asciiTheme="majorBidi" w:hAnsiTheme="majorBidi"/>
          <w:b/>
          <w:bCs/>
          <w:color w:val="auto"/>
          <w:sz w:val="24"/>
          <w:szCs w:val="24"/>
          <w:lang w:val="en-GB"/>
        </w:rPr>
      </w:pPr>
      <w:r>
        <w:rPr>
          <w:rFonts w:asciiTheme="majorBidi" w:hAnsiTheme="majorBidi"/>
          <w:b/>
          <w:bCs/>
          <w:color w:val="auto"/>
          <w:sz w:val="24"/>
          <w:szCs w:val="24"/>
          <w:lang w:val="en-GB"/>
        </w:rPr>
        <w:t>Data</w:t>
      </w:r>
    </w:p>
    <w:p w14:paraId="2EAD4D65" w14:textId="77777777" w:rsidR="00EC020F" w:rsidRPr="007C412E" w:rsidRDefault="00EC020F" w:rsidP="00EC020F">
      <w:pPr>
        <w:rPr>
          <w:sz w:val="8"/>
          <w:szCs w:val="8"/>
          <w:lang w:val="en-GB"/>
        </w:rPr>
      </w:pPr>
    </w:p>
    <w:p w14:paraId="581F498A" w14:textId="42BD4C57" w:rsidR="006E7CBA" w:rsidRPr="009C7AF0" w:rsidRDefault="009F37E7" w:rsidP="009F37E7">
      <w:pPr>
        <w:pStyle w:val="Heading2"/>
        <w:numPr>
          <w:ilvl w:val="1"/>
          <w:numId w:val="11"/>
        </w:numPr>
        <w:spacing w:line="300" w:lineRule="auto"/>
        <w:ind w:left="567" w:hanging="425"/>
        <w:rPr>
          <w:lang w:val="en-GB"/>
        </w:rPr>
      </w:pPr>
      <w:r>
        <w:rPr>
          <w:lang w:val="en-GB"/>
        </w:rPr>
        <w:t xml:space="preserve"> </w:t>
      </w:r>
      <w:r w:rsidR="008E628F" w:rsidRPr="009C7AF0">
        <w:rPr>
          <w:lang w:val="en-GB"/>
        </w:rPr>
        <w:t>Institutional quality</w:t>
      </w:r>
    </w:p>
    <w:p w14:paraId="43552327" w14:textId="77777777" w:rsidR="00CB0194" w:rsidRPr="00EC020F" w:rsidRDefault="00CB0194" w:rsidP="004D61F4">
      <w:pPr>
        <w:spacing w:line="300" w:lineRule="auto"/>
        <w:jc w:val="both"/>
        <w:rPr>
          <w:sz w:val="8"/>
          <w:szCs w:val="8"/>
          <w:lang w:val="en-GB"/>
        </w:rPr>
      </w:pPr>
    </w:p>
    <w:p w14:paraId="343257D9" w14:textId="7AAD3AC4" w:rsidR="00BC2630" w:rsidRPr="009C7AF0" w:rsidRDefault="000E200B" w:rsidP="002529C8">
      <w:pPr>
        <w:spacing w:line="300" w:lineRule="auto"/>
        <w:jc w:val="both"/>
        <w:rPr>
          <w:szCs w:val="24"/>
          <w:lang w:val="en-GB"/>
        </w:rPr>
      </w:pPr>
      <w:r w:rsidRPr="009C7AF0">
        <w:rPr>
          <w:szCs w:val="24"/>
          <w:lang w:val="en-GB"/>
        </w:rPr>
        <w:t>W</w:t>
      </w:r>
      <w:r w:rsidR="00FD4B81" w:rsidRPr="009C7AF0">
        <w:rPr>
          <w:szCs w:val="24"/>
          <w:lang w:val="en-GB"/>
        </w:rPr>
        <w:t xml:space="preserve">e </w:t>
      </w:r>
      <w:r w:rsidR="00C57D68" w:rsidRPr="009C7AF0">
        <w:rPr>
          <w:szCs w:val="24"/>
          <w:lang w:val="en-GB"/>
        </w:rPr>
        <w:t>use</w:t>
      </w:r>
      <w:r w:rsidR="003748D2" w:rsidRPr="009C7AF0">
        <w:rPr>
          <w:szCs w:val="24"/>
          <w:lang w:val="en-GB"/>
        </w:rPr>
        <w:t xml:space="preserve"> </w:t>
      </w:r>
      <w:r w:rsidR="00875939" w:rsidRPr="009C7AF0">
        <w:rPr>
          <w:rFonts w:cs="Times New Roman"/>
          <w:bCs/>
          <w:noProof/>
          <w:szCs w:val="24"/>
          <w:lang w:val="en-GB"/>
        </w:rPr>
        <w:t>the Worldwide Governance Indicators (WGI)</w:t>
      </w:r>
      <w:r w:rsidR="00AC37B8" w:rsidRPr="009C7AF0">
        <w:rPr>
          <w:rStyle w:val="FootnoteReference"/>
          <w:rFonts w:cs="Times New Roman"/>
          <w:bCs/>
          <w:noProof/>
          <w:szCs w:val="24"/>
          <w:lang w:val="en-GB"/>
        </w:rPr>
        <w:footnoteReference w:id="2"/>
      </w:r>
      <w:r w:rsidR="00AC37B8" w:rsidRPr="009C7AF0">
        <w:rPr>
          <w:rFonts w:cs="Times New Roman"/>
          <w:bCs/>
          <w:noProof/>
          <w:szCs w:val="24"/>
          <w:lang w:val="en-GB"/>
        </w:rPr>
        <w:t xml:space="preserve"> </w:t>
      </w:r>
      <w:r w:rsidR="00492442" w:rsidRPr="009C7AF0">
        <w:rPr>
          <w:rFonts w:cs="Times New Roman"/>
          <w:bCs/>
          <w:noProof/>
          <w:szCs w:val="24"/>
          <w:lang w:val="en-GB"/>
        </w:rPr>
        <w:t>reported by</w:t>
      </w:r>
      <w:r w:rsidR="00875939" w:rsidRPr="009C7AF0">
        <w:rPr>
          <w:rFonts w:cs="Times New Roman"/>
          <w:bCs/>
          <w:noProof/>
          <w:szCs w:val="24"/>
          <w:lang w:val="en-GB"/>
        </w:rPr>
        <w:t xml:space="preserve"> the World Bank</w:t>
      </w:r>
      <w:r w:rsidR="00AC37B8" w:rsidRPr="009C7AF0">
        <w:rPr>
          <w:rFonts w:cs="Times New Roman"/>
          <w:bCs/>
          <w:noProof/>
          <w:szCs w:val="24"/>
          <w:lang w:val="en-GB"/>
        </w:rPr>
        <w:t xml:space="preserve"> </w:t>
      </w:r>
      <w:r w:rsidR="00492442" w:rsidRPr="009C7AF0">
        <w:rPr>
          <w:rFonts w:cs="Times New Roman"/>
          <w:bCs/>
          <w:noProof/>
          <w:szCs w:val="24"/>
          <w:lang w:val="en-GB"/>
        </w:rPr>
        <w:t xml:space="preserve">as </w:t>
      </w:r>
      <w:r w:rsidR="008F051F" w:rsidRPr="009C7AF0">
        <w:rPr>
          <w:rFonts w:cs="Times New Roman"/>
          <w:bCs/>
          <w:noProof/>
          <w:szCs w:val="24"/>
          <w:lang w:val="en-GB"/>
        </w:rPr>
        <w:t>the</w:t>
      </w:r>
      <w:r w:rsidR="00492442" w:rsidRPr="009C7AF0">
        <w:rPr>
          <w:rFonts w:cs="Times New Roman"/>
          <w:bCs/>
          <w:noProof/>
          <w:szCs w:val="24"/>
          <w:lang w:val="en-GB"/>
        </w:rPr>
        <w:t xml:space="preserve"> </w:t>
      </w:r>
      <w:r w:rsidR="00637B7E" w:rsidRPr="009C7AF0">
        <w:rPr>
          <w:rFonts w:cs="Times New Roman"/>
          <w:bCs/>
          <w:noProof/>
          <w:szCs w:val="24"/>
          <w:lang w:val="en-GB"/>
        </w:rPr>
        <w:t xml:space="preserve">primary </w:t>
      </w:r>
      <w:r w:rsidR="00492442" w:rsidRPr="009C7AF0">
        <w:rPr>
          <w:szCs w:val="24"/>
          <w:lang w:val="en-GB"/>
        </w:rPr>
        <w:t xml:space="preserve">measure of institutional quality. </w:t>
      </w:r>
      <w:r w:rsidR="008B48D3" w:rsidRPr="009C7AF0">
        <w:rPr>
          <w:rFonts w:cs="Times New Roman"/>
          <w:noProof/>
          <w:szCs w:val="24"/>
          <w:lang w:val="en-GB"/>
        </w:rPr>
        <w:t xml:space="preserve">The </w:t>
      </w:r>
      <w:r w:rsidR="0066652D" w:rsidRPr="009C7AF0">
        <w:rPr>
          <w:rFonts w:cs="Times New Roman"/>
          <w:noProof/>
          <w:szCs w:val="24"/>
          <w:lang w:val="en-GB"/>
        </w:rPr>
        <w:t>WGI</w:t>
      </w:r>
      <w:r w:rsidR="00101E6F" w:rsidRPr="009C7AF0">
        <w:rPr>
          <w:rFonts w:cs="Times New Roman"/>
          <w:b/>
          <w:bCs/>
          <w:noProof/>
          <w:szCs w:val="24"/>
          <w:lang w:val="en-GB"/>
        </w:rPr>
        <w:t xml:space="preserve"> </w:t>
      </w:r>
      <w:r w:rsidR="001606F0" w:rsidRPr="009C7AF0">
        <w:rPr>
          <w:rFonts w:cs="Times New Roman"/>
          <w:szCs w:val="24"/>
          <w:lang w:val="en-GB"/>
        </w:rPr>
        <w:t xml:space="preserve">were </w:t>
      </w:r>
      <w:r w:rsidR="000B524F" w:rsidRPr="009C7AF0">
        <w:rPr>
          <w:rFonts w:cs="Times New Roman"/>
          <w:szCs w:val="24"/>
          <w:lang w:val="en-GB"/>
        </w:rPr>
        <w:t xml:space="preserve">initially </w:t>
      </w:r>
      <w:r w:rsidR="008B48D3" w:rsidRPr="009C7AF0">
        <w:rPr>
          <w:rFonts w:cs="Times New Roman"/>
          <w:szCs w:val="24"/>
          <w:lang w:val="en-GB"/>
        </w:rPr>
        <w:t xml:space="preserve">developed by </w:t>
      </w:r>
      <w:r w:rsidR="008B48D3" w:rsidRPr="009C7AF0">
        <w:rPr>
          <w:rFonts w:cs="Times New Roman"/>
          <w:noProof/>
          <w:szCs w:val="24"/>
          <w:lang w:val="en-GB"/>
        </w:rPr>
        <w:fldChar w:fldCharType="begin"/>
      </w:r>
      <w:r w:rsidR="008B48D3" w:rsidRPr="009C7AF0">
        <w:rPr>
          <w:rFonts w:cs="Times New Roman"/>
          <w:noProof/>
          <w:szCs w:val="24"/>
          <w:lang w:val="en-GB"/>
        </w:rPr>
        <w:instrText xml:space="preserve"> ADDIN EN.CITE &lt;EndNote&gt;&lt;Cite ExcludeAuth="1" ExcludeYear="1" Hidden="1"&gt;&lt;Author&gt;Kaufmann&lt;/Author&gt;&lt;Year&gt;1999&lt;/Year&gt;&lt;RecNum&gt;81&lt;/RecNum&gt;&lt;record&gt;&lt;rec-number&gt;81&lt;/rec-number&gt;&lt;foreign-keys&gt;&lt;key app="EN" db-id="xsawse09srz0x0etwat5z9z92rzzx5ex2rps"&gt;81&lt;/key&gt;&lt;/foreign-keys&gt;&lt;ref-type name="Report"&gt;27&lt;/ref-type&gt;&lt;contributors&gt;&lt;authors&gt;&lt;author&gt;Daniel Kaufmann&lt;/author&gt;&lt;author&gt;Aart Kraay&lt;/author&gt;&lt;author&gt;Pablo Zoido-Lobatón&lt;/author&gt;&lt;/authors&gt;&lt;/contributors&gt;&lt;titles&gt;&lt;title&gt;Governance Matters&lt;/title&gt;&lt;secondary-title&gt;Policy Research Working Paper&lt;/secondary-title&gt;&lt;/titles&gt;&lt;volume&gt;2196&lt;/volume&gt;&lt;dates&gt;&lt;year&gt;1999&lt;/year&gt;&lt;/dates&gt;&lt;publisher&gt;The World Bank&lt;/publisher&gt;&lt;urls&gt;&lt;/urls&gt;&lt;/record&gt;&lt;/Cite&gt;&lt;Cite&gt;&lt;Author&gt;Kaufmann&lt;/Author&gt;&lt;Year&gt;1999&lt;/Year&gt;&lt;RecNum&gt;81&lt;/RecNum&gt;&lt;record&gt;&lt;rec-number&gt;81&lt;/rec-number&gt;&lt;foreign-keys&gt;&lt;key app="EN" db-id="xsawse09srz0x0etwat5z9z92rzzx5ex2rps"&gt;81&lt;/key&gt;&lt;/foreign-keys&gt;&lt;ref-type name="Report"&gt;27&lt;/ref-type&gt;&lt;contributors&gt;&lt;authors&gt;&lt;author&gt;Daniel Kaufmann&lt;/author&gt;&lt;author&gt;Aart Kraay&lt;/author&gt;&lt;author&gt;Pablo Zoido-Lobatón&lt;/author&gt;&lt;/authors&gt;&lt;/contributors&gt;&lt;titles&gt;&lt;title&gt;Governance Matters&lt;/title&gt;&lt;secondary-title&gt;Policy Research Working Paper&lt;/secondary-title&gt;&lt;/titles&gt;&lt;volume&gt;2196&lt;/volume&gt;&lt;dates&gt;&lt;year&gt;1999&lt;/year&gt;&lt;/dates&gt;&lt;publisher&gt;The World Bank&lt;/publisher&gt;&lt;urls&gt;&lt;/urls&gt;&lt;/record&gt;&lt;/Cite&gt;&lt;/EndNote&gt;</w:instrText>
      </w:r>
      <w:r w:rsidR="008B48D3" w:rsidRPr="009C7AF0">
        <w:rPr>
          <w:rFonts w:cs="Times New Roman"/>
          <w:noProof/>
          <w:szCs w:val="24"/>
          <w:lang w:val="en-GB"/>
        </w:rPr>
        <w:fldChar w:fldCharType="end"/>
      </w:r>
      <w:hyperlink w:anchor="_ENREF_26" w:tooltip="Kaufmann, 1999 #81" w:history="1">
        <w:r w:rsidR="008B48D3" w:rsidRPr="009C7AF0">
          <w:rPr>
            <w:rFonts w:cs="Times New Roman"/>
            <w:noProof/>
            <w:szCs w:val="24"/>
            <w:lang w:val="en-GB"/>
          </w:rPr>
          <w:fldChar w:fldCharType="begin"/>
        </w:r>
        <w:r w:rsidR="008B48D3" w:rsidRPr="009C7AF0">
          <w:rPr>
            <w:rFonts w:cs="Times New Roman"/>
            <w:noProof/>
            <w:szCs w:val="24"/>
            <w:lang w:val="en-GB"/>
          </w:rPr>
          <w:instrText xml:space="preserve"> ADDIN EN.CITE &lt;EndNote&gt;&lt;Cite AuthorYear="1"&gt;&lt;Author&gt;Kaufmann&lt;/Author&gt;&lt;Year&gt;1999&lt;/Year&gt;&lt;RecNum&gt;81&lt;/RecNum&gt;&lt;DisplayText&gt;Kaufmann et al. (1999)&lt;/DisplayText&gt;&lt;record&gt;&lt;rec-number&gt;81&lt;/rec-number&gt;&lt;foreign-keys&gt;&lt;key app="EN" db-id="xsawse09srz0x0etwat5z9z92rzzx5ex2rps"&gt;81&lt;/key&gt;&lt;/foreign-keys&gt;&lt;ref-type name="Report"&gt;27&lt;/ref-type&gt;&lt;contributors&gt;&lt;authors&gt;&lt;author&gt;Daniel Kaufmann&lt;/author&gt;&lt;author&gt;Aart Kraay&lt;/author&gt;&lt;author&gt;Pablo Zoido-Lobatón&lt;/author&gt;&lt;/authors&gt;&lt;/contributors&gt;&lt;titles&gt;&lt;title&gt;Governance Matters&lt;/title&gt;&lt;secondary-title&gt;Policy Research Working Paper&lt;/secondary-title&gt;&lt;/titles&gt;&lt;volume&gt;2196&lt;/volume&gt;&lt;dates&gt;&lt;year&gt;1999&lt;/year&gt;&lt;/dates&gt;&lt;publisher&gt;The World Bank&lt;/publisher&gt;&lt;urls&gt;&lt;/urls&gt;&lt;/record&gt;&lt;/Cite&gt;&lt;/EndNote&gt;</w:instrText>
        </w:r>
        <w:r w:rsidR="008B48D3" w:rsidRPr="009C7AF0">
          <w:rPr>
            <w:rFonts w:cs="Times New Roman"/>
            <w:noProof/>
            <w:szCs w:val="24"/>
            <w:lang w:val="en-GB"/>
          </w:rPr>
          <w:fldChar w:fldCharType="separate"/>
        </w:r>
        <w:r w:rsidR="008B48D3" w:rsidRPr="009C7AF0">
          <w:rPr>
            <w:rFonts w:cs="Times New Roman"/>
            <w:noProof/>
            <w:szCs w:val="24"/>
            <w:lang w:val="en-GB"/>
          </w:rPr>
          <w:t>Kaufmann</w:t>
        </w:r>
        <w:r w:rsidR="00EC020F">
          <w:rPr>
            <w:rFonts w:cs="Times New Roman"/>
            <w:noProof/>
            <w:szCs w:val="24"/>
            <w:lang w:val="en-GB"/>
          </w:rPr>
          <w:br/>
        </w:r>
        <w:r w:rsidR="00EC020F" w:rsidRPr="00124525">
          <w:rPr>
            <w:rFonts w:ascii="Times New Roman" w:hAnsi="Times New Roman" w:cs="Times New Roman"/>
            <w:i/>
            <w:szCs w:val="24"/>
          </w:rPr>
          <w:t>et al.</w:t>
        </w:r>
        <w:r w:rsidR="00EC020F" w:rsidRPr="009C7AF0">
          <w:rPr>
            <w:rFonts w:ascii="Times New Roman" w:hAnsi="Times New Roman" w:cs="Times New Roman"/>
            <w:szCs w:val="24"/>
          </w:rPr>
          <w:t xml:space="preserve"> </w:t>
        </w:r>
        <w:r w:rsidR="008B48D3" w:rsidRPr="009C7AF0">
          <w:rPr>
            <w:rFonts w:cs="Times New Roman"/>
            <w:noProof/>
            <w:szCs w:val="24"/>
            <w:lang w:val="en-GB"/>
          </w:rPr>
          <w:t xml:space="preserve"> </w:t>
        </w:r>
        <w:r w:rsidR="008B48D3" w:rsidRPr="009C7AF0">
          <w:rPr>
            <w:rFonts w:cs="Times New Roman"/>
            <w:szCs w:val="24"/>
            <w:lang w:val="en-GB"/>
          </w:rPr>
          <w:fldChar w:fldCharType="end"/>
        </w:r>
      </w:hyperlink>
      <w:r w:rsidR="000510BF" w:rsidRPr="009C7AF0">
        <w:rPr>
          <w:rFonts w:ascii="Times New Roman" w:hAnsi="Times New Roman" w:cs="Times New Roman"/>
        </w:rPr>
        <w:t>(1999)</w:t>
      </w:r>
      <w:r w:rsidR="00233863" w:rsidRPr="009C7AF0">
        <w:rPr>
          <w:rFonts w:cs="Times New Roman"/>
          <w:szCs w:val="24"/>
          <w:lang w:val="en-GB"/>
        </w:rPr>
        <w:t xml:space="preserve"> to quantify </w:t>
      </w:r>
      <w:r w:rsidR="00B61E4A" w:rsidRPr="009C7AF0">
        <w:rPr>
          <w:rFonts w:cs="Times New Roman"/>
          <w:szCs w:val="24"/>
          <w:lang w:val="en-GB"/>
        </w:rPr>
        <w:t>six</w:t>
      </w:r>
      <w:r w:rsidR="00233863" w:rsidRPr="009C7AF0">
        <w:rPr>
          <w:rFonts w:cs="Times New Roman"/>
          <w:szCs w:val="24"/>
          <w:lang w:val="en-GB"/>
        </w:rPr>
        <w:t xml:space="preserve"> dimensions of institutional </w:t>
      </w:r>
      <w:r w:rsidR="00CC144A" w:rsidRPr="009C7AF0">
        <w:rPr>
          <w:rFonts w:cs="Times New Roman"/>
          <w:szCs w:val="24"/>
          <w:lang w:val="en-GB"/>
        </w:rPr>
        <w:t>development</w:t>
      </w:r>
      <w:r w:rsidR="00233863" w:rsidRPr="009C7AF0">
        <w:rPr>
          <w:rFonts w:cs="Times New Roman"/>
          <w:szCs w:val="24"/>
          <w:lang w:val="en-GB"/>
        </w:rPr>
        <w:t xml:space="preserve"> at the country level</w:t>
      </w:r>
      <w:r w:rsidR="000B524F" w:rsidRPr="009C7AF0">
        <w:rPr>
          <w:rFonts w:cs="Times New Roman"/>
          <w:szCs w:val="24"/>
          <w:lang w:val="en-GB"/>
        </w:rPr>
        <w:t>,</w:t>
      </w:r>
      <w:r w:rsidR="00DA5201" w:rsidRPr="009C7AF0">
        <w:rPr>
          <w:rFonts w:cs="Times New Roman"/>
          <w:szCs w:val="24"/>
          <w:lang w:val="en-GB"/>
        </w:rPr>
        <w:t xml:space="preserve"> </w:t>
      </w:r>
      <w:r w:rsidR="000B524F" w:rsidRPr="009C7AF0">
        <w:rPr>
          <w:rFonts w:cs="Times New Roman"/>
          <w:szCs w:val="24"/>
          <w:lang w:val="en-GB"/>
        </w:rPr>
        <w:t>namely</w:t>
      </w:r>
      <w:r w:rsidR="004A4649" w:rsidRPr="009C7AF0">
        <w:rPr>
          <w:rFonts w:cs="Times New Roman"/>
          <w:szCs w:val="24"/>
          <w:lang w:val="en-GB"/>
        </w:rPr>
        <w:t>:</w:t>
      </w:r>
      <w:r w:rsidR="00B61E4A" w:rsidRPr="009C7AF0">
        <w:rPr>
          <w:rFonts w:cs="Times New Roman"/>
          <w:szCs w:val="24"/>
          <w:lang w:val="en-GB"/>
        </w:rPr>
        <w:t xml:space="preserve"> </w:t>
      </w:r>
      <w:r w:rsidR="008B48D3" w:rsidRPr="009C7AF0">
        <w:rPr>
          <w:szCs w:val="24"/>
          <w:lang w:val="en-GB"/>
        </w:rPr>
        <w:t>Voice and Accountability</w:t>
      </w:r>
      <w:r w:rsidR="000B524F" w:rsidRPr="009C7AF0">
        <w:rPr>
          <w:szCs w:val="24"/>
          <w:lang w:val="en-GB"/>
        </w:rPr>
        <w:t xml:space="preserve">; </w:t>
      </w:r>
      <w:r w:rsidR="008B48D3" w:rsidRPr="009C7AF0">
        <w:rPr>
          <w:szCs w:val="24"/>
          <w:lang w:val="en-GB"/>
        </w:rPr>
        <w:t>Political Stability an</w:t>
      </w:r>
      <w:r w:rsidR="00C94C50" w:rsidRPr="009C7AF0">
        <w:rPr>
          <w:szCs w:val="24"/>
          <w:lang w:val="en-GB"/>
        </w:rPr>
        <w:t>d Absence of Violence/Terrorism</w:t>
      </w:r>
      <w:r w:rsidR="000B524F" w:rsidRPr="009C7AF0">
        <w:rPr>
          <w:szCs w:val="24"/>
          <w:lang w:val="en-GB"/>
        </w:rPr>
        <w:t xml:space="preserve">; </w:t>
      </w:r>
      <w:r w:rsidR="008B48D3" w:rsidRPr="009C7AF0">
        <w:rPr>
          <w:szCs w:val="24"/>
          <w:lang w:val="en-GB"/>
        </w:rPr>
        <w:t>Government Effectiveness</w:t>
      </w:r>
      <w:r w:rsidR="000B524F" w:rsidRPr="009C7AF0">
        <w:rPr>
          <w:szCs w:val="24"/>
          <w:lang w:val="en-GB"/>
        </w:rPr>
        <w:t xml:space="preserve">; </w:t>
      </w:r>
      <w:r w:rsidR="008B48D3" w:rsidRPr="009C7AF0">
        <w:rPr>
          <w:szCs w:val="24"/>
          <w:lang w:val="en-GB"/>
        </w:rPr>
        <w:t>Regulatory Quality</w:t>
      </w:r>
      <w:r w:rsidR="000B524F" w:rsidRPr="009C7AF0">
        <w:rPr>
          <w:szCs w:val="24"/>
          <w:lang w:val="en-GB"/>
        </w:rPr>
        <w:t xml:space="preserve">; </w:t>
      </w:r>
      <w:r w:rsidR="008B48D3" w:rsidRPr="009C7AF0">
        <w:rPr>
          <w:szCs w:val="24"/>
          <w:lang w:val="en-GB"/>
        </w:rPr>
        <w:t>Rule of Law</w:t>
      </w:r>
      <w:r w:rsidR="000B524F" w:rsidRPr="009C7AF0">
        <w:rPr>
          <w:szCs w:val="24"/>
          <w:lang w:val="en-GB"/>
        </w:rPr>
        <w:t xml:space="preserve">; </w:t>
      </w:r>
      <w:r w:rsidR="008B48D3" w:rsidRPr="009C7AF0">
        <w:rPr>
          <w:szCs w:val="24"/>
          <w:lang w:val="en-GB"/>
        </w:rPr>
        <w:t>and Control of Corruption.</w:t>
      </w:r>
      <w:r w:rsidR="006E7CBA" w:rsidRPr="009C7AF0">
        <w:rPr>
          <w:szCs w:val="24"/>
          <w:lang w:val="en-GB"/>
        </w:rPr>
        <w:t xml:space="preserve"> </w:t>
      </w:r>
      <w:r w:rsidR="004D5AA6" w:rsidRPr="009C7AF0">
        <w:rPr>
          <w:rFonts w:cs="Times New Roman"/>
          <w:szCs w:val="24"/>
          <w:lang w:val="en-GB"/>
        </w:rPr>
        <w:t xml:space="preserve">Each indicator </w:t>
      </w:r>
      <w:r w:rsidR="000B524F" w:rsidRPr="009C7AF0">
        <w:rPr>
          <w:rFonts w:cs="Times New Roman"/>
          <w:szCs w:val="24"/>
          <w:lang w:val="en-GB"/>
        </w:rPr>
        <w:t>at</w:t>
      </w:r>
      <w:r w:rsidR="000510BF" w:rsidRPr="009C7AF0">
        <w:rPr>
          <w:rFonts w:cs="Times New Roman"/>
          <w:szCs w:val="24"/>
          <w:lang w:val="en-GB"/>
        </w:rPr>
        <w:t xml:space="preserve"> the</w:t>
      </w:r>
      <w:r w:rsidR="000B524F" w:rsidRPr="009C7AF0">
        <w:rPr>
          <w:rFonts w:cs="Times New Roman"/>
          <w:szCs w:val="24"/>
          <w:lang w:val="en-GB"/>
        </w:rPr>
        <w:t xml:space="preserve"> country level </w:t>
      </w:r>
      <w:r w:rsidR="004D5AA6" w:rsidRPr="009C7AF0">
        <w:rPr>
          <w:rFonts w:cs="Times New Roman"/>
          <w:szCs w:val="24"/>
          <w:lang w:val="en-GB"/>
        </w:rPr>
        <w:t>is measured in percentile rank term</w:t>
      </w:r>
      <w:r w:rsidR="00053CFE" w:rsidRPr="009C7AF0">
        <w:rPr>
          <w:rFonts w:cs="Times New Roman"/>
          <w:szCs w:val="24"/>
          <w:lang w:val="en-GB"/>
        </w:rPr>
        <w:t>s</w:t>
      </w:r>
      <w:r w:rsidR="004D5AA6" w:rsidRPr="009C7AF0">
        <w:rPr>
          <w:rFonts w:cs="Times New Roman"/>
          <w:szCs w:val="24"/>
          <w:lang w:val="en-GB"/>
        </w:rPr>
        <w:t xml:space="preserve"> ranging from </w:t>
      </w:r>
      <w:r w:rsidR="002529C8" w:rsidRPr="009C7AF0">
        <w:rPr>
          <w:rFonts w:cs="Times New Roman"/>
          <w:szCs w:val="24"/>
          <w:lang w:val="en-GB"/>
        </w:rPr>
        <w:t>zero</w:t>
      </w:r>
      <w:r w:rsidR="004D5AA6" w:rsidRPr="009C7AF0">
        <w:rPr>
          <w:rFonts w:cs="Times New Roman"/>
          <w:szCs w:val="24"/>
          <w:lang w:val="en-GB"/>
        </w:rPr>
        <w:t xml:space="preserve"> to 100</w:t>
      </w:r>
      <w:r w:rsidR="006178DD" w:rsidRPr="009C7AF0">
        <w:rPr>
          <w:rFonts w:cs="Times New Roman"/>
          <w:szCs w:val="24"/>
          <w:lang w:val="en-GB"/>
        </w:rPr>
        <w:t>,</w:t>
      </w:r>
      <w:r w:rsidR="004D5AA6" w:rsidRPr="009C7AF0">
        <w:rPr>
          <w:rFonts w:cs="Times New Roman"/>
          <w:szCs w:val="24"/>
          <w:lang w:val="en-GB"/>
        </w:rPr>
        <w:t xml:space="preserve"> with higher values corresponding to better governance. </w:t>
      </w:r>
      <w:r w:rsidR="000B524F" w:rsidRPr="009C7AF0">
        <w:rPr>
          <w:szCs w:val="24"/>
        </w:rPr>
        <w:t>P</w:t>
      </w:r>
      <w:r w:rsidR="00A04F43" w:rsidRPr="009C7AF0">
        <w:rPr>
          <w:szCs w:val="24"/>
        </w:rPr>
        <w:t>rincipal component analysis (PCA</w:t>
      </w:r>
      <w:r w:rsidR="000B524F" w:rsidRPr="009C7AF0">
        <w:rPr>
          <w:szCs w:val="24"/>
        </w:rPr>
        <w:t xml:space="preserve">) showed that </w:t>
      </w:r>
      <w:r w:rsidR="00A04F43" w:rsidRPr="009C7AF0">
        <w:rPr>
          <w:szCs w:val="24"/>
        </w:rPr>
        <w:t xml:space="preserve">the first principal component </w:t>
      </w:r>
      <w:r w:rsidR="000B524F" w:rsidRPr="009C7AF0">
        <w:rPr>
          <w:szCs w:val="24"/>
        </w:rPr>
        <w:t xml:space="preserve">of the six WGI indicators </w:t>
      </w:r>
      <w:r w:rsidR="00A04F43" w:rsidRPr="009C7AF0">
        <w:rPr>
          <w:szCs w:val="24"/>
        </w:rPr>
        <w:t>accounts for 84 per cent of the overall variance</w:t>
      </w:r>
      <w:r w:rsidR="000B524F" w:rsidRPr="009C7AF0">
        <w:rPr>
          <w:szCs w:val="24"/>
        </w:rPr>
        <w:t>. T</w:t>
      </w:r>
      <w:r w:rsidR="009B531A" w:rsidRPr="009C7AF0">
        <w:rPr>
          <w:szCs w:val="24"/>
        </w:rPr>
        <w:t>he six WGI indic</w:t>
      </w:r>
      <w:r w:rsidR="00DA5201" w:rsidRPr="009C7AF0">
        <w:rPr>
          <w:szCs w:val="24"/>
        </w:rPr>
        <w:t>ators have quite similar factor</w:t>
      </w:r>
      <w:r w:rsidR="009B531A" w:rsidRPr="009C7AF0">
        <w:rPr>
          <w:szCs w:val="24"/>
        </w:rPr>
        <w:t xml:space="preserve"> loading</w:t>
      </w:r>
      <w:r w:rsidR="00DA5201" w:rsidRPr="009C7AF0">
        <w:rPr>
          <w:szCs w:val="24"/>
        </w:rPr>
        <w:t>s</w:t>
      </w:r>
      <w:r w:rsidR="009B531A" w:rsidRPr="009C7AF0">
        <w:rPr>
          <w:szCs w:val="24"/>
        </w:rPr>
        <w:t xml:space="preserve"> in the first principal component </w:t>
      </w:r>
      <w:r w:rsidR="00A04F43" w:rsidRPr="009C7AF0">
        <w:rPr>
          <w:szCs w:val="24"/>
        </w:rPr>
        <w:t>(</w:t>
      </w:r>
      <w:r w:rsidR="00E6757A" w:rsidRPr="009C7AF0">
        <w:rPr>
          <w:szCs w:val="24"/>
        </w:rPr>
        <w:t xml:space="preserve">see </w:t>
      </w:r>
      <w:r w:rsidR="00A04F43" w:rsidRPr="009C7AF0">
        <w:rPr>
          <w:szCs w:val="24"/>
        </w:rPr>
        <w:t>Tables A</w:t>
      </w:r>
      <w:r w:rsidR="00DA5201" w:rsidRPr="009C7AF0">
        <w:rPr>
          <w:szCs w:val="24"/>
        </w:rPr>
        <w:t>1</w:t>
      </w:r>
      <w:r w:rsidR="00A04F43" w:rsidRPr="009C7AF0">
        <w:rPr>
          <w:szCs w:val="24"/>
        </w:rPr>
        <w:t xml:space="preserve"> and A</w:t>
      </w:r>
      <w:r w:rsidR="00DA5201" w:rsidRPr="009C7AF0">
        <w:rPr>
          <w:szCs w:val="24"/>
        </w:rPr>
        <w:t>2</w:t>
      </w:r>
      <w:r w:rsidR="00A04F43" w:rsidRPr="009C7AF0">
        <w:rPr>
          <w:szCs w:val="24"/>
        </w:rPr>
        <w:t xml:space="preserve"> in the Appendix</w:t>
      </w:r>
      <w:r w:rsidR="000B524F" w:rsidRPr="009C7AF0">
        <w:rPr>
          <w:szCs w:val="24"/>
        </w:rPr>
        <w:t xml:space="preserve">). Hence we use </w:t>
      </w:r>
      <w:r w:rsidR="00A04F43" w:rsidRPr="009C7AF0">
        <w:rPr>
          <w:szCs w:val="24"/>
        </w:rPr>
        <w:t xml:space="preserve">a simple average score across the six WGI indicators </w:t>
      </w:r>
      <w:r w:rsidR="009B531A" w:rsidRPr="009C7AF0">
        <w:rPr>
          <w:szCs w:val="24"/>
        </w:rPr>
        <w:t xml:space="preserve">(labelled </w:t>
      </w:r>
      <w:proofErr w:type="spellStart"/>
      <w:r w:rsidR="009B531A" w:rsidRPr="009C7AF0">
        <w:rPr>
          <w:i/>
          <w:iCs/>
          <w:szCs w:val="24"/>
        </w:rPr>
        <w:t>awgi</w:t>
      </w:r>
      <w:proofErr w:type="spellEnd"/>
      <w:r w:rsidR="009B531A" w:rsidRPr="009C7AF0">
        <w:rPr>
          <w:szCs w:val="24"/>
        </w:rPr>
        <w:t xml:space="preserve">) </w:t>
      </w:r>
      <w:r w:rsidR="000B524F" w:rsidRPr="009C7AF0">
        <w:rPr>
          <w:szCs w:val="24"/>
        </w:rPr>
        <w:t xml:space="preserve">as </w:t>
      </w:r>
      <w:r w:rsidR="00A04F43" w:rsidRPr="009C7AF0">
        <w:rPr>
          <w:szCs w:val="24"/>
        </w:rPr>
        <w:t>an appropriate overall measure</w:t>
      </w:r>
      <w:r w:rsidR="00DA5201" w:rsidRPr="009C7AF0">
        <w:rPr>
          <w:szCs w:val="24"/>
        </w:rPr>
        <w:t xml:space="preserve"> of</w:t>
      </w:r>
      <w:r w:rsidR="00A04F43" w:rsidRPr="009C7AF0">
        <w:rPr>
          <w:szCs w:val="24"/>
        </w:rPr>
        <w:t xml:space="preserve"> institutional quality.</w:t>
      </w:r>
    </w:p>
    <w:p w14:paraId="0A610105" w14:textId="77777777" w:rsidR="00CB0194" w:rsidRPr="009C7AF0" w:rsidRDefault="00CB0194" w:rsidP="004D61F4">
      <w:pPr>
        <w:spacing w:line="300" w:lineRule="auto"/>
        <w:jc w:val="both"/>
        <w:rPr>
          <w:szCs w:val="24"/>
          <w:lang w:val="en-GB"/>
        </w:rPr>
      </w:pPr>
    </w:p>
    <w:p w14:paraId="4670C07B" w14:textId="103FF4B1" w:rsidR="00B06F5D" w:rsidRPr="009C7AF0" w:rsidRDefault="000B524F" w:rsidP="007C412E">
      <w:pPr>
        <w:spacing w:line="300" w:lineRule="auto"/>
        <w:ind w:firstLine="567"/>
        <w:jc w:val="both"/>
        <w:rPr>
          <w:szCs w:val="24"/>
          <w:lang w:val="en-GB"/>
        </w:rPr>
      </w:pPr>
      <w:r w:rsidRPr="009C7AF0">
        <w:rPr>
          <w:szCs w:val="24"/>
          <w:lang w:val="en-GB"/>
        </w:rPr>
        <w:t xml:space="preserve">To test the robustness of our results, we also use </w:t>
      </w:r>
      <w:r w:rsidR="00053CFE" w:rsidRPr="009C7AF0">
        <w:rPr>
          <w:szCs w:val="24"/>
          <w:lang w:val="en-GB"/>
        </w:rPr>
        <w:t>alternative</w:t>
      </w:r>
      <w:r w:rsidRPr="009C7AF0">
        <w:rPr>
          <w:szCs w:val="24"/>
          <w:lang w:val="en-GB"/>
        </w:rPr>
        <w:t xml:space="preserve"> </w:t>
      </w:r>
      <w:r w:rsidR="001F6096" w:rsidRPr="009C7AF0">
        <w:rPr>
          <w:szCs w:val="24"/>
          <w:lang w:val="en-GB"/>
        </w:rPr>
        <w:t>measures</w:t>
      </w:r>
      <w:r w:rsidR="00053CFE" w:rsidRPr="009C7AF0">
        <w:rPr>
          <w:szCs w:val="24"/>
          <w:lang w:val="en-GB"/>
        </w:rPr>
        <w:t xml:space="preserve"> of institutional quality, including</w:t>
      </w:r>
      <w:r w:rsidR="0066652D" w:rsidRPr="009C7AF0">
        <w:rPr>
          <w:szCs w:val="24"/>
          <w:lang w:val="en-GB"/>
        </w:rPr>
        <w:t xml:space="preserve"> the Political Rights </w:t>
      </w:r>
      <w:r w:rsidRPr="009C7AF0">
        <w:rPr>
          <w:szCs w:val="24"/>
          <w:lang w:val="en-GB"/>
        </w:rPr>
        <w:t xml:space="preserve">Index, the </w:t>
      </w:r>
      <w:r w:rsidR="0066652D" w:rsidRPr="009C7AF0">
        <w:rPr>
          <w:szCs w:val="24"/>
          <w:lang w:val="en-GB"/>
        </w:rPr>
        <w:t xml:space="preserve">Civil Liberties </w:t>
      </w:r>
      <w:r w:rsidRPr="009C7AF0">
        <w:rPr>
          <w:szCs w:val="24"/>
          <w:lang w:val="en-GB"/>
        </w:rPr>
        <w:t>Index</w:t>
      </w:r>
      <w:r w:rsidR="0066652D" w:rsidRPr="009C7AF0">
        <w:rPr>
          <w:szCs w:val="24"/>
          <w:lang w:val="en-GB"/>
        </w:rPr>
        <w:t>, the Economic Freedom of the World Index, and the Polity2 Score</w:t>
      </w:r>
      <w:r w:rsidRPr="009C7AF0">
        <w:rPr>
          <w:szCs w:val="24"/>
          <w:lang w:val="en-GB"/>
        </w:rPr>
        <w:t>.</w:t>
      </w:r>
      <w:r w:rsidR="0066652D" w:rsidRPr="009C7AF0">
        <w:rPr>
          <w:szCs w:val="24"/>
          <w:lang w:val="en-GB"/>
        </w:rPr>
        <w:t xml:space="preserve"> </w:t>
      </w:r>
      <w:r w:rsidR="00A47EF8" w:rsidRPr="009C7AF0">
        <w:rPr>
          <w:color w:val="000000"/>
          <w:szCs w:val="24"/>
          <w:lang w:val="en-GB"/>
        </w:rPr>
        <w:t>The Political Rights Index (</w:t>
      </w:r>
      <w:proofErr w:type="spellStart"/>
      <w:r w:rsidR="00A47EF8" w:rsidRPr="009C7AF0">
        <w:rPr>
          <w:i/>
          <w:iCs/>
          <w:color w:val="000000"/>
          <w:szCs w:val="24"/>
          <w:lang w:val="en-GB"/>
        </w:rPr>
        <w:t>pr</w:t>
      </w:r>
      <w:proofErr w:type="spellEnd"/>
      <w:r w:rsidR="00A47EF8" w:rsidRPr="009C7AF0">
        <w:rPr>
          <w:color w:val="000000"/>
          <w:szCs w:val="24"/>
          <w:lang w:val="en-GB"/>
        </w:rPr>
        <w:t xml:space="preserve">) and the </w:t>
      </w:r>
      <w:r w:rsidR="00A47EF8" w:rsidRPr="009C7AF0">
        <w:rPr>
          <w:color w:val="000000"/>
          <w:szCs w:val="24"/>
          <w:lang w:val="en-GB"/>
        </w:rPr>
        <w:lastRenderedPageBreak/>
        <w:t>Civil Liberties Index (</w:t>
      </w:r>
      <w:r w:rsidR="00A47EF8" w:rsidRPr="009C7AF0">
        <w:rPr>
          <w:i/>
          <w:iCs/>
          <w:color w:val="000000"/>
          <w:szCs w:val="24"/>
          <w:lang w:val="en-GB"/>
        </w:rPr>
        <w:t>cl</w:t>
      </w:r>
      <w:r w:rsidR="00A47EF8" w:rsidRPr="009C7AF0">
        <w:rPr>
          <w:color w:val="000000"/>
          <w:szCs w:val="24"/>
          <w:lang w:val="en-GB"/>
        </w:rPr>
        <w:t>) are reported in t</w:t>
      </w:r>
      <w:r w:rsidR="00D83FC0" w:rsidRPr="009C7AF0">
        <w:rPr>
          <w:color w:val="000000"/>
          <w:szCs w:val="24"/>
          <w:lang w:val="en-GB"/>
        </w:rPr>
        <w:t>he Freedom</w:t>
      </w:r>
      <w:r w:rsidR="00902743" w:rsidRPr="009C7AF0">
        <w:rPr>
          <w:color w:val="000000"/>
          <w:szCs w:val="24"/>
          <w:lang w:val="en-GB"/>
        </w:rPr>
        <w:t xml:space="preserve"> in the World data</w:t>
      </w:r>
      <w:r w:rsidR="002B0D94" w:rsidRPr="009C7AF0">
        <w:rPr>
          <w:color w:val="000000"/>
          <w:szCs w:val="24"/>
          <w:lang w:val="en-GB"/>
        </w:rPr>
        <w:t xml:space="preserve"> </w:t>
      </w:r>
      <w:r w:rsidR="001C189B" w:rsidRPr="009C7AF0">
        <w:rPr>
          <w:color w:val="000000"/>
          <w:szCs w:val="24"/>
          <w:lang w:val="en-GB"/>
        </w:rPr>
        <w:t>set</w:t>
      </w:r>
      <w:r w:rsidR="00DC5101" w:rsidRPr="009C7AF0">
        <w:rPr>
          <w:color w:val="000000"/>
          <w:szCs w:val="24"/>
          <w:lang w:val="en-GB"/>
        </w:rPr>
        <w:t xml:space="preserve"> </w:t>
      </w:r>
      <w:r w:rsidR="00A47EF8" w:rsidRPr="009C7AF0">
        <w:rPr>
          <w:color w:val="000000"/>
          <w:szCs w:val="24"/>
          <w:lang w:val="en-GB"/>
        </w:rPr>
        <w:t>published</w:t>
      </w:r>
      <w:r w:rsidR="00902743" w:rsidRPr="009C7AF0">
        <w:rPr>
          <w:color w:val="000000"/>
          <w:szCs w:val="24"/>
          <w:lang w:val="en-GB"/>
        </w:rPr>
        <w:t xml:space="preserve"> by </w:t>
      </w:r>
      <w:r w:rsidR="00D83FC0" w:rsidRPr="009C7AF0">
        <w:rPr>
          <w:color w:val="000000"/>
          <w:szCs w:val="24"/>
          <w:lang w:val="en-GB"/>
        </w:rPr>
        <w:t xml:space="preserve">Freedom </w:t>
      </w:r>
      <w:r w:rsidR="000325DF" w:rsidRPr="009C7AF0">
        <w:rPr>
          <w:color w:val="000000"/>
          <w:szCs w:val="24"/>
          <w:lang w:val="en-GB"/>
        </w:rPr>
        <w:t>House</w:t>
      </w:r>
      <w:r w:rsidR="008B48D3" w:rsidRPr="009C7AF0">
        <w:rPr>
          <w:color w:val="000000"/>
          <w:szCs w:val="24"/>
          <w:lang w:val="en-GB"/>
        </w:rPr>
        <w:t>.</w:t>
      </w:r>
      <w:r w:rsidRPr="009C7AF0">
        <w:rPr>
          <w:rStyle w:val="FootnoteReference"/>
          <w:szCs w:val="24"/>
        </w:rPr>
        <w:t xml:space="preserve"> </w:t>
      </w:r>
      <w:r w:rsidRPr="009C7AF0">
        <w:rPr>
          <w:rStyle w:val="FootnoteReference"/>
          <w:szCs w:val="24"/>
        </w:rPr>
        <w:footnoteReference w:id="3"/>
      </w:r>
      <w:r w:rsidR="008B48D3" w:rsidRPr="009C7AF0">
        <w:rPr>
          <w:color w:val="000000"/>
          <w:szCs w:val="24"/>
          <w:lang w:val="en-GB"/>
        </w:rPr>
        <w:t xml:space="preserve"> </w:t>
      </w:r>
      <w:r w:rsidR="00740962" w:rsidRPr="009C7AF0">
        <w:rPr>
          <w:color w:val="000000"/>
          <w:szCs w:val="24"/>
          <w:lang w:val="en-GB"/>
        </w:rPr>
        <w:t>In this data</w:t>
      </w:r>
      <w:r w:rsidR="002B0D94" w:rsidRPr="009C7AF0">
        <w:rPr>
          <w:color w:val="000000"/>
          <w:szCs w:val="24"/>
          <w:lang w:val="en-GB"/>
        </w:rPr>
        <w:t xml:space="preserve"> </w:t>
      </w:r>
      <w:r w:rsidR="00740962" w:rsidRPr="009C7AF0">
        <w:rPr>
          <w:color w:val="000000"/>
          <w:szCs w:val="24"/>
          <w:lang w:val="en-GB"/>
        </w:rPr>
        <w:t>set, e</w:t>
      </w:r>
      <w:r w:rsidR="008B48D3" w:rsidRPr="009C7AF0">
        <w:rPr>
          <w:color w:val="000000"/>
          <w:szCs w:val="24"/>
          <w:lang w:val="en-GB"/>
        </w:rPr>
        <w:t xml:space="preserve">ach country is rated on these two dimensions </w:t>
      </w:r>
      <w:r w:rsidR="00B06F5D" w:rsidRPr="009C7AF0">
        <w:rPr>
          <w:color w:val="000000"/>
          <w:szCs w:val="24"/>
          <w:lang w:val="en-GB"/>
        </w:rPr>
        <w:t xml:space="preserve">by a score that ranges from </w:t>
      </w:r>
      <w:r w:rsidR="0066652D" w:rsidRPr="009C7AF0">
        <w:rPr>
          <w:color w:val="000000"/>
          <w:szCs w:val="24"/>
          <w:lang w:val="en-GB"/>
        </w:rPr>
        <w:t>one</w:t>
      </w:r>
      <w:r w:rsidR="00B06F5D" w:rsidRPr="009C7AF0">
        <w:rPr>
          <w:color w:val="000000"/>
          <w:szCs w:val="24"/>
          <w:lang w:val="en-GB"/>
        </w:rPr>
        <w:t xml:space="preserve"> (the most free) to </w:t>
      </w:r>
      <w:r w:rsidR="0066652D" w:rsidRPr="009C7AF0">
        <w:rPr>
          <w:color w:val="000000"/>
          <w:szCs w:val="24"/>
          <w:lang w:val="en-GB"/>
        </w:rPr>
        <w:t>seven</w:t>
      </w:r>
      <w:r w:rsidR="00B06F5D" w:rsidRPr="009C7AF0">
        <w:rPr>
          <w:color w:val="000000"/>
          <w:szCs w:val="24"/>
          <w:lang w:val="en-GB"/>
        </w:rPr>
        <w:t xml:space="preserve"> (the least free)</w:t>
      </w:r>
      <w:r w:rsidR="008B48D3" w:rsidRPr="009C7AF0">
        <w:rPr>
          <w:color w:val="000000"/>
          <w:szCs w:val="24"/>
          <w:lang w:val="en-GB"/>
        </w:rPr>
        <w:t>.</w:t>
      </w:r>
      <w:r w:rsidR="00E464AE" w:rsidRPr="009C7AF0">
        <w:rPr>
          <w:color w:val="000000"/>
          <w:szCs w:val="24"/>
          <w:lang w:val="en-GB"/>
        </w:rPr>
        <w:t xml:space="preserve"> </w:t>
      </w:r>
      <w:r w:rsidR="00765D45" w:rsidRPr="009C7AF0">
        <w:rPr>
          <w:color w:val="000000"/>
          <w:szCs w:val="24"/>
          <w:lang w:val="en-GB"/>
        </w:rPr>
        <w:t xml:space="preserve">Because we wish to consistently signal with each indicator that higher values correspond with greater institutional quality, </w:t>
      </w:r>
      <w:r w:rsidR="00765D45" w:rsidRPr="009C7AF0">
        <w:rPr>
          <w:szCs w:val="24"/>
          <w:lang w:val="en-GB"/>
        </w:rPr>
        <w:t xml:space="preserve">the </w:t>
      </w:r>
      <w:r w:rsidR="00765D45" w:rsidRPr="009C7AF0">
        <w:rPr>
          <w:color w:val="000000"/>
          <w:szCs w:val="24"/>
          <w:lang w:val="en-GB"/>
        </w:rPr>
        <w:t xml:space="preserve">Political Rights and Civil Liberties Indices </w:t>
      </w:r>
      <w:r w:rsidR="00765D45" w:rsidRPr="009C7AF0">
        <w:rPr>
          <w:szCs w:val="24"/>
          <w:lang w:val="en-GB"/>
        </w:rPr>
        <w:t xml:space="preserve">are </w:t>
      </w:r>
      <w:r w:rsidR="00053CFE" w:rsidRPr="009C7AF0">
        <w:rPr>
          <w:szCs w:val="24"/>
          <w:lang w:val="en-GB"/>
        </w:rPr>
        <w:t>re-scored</w:t>
      </w:r>
      <w:r w:rsidR="00765D45" w:rsidRPr="009C7AF0">
        <w:rPr>
          <w:szCs w:val="24"/>
          <w:lang w:val="en-GB"/>
        </w:rPr>
        <w:t xml:space="preserve"> to a range from one </w:t>
      </w:r>
      <w:r w:rsidR="00765D45" w:rsidRPr="009C7AF0">
        <w:rPr>
          <w:rFonts w:cstheme="majorBidi"/>
          <w:color w:val="000000"/>
          <w:szCs w:val="24"/>
          <w:lang w:val="en-GB"/>
        </w:rPr>
        <w:t xml:space="preserve">for </w:t>
      </w:r>
      <w:r w:rsidR="00765D45" w:rsidRPr="009C7AF0">
        <w:rPr>
          <w:rFonts w:cstheme="majorBidi"/>
          <w:color w:val="000000"/>
          <w:szCs w:val="24"/>
        </w:rPr>
        <w:t xml:space="preserve">the least free to seven for the most free countries. </w:t>
      </w:r>
      <w:r w:rsidR="00DE6FEF" w:rsidRPr="009C7AF0">
        <w:rPr>
          <w:color w:val="000000"/>
          <w:szCs w:val="24"/>
          <w:lang w:val="en-GB"/>
        </w:rPr>
        <w:t>The Economic Freedom of the World Index (</w:t>
      </w:r>
      <w:proofErr w:type="spellStart"/>
      <w:r w:rsidR="00DE6FEF" w:rsidRPr="009C7AF0">
        <w:rPr>
          <w:i/>
          <w:iCs/>
          <w:color w:val="000000"/>
          <w:szCs w:val="24"/>
          <w:lang w:val="en-GB"/>
        </w:rPr>
        <w:t>efw</w:t>
      </w:r>
      <w:proofErr w:type="spellEnd"/>
      <w:r w:rsidR="00DE6FEF" w:rsidRPr="009C7AF0">
        <w:rPr>
          <w:color w:val="000000"/>
          <w:szCs w:val="24"/>
          <w:lang w:val="en-GB"/>
        </w:rPr>
        <w:t xml:space="preserve">) </w:t>
      </w:r>
      <w:r w:rsidR="00765D45" w:rsidRPr="009C7AF0">
        <w:rPr>
          <w:color w:val="000000"/>
          <w:szCs w:val="24"/>
          <w:lang w:val="en-GB"/>
        </w:rPr>
        <w:t xml:space="preserve">has been </w:t>
      </w:r>
      <w:r w:rsidR="00A47EF8" w:rsidRPr="009C7AF0">
        <w:rPr>
          <w:szCs w:val="24"/>
          <w:lang w:val="en-GB"/>
        </w:rPr>
        <w:t>calculated</w:t>
      </w:r>
      <w:r w:rsidR="00A13F69" w:rsidRPr="009C7AF0">
        <w:rPr>
          <w:szCs w:val="24"/>
          <w:lang w:val="en-GB"/>
        </w:rPr>
        <w:t xml:space="preserve"> by the Fraser Institute</w:t>
      </w:r>
      <w:r w:rsidR="00765D45" w:rsidRPr="009C7AF0">
        <w:rPr>
          <w:szCs w:val="24"/>
          <w:lang w:val="en-GB"/>
        </w:rPr>
        <w:t>.</w:t>
      </w:r>
      <w:r w:rsidR="00765D45" w:rsidRPr="009C7AF0">
        <w:rPr>
          <w:rStyle w:val="FootnoteReference"/>
          <w:szCs w:val="24"/>
        </w:rPr>
        <w:footnoteReference w:id="4"/>
      </w:r>
      <w:r w:rsidR="00A13F69" w:rsidRPr="009C7AF0">
        <w:rPr>
          <w:szCs w:val="24"/>
          <w:lang w:val="en-GB"/>
        </w:rPr>
        <w:t xml:space="preserve"> This index</w:t>
      </w:r>
      <w:r w:rsidR="00A13F69" w:rsidRPr="009C7AF0">
        <w:rPr>
          <w:color w:val="000000"/>
          <w:szCs w:val="24"/>
          <w:lang w:val="en-GB"/>
        </w:rPr>
        <w:t xml:space="preserve"> </w:t>
      </w:r>
      <w:r w:rsidR="00DE6FEF" w:rsidRPr="009C7AF0">
        <w:rPr>
          <w:color w:val="000000"/>
          <w:szCs w:val="24"/>
          <w:lang w:val="en-GB"/>
        </w:rPr>
        <w:t xml:space="preserve">is scored out of </w:t>
      </w:r>
      <w:r w:rsidR="00A47EF8" w:rsidRPr="009C7AF0">
        <w:rPr>
          <w:color w:val="000000"/>
          <w:szCs w:val="24"/>
          <w:lang w:val="en-GB"/>
        </w:rPr>
        <w:t>ten</w:t>
      </w:r>
      <w:r w:rsidR="00DE6FEF" w:rsidRPr="009C7AF0">
        <w:rPr>
          <w:color w:val="000000"/>
          <w:szCs w:val="24"/>
          <w:lang w:val="en-GB"/>
        </w:rPr>
        <w:t xml:space="preserve">, with higher scores </w:t>
      </w:r>
      <w:r w:rsidR="00053CFE" w:rsidRPr="009C7AF0">
        <w:rPr>
          <w:color w:val="000000"/>
          <w:szCs w:val="24"/>
          <w:lang w:val="en-GB"/>
        </w:rPr>
        <w:t>re</w:t>
      </w:r>
      <w:r w:rsidR="00D44330" w:rsidRPr="009C7AF0">
        <w:rPr>
          <w:color w:val="000000"/>
          <w:szCs w:val="24"/>
          <w:lang w:val="en-GB"/>
        </w:rPr>
        <w:t>presenting</w:t>
      </w:r>
      <w:r w:rsidR="00DE6FEF" w:rsidRPr="009C7AF0">
        <w:rPr>
          <w:color w:val="000000"/>
          <w:szCs w:val="24"/>
          <w:lang w:val="en-GB"/>
        </w:rPr>
        <w:t xml:space="preserve"> a higher degree of freedom. </w:t>
      </w:r>
      <w:r w:rsidR="00765D45" w:rsidRPr="009C7AF0">
        <w:rPr>
          <w:color w:val="000000"/>
          <w:szCs w:val="24"/>
          <w:lang w:val="en-GB"/>
        </w:rPr>
        <w:t xml:space="preserve">The </w:t>
      </w:r>
      <w:r w:rsidR="008B48D3" w:rsidRPr="009C7AF0">
        <w:rPr>
          <w:color w:val="000000"/>
          <w:szCs w:val="24"/>
          <w:lang w:val="en-GB"/>
        </w:rPr>
        <w:t>POLITY IV data</w:t>
      </w:r>
      <w:r w:rsidR="002D4D13" w:rsidRPr="009C7AF0">
        <w:rPr>
          <w:color w:val="000000"/>
          <w:szCs w:val="24"/>
          <w:lang w:val="en-GB"/>
        </w:rPr>
        <w:t xml:space="preserve"> series</w:t>
      </w:r>
      <w:r w:rsidR="00BC0401" w:rsidRPr="009C7AF0">
        <w:rPr>
          <w:color w:val="000000"/>
          <w:szCs w:val="24"/>
          <w:lang w:val="en-GB"/>
        </w:rPr>
        <w:t xml:space="preserve"> provide a set of variables measuring </w:t>
      </w:r>
      <w:r w:rsidR="00D44330" w:rsidRPr="009C7AF0">
        <w:rPr>
          <w:color w:val="000000"/>
          <w:szCs w:val="24"/>
          <w:lang w:val="en-GB"/>
        </w:rPr>
        <w:t xml:space="preserve">cross-country </w:t>
      </w:r>
      <w:r w:rsidR="00BC0401" w:rsidRPr="009C7AF0">
        <w:rPr>
          <w:color w:val="000000"/>
          <w:szCs w:val="24"/>
          <w:lang w:val="en-GB"/>
        </w:rPr>
        <w:t>authority features.</w:t>
      </w:r>
      <w:r w:rsidR="00765D45" w:rsidRPr="009C7AF0">
        <w:rPr>
          <w:rStyle w:val="FootnoteReference"/>
          <w:szCs w:val="24"/>
        </w:rPr>
        <w:t xml:space="preserve"> </w:t>
      </w:r>
      <w:r w:rsidR="00765D45" w:rsidRPr="009C7AF0">
        <w:rPr>
          <w:rStyle w:val="FootnoteReference"/>
          <w:szCs w:val="24"/>
        </w:rPr>
        <w:footnoteReference w:id="5"/>
      </w:r>
      <w:r w:rsidR="00BC0401" w:rsidRPr="009C7AF0">
        <w:rPr>
          <w:color w:val="000000"/>
          <w:szCs w:val="24"/>
          <w:lang w:val="en-GB"/>
        </w:rPr>
        <w:t xml:space="preserve"> We </w:t>
      </w:r>
      <w:r w:rsidR="00A47EF8" w:rsidRPr="009C7AF0">
        <w:rPr>
          <w:color w:val="000000"/>
          <w:szCs w:val="24"/>
          <w:lang w:val="en-GB"/>
        </w:rPr>
        <w:t>use</w:t>
      </w:r>
      <w:r w:rsidR="00BC0401" w:rsidRPr="009C7AF0">
        <w:rPr>
          <w:color w:val="000000"/>
          <w:szCs w:val="24"/>
          <w:lang w:val="en-GB"/>
        </w:rPr>
        <w:t xml:space="preserve"> the </w:t>
      </w:r>
      <w:r w:rsidR="00740962" w:rsidRPr="009C7AF0">
        <w:rPr>
          <w:color w:val="000000"/>
          <w:szCs w:val="24"/>
          <w:lang w:val="en-GB"/>
        </w:rPr>
        <w:t>P</w:t>
      </w:r>
      <w:r w:rsidR="00BC0401" w:rsidRPr="009C7AF0">
        <w:rPr>
          <w:color w:val="000000"/>
          <w:szCs w:val="24"/>
          <w:lang w:val="en-GB"/>
        </w:rPr>
        <w:t xml:space="preserve">olity2 </w:t>
      </w:r>
      <w:r w:rsidR="00740962" w:rsidRPr="009C7AF0">
        <w:rPr>
          <w:color w:val="000000"/>
          <w:szCs w:val="24"/>
          <w:lang w:val="en-GB"/>
        </w:rPr>
        <w:t>score</w:t>
      </w:r>
      <w:r w:rsidR="00A13F69" w:rsidRPr="009C7AF0">
        <w:rPr>
          <w:color w:val="000000"/>
          <w:szCs w:val="24"/>
          <w:lang w:val="en-GB"/>
        </w:rPr>
        <w:t xml:space="preserve"> (</w:t>
      </w:r>
      <w:r w:rsidR="00A13F69" w:rsidRPr="009C7AF0">
        <w:rPr>
          <w:i/>
          <w:iCs/>
          <w:color w:val="000000"/>
          <w:szCs w:val="24"/>
          <w:lang w:val="en-GB"/>
        </w:rPr>
        <w:t>polity2</w:t>
      </w:r>
      <w:r w:rsidR="00A13F69" w:rsidRPr="009C7AF0">
        <w:rPr>
          <w:color w:val="000000"/>
          <w:szCs w:val="24"/>
          <w:lang w:val="en-GB"/>
        </w:rPr>
        <w:t>)</w:t>
      </w:r>
      <w:r w:rsidR="00B06F5D" w:rsidRPr="009C7AF0">
        <w:rPr>
          <w:color w:val="000000"/>
          <w:szCs w:val="24"/>
          <w:lang w:val="en-GB"/>
        </w:rPr>
        <w:t>, a</w:t>
      </w:r>
      <w:r w:rsidR="00BC0401" w:rsidRPr="009C7AF0">
        <w:rPr>
          <w:color w:val="000000"/>
          <w:szCs w:val="24"/>
          <w:lang w:val="en-GB"/>
        </w:rPr>
        <w:t xml:space="preserve"> c</w:t>
      </w:r>
      <w:r w:rsidR="002D4D13" w:rsidRPr="009C7AF0">
        <w:rPr>
          <w:color w:val="000000"/>
          <w:szCs w:val="24"/>
          <w:lang w:val="en-GB"/>
        </w:rPr>
        <w:t xml:space="preserve">ombined </w:t>
      </w:r>
      <w:r w:rsidR="00BC0401" w:rsidRPr="009C7AF0">
        <w:rPr>
          <w:color w:val="000000"/>
          <w:szCs w:val="24"/>
          <w:lang w:val="en-GB"/>
        </w:rPr>
        <w:t>s</w:t>
      </w:r>
      <w:r w:rsidR="002D4D13" w:rsidRPr="009C7AF0">
        <w:rPr>
          <w:color w:val="000000"/>
          <w:szCs w:val="24"/>
          <w:lang w:val="en-GB"/>
        </w:rPr>
        <w:t xml:space="preserve">core </w:t>
      </w:r>
      <w:r w:rsidR="00B06F5D" w:rsidRPr="009C7AF0">
        <w:rPr>
          <w:color w:val="000000"/>
          <w:szCs w:val="24"/>
          <w:lang w:val="en-GB"/>
        </w:rPr>
        <w:t xml:space="preserve">that </w:t>
      </w:r>
      <w:r w:rsidR="002D4D13" w:rsidRPr="009C7AF0">
        <w:rPr>
          <w:color w:val="000000"/>
          <w:szCs w:val="24"/>
          <w:lang w:val="en-GB"/>
        </w:rPr>
        <w:t xml:space="preserve">ranges from +10 (strongly democratic) to </w:t>
      </w:r>
      <w:r w:rsidR="001C189B" w:rsidRPr="009C7AF0">
        <w:rPr>
          <w:color w:val="000000"/>
          <w:szCs w:val="24"/>
          <w:lang w:val="en-GB"/>
        </w:rPr>
        <w:t>-</w:t>
      </w:r>
      <w:r w:rsidR="002D4D13" w:rsidRPr="009C7AF0">
        <w:rPr>
          <w:color w:val="000000"/>
          <w:szCs w:val="24"/>
          <w:lang w:val="en-GB"/>
        </w:rPr>
        <w:t>10</w:t>
      </w:r>
      <w:r w:rsidR="001C189B" w:rsidRPr="009C7AF0">
        <w:rPr>
          <w:color w:val="000000"/>
          <w:szCs w:val="24"/>
          <w:lang w:val="en-GB"/>
        </w:rPr>
        <w:t xml:space="preserve"> </w:t>
      </w:r>
      <w:r w:rsidR="002D4D13" w:rsidRPr="009C7AF0">
        <w:rPr>
          <w:color w:val="000000"/>
          <w:szCs w:val="24"/>
          <w:lang w:val="en-GB"/>
        </w:rPr>
        <w:t>(strongly autocratic)</w:t>
      </w:r>
      <w:r w:rsidR="001C189B" w:rsidRPr="009C7AF0">
        <w:rPr>
          <w:color w:val="000000"/>
          <w:szCs w:val="24"/>
          <w:lang w:val="en-GB"/>
        </w:rPr>
        <w:t>.</w:t>
      </w:r>
      <w:r w:rsidR="001C4416" w:rsidRPr="009C7AF0">
        <w:rPr>
          <w:color w:val="000000"/>
          <w:szCs w:val="24"/>
          <w:lang w:val="en-GB"/>
        </w:rPr>
        <w:t xml:space="preserve"> </w:t>
      </w:r>
      <w:r w:rsidR="00BD0B4E" w:rsidRPr="009C7AF0">
        <w:rPr>
          <w:szCs w:val="24"/>
          <w:lang w:val="en-GB"/>
        </w:rPr>
        <w:t>For convenience</w:t>
      </w:r>
      <w:r w:rsidR="00D44330" w:rsidRPr="009C7AF0">
        <w:rPr>
          <w:szCs w:val="24"/>
          <w:lang w:val="en-GB"/>
        </w:rPr>
        <w:t xml:space="preserve"> in comparing and interpreting r</w:t>
      </w:r>
      <w:r w:rsidR="00740962" w:rsidRPr="009C7AF0">
        <w:rPr>
          <w:szCs w:val="24"/>
          <w:lang w:val="en-GB"/>
        </w:rPr>
        <w:t>esult</w:t>
      </w:r>
      <w:r w:rsidR="00D44330" w:rsidRPr="009C7AF0">
        <w:rPr>
          <w:szCs w:val="24"/>
          <w:lang w:val="en-GB"/>
        </w:rPr>
        <w:t>s</w:t>
      </w:r>
      <w:r w:rsidR="00BD0B4E" w:rsidRPr="009C7AF0">
        <w:rPr>
          <w:szCs w:val="24"/>
          <w:lang w:val="en-GB"/>
        </w:rPr>
        <w:t xml:space="preserve">, </w:t>
      </w:r>
      <w:r w:rsidR="005A1EFB" w:rsidRPr="009C7AF0">
        <w:rPr>
          <w:szCs w:val="24"/>
          <w:lang w:val="en-GB"/>
        </w:rPr>
        <w:t>all the alternative</w:t>
      </w:r>
      <w:r w:rsidR="00A47EF8" w:rsidRPr="009C7AF0">
        <w:rPr>
          <w:szCs w:val="24"/>
          <w:lang w:val="en-GB"/>
        </w:rPr>
        <w:t xml:space="preserve"> </w:t>
      </w:r>
      <w:r w:rsidR="005A1EFB" w:rsidRPr="009C7AF0">
        <w:rPr>
          <w:szCs w:val="24"/>
          <w:lang w:val="en-GB"/>
        </w:rPr>
        <w:t xml:space="preserve">institutional </w:t>
      </w:r>
      <w:r w:rsidR="00A47EF8" w:rsidRPr="009C7AF0">
        <w:rPr>
          <w:szCs w:val="24"/>
          <w:lang w:val="en-GB"/>
        </w:rPr>
        <w:t>quality</w:t>
      </w:r>
      <w:r w:rsidR="005A1EFB" w:rsidRPr="009C7AF0">
        <w:rPr>
          <w:szCs w:val="24"/>
          <w:lang w:val="en-GB"/>
        </w:rPr>
        <w:t xml:space="preserve"> </w:t>
      </w:r>
      <w:r w:rsidR="00A47EF8" w:rsidRPr="009C7AF0">
        <w:rPr>
          <w:szCs w:val="24"/>
          <w:lang w:val="en-GB"/>
        </w:rPr>
        <w:t xml:space="preserve">indicators </w:t>
      </w:r>
      <w:r w:rsidR="00B37CED" w:rsidRPr="009C7AF0">
        <w:rPr>
          <w:szCs w:val="24"/>
          <w:lang w:val="en-GB"/>
        </w:rPr>
        <w:t xml:space="preserve">are rescaled so that their data values fit within a uniform scale ranging from zero to 100. </w:t>
      </w:r>
    </w:p>
    <w:p w14:paraId="6E951A34" w14:textId="77777777" w:rsidR="00297021" w:rsidRPr="009C7AF0" w:rsidRDefault="00297021" w:rsidP="004D61F4">
      <w:pPr>
        <w:spacing w:line="300" w:lineRule="auto"/>
        <w:jc w:val="both"/>
        <w:rPr>
          <w:szCs w:val="24"/>
          <w:lang w:val="en-GB"/>
        </w:rPr>
      </w:pPr>
    </w:p>
    <w:p w14:paraId="691B2FD4" w14:textId="2A174AC3" w:rsidR="00764B87" w:rsidRPr="009C7AF0" w:rsidRDefault="00EC020F" w:rsidP="00EC020F">
      <w:pPr>
        <w:pStyle w:val="Heading2"/>
        <w:numPr>
          <w:ilvl w:val="1"/>
          <w:numId w:val="11"/>
        </w:numPr>
        <w:spacing w:line="300" w:lineRule="auto"/>
        <w:ind w:left="426" w:hanging="426"/>
        <w:rPr>
          <w:lang w:val="en-GB"/>
        </w:rPr>
      </w:pPr>
      <w:r>
        <w:rPr>
          <w:lang w:val="en-GB"/>
        </w:rPr>
        <w:t xml:space="preserve"> </w:t>
      </w:r>
      <w:r w:rsidR="007C412E">
        <w:rPr>
          <w:lang w:val="en-GB"/>
        </w:rPr>
        <w:t>Immigrant S</w:t>
      </w:r>
      <w:r w:rsidR="00764B87" w:rsidRPr="009C7AF0">
        <w:rPr>
          <w:lang w:val="en-GB"/>
        </w:rPr>
        <w:t>tock</w:t>
      </w:r>
      <w:r w:rsidR="008A4AD8" w:rsidRPr="009C7AF0">
        <w:rPr>
          <w:lang w:val="en-GB"/>
        </w:rPr>
        <w:t>s</w:t>
      </w:r>
    </w:p>
    <w:p w14:paraId="5306CA6E" w14:textId="77777777" w:rsidR="00CB0194" w:rsidRPr="00EC020F" w:rsidRDefault="00CB0194" w:rsidP="004D61F4">
      <w:pPr>
        <w:spacing w:line="300" w:lineRule="auto"/>
        <w:jc w:val="both"/>
        <w:rPr>
          <w:color w:val="000000"/>
          <w:sz w:val="8"/>
          <w:szCs w:val="8"/>
          <w:lang w:val="en-GB"/>
        </w:rPr>
      </w:pPr>
    </w:p>
    <w:p w14:paraId="4690C5D0" w14:textId="0EBF22CC" w:rsidR="002B6818" w:rsidRPr="009C7AF0" w:rsidRDefault="00DA78E6" w:rsidP="00C14D66">
      <w:pPr>
        <w:spacing w:line="300" w:lineRule="auto"/>
        <w:jc w:val="both"/>
        <w:rPr>
          <w:color w:val="000000"/>
          <w:szCs w:val="24"/>
          <w:lang w:val="en-GB"/>
        </w:rPr>
      </w:pPr>
      <w:r w:rsidRPr="009C7AF0">
        <w:rPr>
          <w:color w:val="000000"/>
          <w:szCs w:val="24"/>
          <w:lang w:val="en-GB"/>
        </w:rPr>
        <w:t>International m</w:t>
      </w:r>
      <w:r w:rsidR="002D1C2F" w:rsidRPr="009C7AF0">
        <w:rPr>
          <w:color w:val="000000"/>
          <w:szCs w:val="24"/>
          <w:lang w:val="en-GB"/>
        </w:rPr>
        <w:t>igration can be measure</w:t>
      </w:r>
      <w:r w:rsidR="006411EB" w:rsidRPr="009C7AF0">
        <w:rPr>
          <w:color w:val="000000"/>
          <w:szCs w:val="24"/>
          <w:lang w:val="en-GB"/>
        </w:rPr>
        <w:t>d</w:t>
      </w:r>
      <w:r w:rsidR="002D1C2F" w:rsidRPr="009C7AF0">
        <w:rPr>
          <w:color w:val="000000"/>
          <w:szCs w:val="24"/>
          <w:lang w:val="en-GB"/>
        </w:rPr>
        <w:t xml:space="preserve"> </w:t>
      </w:r>
      <w:r w:rsidR="007558A4" w:rsidRPr="009C7AF0">
        <w:rPr>
          <w:color w:val="000000"/>
          <w:szCs w:val="24"/>
          <w:lang w:val="en-GB"/>
        </w:rPr>
        <w:t>as</w:t>
      </w:r>
      <w:r w:rsidR="00D3250E" w:rsidRPr="009C7AF0">
        <w:rPr>
          <w:color w:val="000000"/>
          <w:szCs w:val="24"/>
          <w:lang w:val="en-GB"/>
        </w:rPr>
        <w:t xml:space="preserve"> either </w:t>
      </w:r>
      <w:r w:rsidR="002D1C2F" w:rsidRPr="009C7AF0">
        <w:rPr>
          <w:color w:val="000000"/>
          <w:szCs w:val="24"/>
          <w:lang w:val="en-GB"/>
        </w:rPr>
        <w:t>flow</w:t>
      </w:r>
      <w:r w:rsidR="009C55D9" w:rsidRPr="009C7AF0">
        <w:rPr>
          <w:color w:val="000000"/>
          <w:szCs w:val="24"/>
          <w:lang w:val="en-GB"/>
        </w:rPr>
        <w:t>s</w:t>
      </w:r>
      <w:r w:rsidR="005247D5" w:rsidRPr="009C7AF0">
        <w:rPr>
          <w:color w:val="000000"/>
          <w:szCs w:val="24"/>
          <w:lang w:val="en-GB"/>
        </w:rPr>
        <w:t xml:space="preserve"> </w:t>
      </w:r>
      <w:r w:rsidR="0027324A" w:rsidRPr="009C7AF0">
        <w:rPr>
          <w:color w:val="000000"/>
          <w:szCs w:val="24"/>
          <w:lang w:val="en-GB"/>
        </w:rPr>
        <w:t xml:space="preserve">or </w:t>
      </w:r>
      <w:r w:rsidR="002D1C2F" w:rsidRPr="009C7AF0">
        <w:rPr>
          <w:color w:val="000000"/>
          <w:szCs w:val="24"/>
          <w:lang w:val="en-GB"/>
        </w:rPr>
        <w:t>stock</w:t>
      </w:r>
      <w:r w:rsidR="009C55D9" w:rsidRPr="009C7AF0">
        <w:rPr>
          <w:color w:val="000000"/>
          <w:szCs w:val="24"/>
          <w:lang w:val="en-GB"/>
        </w:rPr>
        <w:t>s</w:t>
      </w:r>
      <w:r w:rsidR="002D1C2F" w:rsidRPr="009C7AF0">
        <w:rPr>
          <w:color w:val="000000"/>
          <w:szCs w:val="24"/>
          <w:lang w:val="en-GB"/>
        </w:rPr>
        <w:t xml:space="preserve"> of </w:t>
      </w:r>
      <w:r w:rsidRPr="009C7AF0">
        <w:rPr>
          <w:color w:val="000000"/>
          <w:szCs w:val="24"/>
          <w:lang w:val="en-GB"/>
        </w:rPr>
        <w:t xml:space="preserve">migrants. </w:t>
      </w:r>
      <w:r w:rsidR="00AB5B88" w:rsidRPr="009C7AF0">
        <w:rPr>
          <w:color w:val="000000"/>
          <w:szCs w:val="24"/>
          <w:lang w:val="en-GB"/>
        </w:rPr>
        <w:t>While migrant flows</w:t>
      </w:r>
      <w:r w:rsidR="00D4021E" w:rsidRPr="009C7AF0">
        <w:rPr>
          <w:color w:val="000000"/>
          <w:szCs w:val="24"/>
          <w:lang w:val="en-GB"/>
        </w:rPr>
        <w:t xml:space="preserve"> </w:t>
      </w:r>
      <w:r w:rsidR="00A7693D" w:rsidRPr="009C7AF0">
        <w:rPr>
          <w:color w:val="000000"/>
          <w:szCs w:val="24"/>
          <w:lang w:val="en-GB"/>
        </w:rPr>
        <w:t xml:space="preserve">embody the dynamism of transnational mobility, migrant stocks – particularly immigrant stocks – </w:t>
      </w:r>
      <w:r w:rsidR="000E3BB6" w:rsidRPr="009C7AF0">
        <w:rPr>
          <w:color w:val="000000"/>
          <w:szCs w:val="24"/>
          <w:lang w:val="en-GB"/>
        </w:rPr>
        <w:t>represent</w:t>
      </w:r>
      <w:r w:rsidR="00A7693D" w:rsidRPr="009C7AF0">
        <w:rPr>
          <w:color w:val="000000"/>
          <w:szCs w:val="24"/>
          <w:lang w:val="en-GB"/>
        </w:rPr>
        <w:t xml:space="preserve"> diaspora</w:t>
      </w:r>
      <w:r w:rsidR="000B42F0" w:rsidRPr="009C7AF0">
        <w:rPr>
          <w:color w:val="000000"/>
          <w:szCs w:val="24"/>
          <w:lang w:val="en-GB"/>
        </w:rPr>
        <w:t xml:space="preserve"> size</w:t>
      </w:r>
      <w:r w:rsidR="00A7693D" w:rsidRPr="009C7AF0">
        <w:rPr>
          <w:color w:val="000000"/>
          <w:szCs w:val="24"/>
          <w:lang w:val="en-GB"/>
        </w:rPr>
        <w:t>.</w:t>
      </w:r>
      <w:r w:rsidR="005317B4" w:rsidRPr="009C7AF0">
        <w:rPr>
          <w:color w:val="000000"/>
          <w:szCs w:val="24"/>
          <w:lang w:val="en-GB"/>
        </w:rPr>
        <w:t xml:space="preserve"> In this paper, we </w:t>
      </w:r>
      <w:r w:rsidR="00414FD3" w:rsidRPr="009C7AF0">
        <w:rPr>
          <w:color w:val="000000"/>
          <w:szCs w:val="24"/>
          <w:lang w:val="en-GB"/>
        </w:rPr>
        <w:t>scrutinize</w:t>
      </w:r>
      <w:r w:rsidR="005317B4" w:rsidRPr="009C7AF0">
        <w:rPr>
          <w:color w:val="000000"/>
          <w:szCs w:val="24"/>
          <w:lang w:val="en-GB"/>
        </w:rPr>
        <w:t xml:space="preserve"> </w:t>
      </w:r>
      <w:r w:rsidR="00D21BA1" w:rsidRPr="009C7AF0">
        <w:rPr>
          <w:color w:val="000000"/>
          <w:szCs w:val="24"/>
          <w:lang w:val="en-GB"/>
        </w:rPr>
        <w:t xml:space="preserve">data on </w:t>
      </w:r>
      <w:r w:rsidR="005317B4" w:rsidRPr="009C7AF0">
        <w:rPr>
          <w:color w:val="000000"/>
          <w:szCs w:val="24"/>
          <w:lang w:val="en-GB"/>
        </w:rPr>
        <w:t>immigrant stock</w:t>
      </w:r>
      <w:r w:rsidR="00D21BA1" w:rsidRPr="009C7AF0">
        <w:rPr>
          <w:color w:val="000000"/>
          <w:szCs w:val="24"/>
          <w:lang w:val="en-GB"/>
        </w:rPr>
        <w:t>s</w:t>
      </w:r>
      <w:r w:rsidR="005317B4" w:rsidRPr="009C7AF0">
        <w:rPr>
          <w:color w:val="000000"/>
          <w:szCs w:val="24"/>
          <w:lang w:val="en-GB"/>
        </w:rPr>
        <w:t xml:space="preserve"> extracted from the </w:t>
      </w:r>
      <w:r w:rsidR="00A560BF" w:rsidRPr="009C7AF0">
        <w:rPr>
          <w:color w:val="000000"/>
          <w:szCs w:val="24"/>
          <w:lang w:val="en-GB"/>
        </w:rPr>
        <w:t>DIOC</w:t>
      </w:r>
      <w:r w:rsidR="001C0E3C" w:rsidRPr="009C7AF0">
        <w:rPr>
          <w:color w:val="000000"/>
          <w:szCs w:val="24"/>
          <w:lang w:val="en-GB"/>
        </w:rPr>
        <w:t xml:space="preserve"> database</w:t>
      </w:r>
      <w:r w:rsidR="00A560BF" w:rsidRPr="009C7AF0">
        <w:rPr>
          <w:color w:val="000000"/>
          <w:szCs w:val="24"/>
          <w:lang w:val="en-GB"/>
        </w:rPr>
        <w:t xml:space="preserve">. This database contains </w:t>
      </w:r>
      <w:r w:rsidR="00DE5C18" w:rsidRPr="009C7AF0">
        <w:rPr>
          <w:color w:val="000000"/>
          <w:szCs w:val="24"/>
          <w:lang w:val="en-GB"/>
        </w:rPr>
        <w:t>rich</w:t>
      </w:r>
      <w:r w:rsidR="00A560BF" w:rsidRPr="009C7AF0">
        <w:rPr>
          <w:color w:val="000000"/>
          <w:szCs w:val="24"/>
          <w:lang w:val="en-GB"/>
        </w:rPr>
        <w:t xml:space="preserve"> information</w:t>
      </w:r>
      <w:r w:rsidR="00A560BF" w:rsidRPr="009C7AF0">
        <w:rPr>
          <w:szCs w:val="24"/>
          <w:lang w:val="en-GB"/>
        </w:rPr>
        <w:t xml:space="preserve"> </w:t>
      </w:r>
      <w:r w:rsidR="00A560BF" w:rsidRPr="009C7AF0">
        <w:rPr>
          <w:color w:val="000000"/>
          <w:szCs w:val="24"/>
          <w:lang w:val="en-GB"/>
        </w:rPr>
        <w:t xml:space="preserve">on </w:t>
      </w:r>
      <w:r w:rsidR="004B4E02" w:rsidRPr="009C7AF0">
        <w:rPr>
          <w:color w:val="000000"/>
          <w:szCs w:val="24"/>
          <w:lang w:val="en-GB"/>
        </w:rPr>
        <w:t xml:space="preserve">the </w:t>
      </w:r>
      <w:r w:rsidR="000A12EC" w:rsidRPr="009C7AF0">
        <w:rPr>
          <w:color w:val="000000"/>
          <w:szCs w:val="24"/>
          <w:lang w:val="en-GB"/>
        </w:rPr>
        <w:t>demographic and labour market</w:t>
      </w:r>
      <w:r w:rsidR="00A560BF" w:rsidRPr="009C7AF0">
        <w:rPr>
          <w:color w:val="000000"/>
          <w:szCs w:val="24"/>
          <w:lang w:val="en-GB"/>
        </w:rPr>
        <w:t xml:space="preserve"> attributes of immigrant stocks</w:t>
      </w:r>
      <w:r w:rsidR="00662647" w:rsidRPr="009C7AF0">
        <w:rPr>
          <w:color w:val="000000"/>
          <w:szCs w:val="24"/>
          <w:lang w:val="en-GB"/>
        </w:rPr>
        <w:t xml:space="preserve"> </w:t>
      </w:r>
      <w:r w:rsidR="000A12EC" w:rsidRPr="009C7AF0">
        <w:rPr>
          <w:color w:val="000000"/>
          <w:szCs w:val="24"/>
          <w:lang w:val="en-GB"/>
        </w:rPr>
        <w:t xml:space="preserve">residing in OECD countries. </w:t>
      </w:r>
      <w:r w:rsidR="00F24F73" w:rsidRPr="009C7AF0">
        <w:rPr>
          <w:color w:val="000000"/>
          <w:szCs w:val="24"/>
          <w:lang w:val="en-GB"/>
        </w:rPr>
        <w:t>Specifically</w:t>
      </w:r>
      <w:r w:rsidR="00D61684" w:rsidRPr="009C7AF0">
        <w:rPr>
          <w:color w:val="000000"/>
          <w:szCs w:val="24"/>
          <w:lang w:val="en-GB"/>
        </w:rPr>
        <w:t xml:space="preserve">, </w:t>
      </w:r>
      <w:r w:rsidR="001705E3" w:rsidRPr="009C7AF0">
        <w:rPr>
          <w:color w:val="000000"/>
          <w:szCs w:val="24"/>
          <w:lang w:val="en-GB"/>
        </w:rPr>
        <w:t xml:space="preserve">the information </w:t>
      </w:r>
      <w:r w:rsidR="004B4E02" w:rsidRPr="009C7AF0">
        <w:rPr>
          <w:color w:val="000000"/>
          <w:szCs w:val="24"/>
          <w:lang w:val="en-GB"/>
        </w:rPr>
        <w:t xml:space="preserve">on </w:t>
      </w:r>
      <w:r w:rsidR="005317B4" w:rsidRPr="009C7AF0">
        <w:rPr>
          <w:color w:val="000000"/>
          <w:szCs w:val="24"/>
          <w:lang w:val="en-GB"/>
        </w:rPr>
        <w:t>duration-of-stay</w:t>
      </w:r>
      <w:r w:rsidR="000A12EC" w:rsidRPr="009C7AF0">
        <w:rPr>
          <w:color w:val="000000"/>
          <w:szCs w:val="24"/>
          <w:lang w:val="en-GB"/>
        </w:rPr>
        <w:t xml:space="preserve"> of </w:t>
      </w:r>
      <w:r w:rsidR="00F24F73" w:rsidRPr="009C7AF0">
        <w:rPr>
          <w:color w:val="000000"/>
          <w:szCs w:val="24"/>
          <w:lang w:val="en-GB"/>
        </w:rPr>
        <w:t xml:space="preserve">the </w:t>
      </w:r>
      <w:r w:rsidR="000A12EC" w:rsidRPr="009C7AF0">
        <w:rPr>
          <w:color w:val="000000"/>
          <w:szCs w:val="24"/>
          <w:lang w:val="en-GB"/>
        </w:rPr>
        <w:t>foreign-born population</w:t>
      </w:r>
      <w:r w:rsidR="005317B4" w:rsidRPr="009C7AF0">
        <w:rPr>
          <w:color w:val="000000"/>
          <w:szCs w:val="24"/>
          <w:lang w:val="en-GB"/>
        </w:rPr>
        <w:t xml:space="preserve"> </w:t>
      </w:r>
      <w:r w:rsidR="00C16DEE" w:rsidRPr="009C7AF0">
        <w:rPr>
          <w:color w:val="000000"/>
          <w:szCs w:val="24"/>
          <w:lang w:val="en-GB"/>
        </w:rPr>
        <w:t>aged 15 and over</w:t>
      </w:r>
      <w:r w:rsidR="001705E3" w:rsidRPr="009C7AF0">
        <w:rPr>
          <w:color w:val="000000"/>
          <w:szCs w:val="24"/>
          <w:lang w:val="en-GB"/>
        </w:rPr>
        <w:t xml:space="preserve"> </w:t>
      </w:r>
      <w:r w:rsidR="003E5DFD" w:rsidRPr="009C7AF0">
        <w:rPr>
          <w:color w:val="000000"/>
          <w:szCs w:val="24"/>
          <w:lang w:val="en-GB"/>
        </w:rPr>
        <w:t xml:space="preserve">has been </w:t>
      </w:r>
      <w:r w:rsidR="007671BC" w:rsidRPr="009C7AF0">
        <w:rPr>
          <w:color w:val="000000"/>
          <w:szCs w:val="24"/>
          <w:lang w:val="en-GB"/>
        </w:rPr>
        <w:t>under-utilized</w:t>
      </w:r>
      <w:r w:rsidR="002B6818" w:rsidRPr="009C7AF0">
        <w:rPr>
          <w:color w:val="000000"/>
          <w:szCs w:val="24"/>
          <w:lang w:val="en-GB"/>
        </w:rPr>
        <w:t xml:space="preserve"> </w:t>
      </w:r>
      <w:r w:rsidR="007671BC" w:rsidRPr="009C7AF0">
        <w:rPr>
          <w:color w:val="000000"/>
          <w:szCs w:val="24"/>
          <w:lang w:val="en-GB"/>
        </w:rPr>
        <w:t>in migration studies</w:t>
      </w:r>
      <w:r w:rsidR="00F24F73" w:rsidRPr="009C7AF0">
        <w:rPr>
          <w:color w:val="000000"/>
          <w:szCs w:val="24"/>
          <w:lang w:val="en-GB"/>
        </w:rPr>
        <w:t xml:space="preserve"> to date</w:t>
      </w:r>
      <w:r w:rsidR="004B4E02" w:rsidRPr="009C7AF0">
        <w:rPr>
          <w:color w:val="000000"/>
          <w:szCs w:val="24"/>
          <w:lang w:val="en-GB"/>
        </w:rPr>
        <w:t>,</w:t>
      </w:r>
      <w:r w:rsidR="00F24F73" w:rsidRPr="009C7AF0">
        <w:rPr>
          <w:color w:val="000000"/>
          <w:szCs w:val="24"/>
          <w:lang w:val="en-GB"/>
        </w:rPr>
        <w:t xml:space="preserve"> but is an important variable for this paper</w:t>
      </w:r>
      <w:r w:rsidR="00BB276D" w:rsidRPr="009C7AF0">
        <w:rPr>
          <w:color w:val="000000"/>
          <w:szCs w:val="24"/>
          <w:lang w:val="en-GB"/>
        </w:rPr>
        <w:t>.</w:t>
      </w:r>
    </w:p>
    <w:p w14:paraId="3B018CF6" w14:textId="77777777" w:rsidR="00CB0194" w:rsidRPr="009C7AF0" w:rsidRDefault="00CB0194" w:rsidP="004D61F4">
      <w:pPr>
        <w:spacing w:line="300" w:lineRule="auto"/>
        <w:jc w:val="both"/>
        <w:rPr>
          <w:color w:val="000000"/>
          <w:szCs w:val="24"/>
          <w:lang w:val="en-GB"/>
        </w:rPr>
      </w:pPr>
    </w:p>
    <w:p w14:paraId="7AA13DAA" w14:textId="1EE63634" w:rsidR="008F0198" w:rsidRPr="009C7AF0" w:rsidRDefault="005317B4" w:rsidP="007C412E">
      <w:pPr>
        <w:spacing w:line="300" w:lineRule="auto"/>
        <w:ind w:firstLine="567"/>
        <w:jc w:val="both"/>
        <w:rPr>
          <w:szCs w:val="24"/>
          <w:lang w:val="en-GB"/>
        </w:rPr>
      </w:pPr>
      <w:r w:rsidRPr="009C7AF0">
        <w:rPr>
          <w:color w:val="000000"/>
          <w:szCs w:val="24"/>
          <w:lang w:val="en-GB"/>
        </w:rPr>
        <w:t>The DIOC data</w:t>
      </w:r>
      <w:r w:rsidR="00591E09" w:rsidRPr="009C7AF0">
        <w:rPr>
          <w:color w:val="000000"/>
          <w:szCs w:val="24"/>
          <w:lang w:val="en-GB"/>
        </w:rPr>
        <w:t>base</w:t>
      </w:r>
      <w:r w:rsidRPr="009C7AF0">
        <w:rPr>
          <w:color w:val="000000"/>
          <w:szCs w:val="24"/>
          <w:lang w:val="en-GB"/>
        </w:rPr>
        <w:t xml:space="preserve"> covers the 2000-2010 time frame in five year intervals. In other words, we have data on immigrant stocks at three points </w:t>
      </w:r>
      <w:r w:rsidR="004B4E02" w:rsidRPr="009C7AF0">
        <w:rPr>
          <w:color w:val="000000"/>
          <w:szCs w:val="24"/>
          <w:lang w:val="en-GB"/>
        </w:rPr>
        <w:t xml:space="preserve">in </w:t>
      </w:r>
      <w:r w:rsidRPr="009C7AF0">
        <w:rPr>
          <w:color w:val="000000"/>
          <w:szCs w:val="24"/>
          <w:lang w:val="en-GB"/>
        </w:rPr>
        <w:t>time</w:t>
      </w:r>
      <w:r w:rsidR="00F24F73" w:rsidRPr="009C7AF0">
        <w:rPr>
          <w:color w:val="000000"/>
          <w:szCs w:val="24"/>
          <w:lang w:val="en-GB"/>
        </w:rPr>
        <w:t>,</w:t>
      </w:r>
      <w:r w:rsidRPr="009C7AF0">
        <w:rPr>
          <w:color w:val="000000"/>
          <w:szCs w:val="24"/>
          <w:lang w:val="en-GB"/>
        </w:rPr>
        <w:t xml:space="preserve"> </w:t>
      </w:r>
      <w:r w:rsidR="00F24F73" w:rsidRPr="009C7AF0">
        <w:rPr>
          <w:color w:val="000000"/>
          <w:szCs w:val="24"/>
          <w:lang w:val="en-GB"/>
        </w:rPr>
        <w:t xml:space="preserve">pertaining </w:t>
      </w:r>
      <w:r w:rsidR="001C0E3C" w:rsidRPr="009C7AF0">
        <w:rPr>
          <w:color w:val="000000"/>
          <w:szCs w:val="24"/>
          <w:lang w:val="en-GB"/>
        </w:rPr>
        <w:t>to</w:t>
      </w:r>
      <w:r w:rsidRPr="009C7AF0">
        <w:rPr>
          <w:color w:val="000000"/>
          <w:szCs w:val="24"/>
          <w:lang w:val="en-GB"/>
        </w:rPr>
        <w:t xml:space="preserve"> 2000</w:t>
      </w:r>
      <w:r w:rsidR="00A95CD6" w:rsidRPr="009C7AF0">
        <w:rPr>
          <w:color w:val="000000"/>
          <w:szCs w:val="24"/>
          <w:lang w:val="en-GB"/>
        </w:rPr>
        <w:t>/01</w:t>
      </w:r>
      <w:r w:rsidRPr="009C7AF0">
        <w:rPr>
          <w:color w:val="000000"/>
          <w:szCs w:val="24"/>
          <w:lang w:val="en-GB"/>
        </w:rPr>
        <w:t>, 2005</w:t>
      </w:r>
      <w:r w:rsidR="00A95CD6" w:rsidRPr="009C7AF0">
        <w:rPr>
          <w:color w:val="000000"/>
          <w:szCs w:val="24"/>
          <w:lang w:val="en-GB"/>
        </w:rPr>
        <w:t>/06</w:t>
      </w:r>
      <w:r w:rsidRPr="009C7AF0">
        <w:rPr>
          <w:color w:val="000000"/>
          <w:szCs w:val="24"/>
          <w:lang w:val="en-GB"/>
        </w:rPr>
        <w:t xml:space="preserve"> and 2010</w:t>
      </w:r>
      <w:r w:rsidR="00A95CD6" w:rsidRPr="009C7AF0">
        <w:rPr>
          <w:color w:val="000000"/>
          <w:szCs w:val="24"/>
          <w:lang w:val="en-GB"/>
        </w:rPr>
        <w:t>/11</w:t>
      </w:r>
      <w:r w:rsidRPr="009C7AF0">
        <w:rPr>
          <w:color w:val="000000"/>
          <w:szCs w:val="24"/>
          <w:lang w:val="en-GB"/>
        </w:rPr>
        <w:t xml:space="preserve">. </w:t>
      </w:r>
      <w:r w:rsidR="00C16DEE" w:rsidRPr="009C7AF0">
        <w:rPr>
          <w:color w:val="000000"/>
          <w:szCs w:val="24"/>
          <w:lang w:val="en-GB"/>
        </w:rPr>
        <w:t xml:space="preserve">Since the number of OECD countries </w:t>
      </w:r>
      <w:r w:rsidR="00F24F73" w:rsidRPr="009C7AF0">
        <w:rPr>
          <w:color w:val="000000"/>
          <w:szCs w:val="24"/>
          <w:lang w:val="en-GB"/>
        </w:rPr>
        <w:t>has</w:t>
      </w:r>
      <w:r w:rsidR="00084BDD" w:rsidRPr="009C7AF0">
        <w:rPr>
          <w:color w:val="000000"/>
          <w:szCs w:val="24"/>
          <w:lang w:val="en-GB"/>
        </w:rPr>
        <w:t xml:space="preserve"> </w:t>
      </w:r>
      <w:r w:rsidR="00F24F73" w:rsidRPr="009C7AF0">
        <w:rPr>
          <w:color w:val="000000"/>
          <w:szCs w:val="24"/>
          <w:lang w:val="en-GB"/>
        </w:rPr>
        <w:t xml:space="preserve">changed </w:t>
      </w:r>
      <w:r w:rsidR="00C16DEE" w:rsidRPr="009C7AF0">
        <w:rPr>
          <w:color w:val="000000"/>
          <w:szCs w:val="24"/>
          <w:lang w:val="en-GB"/>
        </w:rPr>
        <w:t>over</w:t>
      </w:r>
      <w:r w:rsidR="00F24F73" w:rsidRPr="009C7AF0">
        <w:rPr>
          <w:color w:val="000000"/>
          <w:szCs w:val="24"/>
          <w:lang w:val="en-GB"/>
        </w:rPr>
        <w:t xml:space="preserve"> this decade</w:t>
      </w:r>
      <w:r w:rsidR="00C16DEE" w:rsidRPr="009C7AF0">
        <w:rPr>
          <w:color w:val="000000"/>
          <w:szCs w:val="24"/>
          <w:lang w:val="en-GB"/>
        </w:rPr>
        <w:t xml:space="preserve">, we exclude those countries </w:t>
      </w:r>
      <w:r w:rsidR="00F24F73" w:rsidRPr="009C7AF0">
        <w:rPr>
          <w:color w:val="000000"/>
          <w:szCs w:val="24"/>
          <w:lang w:val="en-GB"/>
        </w:rPr>
        <w:t xml:space="preserve">for </w:t>
      </w:r>
      <w:r w:rsidR="00C16DEE" w:rsidRPr="009C7AF0">
        <w:rPr>
          <w:color w:val="000000"/>
          <w:szCs w:val="24"/>
          <w:lang w:val="en-GB"/>
        </w:rPr>
        <w:t xml:space="preserve">which immigrant stocks are not available </w:t>
      </w:r>
      <w:r w:rsidR="00F24F73" w:rsidRPr="009C7AF0">
        <w:rPr>
          <w:color w:val="000000"/>
          <w:szCs w:val="24"/>
          <w:lang w:val="en-GB"/>
        </w:rPr>
        <w:t>at all three points in time</w:t>
      </w:r>
      <w:r w:rsidR="00C16DEE" w:rsidRPr="009C7AF0">
        <w:rPr>
          <w:color w:val="000000"/>
          <w:szCs w:val="24"/>
          <w:lang w:val="en-GB"/>
        </w:rPr>
        <w:t xml:space="preserve">. </w:t>
      </w:r>
      <w:r w:rsidR="00A61183" w:rsidRPr="009C7AF0">
        <w:rPr>
          <w:color w:val="000000"/>
          <w:szCs w:val="24"/>
          <w:lang w:val="en-GB"/>
        </w:rPr>
        <w:t xml:space="preserve">We also </w:t>
      </w:r>
      <w:r w:rsidR="00D457DF" w:rsidRPr="009C7AF0">
        <w:rPr>
          <w:color w:val="000000"/>
          <w:szCs w:val="24"/>
          <w:lang w:val="en-GB"/>
        </w:rPr>
        <w:t>drop</w:t>
      </w:r>
      <w:r w:rsidR="00A61183" w:rsidRPr="009C7AF0">
        <w:rPr>
          <w:color w:val="000000"/>
          <w:szCs w:val="24"/>
          <w:lang w:val="en-GB"/>
        </w:rPr>
        <w:t xml:space="preserve"> </w:t>
      </w:r>
      <w:r w:rsidR="00F24F73" w:rsidRPr="009C7AF0">
        <w:rPr>
          <w:color w:val="000000"/>
          <w:szCs w:val="24"/>
          <w:lang w:val="en-GB"/>
        </w:rPr>
        <w:t xml:space="preserve">OECD </w:t>
      </w:r>
      <w:r w:rsidR="00A61183" w:rsidRPr="009C7AF0">
        <w:rPr>
          <w:color w:val="000000"/>
          <w:szCs w:val="24"/>
          <w:lang w:val="en-GB"/>
        </w:rPr>
        <w:t xml:space="preserve">countries that </w:t>
      </w:r>
      <w:r w:rsidR="00F24F73" w:rsidRPr="009C7AF0">
        <w:rPr>
          <w:color w:val="000000"/>
          <w:szCs w:val="24"/>
          <w:lang w:val="en-GB"/>
        </w:rPr>
        <w:t>have been relatively</w:t>
      </w:r>
      <w:r w:rsidR="00E153DA" w:rsidRPr="009C7AF0">
        <w:rPr>
          <w:color w:val="000000"/>
          <w:szCs w:val="24"/>
          <w:lang w:val="en-GB"/>
        </w:rPr>
        <w:t xml:space="preserve"> </w:t>
      </w:r>
      <w:r w:rsidR="00A61183" w:rsidRPr="009C7AF0">
        <w:rPr>
          <w:color w:val="000000"/>
          <w:szCs w:val="24"/>
          <w:lang w:val="en-GB"/>
        </w:rPr>
        <w:t>minor recipient</w:t>
      </w:r>
      <w:r w:rsidR="004B4E02" w:rsidRPr="009C7AF0">
        <w:rPr>
          <w:color w:val="000000"/>
          <w:szCs w:val="24"/>
          <w:lang w:val="en-GB"/>
        </w:rPr>
        <w:t>s</w:t>
      </w:r>
      <w:r w:rsidR="00A61183" w:rsidRPr="009C7AF0">
        <w:rPr>
          <w:color w:val="000000"/>
          <w:szCs w:val="24"/>
          <w:lang w:val="en-GB"/>
        </w:rPr>
        <w:t xml:space="preserve"> of immigrants</w:t>
      </w:r>
      <w:r w:rsidR="00F24F73" w:rsidRPr="009C7AF0">
        <w:rPr>
          <w:color w:val="000000"/>
          <w:szCs w:val="24"/>
          <w:lang w:val="en-GB"/>
        </w:rPr>
        <w:t>,</w:t>
      </w:r>
      <w:r w:rsidR="00A61183" w:rsidRPr="009C7AF0">
        <w:rPr>
          <w:color w:val="000000"/>
          <w:szCs w:val="24"/>
          <w:lang w:val="en-GB"/>
        </w:rPr>
        <w:t xml:space="preserve"> such as Mexico. </w:t>
      </w:r>
      <w:r w:rsidR="00C16DEE" w:rsidRPr="009C7AF0">
        <w:rPr>
          <w:color w:val="000000"/>
          <w:szCs w:val="24"/>
          <w:lang w:val="en-GB"/>
        </w:rPr>
        <w:t>Th</w:t>
      </w:r>
      <w:r w:rsidR="00A61183" w:rsidRPr="009C7AF0">
        <w:rPr>
          <w:color w:val="000000"/>
          <w:szCs w:val="24"/>
          <w:lang w:val="en-GB"/>
        </w:rPr>
        <w:t>ese</w:t>
      </w:r>
      <w:r w:rsidR="00C16DEE" w:rsidRPr="009C7AF0">
        <w:rPr>
          <w:color w:val="000000"/>
          <w:szCs w:val="24"/>
          <w:lang w:val="en-GB"/>
        </w:rPr>
        <w:t xml:space="preserve"> </w:t>
      </w:r>
      <w:r w:rsidR="00F24F73" w:rsidRPr="009C7AF0">
        <w:rPr>
          <w:color w:val="000000"/>
          <w:szCs w:val="24"/>
          <w:lang w:val="en-GB"/>
        </w:rPr>
        <w:t xml:space="preserve">restrictions </w:t>
      </w:r>
      <w:r w:rsidR="00E153DA" w:rsidRPr="009C7AF0">
        <w:rPr>
          <w:color w:val="000000"/>
          <w:szCs w:val="24"/>
          <w:lang w:val="en-GB"/>
        </w:rPr>
        <w:t>generate</w:t>
      </w:r>
      <w:r w:rsidR="00084BDD" w:rsidRPr="009C7AF0">
        <w:rPr>
          <w:color w:val="000000"/>
          <w:szCs w:val="24"/>
          <w:lang w:val="en-GB"/>
        </w:rPr>
        <w:t xml:space="preserve"> </w:t>
      </w:r>
      <w:r w:rsidR="00A61183" w:rsidRPr="009C7AF0">
        <w:rPr>
          <w:color w:val="000000"/>
          <w:szCs w:val="24"/>
          <w:lang w:val="en-GB"/>
        </w:rPr>
        <w:t xml:space="preserve">a </w:t>
      </w:r>
      <w:r w:rsidR="00F24F73" w:rsidRPr="009C7AF0">
        <w:rPr>
          <w:color w:val="000000"/>
          <w:szCs w:val="24"/>
          <w:lang w:val="en-GB"/>
        </w:rPr>
        <w:t xml:space="preserve">consistent </w:t>
      </w:r>
      <w:r w:rsidR="00A61183" w:rsidRPr="009C7AF0">
        <w:rPr>
          <w:color w:val="000000"/>
          <w:szCs w:val="24"/>
          <w:lang w:val="en-GB"/>
        </w:rPr>
        <w:t>sample of immigrant</w:t>
      </w:r>
      <w:r w:rsidR="00084BDD" w:rsidRPr="009C7AF0">
        <w:rPr>
          <w:color w:val="000000"/>
          <w:szCs w:val="24"/>
          <w:lang w:val="en-GB"/>
        </w:rPr>
        <w:t xml:space="preserve"> stock</w:t>
      </w:r>
      <w:r w:rsidR="002F6D2E" w:rsidRPr="009C7AF0">
        <w:rPr>
          <w:color w:val="000000"/>
          <w:szCs w:val="24"/>
          <w:lang w:val="en-GB"/>
        </w:rPr>
        <w:t xml:space="preserve">s </w:t>
      </w:r>
      <w:r w:rsidR="00F24F73" w:rsidRPr="009C7AF0">
        <w:rPr>
          <w:color w:val="000000"/>
          <w:szCs w:val="24"/>
          <w:lang w:val="en-GB"/>
        </w:rPr>
        <w:t xml:space="preserve">residing in 21 OECD countries, </w:t>
      </w:r>
      <w:r w:rsidR="002F6D2E" w:rsidRPr="009C7AF0">
        <w:rPr>
          <w:color w:val="000000"/>
          <w:szCs w:val="24"/>
          <w:lang w:val="en-GB"/>
        </w:rPr>
        <w:t>by countr</w:t>
      </w:r>
      <w:r w:rsidR="00A61183" w:rsidRPr="009C7AF0">
        <w:rPr>
          <w:color w:val="000000"/>
          <w:szCs w:val="24"/>
          <w:lang w:val="en-GB"/>
        </w:rPr>
        <w:t>y</w:t>
      </w:r>
      <w:r w:rsidR="002F6D2E" w:rsidRPr="009C7AF0">
        <w:rPr>
          <w:color w:val="000000"/>
          <w:szCs w:val="24"/>
          <w:lang w:val="en-GB"/>
        </w:rPr>
        <w:t xml:space="preserve"> </w:t>
      </w:r>
      <w:r w:rsidR="00F24F73" w:rsidRPr="009C7AF0">
        <w:rPr>
          <w:color w:val="000000"/>
          <w:szCs w:val="24"/>
          <w:lang w:val="en-GB"/>
        </w:rPr>
        <w:t>of origin. However,</w:t>
      </w:r>
      <w:r w:rsidR="00A95CD6" w:rsidRPr="009C7AF0">
        <w:rPr>
          <w:color w:val="000000"/>
          <w:szCs w:val="24"/>
          <w:lang w:val="en-GB"/>
        </w:rPr>
        <w:t xml:space="preserve"> immigrant stocks </w:t>
      </w:r>
      <w:r w:rsidR="00F24F73" w:rsidRPr="009C7AF0">
        <w:rPr>
          <w:color w:val="000000"/>
          <w:szCs w:val="24"/>
          <w:lang w:val="en-GB"/>
        </w:rPr>
        <w:t xml:space="preserve">are not reported for all </w:t>
      </w:r>
      <w:r w:rsidR="00A95CD6" w:rsidRPr="009C7AF0">
        <w:rPr>
          <w:color w:val="000000"/>
          <w:szCs w:val="24"/>
          <w:lang w:val="en-GB"/>
        </w:rPr>
        <w:t>home-host countr</w:t>
      </w:r>
      <w:r w:rsidR="00F24F73" w:rsidRPr="009C7AF0">
        <w:rPr>
          <w:color w:val="000000"/>
          <w:szCs w:val="24"/>
          <w:lang w:val="en-GB"/>
        </w:rPr>
        <w:t>y pairs.</w:t>
      </w:r>
      <w:r w:rsidR="004F762F" w:rsidRPr="009C7AF0">
        <w:rPr>
          <w:color w:val="000000"/>
          <w:szCs w:val="24"/>
          <w:lang w:val="en-GB"/>
        </w:rPr>
        <w:t xml:space="preserve"> </w:t>
      </w:r>
      <w:r w:rsidR="00752FD3" w:rsidRPr="009C7AF0">
        <w:rPr>
          <w:color w:val="000000"/>
          <w:szCs w:val="24"/>
          <w:lang w:val="en-GB"/>
        </w:rPr>
        <w:t xml:space="preserve">To remedy this </w:t>
      </w:r>
      <w:r w:rsidR="00177644" w:rsidRPr="009C7AF0">
        <w:rPr>
          <w:color w:val="000000"/>
          <w:szCs w:val="24"/>
          <w:lang w:val="en-GB"/>
        </w:rPr>
        <w:t>shortcoming</w:t>
      </w:r>
      <w:r w:rsidR="00217461" w:rsidRPr="009C7AF0">
        <w:rPr>
          <w:color w:val="000000"/>
          <w:szCs w:val="24"/>
          <w:lang w:val="en-GB"/>
        </w:rPr>
        <w:t xml:space="preserve"> in the data</w:t>
      </w:r>
      <w:r w:rsidR="00752FD3" w:rsidRPr="009C7AF0">
        <w:rPr>
          <w:color w:val="000000"/>
          <w:szCs w:val="24"/>
          <w:lang w:val="en-GB"/>
        </w:rPr>
        <w:t xml:space="preserve">, </w:t>
      </w:r>
      <w:r w:rsidR="004B4E02" w:rsidRPr="009C7AF0">
        <w:rPr>
          <w:color w:val="000000"/>
          <w:szCs w:val="24"/>
          <w:lang w:val="en-GB"/>
        </w:rPr>
        <w:t xml:space="preserve">we imputed </w:t>
      </w:r>
      <w:r w:rsidR="00A95CD6" w:rsidRPr="009C7AF0">
        <w:rPr>
          <w:color w:val="000000"/>
          <w:szCs w:val="24"/>
          <w:lang w:val="en-GB"/>
        </w:rPr>
        <w:t xml:space="preserve">missing </w:t>
      </w:r>
      <w:r w:rsidR="00177644" w:rsidRPr="009C7AF0">
        <w:rPr>
          <w:color w:val="000000"/>
          <w:szCs w:val="24"/>
          <w:lang w:val="en-GB"/>
        </w:rPr>
        <w:t>immigrant</w:t>
      </w:r>
      <w:r w:rsidR="00752FD3" w:rsidRPr="009C7AF0">
        <w:rPr>
          <w:color w:val="000000"/>
          <w:szCs w:val="24"/>
          <w:lang w:val="en-GB"/>
        </w:rPr>
        <w:t xml:space="preserve"> stock</w:t>
      </w:r>
      <w:r w:rsidR="00177644" w:rsidRPr="009C7AF0">
        <w:rPr>
          <w:color w:val="000000"/>
          <w:szCs w:val="24"/>
          <w:lang w:val="en-GB"/>
        </w:rPr>
        <w:t>s</w:t>
      </w:r>
      <w:r w:rsidR="00752FD3" w:rsidRPr="009C7AF0">
        <w:rPr>
          <w:color w:val="000000"/>
          <w:szCs w:val="24"/>
          <w:lang w:val="en-GB"/>
        </w:rPr>
        <w:t xml:space="preserve"> </w:t>
      </w:r>
      <w:r w:rsidR="00217461" w:rsidRPr="009C7AF0">
        <w:rPr>
          <w:color w:val="000000"/>
          <w:szCs w:val="24"/>
          <w:lang w:val="en-GB"/>
        </w:rPr>
        <w:t>by means of</w:t>
      </w:r>
      <w:r w:rsidR="00752FD3" w:rsidRPr="009C7AF0">
        <w:rPr>
          <w:color w:val="000000"/>
          <w:szCs w:val="24"/>
          <w:lang w:val="en-GB"/>
        </w:rPr>
        <w:t xml:space="preserve"> linear </w:t>
      </w:r>
      <w:r w:rsidR="00217461" w:rsidRPr="009C7AF0">
        <w:rPr>
          <w:color w:val="000000"/>
          <w:szCs w:val="24"/>
          <w:lang w:val="en-GB"/>
        </w:rPr>
        <w:t xml:space="preserve">interpolation </w:t>
      </w:r>
      <w:r w:rsidR="00177644" w:rsidRPr="009C7AF0">
        <w:rPr>
          <w:color w:val="000000"/>
          <w:szCs w:val="24"/>
          <w:lang w:val="en-GB"/>
        </w:rPr>
        <w:t>or</w:t>
      </w:r>
      <w:r w:rsidR="00752FD3" w:rsidRPr="009C7AF0">
        <w:rPr>
          <w:color w:val="000000"/>
          <w:szCs w:val="24"/>
          <w:lang w:val="en-GB"/>
        </w:rPr>
        <w:t xml:space="preserve"> </w:t>
      </w:r>
      <w:r w:rsidR="00217461" w:rsidRPr="009C7AF0">
        <w:rPr>
          <w:color w:val="000000"/>
          <w:szCs w:val="24"/>
          <w:lang w:val="en-GB"/>
        </w:rPr>
        <w:t>extrapolation</w:t>
      </w:r>
      <w:r w:rsidRPr="009C7AF0">
        <w:rPr>
          <w:color w:val="000000"/>
          <w:szCs w:val="24"/>
          <w:lang w:val="en-GB"/>
        </w:rPr>
        <w:t xml:space="preserve">. </w:t>
      </w:r>
      <w:r w:rsidR="004651B1" w:rsidRPr="009C7AF0">
        <w:rPr>
          <w:color w:val="000000"/>
          <w:szCs w:val="24"/>
          <w:lang w:val="en-GB"/>
        </w:rPr>
        <w:t>The home count</w:t>
      </w:r>
      <w:r w:rsidR="002F72CF" w:rsidRPr="009C7AF0">
        <w:rPr>
          <w:color w:val="000000"/>
          <w:szCs w:val="24"/>
          <w:lang w:val="en-GB"/>
        </w:rPr>
        <w:t xml:space="preserve">ries </w:t>
      </w:r>
      <w:r w:rsidR="00217461" w:rsidRPr="009C7AF0">
        <w:rPr>
          <w:color w:val="000000"/>
          <w:szCs w:val="24"/>
          <w:lang w:val="en-GB"/>
        </w:rPr>
        <w:t xml:space="preserve">have been restricted to those in which </w:t>
      </w:r>
      <w:r w:rsidR="004651B1" w:rsidRPr="009C7AF0">
        <w:rPr>
          <w:color w:val="000000"/>
          <w:szCs w:val="24"/>
          <w:lang w:val="en-GB"/>
        </w:rPr>
        <w:t>at least in one</w:t>
      </w:r>
      <w:r w:rsidR="00C763B4" w:rsidRPr="009C7AF0">
        <w:rPr>
          <w:color w:val="000000"/>
          <w:szCs w:val="24"/>
          <w:lang w:val="en-GB"/>
        </w:rPr>
        <w:t xml:space="preserve"> of</w:t>
      </w:r>
      <w:r w:rsidR="004651B1" w:rsidRPr="009C7AF0">
        <w:rPr>
          <w:color w:val="000000"/>
          <w:szCs w:val="24"/>
          <w:lang w:val="en-GB"/>
        </w:rPr>
        <w:t xml:space="preserve"> the three periods there are no less than 1,000</w:t>
      </w:r>
      <w:r w:rsidR="002F72CF" w:rsidRPr="009C7AF0">
        <w:rPr>
          <w:color w:val="000000"/>
          <w:szCs w:val="24"/>
          <w:lang w:val="en-GB"/>
        </w:rPr>
        <w:t xml:space="preserve"> diaspora</w:t>
      </w:r>
      <w:r w:rsidR="00D457DF" w:rsidRPr="009C7AF0">
        <w:rPr>
          <w:color w:val="000000"/>
          <w:szCs w:val="24"/>
          <w:lang w:val="en-GB"/>
        </w:rPr>
        <w:t xml:space="preserve"> in</w:t>
      </w:r>
      <w:r w:rsidR="002F72CF" w:rsidRPr="009C7AF0">
        <w:rPr>
          <w:color w:val="000000"/>
          <w:szCs w:val="24"/>
          <w:lang w:val="en-GB"/>
        </w:rPr>
        <w:t xml:space="preserve"> </w:t>
      </w:r>
      <w:r w:rsidR="00E6757A" w:rsidRPr="009C7AF0">
        <w:rPr>
          <w:color w:val="000000"/>
          <w:szCs w:val="24"/>
          <w:lang w:val="en-GB"/>
        </w:rPr>
        <w:t xml:space="preserve">the </w:t>
      </w:r>
      <w:r w:rsidR="00751314" w:rsidRPr="009C7AF0">
        <w:rPr>
          <w:color w:val="000000"/>
          <w:szCs w:val="24"/>
          <w:lang w:val="en-GB"/>
        </w:rPr>
        <w:t>selected</w:t>
      </w:r>
      <w:r w:rsidR="002F72CF" w:rsidRPr="009C7AF0">
        <w:rPr>
          <w:color w:val="000000"/>
          <w:szCs w:val="24"/>
          <w:lang w:val="en-GB"/>
        </w:rPr>
        <w:t xml:space="preserve"> host countries</w:t>
      </w:r>
      <w:r w:rsidR="004651B1" w:rsidRPr="009C7AF0">
        <w:rPr>
          <w:color w:val="000000"/>
          <w:szCs w:val="24"/>
          <w:lang w:val="en-GB"/>
        </w:rPr>
        <w:t xml:space="preserve"> </w:t>
      </w:r>
      <w:r w:rsidR="002F72CF" w:rsidRPr="009C7AF0">
        <w:rPr>
          <w:color w:val="000000"/>
          <w:szCs w:val="24"/>
          <w:lang w:val="en-GB"/>
        </w:rPr>
        <w:t>in total (</w:t>
      </w:r>
      <m:oMath>
        <m:sSub>
          <m:sSubPr>
            <m:ctrlPr>
              <w:rPr>
                <w:rFonts w:ascii="Cambria Math" w:hAnsi="Cambria Math"/>
                <w:i/>
                <w:szCs w:val="24"/>
                <w:lang w:val="en-GB"/>
              </w:rPr>
            </m:ctrlPr>
          </m:sSubPr>
          <m:e>
            <m:r>
              <w:rPr>
                <w:rFonts w:ascii="Cambria Math" w:hAnsi="Cambria Math"/>
                <w:szCs w:val="24"/>
                <w:lang w:val="en-GB"/>
              </w:rPr>
              <m:t>mstock</m:t>
            </m:r>
          </m:e>
          <m:sub>
            <m:r>
              <w:rPr>
                <w:rFonts w:ascii="Cambria Math" w:hAnsi="Cambria Math"/>
                <w:szCs w:val="24"/>
                <w:lang w:val="en-GB"/>
              </w:rPr>
              <m:t>it</m:t>
            </m:r>
          </m:sub>
        </m:sSub>
      </m:oMath>
      <w:r w:rsidR="001262F8" w:rsidRPr="009C7AF0">
        <w:rPr>
          <w:rFonts w:cstheme="majorBidi"/>
          <w:szCs w:val="24"/>
          <w:lang w:val="en-GB"/>
        </w:rPr>
        <w:t>≥</w:t>
      </w:r>
      <w:r w:rsidR="001262F8" w:rsidRPr="009C7AF0">
        <w:rPr>
          <w:szCs w:val="24"/>
          <w:lang w:val="en-GB"/>
        </w:rPr>
        <w:t>1,000</w:t>
      </w:r>
      <w:r w:rsidR="002F72CF" w:rsidRPr="009C7AF0">
        <w:rPr>
          <w:szCs w:val="24"/>
          <w:lang w:val="en-GB"/>
        </w:rPr>
        <w:t xml:space="preserve">). </w:t>
      </w:r>
      <w:r w:rsidR="00286961" w:rsidRPr="009C7AF0">
        <w:rPr>
          <w:szCs w:val="24"/>
          <w:lang w:val="en-GB"/>
        </w:rPr>
        <w:t>This restriction leaves out small island nations</w:t>
      </w:r>
      <w:r w:rsidR="00AE7598" w:rsidRPr="009C7AF0">
        <w:rPr>
          <w:szCs w:val="24"/>
          <w:lang w:val="en-GB"/>
        </w:rPr>
        <w:t>,</w:t>
      </w:r>
      <w:r w:rsidR="00286961" w:rsidRPr="009C7AF0">
        <w:rPr>
          <w:szCs w:val="24"/>
          <w:lang w:val="en-GB"/>
        </w:rPr>
        <w:t xml:space="preserve"> </w:t>
      </w:r>
      <w:r w:rsidR="00217461" w:rsidRPr="009C7AF0">
        <w:rPr>
          <w:szCs w:val="24"/>
          <w:lang w:val="en-GB"/>
        </w:rPr>
        <w:t xml:space="preserve">and thereby </w:t>
      </w:r>
      <w:r w:rsidR="00286961" w:rsidRPr="009C7AF0">
        <w:rPr>
          <w:szCs w:val="24"/>
          <w:lang w:val="en-GB"/>
        </w:rPr>
        <w:t>eliminate</w:t>
      </w:r>
      <w:r w:rsidR="00217461" w:rsidRPr="009C7AF0">
        <w:rPr>
          <w:szCs w:val="24"/>
          <w:lang w:val="en-GB"/>
        </w:rPr>
        <w:t>s</w:t>
      </w:r>
      <w:r w:rsidR="00286961" w:rsidRPr="009C7AF0">
        <w:rPr>
          <w:szCs w:val="24"/>
          <w:lang w:val="en-GB"/>
        </w:rPr>
        <w:t xml:space="preserve"> some </w:t>
      </w:r>
      <w:r w:rsidR="00217461" w:rsidRPr="009C7AF0">
        <w:rPr>
          <w:szCs w:val="24"/>
          <w:lang w:val="en-GB"/>
        </w:rPr>
        <w:t xml:space="preserve">undesirable </w:t>
      </w:r>
      <w:r w:rsidR="00286961" w:rsidRPr="009C7AF0">
        <w:rPr>
          <w:szCs w:val="24"/>
          <w:lang w:val="en-GB"/>
        </w:rPr>
        <w:t>heterogeneity.</w:t>
      </w:r>
      <w:r w:rsidR="003D76D1" w:rsidRPr="009C7AF0">
        <w:rPr>
          <w:szCs w:val="24"/>
          <w:lang w:val="en-GB"/>
        </w:rPr>
        <w:t xml:space="preserve"> </w:t>
      </w:r>
      <w:r w:rsidR="00947157" w:rsidRPr="009C7AF0">
        <w:rPr>
          <w:szCs w:val="24"/>
          <w:lang w:val="en-GB"/>
        </w:rPr>
        <w:t>In sum, t</w:t>
      </w:r>
      <w:r w:rsidR="009F34FB" w:rsidRPr="009C7AF0">
        <w:rPr>
          <w:color w:val="000000"/>
          <w:szCs w:val="24"/>
          <w:lang w:val="en-GB"/>
        </w:rPr>
        <w:t>he immigrant stock</w:t>
      </w:r>
      <w:r w:rsidR="00217461" w:rsidRPr="009C7AF0">
        <w:rPr>
          <w:color w:val="000000"/>
          <w:szCs w:val="24"/>
          <w:lang w:val="en-GB"/>
        </w:rPr>
        <w:t xml:space="preserve"> matrix is a two-way table reflecting migration </w:t>
      </w:r>
      <w:r w:rsidR="009F34FB" w:rsidRPr="009C7AF0">
        <w:rPr>
          <w:color w:val="000000"/>
          <w:szCs w:val="24"/>
          <w:lang w:val="en-GB"/>
        </w:rPr>
        <w:t xml:space="preserve">from 131 home </w:t>
      </w:r>
      <w:r w:rsidR="009F34FB" w:rsidRPr="009C7AF0">
        <w:rPr>
          <w:color w:val="000000"/>
          <w:szCs w:val="24"/>
          <w:lang w:val="en-GB"/>
        </w:rPr>
        <w:lastRenderedPageBreak/>
        <w:t xml:space="preserve">countries </w:t>
      </w:r>
      <w:r w:rsidR="00217461" w:rsidRPr="009C7AF0">
        <w:rPr>
          <w:color w:val="000000"/>
          <w:szCs w:val="24"/>
          <w:lang w:val="en-GB"/>
        </w:rPr>
        <w:t>to</w:t>
      </w:r>
      <w:r w:rsidR="009F34FB" w:rsidRPr="009C7AF0">
        <w:rPr>
          <w:color w:val="000000"/>
          <w:szCs w:val="24"/>
          <w:lang w:val="en-GB"/>
        </w:rPr>
        <w:t xml:space="preserve"> </w:t>
      </w:r>
      <w:r w:rsidR="00947157" w:rsidRPr="009C7AF0">
        <w:rPr>
          <w:color w:val="000000"/>
          <w:szCs w:val="24"/>
          <w:lang w:val="en-GB"/>
        </w:rPr>
        <w:t xml:space="preserve">21 OECD </w:t>
      </w:r>
      <w:r w:rsidR="009F34FB" w:rsidRPr="009C7AF0">
        <w:rPr>
          <w:color w:val="000000"/>
          <w:szCs w:val="24"/>
          <w:lang w:val="en-GB"/>
        </w:rPr>
        <w:t>host countries</w:t>
      </w:r>
      <w:r w:rsidR="00751314" w:rsidRPr="009C7AF0">
        <w:rPr>
          <w:color w:val="000000"/>
          <w:szCs w:val="24"/>
          <w:lang w:val="en-GB"/>
        </w:rPr>
        <w:t xml:space="preserve"> (see Table</w:t>
      </w:r>
      <w:r w:rsidR="00EC3534" w:rsidRPr="009C7AF0">
        <w:rPr>
          <w:color w:val="000000"/>
          <w:szCs w:val="24"/>
          <w:lang w:val="en-GB"/>
        </w:rPr>
        <w:t>s A3 and</w:t>
      </w:r>
      <w:r w:rsidR="00751314" w:rsidRPr="009C7AF0">
        <w:rPr>
          <w:color w:val="000000"/>
          <w:szCs w:val="24"/>
          <w:lang w:val="en-GB"/>
        </w:rPr>
        <w:t xml:space="preserve"> A4 </w:t>
      </w:r>
      <w:r w:rsidR="00E6757A" w:rsidRPr="009C7AF0">
        <w:rPr>
          <w:color w:val="000000"/>
          <w:szCs w:val="24"/>
          <w:lang w:val="en-GB"/>
        </w:rPr>
        <w:t>in the Appendix</w:t>
      </w:r>
      <w:r w:rsidR="00751314" w:rsidRPr="009C7AF0">
        <w:rPr>
          <w:color w:val="000000"/>
          <w:szCs w:val="24"/>
          <w:lang w:val="en-GB"/>
        </w:rPr>
        <w:t>)</w:t>
      </w:r>
      <w:r w:rsidR="009F34FB" w:rsidRPr="009C7AF0">
        <w:rPr>
          <w:color w:val="000000"/>
          <w:szCs w:val="24"/>
          <w:lang w:val="en-GB"/>
        </w:rPr>
        <w:t xml:space="preserve">. </w:t>
      </w:r>
      <w:r w:rsidR="0085251B" w:rsidRPr="009C7AF0">
        <w:rPr>
          <w:color w:val="000000"/>
          <w:szCs w:val="24"/>
          <w:lang w:val="en-GB"/>
        </w:rPr>
        <w:t xml:space="preserve">Table 1 summaries </w:t>
      </w:r>
      <w:r w:rsidR="00217461" w:rsidRPr="009C7AF0">
        <w:rPr>
          <w:color w:val="000000"/>
          <w:szCs w:val="24"/>
          <w:lang w:val="en-GB"/>
        </w:rPr>
        <w:t xml:space="preserve">various counts of the immigrant stock for the </w:t>
      </w:r>
      <w:r w:rsidR="0085251B" w:rsidRPr="009C7AF0">
        <w:rPr>
          <w:color w:val="000000"/>
          <w:szCs w:val="24"/>
          <w:lang w:val="en-GB"/>
        </w:rPr>
        <w:t>d</w:t>
      </w:r>
      <w:r w:rsidR="000628A3" w:rsidRPr="009C7AF0">
        <w:rPr>
          <w:szCs w:val="24"/>
          <w:lang w:val="en-GB"/>
        </w:rPr>
        <w:t>iaspora</w:t>
      </w:r>
      <w:r w:rsidR="00217461" w:rsidRPr="009C7AF0">
        <w:rPr>
          <w:szCs w:val="24"/>
          <w:lang w:val="en-GB"/>
        </w:rPr>
        <w:t>s</w:t>
      </w:r>
      <w:r w:rsidR="00132EC6" w:rsidRPr="009C7AF0">
        <w:rPr>
          <w:szCs w:val="24"/>
          <w:lang w:val="en-GB"/>
        </w:rPr>
        <w:t>.</w:t>
      </w:r>
      <w:r w:rsidR="0071039C" w:rsidRPr="009C7AF0">
        <w:rPr>
          <w:szCs w:val="24"/>
          <w:lang w:val="en-GB"/>
        </w:rPr>
        <w:t xml:space="preserve"> </w:t>
      </w:r>
      <w:r w:rsidR="00CA25B3" w:rsidRPr="009C7AF0">
        <w:rPr>
          <w:szCs w:val="24"/>
          <w:lang w:val="en-GB"/>
        </w:rPr>
        <w:t>The total immigrant stock as defined above increased by roughly between 40-50 per</w:t>
      </w:r>
      <w:r w:rsidR="00AE7598" w:rsidRPr="009C7AF0">
        <w:rPr>
          <w:szCs w:val="24"/>
          <w:lang w:val="en-GB"/>
        </w:rPr>
        <w:t xml:space="preserve"> </w:t>
      </w:r>
      <w:r w:rsidR="00CA25B3" w:rsidRPr="009C7AF0">
        <w:rPr>
          <w:szCs w:val="24"/>
          <w:lang w:val="en-GB"/>
        </w:rPr>
        <w:t>cent over the decade, dependent on the selected measure.</w:t>
      </w:r>
    </w:p>
    <w:p w14:paraId="34474972" w14:textId="77777777" w:rsidR="008F0198" w:rsidRPr="009C7AF0" w:rsidRDefault="008F0198" w:rsidP="008F0198">
      <w:pPr>
        <w:spacing w:line="300" w:lineRule="auto"/>
        <w:ind w:firstLine="720"/>
        <w:jc w:val="both"/>
        <w:rPr>
          <w:szCs w:val="24"/>
          <w:lang w:val="en-GB"/>
        </w:rPr>
      </w:pPr>
    </w:p>
    <w:p w14:paraId="45898F63" w14:textId="000FC61E" w:rsidR="005317B4" w:rsidRPr="009C7AF0" w:rsidRDefault="008F0198" w:rsidP="007C412E">
      <w:pPr>
        <w:spacing w:line="300" w:lineRule="auto"/>
        <w:ind w:firstLine="567"/>
        <w:jc w:val="both"/>
        <w:rPr>
          <w:szCs w:val="24"/>
          <w:lang w:val="en-GB"/>
        </w:rPr>
      </w:pPr>
      <w:r w:rsidRPr="009C7AF0">
        <w:rPr>
          <w:color w:val="000000"/>
          <w:szCs w:val="24"/>
          <w:lang w:val="en-GB"/>
        </w:rPr>
        <w:t>Categorical data on duration-of-stay in the DIOC database varied across time and (host, home) country pairs. However, it was possible to consistently split the migrant stocks into those in the host country for less than or equal to ten years and those in the host country for longer than ten years.</w:t>
      </w:r>
      <w:r w:rsidR="004F762F" w:rsidRPr="009C7AF0">
        <w:rPr>
          <w:color w:val="000000"/>
          <w:szCs w:val="24"/>
          <w:lang w:val="en-GB"/>
        </w:rPr>
        <w:t xml:space="preserve"> </w:t>
      </w:r>
      <w:r w:rsidRPr="009C7AF0">
        <w:rPr>
          <w:color w:val="000000"/>
          <w:szCs w:val="24"/>
          <w:lang w:val="en-GB"/>
        </w:rPr>
        <w:t>It is reasonable to expect that temporary migrants are a large proportion of the former category.</w:t>
      </w:r>
    </w:p>
    <w:p w14:paraId="494E9085" w14:textId="77777777" w:rsidR="007D253D" w:rsidRDefault="007D253D" w:rsidP="004D61F4">
      <w:pPr>
        <w:spacing w:line="300" w:lineRule="auto"/>
        <w:jc w:val="center"/>
        <w:rPr>
          <w:b/>
          <w:bCs/>
          <w:sz w:val="20"/>
          <w:szCs w:val="18"/>
        </w:rPr>
      </w:pPr>
    </w:p>
    <w:p w14:paraId="01CFB3E1" w14:textId="77777777" w:rsidR="006D5E8D" w:rsidRPr="009C7AF0" w:rsidRDefault="006D5E8D" w:rsidP="004D61F4">
      <w:pPr>
        <w:spacing w:line="300" w:lineRule="auto"/>
        <w:jc w:val="center"/>
        <w:rPr>
          <w:b/>
          <w:bCs/>
          <w:sz w:val="20"/>
          <w:szCs w:val="18"/>
        </w:rPr>
      </w:pPr>
    </w:p>
    <w:p w14:paraId="660B2A10" w14:textId="6624AA35" w:rsidR="00884A89" w:rsidRPr="009C7AF0" w:rsidRDefault="00EC020F" w:rsidP="00217461">
      <w:pPr>
        <w:spacing w:line="300" w:lineRule="auto"/>
        <w:jc w:val="center"/>
        <w:rPr>
          <w:b/>
          <w:bCs/>
          <w:sz w:val="20"/>
          <w:szCs w:val="18"/>
        </w:rPr>
      </w:pPr>
      <w:r>
        <w:rPr>
          <w:b/>
          <w:bCs/>
          <w:sz w:val="22"/>
          <w:szCs w:val="20"/>
        </w:rPr>
        <w:t>Table 1: Summary S</w:t>
      </w:r>
      <w:r w:rsidR="00884A89" w:rsidRPr="009C7AF0">
        <w:rPr>
          <w:b/>
          <w:bCs/>
          <w:sz w:val="22"/>
          <w:szCs w:val="20"/>
        </w:rPr>
        <w:t xml:space="preserve">tatistics </w:t>
      </w:r>
      <w:r>
        <w:rPr>
          <w:b/>
          <w:bCs/>
          <w:sz w:val="22"/>
          <w:szCs w:val="20"/>
        </w:rPr>
        <w:t>of Immigrant S</w:t>
      </w:r>
      <w:r w:rsidR="00217461" w:rsidRPr="009C7AF0">
        <w:rPr>
          <w:b/>
          <w:bCs/>
          <w:sz w:val="22"/>
          <w:szCs w:val="20"/>
        </w:rPr>
        <w:t>tocks</w:t>
      </w:r>
    </w:p>
    <w:tbl>
      <w:tblPr>
        <w:tblW w:w="8222" w:type="dxa"/>
        <w:jc w:val="center"/>
        <w:tblLayout w:type="fixed"/>
        <w:tblLook w:val="04A0" w:firstRow="1" w:lastRow="0" w:firstColumn="1" w:lastColumn="0" w:noHBand="0" w:noVBand="1"/>
      </w:tblPr>
      <w:tblGrid>
        <w:gridCol w:w="993"/>
        <w:gridCol w:w="639"/>
        <w:gridCol w:w="1466"/>
        <w:gridCol w:w="1166"/>
        <w:gridCol w:w="1316"/>
        <w:gridCol w:w="1266"/>
        <w:gridCol w:w="1376"/>
      </w:tblGrid>
      <w:tr w:rsidR="00884A89" w:rsidRPr="009C7AF0" w14:paraId="25191609" w14:textId="77777777" w:rsidTr="0027378D">
        <w:trPr>
          <w:trHeight w:val="255"/>
          <w:jc w:val="center"/>
        </w:trPr>
        <w:tc>
          <w:tcPr>
            <w:tcW w:w="993" w:type="dxa"/>
            <w:tcBorders>
              <w:top w:val="single" w:sz="4" w:space="0" w:color="auto"/>
              <w:bottom w:val="single" w:sz="4" w:space="0" w:color="auto"/>
            </w:tcBorders>
            <w:shd w:val="clear" w:color="auto" w:fill="auto"/>
            <w:noWrap/>
            <w:vAlign w:val="bottom"/>
            <w:hideMark/>
          </w:tcPr>
          <w:p w14:paraId="66F4E826" w14:textId="77777777" w:rsidR="00884A89" w:rsidRPr="009C7AF0" w:rsidRDefault="00AB43AD" w:rsidP="00EC020F">
            <w:pPr>
              <w:spacing w:before="60" w:after="60" w:line="240" w:lineRule="auto"/>
              <w:jc w:val="center"/>
              <w:rPr>
                <w:rFonts w:ascii="Times New Roman" w:eastAsia="Times New Roman" w:hAnsi="Times New Roman" w:cs="Times New Roman"/>
                <w:color w:val="000000"/>
                <w:sz w:val="20"/>
                <w:szCs w:val="20"/>
              </w:rPr>
            </w:pPr>
            <w:r w:rsidRPr="009C7AF0">
              <w:rPr>
                <w:rFonts w:ascii="Times New Roman" w:eastAsia="Times New Roman" w:hAnsi="Times New Roman" w:cs="Times New Roman"/>
                <w:color w:val="000000"/>
                <w:sz w:val="20"/>
                <w:szCs w:val="20"/>
              </w:rPr>
              <w:t>Period</w:t>
            </w:r>
          </w:p>
        </w:tc>
        <w:tc>
          <w:tcPr>
            <w:tcW w:w="639" w:type="dxa"/>
            <w:tcBorders>
              <w:top w:val="single" w:sz="4" w:space="0" w:color="auto"/>
              <w:bottom w:val="single" w:sz="4" w:space="0" w:color="auto"/>
            </w:tcBorders>
            <w:shd w:val="clear" w:color="auto" w:fill="auto"/>
            <w:noWrap/>
            <w:vAlign w:val="bottom"/>
            <w:hideMark/>
          </w:tcPr>
          <w:p w14:paraId="5C7AD4D7" w14:textId="77777777" w:rsidR="00884A89" w:rsidRPr="009C7AF0" w:rsidRDefault="00884A89" w:rsidP="00EC020F">
            <w:pPr>
              <w:spacing w:before="60" w:after="60" w:line="240" w:lineRule="auto"/>
              <w:jc w:val="right"/>
              <w:rPr>
                <w:rFonts w:ascii="Times New Roman" w:eastAsia="Times New Roman" w:hAnsi="Times New Roman" w:cs="Times New Roman"/>
                <w:color w:val="000000"/>
                <w:sz w:val="20"/>
                <w:szCs w:val="20"/>
              </w:rPr>
            </w:pPr>
            <w:r w:rsidRPr="009C7AF0">
              <w:rPr>
                <w:rFonts w:ascii="Times New Roman" w:eastAsia="Times New Roman" w:hAnsi="Times New Roman" w:cs="Times New Roman"/>
                <w:color w:val="000000"/>
                <w:sz w:val="20"/>
                <w:szCs w:val="20"/>
              </w:rPr>
              <w:t>Obs</w:t>
            </w:r>
            <w:r w:rsidR="00990AB4" w:rsidRPr="009C7AF0">
              <w:rPr>
                <w:rFonts w:ascii="Times New Roman" w:eastAsia="Times New Roman" w:hAnsi="Times New Roman" w:cs="Times New Roman"/>
                <w:color w:val="000000"/>
                <w:sz w:val="20"/>
                <w:szCs w:val="20"/>
              </w:rPr>
              <w:t>.</w:t>
            </w:r>
          </w:p>
        </w:tc>
        <w:tc>
          <w:tcPr>
            <w:tcW w:w="1466" w:type="dxa"/>
            <w:tcBorders>
              <w:top w:val="single" w:sz="4" w:space="0" w:color="auto"/>
              <w:bottom w:val="single" w:sz="4" w:space="0" w:color="auto"/>
            </w:tcBorders>
            <w:shd w:val="clear" w:color="auto" w:fill="auto"/>
            <w:noWrap/>
            <w:vAlign w:val="bottom"/>
            <w:hideMark/>
          </w:tcPr>
          <w:p w14:paraId="6F44308B" w14:textId="77777777" w:rsidR="00884A89" w:rsidRPr="009C7AF0" w:rsidRDefault="00884A89" w:rsidP="00EC020F">
            <w:pPr>
              <w:spacing w:before="60" w:after="60" w:line="240" w:lineRule="auto"/>
              <w:jc w:val="right"/>
              <w:rPr>
                <w:rFonts w:ascii="Times New Roman" w:eastAsia="Times New Roman" w:hAnsi="Times New Roman" w:cs="Times New Roman"/>
                <w:color w:val="000000"/>
                <w:sz w:val="20"/>
                <w:szCs w:val="20"/>
              </w:rPr>
            </w:pPr>
            <w:r w:rsidRPr="009C7AF0">
              <w:rPr>
                <w:rFonts w:ascii="Times New Roman" w:eastAsia="Times New Roman" w:hAnsi="Times New Roman" w:cs="Times New Roman"/>
                <w:color w:val="000000"/>
                <w:sz w:val="20"/>
                <w:szCs w:val="20"/>
              </w:rPr>
              <w:t>Sum</w:t>
            </w:r>
          </w:p>
        </w:tc>
        <w:tc>
          <w:tcPr>
            <w:tcW w:w="1166" w:type="dxa"/>
            <w:tcBorders>
              <w:top w:val="single" w:sz="4" w:space="0" w:color="auto"/>
              <w:bottom w:val="single" w:sz="4" w:space="0" w:color="auto"/>
            </w:tcBorders>
            <w:shd w:val="clear" w:color="auto" w:fill="auto"/>
            <w:noWrap/>
            <w:vAlign w:val="bottom"/>
            <w:hideMark/>
          </w:tcPr>
          <w:p w14:paraId="260728AD" w14:textId="77777777" w:rsidR="00884A89" w:rsidRPr="009C7AF0" w:rsidRDefault="00884A89" w:rsidP="00EC020F">
            <w:pPr>
              <w:spacing w:before="60" w:after="60" w:line="240" w:lineRule="auto"/>
              <w:jc w:val="right"/>
              <w:rPr>
                <w:rFonts w:ascii="Times New Roman" w:eastAsia="Times New Roman" w:hAnsi="Times New Roman" w:cs="Times New Roman"/>
                <w:color w:val="000000"/>
                <w:sz w:val="20"/>
                <w:szCs w:val="20"/>
              </w:rPr>
            </w:pPr>
            <w:r w:rsidRPr="009C7AF0">
              <w:rPr>
                <w:rFonts w:ascii="Times New Roman" w:eastAsia="Times New Roman" w:hAnsi="Times New Roman" w:cs="Times New Roman"/>
                <w:color w:val="000000"/>
                <w:sz w:val="20"/>
                <w:szCs w:val="20"/>
              </w:rPr>
              <w:t>Mean</w:t>
            </w:r>
          </w:p>
        </w:tc>
        <w:tc>
          <w:tcPr>
            <w:tcW w:w="1316" w:type="dxa"/>
            <w:tcBorders>
              <w:top w:val="single" w:sz="4" w:space="0" w:color="auto"/>
              <w:bottom w:val="single" w:sz="4" w:space="0" w:color="auto"/>
            </w:tcBorders>
            <w:shd w:val="clear" w:color="auto" w:fill="auto"/>
            <w:noWrap/>
            <w:vAlign w:val="bottom"/>
            <w:hideMark/>
          </w:tcPr>
          <w:p w14:paraId="7BB04923" w14:textId="77777777" w:rsidR="00884A89" w:rsidRPr="009C7AF0" w:rsidRDefault="00884A89" w:rsidP="00EC020F">
            <w:pPr>
              <w:spacing w:before="60" w:after="60" w:line="240" w:lineRule="auto"/>
              <w:jc w:val="right"/>
              <w:rPr>
                <w:rFonts w:ascii="Times New Roman" w:eastAsia="Times New Roman" w:hAnsi="Times New Roman" w:cs="Times New Roman"/>
                <w:color w:val="000000"/>
                <w:sz w:val="20"/>
                <w:szCs w:val="20"/>
              </w:rPr>
            </w:pPr>
            <w:r w:rsidRPr="009C7AF0">
              <w:rPr>
                <w:rFonts w:ascii="Times New Roman" w:eastAsia="Times New Roman" w:hAnsi="Times New Roman" w:cs="Times New Roman"/>
                <w:color w:val="000000"/>
                <w:sz w:val="20"/>
                <w:szCs w:val="20"/>
              </w:rPr>
              <w:t>Std. Dev.</w:t>
            </w:r>
          </w:p>
        </w:tc>
        <w:tc>
          <w:tcPr>
            <w:tcW w:w="1266" w:type="dxa"/>
            <w:tcBorders>
              <w:top w:val="single" w:sz="4" w:space="0" w:color="auto"/>
              <w:bottom w:val="single" w:sz="4" w:space="0" w:color="auto"/>
            </w:tcBorders>
            <w:shd w:val="clear" w:color="auto" w:fill="auto"/>
            <w:noWrap/>
            <w:vAlign w:val="bottom"/>
            <w:hideMark/>
          </w:tcPr>
          <w:p w14:paraId="34F2D12E" w14:textId="77777777" w:rsidR="00884A89" w:rsidRPr="009C7AF0" w:rsidRDefault="00884A89" w:rsidP="00EC020F">
            <w:pPr>
              <w:spacing w:before="60" w:after="60" w:line="240" w:lineRule="auto"/>
              <w:jc w:val="right"/>
              <w:rPr>
                <w:rFonts w:ascii="Times New Roman" w:eastAsia="Times New Roman" w:hAnsi="Times New Roman" w:cs="Times New Roman"/>
                <w:color w:val="000000"/>
                <w:sz w:val="20"/>
                <w:szCs w:val="20"/>
              </w:rPr>
            </w:pPr>
            <w:r w:rsidRPr="009C7AF0">
              <w:rPr>
                <w:rFonts w:ascii="Times New Roman" w:eastAsia="Times New Roman" w:hAnsi="Times New Roman" w:cs="Times New Roman"/>
                <w:color w:val="000000"/>
                <w:sz w:val="20"/>
                <w:szCs w:val="20"/>
              </w:rPr>
              <w:t>Min</w:t>
            </w:r>
          </w:p>
        </w:tc>
        <w:tc>
          <w:tcPr>
            <w:tcW w:w="1376" w:type="dxa"/>
            <w:tcBorders>
              <w:top w:val="single" w:sz="4" w:space="0" w:color="auto"/>
              <w:bottom w:val="single" w:sz="4" w:space="0" w:color="auto"/>
            </w:tcBorders>
            <w:shd w:val="clear" w:color="auto" w:fill="auto"/>
            <w:noWrap/>
            <w:vAlign w:val="bottom"/>
            <w:hideMark/>
          </w:tcPr>
          <w:p w14:paraId="624FA927" w14:textId="77777777" w:rsidR="00884A89" w:rsidRPr="009C7AF0" w:rsidRDefault="00884A89" w:rsidP="00EC020F">
            <w:pPr>
              <w:spacing w:before="60" w:after="60" w:line="240" w:lineRule="auto"/>
              <w:jc w:val="right"/>
              <w:rPr>
                <w:rFonts w:ascii="Times New Roman" w:eastAsia="Times New Roman" w:hAnsi="Times New Roman" w:cs="Times New Roman"/>
                <w:color w:val="000000"/>
                <w:sz w:val="20"/>
                <w:szCs w:val="20"/>
              </w:rPr>
            </w:pPr>
            <w:r w:rsidRPr="009C7AF0">
              <w:rPr>
                <w:rFonts w:ascii="Times New Roman" w:eastAsia="Times New Roman" w:hAnsi="Times New Roman" w:cs="Times New Roman"/>
                <w:color w:val="000000"/>
                <w:sz w:val="20"/>
                <w:szCs w:val="20"/>
              </w:rPr>
              <w:t>Max</w:t>
            </w:r>
          </w:p>
        </w:tc>
      </w:tr>
      <w:tr w:rsidR="00884A89" w:rsidRPr="009C7AF0" w14:paraId="176EB6DE" w14:textId="77777777" w:rsidTr="0027378D">
        <w:trPr>
          <w:trHeight w:val="255"/>
          <w:jc w:val="center"/>
        </w:trPr>
        <w:tc>
          <w:tcPr>
            <w:tcW w:w="8222" w:type="dxa"/>
            <w:gridSpan w:val="7"/>
            <w:tcBorders>
              <w:top w:val="single" w:sz="4" w:space="0" w:color="auto"/>
            </w:tcBorders>
            <w:shd w:val="clear" w:color="auto" w:fill="auto"/>
            <w:noWrap/>
            <w:vAlign w:val="bottom"/>
          </w:tcPr>
          <w:p w14:paraId="4E6F1B14" w14:textId="77777777" w:rsidR="00884A89" w:rsidRPr="00EC020F" w:rsidRDefault="00884A89" w:rsidP="00CB0194">
            <w:pPr>
              <w:tabs>
                <w:tab w:val="left" w:pos="591"/>
              </w:tabs>
              <w:spacing w:line="240" w:lineRule="auto"/>
              <w:jc w:val="both"/>
              <w:rPr>
                <w:bCs/>
                <w:color w:val="000000"/>
                <w:sz w:val="20"/>
                <w:szCs w:val="20"/>
              </w:rPr>
            </w:pPr>
            <w:r w:rsidRPr="00EC020F">
              <w:rPr>
                <w:bCs/>
                <w:color w:val="000000"/>
                <w:sz w:val="20"/>
                <w:szCs w:val="20"/>
              </w:rPr>
              <w:tab/>
              <w:t>Immigrant stock</w:t>
            </w:r>
            <w:r w:rsidR="00E9559B" w:rsidRPr="00EC020F">
              <w:rPr>
                <w:bCs/>
                <w:color w:val="000000"/>
                <w:sz w:val="20"/>
                <w:szCs w:val="20"/>
              </w:rPr>
              <w:t>s</w:t>
            </w:r>
          </w:p>
        </w:tc>
      </w:tr>
      <w:tr w:rsidR="00884A89" w:rsidRPr="009C7AF0" w14:paraId="6C9F859D" w14:textId="77777777" w:rsidTr="0027378D">
        <w:trPr>
          <w:trHeight w:val="255"/>
          <w:jc w:val="center"/>
        </w:trPr>
        <w:tc>
          <w:tcPr>
            <w:tcW w:w="993" w:type="dxa"/>
            <w:shd w:val="clear" w:color="auto" w:fill="auto"/>
            <w:noWrap/>
            <w:vAlign w:val="center"/>
            <w:hideMark/>
          </w:tcPr>
          <w:p w14:paraId="0D6A2C02" w14:textId="77777777" w:rsidR="00884A89" w:rsidRPr="00EC020F" w:rsidRDefault="00884A89" w:rsidP="00CB0194">
            <w:pPr>
              <w:spacing w:line="240" w:lineRule="auto"/>
              <w:jc w:val="right"/>
              <w:rPr>
                <w:rFonts w:ascii="Times New Roman" w:eastAsia="Times New Roman" w:hAnsi="Times New Roman" w:cs="Times New Roman"/>
                <w:color w:val="000000"/>
                <w:sz w:val="20"/>
                <w:szCs w:val="20"/>
              </w:rPr>
            </w:pPr>
            <w:r w:rsidRPr="00EC020F">
              <w:rPr>
                <w:rFonts w:ascii="Times New Roman" w:eastAsia="Times New Roman" w:hAnsi="Times New Roman" w:cs="Times New Roman"/>
                <w:color w:val="000000"/>
                <w:sz w:val="20"/>
                <w:szCs w:val="20"/>
              </w:rPr>
              <w:t>2000</w:t>
            </w:r>
            <w:r w:rsidR="0027378D" w:rsidRPr="00EC020F">
              <w:rPr>
                <w:rFonts w:ascii="Times New Roman" w:eastAsia="Times New Roman" w:hAnsi="Times New Roman" w:cs="Times New Roman"/>
                <w:color w:val="000000"/>
                <w:sz w:val="20"/>
                <w:szCs w:val="20"/>
              </w:rPr>
              <w:t>/01</w:t>
            </w:r>
          </w:p>
        </w:tc>
        <w:tc>
          <w:tcPr>
            <w:tcW w:w="639" w:type="dxa"/>
            <w:shd w:val="clear" w:color="auto" w:fill="auto"/>
            <w:noWrap/>
            <w:vAlign w:val="center"/>
            <w:hideMark/>
          </w:tcPr>
          <w:p w14:paraId="3D26F589" w14:textId="77777777" w:rsidR="00884A89" w:rsidRPr="00EC020F" w:rsidRDefault="00884A89" w:rsidP="00CB0194">
            <w:pPr>
              <w:spacing w:line="240" w:lineRule="auto"/>
              <w:jc w:val="right"/>
              <w:rPr>
                <w:color w:val="000000"/>
                <w:sz w:val="20"/>
                <w:szCs w:val="20"/>
              </w:rPr>
            </w:pPr>
            <w:r w:rsidRPr="00EC020F">
              <w:rPr>
                <w:color w:val="000000"/>
                <w:sz w:val="20"/>
                <w:szCs w:val="20"/>
              </w:rPr>
              <w:t>131</w:t>
            </w:r>
          </w:p>
        </w:tc>
        <w:tc>
          <w:tcPr>
            <w:tcW w:w="1466" w:type="dxa"/>
            <w:shd w:val="clear" w:color="auto" w:fill="auto"/>
            <w:noWrap/>
            <w:vAlign w:val="center"/>
          </w:tcPr>
          <w:p w14:paraId="1AA65413" w14:textId="4FAB4FEA" w:rsidR="00884A89" w:rsidRPr="00EC020F" w:rsidRDefault="004F762F" w:rsidP="00CB0194">
            <w:pPr>
              <w:spacing w:line="240" w:lineRule="auto"/>
              <w:jc w:val="right"/>
              <w:rPr>
                <w:rFonts w:ascii="Times New Roman" w:hAnsi="Times New Roman"/>
                <w:color w:val="000000"/>
                <w:sz w:val="20"/>
                <w:szCs w:val="20"/>
              </w:rPr>
            </w:pPr>
            <w:r w:rsidRPr="00EC020F">
              <w:rPr>
                <w:color w:val="000000"/>
                <w:sz w:val="20"/>
                <w:szCs w:val="20"/>
              </w:rPr>
              <w:t xml:space="preserve">   </w:t>
            </w:r>
            <w:r w:rsidR="00884A89" w:rsidRPr="00EC020F">
              <w:rPr>
                <w:color w:val="000000"/>
                <w:sz w:val="20"/>
                <w:szCs w:val="20"/>
              </w:rPr>
              <w:t xml:space="preserve">45,121.17 </w:t>
            </w:r>
          </w:p>
        </w:tc>
        <w:tc>
          <w:tcPr>
            <w:tcW w:w="1166" w:type="dxa"/>
            <w:shd w:val="clear" w:color="auto" w:fill="auto"/>
            <w:noWrap/>
            <w:vAlign w:val="center"/>
          </w:tcPr>
          <w:p w14:paraId="79F4256E" w14:textId="6EA9C19C" w:rsidR="00884A89" w:rsidRPr="00EC020F" w:rsidRDefault="004F762F" w:rsidP="00CB0194">
            <w:pPr>
              <w:spacing w:line="240" w:lineRule="auto"/>
              <w:jc w:val="right"/>
              <w:rPr>
                <w:color w:val="000000"/>
                <w:sz w:val="20"/>
                <w:szCs w:val="20"/>
              </w:rPr>
            </w:pPr>
            <w:r w:rsidRPr="00EC020F">
              <w:rPr>
                <w:color w:val="000000"/>
                <w:sz w:val="20"/>
                <w:szCs w:val="20"/>
              </w:rPr>
              <w:t xml:space="preserve">  </w:t>
            </w:r>
            <w:r w:rsidR="00884A89" w:rsidRPr="00EC020F">
              <w:rPr>
                <w:color w:val="000000"/>
                <w:sz w:val="20"/>
                <w:szCs w:val="20"/>
              </w:rPr>
              <w:t xml:space="preserve"> 344.44 </w:t>
            </w:r>
          </w:p>
        </w:tc>
        <w:tc>
          <w:tcPr>
            <w:tcW w:w="1316" w:type="dxa"/>
            <w:shd w:val="clear" w:color="auto" w:fill="auto"/>
            <w:noWrap/>
            <w:vAlign w:val="center"/>
          </w:tcPr>
          <w:p w14:paraId="264CE692" w14:textId="4ADDCA29" w:rsidR="00884A89" w:rsidRPr="00EC020F" w:rsidRDefault="004F762F" w:rsidP="00CB0194">
            <w:pPr>
              <w:spacing w:line="240" w:lineRule="auto"/>
              <w:jc w:val="right"/>
              <w:rPr>
                <w:color w:val="000000"/>
                <w:sz w:val="20"/>
                <w:szCs w:val="20"/>
              </w:rPr>
            </w:pPr>
            <w:r w:rsidRPr="00EC020F">
              <w:rPr>
                <w:color w:val="000000"/>
                <w:sz w:val="20"/>
                <w:szCs w:val="20"/>
              </w:rPr>
              <w:t xml:space="preserve">    </w:t>
            </w:r>
            <w:r w:rsidR="00884A89" w:rsidRPr="00EC020F">
              <w:rPr>
                <w:color w:val="000000"/>
                <w:sz w:val="20"/>
                <w:szCs w:val="20"/>
              </w:rPr>
              <w:t xml:space="preserve">834.21 </w:t>
            </w:r>
          </w:p>
        </w:tc>
        <w:tc>
          <w:tcPr>
            <w:tcW w:w="1266" w:type="dxa"/>
            <w:shd w:val="clear" w:color="auto" w:fill="auto"/>
            <w:noWrap/>
            <w:vAlign w:val="center"/>
          </w:tcPr>
          <w:p w14:paraId="6F364162" w14:textId="7FBF362A" w:rsidR="00884A89" w:rsidRPr="00EC020F" w:rsidRDefault="004F762F" w:rsidP="00CB0194">
            <w:pPr>
              <w:spacing w:line="240" w:lineRule="auto"/>
              <w:jc w:val="right"/>
              <w:rPr>
                <w:color w:val="000000"/>
                <w:sz w:val="20"/>
                <w:szCs w:val="20"/>
              </w:rPr>
            </w:pPr>
            <w:r w:rsidRPr="00EC020F">
              <w:rPr>
                <w:color w:val="000000"/>
                <w:sz w:val="20"/>
                <w:szCs w:val="20"/>
              </w:rPr>
              <w:t xml:space="preserve">     </w:t>
            </w:r>
            <w:r w:rsidR="00884A89" w:rsidRPr="00EC020F">
              <w:rPr>
                <w:color w:val="000000"/>
                <w:sz w:val="20"/>
                <w:szCs w:val="20"/>
              </w:rPr>
              <w:t xml:space="preserve"> 1.79 </w:t>
            </w:r>
          </w:p>
        </w:tc>
        <w:tc>
          <w:tcPr>
            <w:tcW w:w="1376" w:type="dxa"/>
            <w:shd w:val="clear" w:color="auto" w:fill="auto"/>
            <w:noWrap/>
            <w:vAlign w:val="center"/>
          </w:tcPr>
          <w:p w14:paraId="0F773E59" w14:textId="2C946F01" w:rsidR="00884A89" w:rsidRPr="00EC020F" w:rsidRDefault="004F762F" w:rsidP="00CB0194">
            <w:pPr>
              <w:spacing w:line="240" w:lineRule="auto"/>
              <w:jc w:val="right"/>
              <w:rPr>
                <w:color w:val="000000"/>
                <w:sz w:val="20"/>
                <w:szCs w:val="20"/>
              </w:rPr>
            </w:pPr>
            <w:r w:rsidRPr="00EC020F">
              <w:rPr>
                <w:color w:val="000000"/>
                <w:sz w:val="20"/>
                <w:szCs w:val="20"/>
              </w:rPr>
              <w:t xml:space="preserve">    </w:t>
            </w:r>
            <w:r w:rsidR="00884A89" w:rsidRPr="00EC020F">
              <w:rPr>
                <w:color w:val="000000"/>
                <w:sz w:val="20"/>
                <w:szCs w:val="20"/>
              </w:rPr>
              <w:t xml:space="preserve">8,326.61 </w:t>
            </w:r>
          </w:p>
        </w:tc>
      </w:tr>
      <w:tr w:rsidR="00884A89" w:rsidRPr="009C7AF0" w14:paraId="74842948" w14:textId="77777777" w:rsidTr="0027378D">
        <w:trPr>
          <w:trHeight w:val="255"/>
          <w:jc w:val="center"/>
        </w:trPr>
        <w:tc>
          <w:tcPr>
            <w:tcW w:w="993" w:type="dxa"/>
            <w:shd w:val="clear" w:color="auto" w:fill="auto"/>
            <w:noWrap/>
            <w:vAlign w:val="center"/>
            <w:hideMark/>
          </w:tcPr>
          <w:p w14:paraId="3ED5DB76" w14:textId="77777777" w:rsidR="00884A89" w:rsidRPr="00EC020F" w:rsidRDefault="00884A89" w:rsidP="00CB0194">
            <w:pPr>
              <w:spacing w:line="240" w:lineRule="auto"/>
              <w:jc w:val="right"/>
              <w:rPr>
                <w:rFonts w:ascii="Times New Roman" w:eastAsia="Times New Roman" w:hAnsi="Times New Roman" w:cs="Times New Roman"/>
                <w:color w:val="000000"/>
                <w:sz w:val="20"/>
                <w:szCs w:val="20"/>
              </w:rPr>
            </w:pPr>
            <w:r w:rsidRPr="00EC020F">
              <w:rPr>
                <w:rFonts w:ascii="Times New Roman" w:eastAsia="Times New Roman" w:hAnsi="Times New Roman" w:cs="Times New Roman"/>
                <w:color w:val="000000"/>
                <w:sz w:val="20"/>
                <w:szCs w:val="20"/>
              </w:rPr>
              <w:t>2005</w:t>
            </w:r>
            <w:r w:rsidR="0027378D" w:rsidRPr="00EC020F">
              <w:rPr>
                <w:rFonts w:ascii="Times New Roman" w:eastAsia="Times New Roman" w:hAnsi="Times New Roman" w:cs="Times New Roman"/>
                <w:color w:val="000000"/>
                <w:sz w:val="20"/>
                <w:szCs w:val="20"/>
              </w:rPr>
              <w:t>/06</w:t>
            </w:r>
          </w:p>
        </w:tc>
        <w:tc>
          <w:tcPr>
            <w:tcW w:w="639" w:type="dxa"/>
            <w:shd w:val="clear" w:color="auto" w:fill="auto"/>
            <w:noWrap/>
            <w:vAlign w:val="center"/>
            <w:hideMark/>
          </w:tcPr>
          <w:p w14:paraId="2D51086C" w14:textId="77777777" w:rsidR="00884A89" w:rsidRPr="00EC020F" w:rsidRDefault="00884A89" w:rsidP="00CB0194">
            <w:pPr>
              <w:spacing w:line="240" w:lineRule="auto"/>
              <w:jc w:val="right"/>
              <w:rPr>
                <w:color w:val="000000"/>
                <w:sz w:val="20"/>
                <w:szCs w:val="20"/>
              </w:rPr>
            </w:pPr>
            <w:r w:rsidRPr="00EC020F">
              <w:rPr>
                <w:color w:val="000000"/>
                <w:sz w:val="20"/>
                <w:szCs w:val="20"/>
              </w:rPr>
              <w:t>131</w:t>
            </w:r>
          </w:p>
        </w:tc>
        <w:tc>
          <w:tcPr>
            <w:tcW w:w="1466" w:type="dxa"/>
            <w:shd w:val="clear" w:color="auto" w:fill="auto"/>
            <w:noWrap/>
            <w:vAlign w:val="center"/>
          </w:tcPr>
          <w:p w14:paraId="18BCE6D0" w14:textId="241709A3" w:rsidR="00884A89" w:rsidRPr="00EC020F" w:rsidRDefault="004F762F" w:rsidP="00CB0194">
            <w:pPr>
              <w:spacing w:line="240" w:lineRule="auto"/>
              <w:jc w:val="right"/>
              <w:rPr>
                <w:color w:val="000000"/>
                <w:sz w:val="20"/>
                <w:szCs w:val="20"/>
              </w:rPr>
            </w:pPr>
            <w:r w:rsidRPr="00EC020F">
              <w:rPr>
                <w:color w:val="000000"/>
                <w:sz w:val="20"/>
                <w:szCs w:val="20"/>
              </w:rPr>
              <w:t xml:space="preserve">   </w:t>
            </w:r>
            <w:r w:rsidR="00884A89" w:rsidRPr="00EC020F">
              <w:rPr>
                <w:color w:val="000000"/>
                <w:sz w:val="20"/>
                <w:szCs w:val="20"/>
              </w:rPr>
              <w:t xml:space="preserve">59,291.36 </w:t>
            </w:r>
          </w:p>
        </w:tc>
        <w:tc>
          <w:tcPr>
            <w:tcW w:w="1166" w:type="dxa"/>
            <w:shd w:val="clear" w:color="auto" w:fill="auto"/>
            <w:noWrap/>
            <w:vAlign w:val="center"/>
          </w:tcPr>
          <w:p w14:paraId="21EF694B" w14:textId="579B255D" w:rsidR="00884A89" w:rsidRPr="00EC020F" w:rsidRDefault="004F762F" w:rsidP="00CB0194">
            <w:pPr>
              <w:spacing w:line="240" w:lineRule="auto"/>
              <w:jc w:val="right"/>
              <w:rPr>
                <w:color w:val="000000"/>
                <w:sz w:val="20"/>
                <w:szCs w:val="20"/>
              </w:rPr>
            </w:pPr>
            <w:r w:rsidRPr="00EC020F">
              <w:rPr>
                <w:color w:val="000000"/>
                <w:sz w:val="20"/>
                <w:szCs w:val="20"/>
              </w:rPr>
              <w:t xml:space="preserve">  </w:t>
            </w:r>
            <w:r w:rsidR="00884A89" w:rsidRPr="00EC020F">
              <w:rPr>
                <w:color w:val="000000"/>
                <w:sz w:val="20"/>
                <w:szCs w:val="20"/>
              </w:rPr>
              <w:t xml:space="preserve"> 452.61 </w:t>
            </w:r>
          </w:p>
        </w:tc>
        <w:tc>
          <w:tcPr>
            <w:tcW w:w="1316" w:type="dxa"/>
            <w:shd w:val="clear" w:color="auto" w:fill="auto"/>
            <w:noWrap/>
            <w:vAlign w:val="center"/>
          </w:tcPr>
          <w:p w14:paraId="78A730C5" w14:textId="70F12D84" w:rsidR="00884A89" w:rsidRPr="00EC020F" w:rsidRDefault="004F762F" w:rsidP="00CB0194">
            <w:pPr>
              <w:spacing w:line="240" w:lineRule="auto"/>
              <w:jc w:val="right"/>
              <w:rPr>
                <w:color w:val="000000"/>
                <w:sz w:val="20"/>
                <w:szCs w:val="20"/>
              </w:rPr>
            </w:pPr>
            <w:r w:rsidRPr="00EC020F">
              <w:rPr>
                <w:color w:val="000000"/>
                <w:sz w:val="20"/>
                <w:szCs w:val="20"/>
              </w:rPr>
              <w:t xml:space="preserve">  </w:t>
            </w:r>
            <w:r w:rsidR="00884A89" w:rsidRPr="00EC020F">
              <w:rPr>
                <w:color w:val="000000"/>
                <w:sz w:val="20"/>
                <w:szCs w:val="20"/>
              </w:rPr>
              <w:t xml:space="preserve"> 1,087.09 </w:t>
            </w:r>
          </w:p>
        </w:tc>
        <w:tc>
          <w:tcPr>
            <w:tcW w:w="1266" w:type="dxa"/>
            <w:shd w:val="clear" w:color="auto" w:fill="auto"/>
            <w:noWrap/>
            <w:vAlign w:val="center"/>
          </w:tcPr>
          <w:p w14:paraId="4106DD31" w14:textId="0966BEC9" w:rsidR="00884A89" w:rsidRPr="00EC020F" w:rsidRDefault="004F762F" w:rsidP="00CB0194">
            <w:pPr>
              <w:spacing w:line="240" w:lineRule="auto"/>
              <w:jc w:val="right"/>
              <w:rPr>
                <w:color w:val="000000"/>
                <w:sz w:val="20"/>
                <w:szCs w:val="20"/>
              </w:rPr>
            </w:pPr>
            <w:r w:rsidRPr="00EC020F">
              <w:rPr>
                <w:color w:val="000000"/>
                <w:sz w:val="20"/>
                <w:szCs w:val="20"/>
              </w:rPr>
              <w:t xml:space="preserve">     </w:t>
            </w:r>
            <w:r w:rsidR="00884A89" w:rsidRPr="00EC020F">
              <w:rPr>
                <w:color w:val="000000"/>
                <w:sz w:val="20"/>
                <w:szCs w:val="20"/>
              </w:rPr>
              <w:t xml:space="preserve"> 2.23 </w:t>
            </w:r>
          </w:p>
        </w:tc>
        <w:tc>
          <w:tcPr>
            <w:tcW w:w="1376" w:type="dxa"/>
            <w:shd w:val="clear" w:color="auto" w:fill="auto"/>
            <w:noWrap/>
            <w:vAlign w:val="center"/>
          </w:tcPr>
          <w:p w14:paraId="3F6082BB" w14:textId="40FBB85E" w:rsidR="00884A89" w:rsidRPr="00EC020F" w:rsidRDefault="004F762F" w:rsidP="00CB0194">
            <w:pPr>
              <w:spacing w:line="240" w:lineRule="auto"/>
              <w:jc w:val="right"/>
              <w:rPr>
                <w:color w:val="000000"/>
                <w:sz w:val="20"/>
                <w:szCs w:val="20"/>
              </w:rPr>
            </w:pPr>
            <w:r w:rsidRPr="00EC020F">
              <w:rPr>
                <w:color w:val="000000"/>
                <w:sz w:val="20"/>
                <w:szCs w:val="20"/>
              </w:rPr>
              <w:t xml:space="preserve">   </w:t>
            </w:r>
            <w:r w:rsidR="00884A89" w:rsidRPr="00EC020F">
              <w:rPr>
                <w:color w:val="000000"/>
                <w:sz w:val="20"/>
                <w:szCs w:val="20"/>
              </w:rPr>
              <w:t xml:space="preserve">10,783.20 </w:t>
            </w:r>
          </w:p>
        </w:tc>
      </w:tr>
      <w:tr w:rsidR="00884A89" w:rsidRPr="009C7AF0" w14:paraId="075796B1" w14:textId="77777777" w:rsidTr="0027378D">
        <w:trPr>
          <w:trHeight w:val="255"/>
          <w:jc w:val="center"/>
        </w:trPr>
        <w:tc>
          <w:tcPr>
            <w:tcW w:w="993" w:type="dxa"/>
            <w:shd w:val="clear" w:color="auto" w:fill="auto"/>
            <w:noWrap/>
            <w:vAlign w:val="center"/>
            <w:hideMark/>
          </w:tcPr>
          <w:p w14:paraId="0D3097D6" w14:textId="77777777" w:rsidR="00884A89" w:rsidRPr="00EC020F" w:rsidRDefault="00884A89" w:rsidP="00CB0194">
            <w:pPr>
              <w:spacing w:line="240" w:lineRule="auto"/>
              <w:jc w:val="right"/>
              <w:rPr>
                <w:rFonts w:ascii="Times New Roman" w:eastAsia="Times New Roman" w:hAnsi="Times New Roman" w:cs="Times New Roman"/>
                <w:color w:val="000000"/>
                <w:sz w:val="20"/>
                <w:szCs w:val="20"/>
              </w:rPr>
            </w:pPr>
            <w:r w:rsidRPr="00EC020F">
              <w:rPr>
                <w:rFonts w:ascii="Times New Roman" w:eastAsia="Times New Roman" w:hAnsi="Times New Roman" w:cs="Times New Roman"/>
                <w:color w:val="000000"/>
                <w:sz w:val="20"/>
                <w:szCs w:val="20"/>
              </w:rPr>
              <w:t>2010</w:t>
            </w:r>
            <w:r w:rsidR="0027378D" w:rsidRPr="00EC020F">
              <w:rPr>
                <w:rFonts w:ascii="Times New Roman" w:eastAsia="Times New Roman" w:hAnsi="Times New Roman" w:cs="Times New Roman"/>
                <w:color w:val="000000"/>
                <w:sz w:val="20"/>
                <w:szCs w:val="20"/>
              </w:rPr>
              <w:t>/11</w:t>
            </w:r>
          </w:p>
        </w:tc>
        <w:tc>
          <w:tcPr>
            <w:tcW w:w="639" w:type="dxa"/>
            <w:shd w:val="clear" w:color="auto" w:fill="auto"/>
            <w:noWrap/>
            <w:vAlign w:val="center"/>
            <w:hideMark/>
          </w:tcPr>
          <w:p w14:paraId="1C3D96C8" w14:textId="77777777" w:rsidR="00884A89" w:rsidRPr="00EC020F" w:rsidRDefault="00884A89" w:rsidP="00CB0194">
            <w:pPr>
              <w:spacing w:line="240" w:lineRule="auto"/>
              <w:jc w:val="right"/>
              <w:rPr>
                <w:color w:val="000000"/>
                <w:sz w:val="20"/>
                <w:szCs w:val="20"/>
              </w:rPr>
            </w:pPr>
            <w:r w:rsidRPr="00EC020F">
              <w:rPr>
                <w:color w:val="000000"/>
                <w:sz w:val="20"/>
                <w:szCs w:val="20"/>
              </w:rPr>
              <w:t>131</w:t>
            </w:r>
          </w:p>
        </w:tc>
        <w:tc>
          <w:tcPr>
            <w:tcW w:w="1466" w:type="dxa"/>
            <w:shd w:val="clear" w:color="auto" w:fill="auto"/>
            <w:noWrap/>
            <w:vAlign w:val="center"/>
          </w:tcPr>
          <w:p w14:paraId="01CE2651" w14:textId="14F914BC" w:rsidR="00884A89" w:rsidRPr="00EC020F" w:rsidRDefault="004F762F" w:rsidP="00CB0194">
            <w:pPr>
              <w:spacing w:line="240" w:lineRule="auto"/>
              <w:jc w:val="right"/>
              <w:rPr>
                <w:color w:val="000000"/>
                <w:sz w:val="20"/>
                <w:szCs w:val="20"/>
              </w:rPr>
            </w:pPr>
            <w:r w:rsidRPr="00EC020F">
              <w:rPr>
                <w:color w:val="000000"/>
                <w:sz w:val="20"/>
                <w:szCs w:val="20"/>
              </w:rPr>
              <w:t xml:space="preserve">   </w:t>
            </w:r>
            <w:r w:rsidR="00884A89" w:rsidRPr="00EC020F">
              <w:rPr>
                <w:color w:val="000000"/>
                <w:sz w:val="20"/>
                <w:szCs w:val="20"/>
              </w:rPr>
              <w:t xml:space="preserve">66,540.16 </w:t>
            </w:r>
          </w:p>
        </w:tc>
        <w:tc>
          <w:tcPr>
            <w:tcW w:w="1166" w:type="dxa"/>
            <w:shd w:val="clear" w:color="auto" w:fill="auto"/>
            <w:noWrap/>
            <w:vAlign w:val="center"/>
          </w:tcPr>
          <w:p w14:paraId="5CA0929E" w14:textId="2005FAD2" w:rsidR="00884A89" w:rsidRPr="00EC020F" w:rsidRDefault="004F762F" w:rsidP="00CB0194">
            <w:pPr>
              <w:spacing w:line="240" w:lineRule="auto"/>
              <w:jc w:val="right"/>
              <w:rPr>
                <w:color w:val="000000"/>
                <w:sz w:val="20"/>
                <w:szCs w:val="20"/>
              </w:rPr>
            </w:pPr>
            <w:r w:rsidRPr="00EC020F">
              <w:rPr>
                <w:color w:val="000000"/>
                <w:sz w:val="20"/>
                <w:szCs w:val="20"/>
              </w:rPr>
              <w:t xml:space="preserve">  </w:t>
            </w:r>
            <w:r w:rsidR="00884A89" w:rsidRPr="00EC020F">
              <w:rPr>
                <w:color w:val="000000"/>
                <w:sz w:val="20"/>
                <w:szCs w:val="20"/>
              </w:rPr>
              <w:t xml:space="preserve"> 507.94 </w:t>
            </w:r>
          </w:p>
        </w:tc>
        <w:tc>
          <w:tcPr>
            <w:tcW w:w="1316" w:type="dxa"/>
            <w:shd w:val="clear" w:color="auto" w:fill="auto"/>
            <w:noWrap/>
            <w:vAlign w:val="center"/>
          </w:tcPr>
          <w:p w14:paraId="1725A327" w14:textId="50C40E08" w:rsidR="00884A89" w:rsidRPr="00EC020F" w:rsidRDefault="004F762F" w:rsidP="00CB0194">
            <w:pPr>
              <w:spacing w:line="240" w:lineRule="auto"/>
              <w:jc w:val="right"/>
              <w:rPr>
                <w:color w:val="000000"/>
                <w:sz w:val="20"/>
                <w:szCs w:val="20"/>
              </w:rPr>
            </w:pPr>
            <w:r w:rsidRPr="00EC020F">
              <w:rPr>
                <w:color w:val="000000"/>
                <w:sz w:val="20"/>
                <w:szCs w:val="20"/>
              </w:rPr>
              <w:t xml:space="preserve">  </w:t>
            </w:r>
            <w:r w:rsidR="00884A89" w:rsidRPr="00EC020F">
              <w:rPr>
                <w:color w:val="000000"/>
                <w:sz w:val="20"/>
                <w:szCs w:val="20"/>
              </w:rPr>
              <w:t xml:space="preserve"> 1,166.84 </w:t>
            </w:r>
          </w:p>
        </w:tc>
        <w:tc>
          <w:tcPr>
            <w:tcW w:w="1266" w:type="dxa"/>
            <w:shd w:val="clear" w:color="auto" w:fill="auto"/>
            <w:noWrap/>
            <w:vAlign w:val="center"/>
          </w:tcPr>
          <w:p w14:paraId="19F0BAEE" w14:textId="7E8A4B1A" w:rsidR="00884A89" w:rsidRPr="00EC020F" w:rsidRDefault="004F762F" w:rsidP="00CB0194">
            <w:pPr>
              <w:spacing w:line="240" w:lineRule="auto"/>
              <w:jc w:val="right"/>
              <w:rPr>
                <w:color w:val="000000"/>
                <w:sz w:val="20"/>
                <w:szCs w:val="20"/>
              </w:rPr>
            </w:pPr>
            <w:r w:rsidRPr="00EC020F">
              <w:rPr>
                <w:color w:val="000000"/>
                <w:sz w:val="20"/>
                <w:szCs w:val="20"/>
              </w:rPr>
              <w:t xml:space="preserve">     </w:t>
            </w:r>
            <w:r w:rsidR="00884A89" w:rsidRPr="00EC020F">
              <w:rPr>
                <w:color w:val="000000"/>
                <w:sz w:val="20"/>
                <w:szCs w:val="20"/>
              </w:rPr>
              <w:t xml:space="preserve"> 2.68 </w:t>
            </w:r>
          </w:p>
        </w:tc>
        <w:tc>
          <w:tcPr>
            <w:tcW w:w="1376" w:type="dxa"/>
            <w:shd w:val="clear" w:color="auto" w:fill="auto"/>
            <w:noWrap/>
            <w:vAlign w:val="center"/>
          </w:tcPr>
          <w:p w14:paraId="433FF2EF" w14:textId="0E3E76ED" w:rsidR="00884A89" w:rsidRPr="00EC020F" w:rsidRDefault="004F762F" w:rsidP="00CB0194">
            <w:pPr>
              <w:spacing w:line="240" w:lineRule="auto"/>
              <w:jc w:val="right"/>
              <w:rPr>
                <w:color w:val="000000"/>
                <w:sz w:val="20"/>
                <w:szCs w:val="20"/>
              </w:rPr>
            </w:pPr>
            <w:r w:rsidRPr="00EC020F">
              <w:rPr>
                <w:color w:val="000000"/>
                <w:sz w:val="20"/>
                <w:szCs w:val="20"/>
              </w:rPr>
              <w:t xml:space="preserve">   </w:t>
            </w:r>
            <w:r w:rsidR="00884A89" w:rsidRPr="00EC020F">
              <w:rPr>
                <w:color w:val="000000"/>
                <w:sz w:val="20"/>
                <w:szCs w:val="20"/>
              </w:rPr>
              <w:t xml:space="preserve">11,312.32 </w:t>
            </w:r>
          </w:p>
        </w:tc>
      </w:tr>
      <w:tr w:rsidR="00884A89" w:rsidRPr="009C7AF0" w14:paraId="209CF367" w14:textId="77777777" w:rsidTr="0027378D">
        <w:trPr>
          <w:trHeight w:val="255"/>
          <w:jc w:val="center"/>
        </w:trPr>
        <w:tc>
          <w:tcPr>
            <w:tcW w:w="8222" w:type="dxa"/>
            <w:gridSpan w:val="7"/>
            <w:shd w:val="clear" w:color="auto" w:fill="auto"/>
            <w:noWrap/>
            <w:vAlign w:val="bottom"/>
          </w:tcPr>
          <w:p w14:paraId="5A9BEA30" w14:textId="77777777" w:rsidR="007C412E" w:rsidRPr="007C412E" w:rsidRDefault="00884A89" w:rsidP="00CB0194">
            <w:pPr>
              <w:tabs>
                <w:tab w:val="left" w:pos="591"/>
              </w:tabs>
              <w:spacing w:line="240" w:lineRule="auto"/>
              <w:jc w:val="both"/>
              <w:rPr>
                <w:bCs/>
                <w:color w:val="000000"/>
                <w:sz w:val="10"/>
                <w:szCs w:val="10"/>
              </w:rPr>
            </w:pPr>
            <w:r w:rsidRPr="00EC020F">
              <w:rPr>
                <w:bCs/>
                <w:color w:val="000000"/>
                <w:sz w:val="20"/>
                <w:szCs w:val="20"/>
              </w:rPr>
              <w:tab/>
            </w:r>
          </w:p>
          <w:p w14:paraId="463CABF0" w14:textId="169F0046" w:rsidR="00884A89" w:rsidRPr="00EC020F" w:rsidRDefault="007C412E" w:rsidP="00CB0194">
            <w:pPr>
              <w:tabs>
                <w:tab w:val="left" w:pos="591"/>
              </w:tabs>
              <w:spacing w:line="240" w:lineRule="auto"/>
              <w:jc w:val="both"/>
              <w:rPr>
                <w:color w:val="000000"/>
                <w:sz w:val="20"/>
                <w:szCs w:val="20"/>
              </w:rPr>
            </w:pPr>
            <w:r>
              <w:rPr>
                <w:bCs/>
                <w:color w:val="000000"/>
                <w:sz w:val="20"/>
                <w:szCs w:val="20"/>
              </w:rPr>
              <w:tab/>
            </w:r>
            <w:r w:rsidR="00884A89" w:rsidRPr="00EC020F">
              <w:rPr>
                <w:bCs/>
                <w:color w:val="000000"/>
                <w:sz w:val="20"/>
                <w:szCs w:val="20"/>
              </w:rPr>
              <w:t>Institutional-quality-adjusted immigrant stock</w:t>
            </w:r>
            <w:r w:rsidR="00E9559B" w:rsidRPr="00EC020F">
              <w:rPr>
                <w:bCs/>
                <w:color w:val="000000"/>
                <w:sz w:val="20"/>
                <w:szCs w:val="20"/>
              </w:rPr>
              <w:t>s</w:t>
            </w:r>
          </w:p>
        </w:tc>
      </w:tr>
      <w:tr w:rsidR="0027378D" w:rsidRPr="009C7AF0" w14:paraId="6F0CC578" w14:textId="77777777" w:rsidTr="00D838F6">
        <w:trPr>
          <w:trHeight w:val="255"/>
          <w:jc w:val="center"/>
        </w:trPr>
        <w:tc>
          <w:tcPr>
            <w:tcW w:w="993" w:type="dxa"/>
            <w:shd w:val="clear" w:color="auto" w:fill="auto"/>
            <w:noWrap/>
            <w:vAlign w:val="center"/>
          </w:tcPr>
          <w:p w14:paraId="40326865" w14:textId="77777777" w:rsidR="0027378D" w:rsidRPr="00EC020F" w:rsidRDefault="0027378D" w:rsidP="00CB0194">
            <w:pPr>
              <w:spacing w:line="240" w:lineRule="auto"/>
              <w:jc w:val="right"/>
              <w:rPr>
                <w:rFonts w:ascii="Times New Roman" w:eastAsia="Times New Roman" w:hAnsi="Times New Roman" w:cs="Times New Roman"/>
                <w:color w:val="000000"/>
                <w:sz w:val="20"/>
                <w:szCs w:val="20"/>
              </w:rPr>
            </w:pPr>
            <w:r w:rsidRPr="00EC020F">
              <w:rPr>
                <w:rFonts w:ascii="Times New Roman" w:eastAsia="Times New Roman" w:hAnsi="Times New Roman" w:cs="Times New Roman"/>
                <w:color w:val="000000"/>
                <w:sz w:val="20"/>
                <w:szCs w:val="20"/>
              </w:rPr>
              <w:t>2000/01</w:t>
            </w:r>
          </w:p>
        </w:tc>
        <w:tc>
          <w:tcPr>
            <w:tcW w:w="639" w:type="dxa"/>
            <w:shd w:val="clear" w:color="auto" w:fill="auto"/>
            <w:noWrap/>
            <w:vAlign w:val="bottom"/>
          </w:tcPr>
          <w:p w14:paraId="68DBCA73" w14:textId="77777777" w:rsidR="0027378D" w:rsidRPr="00EC020F" w:rsidRDefault="0027378D" w:rsidP="00CB0194">
            <w:pPr>
              <w:spacing w:line="240" w:lineRule="auto"/>
              <w:jc w:val="right"/>
              <w:rPr>
                <w:rFonts w:ascii="Times New Roman" w:eastAsia="Times New Roman" w:hAnsi="Times New Roman" w:cs="Times New Roman"/>
                <w:color w:val="000000"/>
                <w:sz w:val="20"/>
                <w:szCs w:val="20"/>
              </w:rPr>
            </w:pPr>
            <w:r w:rsidRPr="00EC020F">
              <w:rPr>
                <w:rFonts w:ascii="Times New Roman" w:eastAsia="Times New Roman" w:hAnsi="Times New Roman" w:cs="Times New Roman"/>
                <w:color w:val="000000"/>
                <w:sz w:val="20"/>
                <w:szCs w:val="20"/>
              </w:rPr>
              <w:t>131</w:t>
            </w:r>
          </w:p>
        </w:tc>
        <w:tc>
          <w:tcPr>
            <w:tcW w:w="1466" w:type="dxa"/>
            <w:shd w:val="clear" w:color="auto" w:fill="auto"/>
            <w:noWrap/>
            <w:vAlign w:val="bottom"/>
          </w:tcPr>
          <w:p w14:paraId="52F27CDC" w14:textId="1FBEE31F" w:rsidR="0027378D" w:rsidRPr="00EC020F" w:rsidRDefault="004F762F" w:rsidP="00CB0194">
            <w:pPr>
              <w:spacing w:line="240" w:lineRule="auto"/>
              <w:jc w:val="right"/>
              <w:rPr>
                <w:rFonts w:ascii="Times New Roman" w:eastAsia="Times New Roman" w:hAnsi="Times New Roman" w:cs="Times New Roman"/>
                <w:color w:val="000000"/>
                <w:sz w:val="20"/>
                <w:szCs w:val="20"/>
              </w:rPr>
            </w:pPr>
            <w:r w:rsidRPr="00EC020F">
              <w:rPr>
                <w:rFonts w:ascii="Times New Roman" w:eastAsia="Times New Roman" w:hAnsi="Times New Roman" w:cs="Times New Roman"/>
                <w:color w:val="000000"/>
                <w:sz w:val="20"/>
                <w:szCs w:val="20"/>
              </w:rPr>
              <w:t xml:space="preserve">   </w:t>
            </w:r>
            <w:r w:rsidR="0027378D" w:rsidRPr="00EC020F">
              <w:rPr>
                <w:rFonts w:ascii="Times New Roman" w:eastAsia="Times New Roman" w:hAnsi="Times New Roman" w:cs="Times New Roman"/>
                <w:color w:val="000000"/>
                <w:sz w:val="20"/>
                <w:szCs w:val="20"/>
              </w:rPr>
              <w:t xml:space="preserve">44,330.24 </w:t>
            </w:r>
          </w:p>
        </w:tc>
        <w:tc>
          <w:tcPr>
            <w:tcW w:w="1166" w:type="dxa"/>
            <w:shd w:val="clear" w:color="auto" w:fill="auto"/>
            <w:noWrap/>
            <w:vAlign w:val="bottom"/>
          </w:tcPr>
          <w:p w14:paraId="3BACF105" w14:textId="57974E33" w:rsidR="0027378D" w:rsidRPr="00EC020F" w:rsidRDefault="004F762F" w:rsidP="00CB0194">
            <w:pPr>
              <w:spacing w:line="240" w:lineRule="auto"/>
              <w:jc w:val="right"/>
              <w:rPr>
                <w:rFonts w:ascii="Times New Roman" w:eastAsia="Times New Roman" w:hAnsi="Times New Roman" w:cs="Times New Roman"/>
                <w:color w:val="000000"/>
                <w:sz w:val="20"/>
                <w:szCs w:val="20"/>
              </w:rPr>
            </w:pPr>
            <w:r w:rsidRPr="00EC020F">
              <w:rPr>
                <w:rFonts w:ascii="Times New Roman" w:eastAsia="Times New Roman" w:hAnsi="Times New Roman" w:cs="Times New Roman"/>
                <w:color w:val="000000"/>
                <w:sz w:val="20"/>
                <w:szCs w:val="20"/>
              </w:rPr>
              <w:t xml:space="preserve">  </w:t>
            </w:r>
            <w:r w:rsidR="0027378D" w:rsidRPr="00EC020F">
              <w:rPr>
                <w:rFonts w:ascii="Times New Roman" w:eastAsia="Times New Roman" w:hAnsi="Times New Roman" w:cs="Times New Roman"/>
                <w:color w:val="000000"/>
                <w:sz w:val="20"/>
                <w:szCs w:val="20"/>
              </w:rPr>
              <w:t xml:space="preserve"> 338.40 </w:t>
            </w:r>
          </w:p>
        </w:tc>
        <w:tc>
          <w:tcPr>
            <w:tcW w:w="1316" w:type="dxa"/>
            <w:shd w:val="clear" w:color="auto" w:fill="auto"/>
            <w:noWrap/>
            <w:vAlign w:val="bottom"/>
          </w:tcPr>
          <w:p w14:paraId="74A71246" w14:textId="3FC4BB32" w:rsidR="0027378D" w:rsidRPr="00EC020F" w:rsidRDefault="004F762F" w:rsidP="00CB0194">
            <w:pPr>
              <w:spacing w:line="240" w:lineRule="auto"/>
              <w:jc w:val="right"/>
              <w:rPr>
                <w:rFonts w:ascii="Times New Roman" w:eastAsia="Times New Roman" w:hAnsi="Times New Roman" w:cs="Times New Roman"/>
                <w:color w:val="000000"/>
                <w:sz w:val="20"/>
                <w:szCs w:val="20"/>
              </w:rPr>
            </w:pPr>
            <w:r w:rsidRPr="00EC020F">
              <w:rPr>
                <w:rFonts w:ascii="Times New Roman" w:eastAsia="Times New Roman" w:hAnsi="Times New Roman" w:cs="Times New Roman"/>
                <w:color w:val="000000"/>
                <w:sz w:val="20"/>
                <w:szCs w:val="20"/>
              </w:rPr>
              <w:t xml:space="preserve">    </w:t>
            </w:r>
            <w:r w:rsidR="0027378D" w:rsidRPr="00EC020F">
              <w:rPr>
                <w:rFonts w:ascii="Times New Roman" w:eastAsia="Times New Roman" w:hAnsi="Times New Roman" w:cs="Times New Roman"/>
                <w:color w:val="000000"/>
                <w:sz w:val="20"/>
                <w:szCs w:val="20"/>
              </w:rPr>
              <w:t xml:space="preserve">822.06 </w:t>
            </w:r>
          </w:p>
        </w:tc>
        <w:tc>
          <w:tcPr>
            <w:tcW w:w="1266" w:type="dxa"/>
            <w:shd w:val="clear" w:color="auto" w:fill="auto"/>
            <w:noWrap/>
            <w:vAlign w:val="bottom"/>
          </w:tcPr>
          <w:p w14:paraId="4874EFE1" w14:textId="63176495" w:rsidR="0027378D" w:rsidRPr="00EC020F" w:rsidRDefault="004F762F" w:rsidP="00CB0194">
            <w:pPr>
              <w:spacing w:line="240" w:lineRule="auto"/>
              <w:jc w:val="right"/>
              <w:rPr>
                <w:rFonts w:ascii="Times New Roman" w:eastAsia="Times New Roman" w:hAnsi="Times New Roman" w:cs="Times New Roman"/>
                <w:color w:val="000000"/>
                <w:sz w:val="20"/>
                <w:szCs w:val="20"/>
              </w:rPr>
            </w:pPr>
            <w:r w:rsidRPr="00EC020F">
              <w:rPr>
                <w:rFonts w:ascii="Times New Roman" w:eastAsia="Times New Roman" w:hAnsi="Times New Roman" w:cs="Times New Roman"/>
                <w:color w:val="000000"/>
                <w:sz w:val="20"/>
                <w:szCs w:val="20"/>
              </w:rPr>
              <w:t xml:space="preserve">     </w:t>
            </w:r>
            <w:r w:rsidR="0027378D" w:rsidRPr="00EC020F">
              <w:rPr>
                <w:rFonts w:ascii="Times New Roman" w:eastAsia="Times New Roman" w:hAnsi="Times New Roman" w:cs="Times New Roman"/>
                <w:color w:val="000000"/>
                <w:sz w:val="20"/>
                <w:szCs w:val="20"/>
              </w:rPr>
              <w:t xml:space="preserve"> 1.77 </w:t>
            </w:r>
          </w:p>
        </w:tc>
        <w:tc>
          <w:tcPr>
            <w:tcW w:w="1376" w:type="dxa"/>
            <w:shd w:val="clear" w:color="auto" w:fill="auto"/>
            <w:noWrap/>
            <w:vAlign w:val="bottom"/>
          </w:tcPr>
          <w:p w14:paraId="49236CAB" w14:textId="1EF72EE2" w:rsidR="0027378D" w:rsidRPr="00EC020F" w:rsidRDefault="004F762F" w:rsidP="00CB0194">
            <w:pPr>
              <w:spacing w:line="240" w:lineRule="auto"/>
              <w:jc w:val="right"/>
              <w:rPr>
                <w:rFonts w:ascii="Times New Roman" w:eastAsia="Times New Roman" w:hAnsi="Times New Roman" w:cs="Times New Roman"/>
                <w:color w:val="000000"/>
                <w:sz w:val="20"/>
                <w:szCs w:val="20"/>
              </w:rPr>
            </w:pPr>
            <w:r w:rsidRPr="00EC020F">
              <w:rPr>
                <w:rFonts w:ascii="Times New Roman" w:eastAsia="Times New Roman" w:hAnsi="Times New Roman" w:cs="Times New Roman"/>
                <w:color w:val="000000"/>
                <w:sz w:val="20"/>
                <w:szCs w:val="20"/>
              </w:rPr>
              <w:t xml:space="preserve">    </w:t>
            </w:r>
            <w:r w:rsidR="0027378D" w:rsidRPr="00EC020F">
              <w:rPr>
                <w:rFonts w:ascii="Times New Roman" w:eastAsia="Times New Roman" w:hAnsi="Times New Roman" w:cs="Times New Roman"/>
                <w:color w:val="000000"/>
                <w:sz w:val="20"/>
                <w:szCs w:val="20"/>
              </w:rPr>
              <w:t xml:space="preserve">8,213.02 </w:t>
            </w:r>
          </w:p>
        </w:tc>
      </w:tr>
      <w:tr w:rsidR="0027378D" w:rsidRPr="009C7AF0" w14:paraId="15D62860" w14:textId="77777777" w:rsidTr="00D838F6">
        <w:trPr>
          <w:trHeight w:val="255"/>
          <w:jc w:val="center"/>
        </w:trPr>
        <w:tc>
          <w:tcPr>
            <w:tcW w:w="993" w:type="dxa"/>
            <w:shd w:val="clear" w:color="auto" w:fill="auto"/>
            <w:noWrap/>
            <w:vAlign w:val="center"/>
          </w:tcPr>
          <w:p w14:paraId="58007544" w14:textId="77777777" w:rsidR="0027378D" w:rsidRPr="00EC020F" w:rsidRDefault="0027378D" w:rsidP="00CB0194">
            <w:pPr>
              <w:spacing w:line="240" w:lineRule="auto"/>
              <w:jc w:val="right"/>
              <w:rPr>
                <w:rFonts w:ascii="Times New Roman" w:eastAsia="Times New Roman" w:hAnsi="Times New Roman" w:cs="Times New Roman"/>
                <w:color w:val="000000"/>
                <w:sz w:val="20"/>
                <w:szCs w:val="20"/>
              </w:rPr>
            </w:pPr>
            <w:r w:rsidRPr="00EC020F">
              <w:rPr>
                <w:rFonts w:ascii="Times New Roman" w:eastAsia="Times New Roman" w:hAnsi="Times New Roman" w:cs="Times New Roman"/>
                <w:color w:val="000000"/>
                <w:sz w:val="20"/>
                <w:szCs w:val="20"/>
              </w:rPr>
              <w:t>2005/06</w:t>
            </w:r>
          </w:p>
        </w:tc>
        <w:tc>
          <w:tcPr>
            <w:tcW w:w="639" w:type="dxa"/>
            <w:shd w:val="clear" w:color="auto" w:fill="auto"/>
            <w:noWrap/>
            <w:vAlign w:val="bottom"/>
          </w:tcPr>
          <w:p w14:paraId="249FA877" w14:textId="77777777" w:rsidR="0027378D" w:rsidRPr="00EC020F" w:rsidRDefault="0027378D" w:rsidP="00CB0194">
            <w:pPr>
              <w:spacing w:line="240" w:lineRule="auto"/>
              <w:jc w:val="right"/>
              <w:rPr>
                <w:rFonts w:ascii="Times New Roman" w:eastAsia="Times New Roman" w:hAnsi="Times New Roman" w:cs="Times New Roman"/>
                <w:color w:val="000000"/>
                <w:sz w:val="20"/>
                <w:szCs w:val="20"/>
              </w:rPr>
            </w:pPr>
            <w:r w:rsidRPr="00EC020F">
              <w:rPr>
                <w:rFonts w:ascii="Times New Roman" w:eastAsia="Times New Roman" w:hAnsi="Times New Roman" w:cs="Times New Roman"/>
                <w:color w:val="000000"/>
                <w:sz w:val="20"/>
                <w:szCs w:val="20"/>
              </w:rPr>
              <w:t>131</w:t>
            </w:r>
          </w:p>
        </w:tc>
        <w:tc>
          <w:tcPr>
            <w:tcW w:w="1466" w:type="dxa"/>
            <w:shd w:val="clear" w:color="auto" w:fill="auto"/>
            <w:noWrap/>
            <w:vAlign w:val="bottom"/>
          </w:tcPr>
          <w:p w14:paraId="1C0EB340" w14:textId="2675FA58" w:rsidR="0027378D" w:rsidRPr="00EC020F" w:rsidRDefault="004F762F" w:rsidP="00CB0194">
            <w:pPr>
              <w:spacing w:line="240" w:lineRule="auto"/>
              <w:jc w:val="right"/>
              <w:rPr>
                <w:rFonts w:ascii="Times New Roman" w:eastAsia="Times New Roman" w:hAnsi="Times New Roman" w:cs="Times New Roman"/>
                <w:color w:val="000000"/>
                <w:sz w:val="20"/>
                <w:szCs w:val="20"/>
              </w:rPr>
            </w:pPr>
            <w:r w:rsidRPr="00EC020F">
              <w:rPr>
                <w:rFonts w:ascii="Times New Roman" w:eastAsia="Times New Roman" w:hAnsi="Times New Roman" w:cs="Times New Roman"/>
                <w:color w:val="000000"/>
                <w:sz w:val="20"/>
                <w:szCs w:val="20"/>
              </w:rPr>
              <w:t xml:space="preserve">   </w:t>
            </w:r>
            <w:r w:rsidR="0027378D" w:rsidRPr="00EC020F">
              <w:rPr>
                <w:rFonts w:ascii="Times New Roman" w:eastAsia="Times New Roman" w:hAnsi="Times New Roman" w:cs="Times New Roman"/>
                <w:color w:val="000000"/>
                <w:sz w:val="20"/>
                <w:szCs w:val="20"/>
              </w:rPr>
              <w:t xml:space="preserve">57,689.57 </w:t>
            </w:r>
          </w:p>
        </w:tc>
        <w:tc>
          <w:tcPr>
            <w:tcW w:w="1166" w:type="dxa"/>
            <w:shd w:val="clear" w:color="auto" w:fill="auto"/>
            <w:noWrap/>
            <w:vAlign w:val="bottom"/>
          </w:tcPr>
          <w:p w14:paraId="7AFF65CE" w14:textId="23A117B7" w:rsidR="0027378D" w:rsidRPr="00EC020F" w:rsidRDefault="004F762F" w:rsidP="00CB0194">
            <w:pPr>
              <w:spacing w:line="240" w:lineRule="auto"/>
              <w:jc w:val="right"/>
              <w:rPr>
                <w:rFonts w:ascii="Times New Roman" w:eastAsia="Times New Roman" w:hAnsi="Times New Roman" w:cs="Times New Roman"/>
                <w:color w:val="000000"/>
                <w:sz w:val="20"/>
                <w:szCs w:val="20"/>
              </w:rPr>
            </w:pPr>
            <w:r w:rsidRPr="00EC020F">
              <w:rPr>
                <w:rFonts w:ascii="Times New Roman" w:eastAsia="Times New Roman" w:hAnsi="Times New Roman" w:cs="Times New Roman"/>
                <w:color w:val="000000"/>
                <w:sz w:val="20"/>
                <w:szCs w:val="20"/>
              </w:rPr>
              <w:t xml:space="preserve">  </w:t>
            </w:r>
            <w:r w:rsidR="0027378D" w:rsidRPr="00EC020F">
              <w:rPr>
                <w:rFonts w:ascii="Times New Roman" w:eastAsia="Times New Roman" w:hAnsi="Times New Roman" w:cs="Times New Roman"/>
                <w:color w:val="000000"/>
                <w:sz w:val="20"/>
                <w:szCs w:val="20"/>
              </w:rPr>
              <w:t xml:space="preserve"> 440.38 </w:t>
            </w:r>
          </w:p>
        </w:tc>
        <w:tc>
          <w:tcPr>
            <w:tcW w:w="1316" w:type="dxa"/>
            <w:shd w:val="clear" w:color="auto" w:fill="auto"/>
            <w:noWrap/>
            <w:vAlign w:val="bottom"/>
          </w:tcPr>
          <w:p w14:paraId="32F17B95" w14:textId="040024F9" w:rsidR="0027378D" w:rsidRPr="00EC020F" w:rsidRDefault="004F762F" w:rsidP="00CB0194">
            <w:pPr>
              <w:spacing w:line="240" w:lineRule="auto"/>
              <w:jc w:val="right"/>
              <w:rPr>
                <w:rFonts w:ascii="Times New Roman" w:eastAsia="Times New Roman" w:hAnsi="Times New Roman" w:cs="Times New Roman"/>
                <w:color w:val="000000"/>
                <w:sz w:val="20"/>
                <w:szCs w:val="20"/>
              </w:rPr>
            </w:pPr>
            <w:r w:rsidRPr="00EC020F">
              <w:rPr>
                <w:rFonts w:ascii="Times New Roman" w:eastAsia="Times New Roman" w:hAnsi="Times New Roman" w:cs="Times New Roman"/>
                <w:color w:val="000000"/>
                <w:sz w:val="20"/>
                <w:szCs w:val="20"/>
              </w:rPr>
              <w:t xml:space="preserve">  </w:t>
            </w:r>
            <w:r w:rsidR="0027378D" w:rsidRPr="00EC020F">
              <w:rPr>
                <w:rFonts w:ascii="Times New Roman" w:eastAsia="Times New Roman" w:hAnsi="Times New Roman" w:cs="Times New Roman"/>
                <w:color w:val="000000"/>
                <w:sz w:val="20"/>
                <w:szCs w:val="20"/>
              </w:rPr>
              <w:t xml:space="preserve"> 1,052.21 </w:t>
            </w:r>
          </w:p>
        </w:tc>
        <w:tc>
          <w:tcPr>
            <w:tcW w:w="1266" w:type="dxa"/>
            <w:shd w:val="clear" w:color="auto" w:fill="auto"/>
            <w:noWrap/>
            <w:vAlign w:val="bottom"/>
          </w:tcPr>
          <w:p w14:paraId="751EE4C2" w14:textId="5B03C4E3" w:rsidR="0027378D" w:rsidRPr="00EC020F" w:rsidRDefault="004F762F" w:rsidP="00CB0194">
            <w:pPr>
              <w:spacing w:line="240" w:lineRule="auto"/>
              <w:jc w:val="right"/>
              <w:rPr>
                <w:rFonts w:ascii="Times New Roman" w:eastAsia="Times New Roman" w:hAnsi="Times New Roman" w:cs="Times New Roman"/>
                <w:color w:val="000000"/>
                <w:sz w:val="20"/>
                <w:szCs w:val="20"/>
              </w:rPr>
            </w:pPr>
            <w:r w:rsidRPr="00EC020F">
              <w:rPr>
                <w:rFonts w:ascii="Times New Roman" w:eastAsia="Times New Roman" w:hAnsi="Times New Roman" w:cs="Times New Roman"/>
                <w:color w:val="000000"/>
                <w:sz w:val="20"/>
                <w:szCs w:val="20"/>
              </w:rPr>
              <w:t xml:space="preserve">     </w:t>
            </w:r>
            <w:r w:rsidR="0027378D" w:rsidRPr="00EC020F">
              <w:rPr>
                <w:rFonts w:ascii="Times New Roman" w:eastAsia="Times New Roman" w:hAnsi="Times New Roman" w:cs="Times New Roman"/>
                <w:color w:val="000000"/>
                <w:sz w:val="20"/>
                <w:szCs w:val="20"/>
              </w:rPr>
              <w:t xml:space="preserve"> 2.27 </w:t>
            </w:r>
          </w:p>
        </w:tc>
        <w:tc>
          <w:tcPr>
            <w:tcW w:w="1376" w:type="dxa"/>
            <w:shd w:val="clear" w:color="auto" w:fill="auto"/>
            <w:noWrap/>
            <w:vAlign w:val="bottom"/>
          </w:tcPr>
          <w:p w14:paraId="3D3ADA51" w14:textId="4382D24D" w:rsidR="0027378D" w:rsidRPr="00EC020F" w:rsidRDefault="004F762F" w:rsidP="00CB0194">
            <w:pPr>
              <w:spacing w:line="240" w:lineRule="auto"/>
              <w:jc w:val="right"/>
              <w:rPr>
                <w:rFonts w:ascii="Times New Roman" w:eastAsia="Times New Roman" w:hAnsi="Times New Roman" w:cs="Times New Roman"/>
                <w:color w:val="000000"/>
                <w:sz w:val="20"/>
                <w:szCs w:val="20"/>
              </w:rPr>
            </w:pPr>
            <w:r w:rsidRPr="00EC020F">
              <w:rPr>
                <w:rFonts w:ascii="Times New Roman" w:eastAsia="Times New Roman" w:hAnsi="Times New Roman" w:cs="Times New Roman"/>
                <w:color w:val="000000"/>
                <w:sz w:val="20"/>
                <w:szCs w:val="20"/>
              </w:rPr>
              <w:t xml:space="preserve">   </w:t>
            </w:r>
            <w:r w:rsidR="0027378D" w:rsidRPr="00EC020F">
              <w:rPr>
                <w:rFonts w:ascii="Times New Roman" w:eastAsia="Times New Roman" w:hAnsi="Times New Roman" w:cs="Times New Roman"/>
                <w:color w:val="000000"/>
                <w:sz w:val="20"/>
                <w:szCs w:val="20"/>
              </w:rPr>
              <w:t xml:space="preserve">10,383.15 </w:t>
            </w:r>
          </w:p>
        </w:tc>
      </w:tr>
      <w:tr w:rsidR="0027378D" w:rsidRPr="009C7AF0" w14:paraId="4AE148CA" w14:textId="77777777" w:rsidTr="00D838F6">
        <w:trPr>
          <w:trHeight w:val="255"/>
          <w:jc w:val="center"/>
        </w:trPr>
        <w:tc>
          <w:tcPr>
            <w:tcW w:w="993" w:type="dxa"/>
            <w:shd w:val="clear" w:color="auto" w:fill="auto"/>
            <w:noWrap/>
            <w:vAlign w:val="center"/>
          </w:tcPr>
          <w:p w14:paraId="53D7A146" w14:textId="77777777" w:rsidR="0027378D" w:rsidRPr="00EC020F" w:rsidRDefault="0027378D" w:rsidP="00CB0194">
            <w:pPr>
              <w:spacing w:line="240" w:lineRule="auto"/>
              <w:jc w:val="right"/>
              <w:rPr>
                <w:rFonts w:ascii="Times New Roman" w:eastAsia="Times New Roman" w:hAnsi="Times New Roman" w:cs="Times New Roman"/>
                <w:color w:val="000000"/>
                <w:sz w:val="20"/>
                <w:szCs w:val="20"/>
              </w:rPr>
            </w:pPr>
            <w:r w:rsidRPr="00EC020F">
              <w:rPr>
                <w:rFonts w:ascii="Times New Roman" w:eastAsia="Times New Roman" w:hAnsi="Times New Roman" w:cs="Times New Roman"/>
                <w:color w:val="000000"/>
                <w:sz w:val="20"/>
                <w:szCs w:val="20"/>
              </w:rPr>
              <w:t>2010/11</w:t>
            </w:r>
          </w:p>
        </w:tc>
        <w:tc>
          <w:tcPr>
            <w:tcW w:w="639" w:type="dxa"/>
            <w:shd w:val="clear" w:color="auto" w:fill="auto"/>
            <w:noWrap/>
            <w:vAlign w:val="bottom"/>
          </w:tcPr>
          <w:p w14:paraId="1252CF54" w14:textId="77777777" w:rsidR="0027378D" w:rsidRPr="00EC020F" w:rsidRDefault="0027378D" w:rsidP="00CB0194">
            <w:pPr>
              <w:spacing w:line="240" w:lineRule="auto"/>
              <w:jc w:val="right"/>
              <w:rPr>
                <w:rFonts w:ascii="Times New Roman" w:eastAsia="Times New Roman" w:hAnsi="Times New Roman" w:cs="Times New Roman"/>
                <w:color w:val="000000"/>
                <w:sz w:val="20"/>
                <w:szCs w:val="20"/>
              </w:rPr>
            </w:pPr>
            <w:r w:rsidRPr="00EC020F">
              <w:rPr>
                <w:rFonts w:ascii="Times New Roman" w:eastAsia="Times New Roman" w:hAnsi="Times New Roman" w:cs="Times New Roman"/>
                <w:color w:val="000000"/>
                <w:sz w:val="20"/>
                <w:szCs w:val="20"/>
              </w:rPr>
              <w:t>131</w:t>
            </w:r>
          </w:p>
        </w:tc>
        <w:tc>
          <w:tcPr>
            <w:tcW w:w="1466" w:type="dxa"/>
            <w:shd w:val="clear" w:color="auto" w:fill="auto"/>
            <w:noWrap/>
            <w:vAlign w:val="bottom"/>
          </w:tcPr>
          <w:p w14:paraId="0DE87547" w14:textId="411D7272" w:rsidR="0027378D" w:rsidRPr="00EC020F" w:rsidRDefault="004F762F" w:rsidP="00CB0194">
            <w:pPr>
              <w:spacing w:line="240" w:lineRule="auto"/>
              <w:jc w:val="right"/>
              <w:rPr>
                <w:rFonts w:ascii="Times New Roman" w:eastAsia="Times New Roman" w:hAnsi="Times New Roman" w:cs="Times New Roman"/>
                <w:color w:val="000000"/>
                <w:sz w:val="20"/>
                <w:szCs w:val="20"/>
              </w:rPr>
            </w:pPr>
            <w:r w:rsidRPr="00EC020F">
              <w:rPr>
                <w:rFonts w:ascii="Times New Roman" w:eastAsia="Times New Roman" w:hAnsi="Times New Roman" w:cs="Times New Roman"/>
                <w:color w:val="000000"/>
                <w:sz w:val="20"/>
                <w:szCs w:val="20"/>
              </w:rPr>
              <w:t xml:space="preserve">   </w:t>
            </w:r>
            <w:r w:rsidR="0027378D" w:rsidRPr="00EC020F">
              <w:rPr>
                <w:rFonts w:ascii="Times New Roman" w:eastAsia="Times New Roman" w:hAnsi="Times New Roman" w:cs="Times New Roman"/>
                <w:color w:val="000000"/>
                <w:sz w:val="20"/>
                <w:szCs w:val="20"/>
              </w:rPr>
              <w:t xml:space="preserve">63,354.22 </w:t>
            </w:r>
          </w:p>
        </w:tc>
        <w:tc>
          <w:tcPr>
            <w:tcW w:w="1166" w:type="dxa"/>
            <w:shd w:val="clear" w:color="auto" w:fill="auto"/>
            <w:noWrap/>
            <w:vAlign w:val="bottom"/>
          </w:tcPr>
          <w:p w14:paraId="29E7DB44" w14:textId="0DA42E72" w:rsidR="0027378D" w:rsidRPr="00EC020F" w:rsidRDefault="004F762F" w:rsidP="00CB0194">
            <w:pPr>
              <w:spacing w:line="240" w:lineRule="auto"/>
              <w:jc w:val="right"/>
              <w:rPr>
                <w:rFonts w:ascii="Times New Roman" w:eastAsia="Times New Roman" w:hAnsi="Times New Roman" w:cs="Times New Roman"/>
                <w:color w:val="000000"/>
                <w:sz w:val="20"/>
                <w:szCs w:val="20"/>
              </w:rPr>
            </w:pPr>
            <w:r w:rsidRPr="00EC020F">
              <w:rPr>
                <w:rFonts w:ascii="Times New Roman" w:eastAsia="Times New Roman" w:hAnsi="Times New Roman" w:cs="Times New Roman"/>
                <w:color w:val="000000"/>
                <w:sz w:val="20"/>
                <w:szCs w:val="20"/>
              </w:rPr>
              <w:t xml:space="preserve">  </w:t>
            </w:r>
            <w:r w:rsidR="0027378D" w:rsidRPr="00EC020F">
              <w:rPr>
                <w:rFonts w:ascii="Times New Roman" w:eastAsia="Times New Roman" w:hAnsi="Times New Roman" w:cs="Times New Roman"/>
                <w:color w:val="000000"/>
                <w:sz w:val="20"/>
                <w:szCs w:val="20"/>
              </w:rPr>
              <w:t xml:space="preserve"> 483.62 </w:t>
            </w:r>
          </w:p>
        </w:tc>
        <w:tc>
          <w:tcPr>
            <w:tcW w:w="1316" w:type="dxa"/>
            <w:shd w:val="clear" w:color="auto" w:fill="auto"/>
            <w:noWrap/>
            <w:vAlign w:val="bottom"/>
          </w:tcPr>
          <w:p w14:paraId="3ED39B91" w14:textId="7BD8D01D" w:rsidR="0027378D" w:rsidRPr="00EC020F" w:rsidRDefault="004F762F" w:rsidP="00CB0194">
            <w:pPr>
              <w:spacing w:line="240" w:lineRule="auto"/>
              <w:jc w:val="right"/>
              <w:rPr>
                <w:rFonts w:ascii="Times New Roman" w:eastAsia="Times New Roman" w:hAnsi="Times New Roman" w:cs="Times New Roman"/>
                <w:color w:val="000000"/>
                <w:sz w:val="20"/>
                <w:szCs w:val="20"/>
              </w:rPr>
            </w:pPr>
            <w:r w:rsidRPr="00EC020F">
              <w:rPr>
                <w:rFonts w:ascii="Times New Roman" w:eastAsia="Times New Roman" w:hAnsi="Times New Roman" w:cs="Times New Roman"/>
                <w:color w:val="000000"/>
                <w:sz w:val="20"/>
                <w:szCs w:val="20"/>
              </w:rPr>
              <w:t xml:space="preserve">  </w:t>
            </w:r>
            <w:r w:rsidR="0027378D" w:rsidRPr="00EC020F">
              <w:rPr>
                <w:rFonts w:ascii="Times New Roman" w:eastAsia="Times New Roman" w:hAnsi="Times New Roman" w:cs="Times New Roman"/>
                <w:color w:val="000000"/>
                <w:sz w:val="20"/>
                <w:szCs w:val="20"/>
              </w:rPr>
              <w:t xml:space="preserve"> 1,095.70 </w:t>
            </w:r>
          </w:p>
        </w:tc>
        <w:tc>
          <w:tcPr>
            <w:tcW w:w="1266" w:type="dxa"/>
            <w:shd w:val="clear" w:color="auto" w:fill="auto"/>
            <w:noWrap/>
            <w:vAlign w:val="bottom"/>
          </w:tcPr>
          <w:p w14:paraId="5703D7AD" w14:textId="525B882F" w:rsidR="0027378D" w:rsidRPr="00EC020F" w:rsidRDefault="004F762F" w:rsidP="00CB0194">
            <w:pPr>
              <w:spacing w:line="240" w:lineRule="auto"/>
              <w:jc w:val="right"/>
              <w:rPr>
                <w:rFonts w:ascii="Times New Roman" w:eastAsia="Times New Roman" w:hAnsi="Times New Roman" w:cs="Times New Roman"/>
                <w:color w:val="000000"/>
                <w:sz w:val="20"/>
                <w:szCs w:val="20"/>
              </w:rPr>
            </w:pPr>
            <w:r w:rsidRPr="00EC020F">
              <w:rPr>
                <w:rFonts w:ascii="Times New Roman" w:eastAsia="Times New Roman" w:hAnsi="Times New Roman" w:cs="Times New Roman"/>
                <w:color w:val="000000"/>
                <w:sz w:val="20"/>
                <w:szCs w:val="20"/>
              </w:rPr>
              <w:t xml:space="preserve">     </w:t>
            </w:r>
            <w:r w:rsidR="0027378D" w:rsidRPr="00EC020F">
              <w:rPr>
                <w:rFonts w:ascii="Times New Roman" w:eastAsia="Times New Roman" w:hAnsi="Times New Roman" w:cs="Times New Roman"/>
                <w:color w:val="000000"/>
                <w:sz w:val="20"/>
                <w:szCs w:val="20"/>
              </w:rPr>
              <w:t xml:space="preserve"> 2.74 </w:t>
            </w:r>
          </w:p>
        </w:tc>
        <w:tc>
          <w:tcPr>
            <w:tcW w:w="1376" w:type="dxa"/>
            <w:shd w:val="clear" w:color="auto" w:fill="auto"/>
            <w:noWrap/>
            <w:vAlign w:val="bottom"/>
          </w:tcPr>
          <w:p w14:paraId="4975E50F" w14:textId="3EF80D43" w:rsidR="0027378D" w:rsidRPr="00EC020F" w:rsidRDefault="004F762F" w:rsidP="00CB0194">
            <w:pPr>
              <w:spacing w:line="240" w:lineRule="auto"/>
              <w:jc w:val="right"/>
              <w:rPr>
                <w:rFonts w:ascii="Times New Roman" w:eastAsia="Times New Roman" w:hAnsi="Times New Roman" w:cs="Times New Roman"/>
                <w:color w:val="000000"/>
                <w:sz w:val="20"/>
                <w:szCs w:val="20"/>
              </w:rPr>
            </w:pPr>
            <w:r w:rsidRPr="00EC020F">
              <w:rPr>
                <w:rFonts w:ascii="Times New Roman" w:eastAsia="Times New Roman" w:hAnsi="Times New Roman" w:cs="Times New Roman"/>
                <w:color w:val="000000"/>
                <w:sz w:val="20"/>
                <w:szCs w:val="20"/>
              </w:rPr>
              <w:t xml:space="preserve">   </w:t>
            </w:r>
            <w:r w:rsidR="0027378D" w:rsidRPr="00EC020F">
              <w:rPr>
                <w:rFonts w:ascii="Times New Roman" w:eastAsia="Times New Roman" w:hAnsi="Times New Roman" w:cs="Times New Roman"/>
                <w:color w:val="000000"/>
                <w:sz w:val="20"/>
                <w:szCs w:val="20"/>
              </w:rPr>
              <w:t xml:space="preserve">10,495.08 </w:t>
            </w:r>
          </w:p>
        </w:tc>
      </w:tr>
      <w:tr w:rsidR="00884A89" w:rsidRPr="009C7AF0" w14:paraId="36463D2A" w14:textId="77777777" w:rsidTr="0027378D">
        <w:trPr>
          <w:trHeight w:val="255"/>
          <w:jc w:val="center"/>
        </w:trPr>
        <w:tc>
          <w:tcPr>
            <w:tcW w:w="8222" w:type="dxa"/>
            <w:gridSpan w:val="7"/>
            <w:shd w:val="clear" w:color="auto" w:fill="auto"/>
            <w:noWrap/>
            <w:vAlign w:val="center"/>
          </w:tcPr>
          <w:p w14:paraId="433C36CC" w14:textId="77777777" w:rsidR="007C412E" w:rsidRPr="007C412E" w:rsidRDefault="00884A89" w:rsidP="00CB0194">
            <w:pPr>
              <w:tabs>
                <w:tab w:val="left" w:pos="591"/>
              </w:tabs>
              <w:spacing w:line="240" w:lineRule="auto"/>
              <w:jc w:val="both"/>
              <w:rPr>
                <w:bCs/>
                <w:color w:val="000000"/>
                <w:sz w:val="10"/>
                <w:szCs w:val="10"/>
              </w:rPr>
            </w:pPr>
            <w:r w:rsidRPr="00EC020F">
              <w:rPr>
                <w:bCs/>
                <w:color w:val="000000"/>
                <w:sz w:val="20"/>
                <w:szCs w:val="20"/>
              </w:rPr>
              <w:tab/>
            </w:r>
          </w:p>
          <w:p w14:paraId="3FB24D24" w14:textId="497B34A2" w:rsidR="00884A89" w:rsidRPr="00EC020F" w:rsidRDefault="007C412E" w:rsidP="00CB0194">
            <w:pPr>
              <w:tabs>
                <w:tab w:val="left" w:pos="591"/>
              </w:tabs>
              <w:spacing w:line="240" w:lineRule="auto"/>
              <w:jc w:val="both"/>
              <w:rPr>
                <w:bCs/>
                <w:color w:val="000000"/>
                <w:sz w:val="20"/>
                <w:szCs w:val="20"/>
              </w:rPr>
            </w:pPr>
            <w:r>
              <w:rPr>
                <w:bCs/>
                <w:color w:val="000000"/>
                <w:sz w:val="20"/>
                <w:szCs w:val="20"/>
              </w:rPr>
              <w:tab/>
            </w:r>
            <w:r w:rsidR="00884A89" w:rsidRPr="00EC020F">
              <w:rPr>
                <w:bCs/>
                <w:color w:val="000000"/>
                <w:sz w:val="20"/>
                <w:szCs w:val="20"/>
              </w:rPr>
              <w:t>Immigrant stock</w:t>
            </w:r>
            <w:r w:rsidR="00E9559B" w:rsidRPr="00EC020F">
              <w:rPr>
                <w:bCs/>
                <w:color w:val="000000"/>
                <w:sz w:val="20"/>
                <w:szCs w:val="20"/>
              </w:rPr>
              <w:t>s</w:t>
            </w:r>
            <w:r w:rsidR="00884A89" w:rsidRPr="00EC020F">
              <w:rPr>
                <w:bCs/>
                <w:color w:val="000000"/>
                <w:sz w:val="20"/>
                <w:szCs w:val="20"/>
              </w:rPr>
              <w:t xml:space="preserve"> in h</w:t>
            </w:r>
            <w:r w:rsidR="00B116A1" w:rsidRPr="00EC020F">
              <w:rPr>
                <w:bCs/>
                <w:color w:val="000000"/>
                <w:sz w:val="20"/>
                <w:szCs w:val="20"/>
              </w:rPr>
              <w:t>igher-institutional-</w:t>
            </w:r>
            <w:r w:rsidR="00884A89" w:rsidRPr="00EC020F">
              <w:rPr>
                <w:bCs/>
                <w:color w:val="000000"/>
                <w:sz w:val="20"/>
                <w:szCs w:val="20"/>
              </w:rPr>
              <w:t>quality host countries</w:t>
            </w:r>
          </w:p>
        </w:tc>
      </w:tr>
      <w:tr w:rsidR="0027378D" w:rsidRPr="009C7AF0" w14:paraId="5E7C0D37" w14:textId="77777777" w:rsidTr="00D838F6">
        <w:trPr>
          <w:trHeight w:val="255"/>
          <w:jc w:val="center"/>
        </w:trPr>
        <w:tc>
          <w:tcPr>
            <w:tcW w:w="993" w:type="dxa"/>
            <w:shd w:val="clear" w:color="auto" w:fill="auto"/>
            <w:noWrap/>
            <w:vAlign w:val="center"/>
            <w:hideMark/>
          </w:tcPr>
          <w:p w14:paraId="3FA53AFE" w14:textId="77777777" w:rsidR="0027378D" w:rsidRPr="00EC020F" w:rsidRDefault="0027378D" w:rsidP="00CB0194">
            <w:pPr>
              <w:spacing w:line="240" w:lineRule="auto"/>
              <w:jc w:val="right"/>
              <w:rPr>
                <w:rFonts w:ascii="Times New Roman" w:eastAsia="Times New Roman" w:hAnsi="Times New Roman" w:cs="Times New Roman"/>
                <w:color w:val="000000"/>
                <w:sz w:val="20"/>
                <w:szCs w:val="20"/>
              </w:rPr>
            </w:pPr>
            <w:r w:rsidRPr="00EC020F">
              <w:rPr>
                <w:rFonts w:ascii="Times New Roman" w:eastAsia="Times New Roman" w:hAnsi="Times New Roman" w:cs="Times New Roman"/>
                <w:color w:val="000000"/>
                <w:sz w:val="20"/>
                <w:szCs w:val="20"/>
              </w:rPr>
              <w:t>2000/01</w:t>
            </w:r>
          </w:p>
        </w:tc>
        <w:tc>
          <w:tcPr>
            <w:tcW w:w="639" w:type="dxa"/>
            <w:shd w:val="clear" w:color="auto" w:fill="auto"/>
            <w:noWrap/>
            <w:vAlign w:val="bottom"/>
            <w:hideMark/>
          </w:tcPr>
          <w:p w14:paraId="40D4E7BB" w14:textId="77777777" w:rsidR="0027378D" w:rsidRPr="00EC020F" w:rsidRDefault="0027378D" w:rsidP="00CB0194">
            <w:pPr>
              <w:spacing w:line="240" w:lineRule="auto"/>
              <w:jc w:val="right"/>
              <w:rPr>
                <w:rFonts w:ascii="Times New Roman" w:eastAsia="Times New Roman" w:hAnsi="Times New Roman" w:cs="Times New Roman"/>
                <w:color w:val="000000"/>
                <w:sz w:val="20"/>
                <w:szCs w:val="20"/>
              </w:rPr>
            </w:pPr>
            <w:r w:rsidRPr="00EC020F">
              <w:rPr>
                <w:rFonts w:ascii="Times New Roman" w:eastAsia="Times New Roman" w:hAnsi="Times New Roman" w:cs="Times New Roman"/>
                <w:color w:val="000000"/>
                <w:sz w:val="20"/>
                <w:szCs w:val="20"/>
              </w:rPr>
              <w:t>131</w:t>
            </w:r>
          </w:p>
        </w:tc>
        <w:tc>
          <w:tcPr>
            <w:tcW w:w="1466" w:type="dxa"/>
            <w:shd w:val="clear" w:color="auto" w:fill="auto"/>
            <w:noWrap/>
            <w:vAlign w:val="bottom"/>
          </w:tcPr>
          <w:p w14:paraId="42CAD962" w14:textId="55B0B42E" w:rsidR="0027378D" w:rsidRPr="00EC020F" w:rsidRDefault="004F762F" w:rsidP="00CB0194">
            <w:pPr>
              <w:spacing w:line="240" w:lineRule="auto"/>
              <w:jc w:val="right"/>
              <w:rPr>
                <w:rFonts w:ascii="Times New Roman" w:eastAsia="Times New Roman" w:hAnsi="Times New Roman" w:cs="Times New Roman"/>
                <w:color w:val="000000"/>
                <w:sz w:val="20"/>
                <w:szCs w:val="20"/>
              </w:rPr>
            </w:pPr>
            <w:r w:rsidRPr="00EC020F">
              <w:rPr>
                <w:rFonts w:ascii="Times New Roman" w:eastAsia="Times New Roman" w:hAnsi="Times New Roman" w:cs="Times New Roman"/>
                <w:color w:val="000000"/>
                <w:sz w:val="20"/>
                <w:szCs w:val="20"/>
              </w:rPr>
              <w:t xml:space="preserve">   </w:t>
            </w:r>
            <w:r w:rsidR="0027378D" w:rsidRPr="00EC020F">
              <w:rPr>
                <w:rFonts w:ascii="Times New Roman" w:eastAsia="Times New Roman" w:hAnsi="Times New Roman" w:cs="Times New Roman"/>
                <w:color w:val="000000"/>
                <w:sz w:val="20"/>
                <w:szCs w:val="20"/>
              </w:rPr>
              <w:t xml:space="preserve">11,444.22 </w:t>
            </w:r>
          </w:p>
        </w:tc>
        <w:tc>
          <w:tcPr>
            <w:tcW w:w="1166" w:type="dxa"/>
            <w:shd w:val="clear" w:color="auto" w:fill="auto"/>
            <w:noWrap/>
            <w:vAlign w:val="bottom"/>
          </w:tcPr>
          <w:p w14:paraId="7B026661" w14:textId="1E318E79" w:rsidR="0027378D" w:rsidRPr="00EC020F" w:rsidRDefault="004F762F" w:rsidP="00CB0194">
            <w:pPr>
              <w:spacing w:line="240" w:lineRule="auto"/>
              <w:jc w:val="right"/>
              <w:rPr>
                <w:rFonts w:ascii="Times New Roman" w:eastAsia="Times New Roman" w:hAnsi="Times New Roman" w:cs="Times New Roman"/>
                <w:color w:val="000000"/>
                <w:sz w:val="20"/>
                <w:szCs w:val="20"/>
              </w:rPr>
            </w:pPr>
            <w:r w:rsidRPr="00EC020F">
              <w:rPr>
                <w:rFonts w:ascii="Times New Roman" w:eastAsia="Times New Roman" w:hAnsi="Times New Roman" w:cs="Times New Roman"/>
                <w:color w:val="000000"/>
                <w:sz w:val="20"/>
                <w:szCs w:val="20"/>
              </w:rPr>
              <w:t xml:space="preserve">   </w:t>
            </w:r>
            <w:r w:rsidR="0027378D" w:rsidRPr="00EC020F">
              <w:rPr>
                <w:rFonts w:ascii="Times New Roman" w:eastAsia="Times New Roman" w:hAnsi="Times New Roman" w:cs="Times New Roman"/>
                <w:color w:val="000000"/>
                <w:sz w:val="20"/>
                <w:szCs w:val="20"/>
              </w:rPr>
              <w:t xml:space="preserve"> 87.36 </w:t>
            </w:r>
          </w:p>
        </w:tc>
        <w:tc>
          <w:tcPr>
            <w:tcW w:w="1316" w:type="dxa"/>
            <w:shd w:val="clear" w:color="auto" w:fill="auto"/>
            <w:noWrap/>
            <w:vAlign w:val="bottom"/>
          </w:tcPr>
          <w:p w14:paraId="261E9904" w14:textId="2B5B9B10" w:rsidR="0027378D" w:rsidRPr="00EC020F" w:rsidRDefault="004F762F" w:rsidP="00CB0194">
            <w:pPr>
              <w:spacing w:line="240" w:lineRule="auto"/>
              <w:jc w:val="right"/>
              <w:rPr>
                <w:rFonts w:ascii="Times New Roman" w:eastAsia="Times New Roman" w:hAnsi="Times New Roman" w:cs="Times New Roman"/>
                <w:color w:val="000000"/>
                <w:sz w:val="20"/>
                <w:szCs w:val="20"/>
              </w:rPr>
            </w:pPr>
            <w:r w:rsidRPr="00EC020F">
              <w:rPr>
                <w:rFonts w:ascii="Times New Roman" w:eastAsia="Times New Roman" w:hAnsi="Times New Roman" w:cs="Times New Roman"/>
                <w:color w:val="000000"/>
                <w:sz w:val="20"/>
                <w:szCs w:val="20"/>
              </w:rPr>
              <w:t xml:space="preserve">    </w:t>
            </w:r>
            <w:r w:rsidR="0027378D" w:rsidRPr="00EC020F">
              <w:rPr>
                <w:rFonts w:ascii="Times New Roman" w:eastAsia="Times New Roman" w:hAnsi="Times New Roman" w:cs="Times New Roman"/>
                <w:color w:val="000000"/>
                <w:sz w:val="20"/>
                <w:szCs w:val="20"/>
              </w:rPr>
              <w:t xml:space="preserve">224.05 </w:t>
            </w:r>
          </w:p>
        </w:tc>
        <w:tc>
          <w:tcPr>
            <w:tcW w:w="1266" w:type="dxa"/>
            <w:shd w:val="clear" w:color="auto" w:fill="auto"/>
            <w:noWrap/>
            <w:vAlign w:val="bottom"/>
          </w:tcPr>
          <w:p w14:paraId="7EE0F901" w14:textId="31A702F7" w:rsidR="0027378D" w:rsidRPr="00EC020F" w:rsidRDefault="004F762F" w:rsidP="00CB0194">
            <w:pPr>
              <w:spacing w:line="240" w:lineRule="auto"/>
              <w:jc w:val="right"/>
              <w:rPr>
                <w:rFonts w:ascii="Times New Roman" w:eastAsia="Times New Roman" w:hAnsi="Times New Roman" w:cs="Times New Roman"/>
                <w:color w:val="000000"/>
                <w:sz w:val="20"/>
                <w:szCs w:val="20"/>
              </w:rPr>
            </w:pPr>
            <w:r w:rsidRPr="00EC020F">
              <w:rPr>
                <w:rFonts w:ascii="Times New Roman" w:eastAsia="Times New Roman" w:hAnsi="Times New Roman" w:cs="Times New Roman"/>
                <w:color w:val="000000"/>
                <w:sz w:val="20"/>
                <w:szCs w:val="20"/>
              </w:rPr>
              <w:t xml:space="preserve">     </w:t>
            </w:r>
            <w:r w:rsidR="0027378D" w:rsidRPr="00EC020F">
              <w:rPr>
                <w:rFonts w:ascii="Times New Roman" w:eastAsia="Times New Roman" w:hAnsi="Times New Roman" w:cs="Times New Roman"/>
                <w:color w:val="000000"/>
                <w:sz w:val="20"/>
                <w:szCs w:val="20"/>
              </w:rPr>
              <w:t xml:space="preserve"> 0.08 </w:t>
            </w:r>
          </w:p>
        </w:tc>
        <w:tc>
          <w:tcPr>
            <w:tcW w:w="1376" w:type="dxa"/>
            <w:shd w:val="clear" w:color="auto" w:fill="auto"/>
            <w:noWrap/>
            <w:vAlign w:val="bottom"/>
          </w:tcPr>
          <w:p w14:paraId="17BD914E" w14:textId="0AA50E84" w:rsidR="0027378D" w:rsidRPr="00EC020F" w:rsidRDefault="004F762F" w:rsidP="00CB0194">
            <w:pPr>
              <w:spacing w:line="240" w:lineRule="auto"/>
              <w:jc w:val="right"/>
              <w:rPr>
                <w:rFonts w:ascii="Times New Roman" w:eastAsia="Times New Roman" w:hAnsi="Times New Roman" w:cs="Times New Roman"/>
                <w:color w:val="000000"/>
                <w:sz w:val="20"/>
                <w:szCs w:val="20"/>
              </w:rPr>
            </w:pPr>
            <w:r w:rsidRPr="00EC020F">
              <w:rPr>
                <w:rFonts w:ascii="Times New Roman" w:eastAsia="Times New Roman" w:hAnsi="Times New Roman" w:cs="Times New Roman"/>
                <w:color w:val="000000"/>
                <w:sz w:val="20"/>
                <w:szCs w:val="20"/>
              </w:rPr>
              <w:t xml:space="preserve">    </w:t>
            </w:r>
            <w:r w:rsidR="0027378D" w:rsidRPr="00EC020F">
              <w:rPr>
                <w:rFonts w:ascii="Times New Roman" w:eastAsia="Times New Roman" w:hAnsi="Times New Roman" w:cs="Times New Roman"/>
                <w:color w:val="000000"/>
                <w:sz w:val="20"/>
                <w:szCs w:val="20"/>
              </w:rPr>
              <w:t xml:space="preserve">1,631.67 </w:t>
            </w:r>
          </w:p>
        </w:tc>
      </w:tr>
      <w:tr w:rsidR="0027378D" w:rsidRPr="009C7AF0" w14:paraId="5BB294B9" w14:textId="77777777" w:rsidTr="00D838F6">
        <w:trPr>
          <w:trHeight w:val="255"/>
          <w:jc w:val="center"/>
        </w:trPr>
        <w:tc>
          <w:tcPr>
            <w:tcW w:w="993" w:type="dxa"/>
            <w:shd w:val="clear" w:color="auto" w:fill="auto"/>
            <w:noWrap/>
            <w:vAlign w:val="center"/>
            <w:hideMark/>
          </w:tcPr>
          <w:p w14:paraId="5813D371" w14:textId="77777777" w:rsidR="0027378D" w:rsidRPr="00EC020F" w:rsidRDefault="0027378D" w:rsidP="00CB0194">
            <w:pPr>
              <w:spacing w:line="240" w:lineRule="auto"/>
              <w:jc w:val="right"/>
              <w:rPr>
                <w:rFonts w:ascii="Times New Roman" w:eastAsia="Times New Roman" w:hAnsi="Times New Roman" w:cs="Times New Roman"/>
                <w:color w:val="000000"/>
                <w:sz w:val="20"/>
                <w:szCs w:val="20"/>
              </w:rPr>
            </w:pPr>
            <w:r w:rsidRPr="00EC020F">
              <w:rPr>
                <w:rFonts w:ascii="Times New Roman" w:eastAsia="Times New Roman" w:hAnsi="Times New Roman" w:cs="Times New Roman"/>
                <w:color w:val="000000"/>
                <w:sz w:val="20"/>
                <w:szCs w:val="20"/>
              </w:rPr>
              <w:t>2005/06</w:t>
            </w:r>
          </w:p>
        </w:tc>
        <w:tc>
          <w:tcPr>
            <w:tcW w:w="639" w:type="dxa"/>
            <w:shd w:val="clear" w:color="auto" w:fill="auto"/>
            <w:noWrap/>
            <w:vAlign w:val="bottom"/>
            <w:hideMark/>
          </w:tcPr>
          <w:p w14:paraId="0BA37570" w14:textId="77777777" w:rsidR="0027378D" w:rsidRPr="00EC020F" w:rsidRDefault="0027378D" w:rsidP="00CB0194">
            <w:pPr>
              <w:spacing w:line="240" w:lineRule="auto"/>
              <w:jc w:val="right"/>
              <w:rPr>
                <w:rFonts w:ascii="Times New Roman" w:eastAsia="Times New Roman" w:hAnsi="Times New Roman" w:cs="Times New Roman"/>
                <w:color w:val="000000"/>
                <w:sz w:val="20"/>
                <w:szCs w:val="20"/>
              </w:rPr>
            </w:pPr>
            <w:r w:rsidRPr="00EC020F">
              <w:rPr>
                <w:rFonts w:ascii="Times New Roman" w:eastAsia="Times New Roman" w:hAnsi="Times New Roman" w:cs="Times New Roman"/>
                <w:color w:val="000000"/>
                <w:sz w:val="20"/>
                <w:szCs w:val="20"/>
              </w:rPr>
              <w:t>131</w:t>
            </w:r>
          </w:p>
        </w:tc>
        <w:tc>
          <w:tcPr>
            <w:tcW w:w="1466" w:type="dxa"/>
            <w:shd w:val="clear" w:color="auto" w:fill="auto"/>
            <w:noWrap/>
            <w:vAlign w:val="bottom"/>
          </w:tcPr>
          <w:p w14:paraId="18DD05EF" w14:textId="39F5738B" w:rsidR="0027378D" w:rsidRPr="00EC020F" w:rsidRDefault="004F762F" w:rsidP="00CB0194">
            <w:pPr>
              <w:spacing w:line="240" w:lineRule="auto"/>
              <w:jc w:val="right"/>
              <w:rPr>
                <w:rFonts w:ascii="Times New Roman" w:eastAsia="Times New Roman" w:hAnsi="Times New Roman" w:cs="Times New Roman"/>
                <w:color w:val="000000"/>
                <w:sz w:val="20"/>
                <w:szCs w:val="20"/>
              </w:rPr>
            </w:pPr>
            <w:r w:rsidRPr="00EC020F">
              <w:rPr>
                <w:rFonts w:ascii="Times New Roman" w:eastAsia="Times New Roman" w:hAnsi="Times New Roman" w:cs="Times New Roman"/>
                <w:color w:val="000000"/>
                <w:sz w:val="20"/>
                <w:szCs w:val="20"/>
              </w:rPr>
              <w:t xml:space="preserve">   </w:t>
            </w:r>
            <w:r w:rsidR="0027378D" w:rsidRPr="00EC020F">
              <w:rPr>
                <w:rFonts w:ascii="Times New Roman" w:eastAsia="Times New Roman" w:hAnsi="Times New Roman" w:cs="Times New Roman"/>
                <w:color w:val="000000"/>
                <w:sz w:val="20"/>
                <w:szCs w:val="20"/>
              </w:rPr>
              <w:t xml:space="preserve">15,094.69 </w:t>
            </w:r>
          </w:p>
        </w:tc>
        <w:tc>
          <w:tcPr>
            <w:tcW w:w="1166" w:type="dxa"/>
            <w:shd w:val="clear" w:color="auto" w:fill="auto"/>
            <w:noWrap/>
            <w:vAlign w:val="bottom"/>
          </w:tcPr>
          <w:p w14:paraId="723956CC" w14:textId="7F45D0FC" w:rsidR="0027378D" w:rsidRPr="00EC020F" w:rsidRDefault="004F762F" w:rsidP="00CB0194">
            <w:pPr>
              <w:spacing w:line="240" w:lineRule="auto"/>
              <w:jc w:val="right"/>
              <w:rPr>
                <w:rFonts w:ascii="Times New Roman" w:eastAsia="Times New Roman" w:hAnsi="Times New Roman" w:cs="Times New Roman"/>
                <w:color w:val="000000"/>
                <w:sz w:val="20"/>
                <w:szCs w:val="20"/>
              </w:rPr>
            </w:pPr>
            <w:r w:rsidRPr="00EC020F">
              <w:rPr>
                <w:rFonts w:ascii="Times New Roman" w:eastAsia="Times New Roman" w:hAnsi="Times New Roman" w:cs="Times New Roman"/>
                <w:color w:val="000000"/>
                <w:sz w:val="20"/>
                <w:szCs w:val="20"/>
              </w:rPr>
              <w:t xml:space="preserve">  </w:t>
            </w:r>
            <w:r w:rsidR="0027378D" w:rsidRPr="00EC020F">
              <w:rPr>
                <w:rFonts w:ascii="Times New Roman" w:eastAsia="Times New Roman" w:hAnsi="Times New Roman" w:cs="Times New Roman"/>
                <w:color w:val="000000"/>
                <w:sz w:val="20"/>
                <w:szCs w:val="20"/>
              </w:rPr>
              <w:t xml:space="preserve"> 115.23 </w:t>
            </w:r>
          </w:p>
        </w:tc>
        <w:tc>
          <w:tcPr>
            <w:tcW w:w="1316" w:type="dxa"/>
            <w:shd w:val="clear" w:color="auto" w:fill="auto"/>
            <w:noWrap/>
            <w:vAlign w:val="bottom"/>
          </w:tcPr>
          <w:p w14:paraId="1CC3BA0F" w14:textId="5996B0C6" w:rsidR="0027378D" w:rsidRPr="00EC020F" w:rsidRDefault="004F762F" w:rsidP="00CB0194">
            <w:pPr>
              <w:spacing w:line="240" w:lineRule="auto"/>
              <w:jc w:val="right"/>
              <w:rPr>
                <w:rFonts w:ascii="Times New Roman" w:eastAsia="Times New Roman" w:hAnsi="Times New Roman" w:cs="Times New Roman"/>
                <w:color w:val="000000"/>
                <w:sz w:val="20"/>
                <w:szCs w:val="20"/>
              </w:rPr>
            </w:pPr>
            <w:r w:rsidRPr="00EC020F">
              <w:rPr>
                <w:rFonts w:ascii="Times New Roman" w:eastAsia="Times New Roman" w:hAnsi="Times New Roman" w:cs="Times New Roman"/>
                <w:color w:val="000000"/>
                <w:sz w:val="20"/>
                <w:szCs w:val="20"/>
              </w:rPr>
              <w:t xml:space="preserve">    </w:t>
            </w:r>
            <w:r w:rsidR="0027378D" w:rsidRPr="00EC020F">
              <w:rPr>
                <w:rFonts w:ascii="Times New Roman" w:eastAsia="Times New Roman" w:hAnsi="Times New Roman" w:cs="Times New Roman"/>
                <w:color w:val="000000"/>
                <w:sz w:val="20"/>
                <w:szCs w:val="20"/>
              </w:rPr>
              <w:t xml:space="preserve">295.06 </w:t>
            </w:r>
          </w:p>
        </w:tc>
        <w:tc>
          <w:tcPr>
            <w:tcW w:w="1266" w:type="dxa"/>
            <w:shd w:val="clear" w:color="auto" w:fill="auto"/>
            <w:noWrap/>
            <w:vAlign w:val="bottom"/>
          </w:tcPr>
          <w:p w14:paraId="1BC5A54C" w14:textId="4DC71BBD" w:rsidR="0027378D" w:rsidRPr="00EC020F" w:rsidRDefault="004F762F" w:rsidP="00CB0194">
            <w:pPr>
              <w:spacing w:line="240" w:lineRule="auto"/>
              <w:jc w:val="right"/>
              <w:rPr>
                <w:rFonts w:ascii="Times New Roman" w:eastAsia="Times New Roman" w:hAnsi="Times New Roman" w:cs="Times New Roman"/>
                <w:color w:val="000000"/>
                <w:sz w:val="20"/>
                <w:szCs w:val="20"/>
              </w:rPr>
            </w:pPr>
            <w:r w:rsidRPr="00EC020F">
              <w:rPr>
                <w:rFonts w:ascii="Times New Roman" w:eastAsia="Times New Roman" w:hAnsi="Times New Roman" w:cs="Times New Roman"/>
                <w:color w:val="000000"/>
                <w:sz w:val="20"/>
                <w:szCs w:val="20"/>
              </w:rPr>
              <w:t xml:space="preserve">     </w:t>
            </w:r>
            <w:r w:rsidR="0027378D" w:rsidRPr="00EC020F">
              <w:rPr>
                <w:rFonts w:ascii="Times New Roman" w:eastAsia="Times New Roman" w:hAnsi="Times New Roman" w:cs="Times New Roman"/>
                <w:color w:val="000000"/>
                <w:sz w:val="20"/>
                <w:szCs w:val="20"/>
              </w:rPr>
              <w:t xml:space="preserve"> 0.04 </w:t>
            </w:r>
          </w:p>
        </w:tc>
        <w:tc>
          <w:tcPr>
            <w:tcW w:w="1376" w:type="dxa"/>
            <w:shd w:val="clear" w:color="auto" w:fill="auto"/>
            <w:noWrap/>
            <w:vAlign w:val="bottom"/>
          </w:tcPr>
          <w:p w14:paraId="086311E8" w14:textId="48B5FCC3" w:rsidR="0027378D" w:rsidRPr="00EC020F" w:rsidRDefault="004F762F" w:rsidP="00CB0194">
            <w:pPr>
              <w:spacing w:line="240" w:lineRule="auto"/>
              <w:jc w:val="right"/>
              <w:rPr>
                <w:rFonts w:ascii="Times New Roman" w:eastAsia="Times New Roman" w:hAnsi="Times New Roman" w:cs="Times New Roman"/>
                <w:color w:val="000000"/>
                <w:sz w:val="20"/>
                <w:szCs w:val="20"/>
              </w:rPr>
            </w:pPr>
            <w:r w:rsidRPr="00EC020F">
              <w:rPr>
                <w:rFonts w:ascii="Times New Roman" w:eastAsia="Times New Roman" w:hAnsi="Times New Roman" w:cs="Times New Roman"/>
                <w:color w:val="000000"/>
                <w:sz w:val="20"/>
                <w:szCs w:val="20"/>
              </w:rPr>
              <w:t xml:space="preserve">    </w:t>
            </w:r>
            <w:r w:rsidR="0027378D" w:rsidRPr="00EC020F">
              <w:rPr>
                <w:rFonts w:ascii="Times New Roman" w:eastAsia="Times New Roman" w:hAnsi="Times New Roman" w:cs="Times New Roman"/>
                <w:color w:val="000000"/>
                <w:sz w:val="20"/>
                <w:szCs w:val="20"/>
              </w:rPr>
              <w:t xml:space="preserve">2,061.02 </w:t>
            </w:r>
          </w:p>
        </w:tc>
      </w:tr>
      <w:tr w:rsidR="0027378D" w:rsidRPr="009C7AF0" w14:paraId="72DEA67E" w14:textId="77777777" w:rsidTr="00D838F6">
        <w:trPr>
          <w:trHeight w:val="255"/>
          <w:jc w:val="center"/>
        </w:trPr>
        <w:tc>
          <w:tcPr>
            <w:tcW w:w="993" w:type="dxa"/>
            <w:shd w:val="clear" w:color="auto" w:fill="auto"/>
            <w:noWrap/>
            <w:vAlign w:val="center"/>
            <w:hideMark/>
          </w:tcPr>
          <w:p w14:paraId="6D0053D2" w14:textId="77777777" w:rsidR="0027378D" w:rsidRPr="00EC020F" w:rsidRDefault="0027378D" w:rsidP="00CB0194">
            <w:pPr>
              <w:spacing w:line="240" w:lineRule="auto"/>
              <w:jc w:val="right"/>
              <w:rPr>
                <w:rFonts w:ascii="Times New Roman" w:eastAsia="Times New Roman" w:hAnsi="Times New Roman" w:cs="Times New Roman"/>
                <w:color w:val="000000"/>
                <w:sz w:val="20"/>
                <w:szCs w:val="20"/>
              </w:rPr>
            </w:pPr>
            <w:r w:rsidRPr="00EC020F">
              <w:rPr>
                <w:rFonts w:ascii="Times New Roman" w:eastAsia="Times New Roman" w:hAnsi="Times New Roman" w:cs="Times New Roman"/>
                <w:color w:val="000000"/>
                <w:sz w:val="20"/>
                <w:szCs w:val="20"/>
              </w:rPr>
              <w:t>2010/11</w:t>
            </w:r>
          </w:p>
        </w:tc>
        <w:tc>
          <w:tcPr>
            <w:tcW w:w="639" w:type="dxa"/>
            <w:shd w:val="clear" w:color="auto" w:fill="auto"/>
            <w:noWrap/>
            <w:vAlign w:val="bottom"/>
            <w:hideMark/>
          </w:tcPr>
          <w:p w14:paraId="409C9E98" w14:textId="77777777" w:rsidR="0027378D" w:rsidRPr="00EC020F" w:rsidRDefault="0027378D" w:rsidP="00CB0194">
            <w:pPr>
              <w:spacing w:line="240" w:lineRule="auto"/>
              <w:jc w:val="right"/>
              <w:rPr>
                <w:rFonts w:ascii="Times New Roman" w:eastAsia="Times New Roman" w:hAnsi="Times New Roman" w:cs="Times New Roman"/>
                <w:color w:val="000000"/>
                <w:sz w:val="20"/>
                <w:szCs w:val="20"/>
              </w:rPr>
            </w:pPr>
            <w:r w:rsidRPr="00EC020F">
              <w:rPr>
                <w:rFonts w:ascii="Times New Roman" w:eastAsia="Times New Roman" w:hAnsi="Times New Roman" w:cs="Times New Roman"/>
                <w:color w:val="000000"/>
                <w:sz w:val="20"/>
                <w:szCs w:val="20"/>
              </w:rPr>
              <w:t>131</w:t>
            </w:r>
          </w:p>
        </w:tc>
        <w:tc>
          <w:tcPr>
            <w:tcW w:w="1466" w:type="dxa"/>
            <w:shd w:val="clear" w:color="auto" w:fill="auto"/>
            <w:noWrap/>
            <w:vAlign w:val="bottom"/>
          </w:tcPr>
          <w:p w14:paraId="537CF812" w14:textId="6F76DB9A" w:rsidR="0027378D" w:rsidRPr="00EC020F" w:rsidRDefault="004F762F" w:rsidP="00CB0194">
            <w:pPr>
              <w:spacing w:line="240" w:lineRule="auto"/>
              <w:jc w:val="right"/>
              <w:rPr>
                <w:rFonts w:ascii="Times New Roman" w:eastAsia="Times New Roman" w:hAnsi="Times New Roman" w:cs="Times New Roman"/>
                <w:color w:val="000000"/>
                <w:sz w:val="20"/>
                <w:szCs w:val="20"/>
              </w:rPr>
            </w:pPr>
            <w:r w:rsidRPr="00EC020F">
              <w:rPr>
                <w:rFonts w:ascii="Times New Roman" w:eastAsia="Times New Roman" w:hAnsi="Times New Roman" w:cs="Times New Roman"/>
                <w:color w:val="000000"/>
                <w:sz w:val="20"/>
                <w:szCs w:val="20"/>
              </w:rPr>
              <w:t xml:space="preserve">   </w:t>
            </w:r>
            <w:r w:rsidR="0027378D" w:rsidRPr="00EC020F">
              <w:rPr>
                <w:rFonts w:ascii="Times New Roman" w:eastAsia="Times New Roman" w:hAnsi="Times New Roman" w:cs="Times New Roman"/>
                <w:color w:val="000000"/>
                <w:sz w:val="20"/>
                <w:szCs w:val="20"/>
              </w:rPr>
              <w:t xml:space="preserve">16,168.38 </w:t>
            </w:r>
          </w:p>
        </w:tc>
        <w:tc>
          <w:tcPr>
            <w:tcW w:w="1166" w:type="dxa"/>
            <w:shd w:val="clear" w:color="auto" w:fill="auto"/>
            <w:noWrap/>
            <w:vAlign w:val="bottom"/>
          </w:tcPr>
          <w:p w14:paraId="7C45B5FC" w14:textId="48FE444E" w:rsidR="0027378D" w:rsidRPr="00EC020F" w:rsidRDefault="004F762F" w:rsidP="00CB0194">
            <w:pPr>
              <w:spacing w:line="240" w:lineRule="auto"/>
              <w:jc w:val="right"/>
              <w:rPr>
                <w:rFonts w:ascii="Times New Roman" w:eastAsia="Times New Roman" w:hAnsi="Times New Roman" w:cs="Times New Roman"/>
                <w:color w:val="000000"/>
                <w:sz w:val="20"/>
                <w:szCs w:val="20"/>
              </w:rPr>
            </w:pPr>
            <w:r w:rsidRPr="00EC020F">
              <w:rPr>
                <w:rFonts w:ascii="Times New Roman" w:eastAsia="Times New Roman" w:hAnsi="Times New Roman" w:cs="Times New Roman"/>
                <w:color w:val="000000"/>
                <w:sz w:val="20"/>
                <w:szCs w:val="20"/>
              </w:rPr>
              <w:t xml:space="preserve">  </w:t>
            </w:r>
            <w:r w:rsidR="0027378D" w:rsidRPr="00EC020F">
              <w:rPr>
                <w:rFonts w:ascii="Times New Roman" w:eastAsia="Times New Roman" w:hAnsi="Times New Roman" w:cs="Times New Roman"/>
                <w:color w:val="000000"/>
                <w:sz w:val="20"/>
                <w:szCs w:val="20"/>
              </w:rPr>
              <w:t xml:space="preserve"> 123.42 </w:t>
            </w:r>
          </w:p>
        </w:tc>
        <w:tc>
          <w:tcPr>
            <w:tcW w:w="1316" w:type="dxa"/>
            <w:shd w:val="clear" w:color="auto" w:fill="auto"/>
            <w:noWrap/>
            <w:vAlign w:val="bottom"/>
          </w:tcPr>
          <w:p w14:paraId="19637085" w14:textId="3E6AD841" w:rsidR="0027378D" w:rsidRPr="00EC020F" w:rsidRDefault="004F762F" w:rsidP="00CB0194">
            <w:pPr>
              <w:spacing w:line="240" w:lineRule="auto"/>
              <w:jc w:val="right"/>
              <w:rPr>
                <w:rFonts w:ascii="Times New Roman" w:eastAsia="Times New Roman" w:hAnsi="Times New Roman" w:cs="Times New Roman"/>
                <w:color w:val="000000"/>
                <w:sz w:val="20"/>
                <w:szCs w:val="20"/>
              </w:rPr>
            </w:pPr>
            <w:r w:rsidRPr="00EC020F">
              <w:rPr>
                <w:rFonts w:ascii="Times New Roman" w:eastAsia="Times New Roman" w:hAnsi="Times New Roman" w:cs="Times New Roman"/>
                <w:color w:val="000000"/>
                <w:sz w:val="20"/>
                <w:szCs w:val="20"/>
              </w:rPr>
              <w:t xml:space="preserve">    </w:t>
            </w:r>
            <w:r w:rsidR="0027378D" w:rsidRPr="00EC020F">
              <w:rPr>
                <w:rFonts w:ascii="Times New Roman" w:eastAsia="Times New Roman" w:hAnsi="Times New Roman" w:cs="Times New Roman"/>
                <w:color w:val="000000"/>
                <w:sz w:val="20"/>
                <w:szCs w:val="20"/>
              </w:rPr>
              <w:t xml:space="preserve">289.83 </w:t>
            </w:r>
          </w:p>
        </w:tc>
        <w:tc>
          <w:tcPr>
            <w:tcW w:w="1266" w:type="dxa"/>
            <w:shd w:val="clear" w:color="auto" w:fill="auto"/>
            <w:noWrap/>
            <w:vAlign w:val="bottom"/>
          </w:tcPr>
          <w:p w14:paraId="16E06E6B" w14:textId="4C185127" w:rsidR="0027378D" w:rsidRPr="00EC020F" w:rsidRDefault="004F762F" w:rsidP="00CB0194">
            <w:pPr>
              <w:spacing w:line="240" w:lineRule="auto"/>
              <w:jc w:val="right"/>
              <w:rPr>
                <w:rFonts w:ascii="Times New Roman" w:eastAsia="Times New Roman" w:hAnsi="Times New Roman" w:cs="Times New Roman"/>
                <w:color w:val="000000"/>
                <w:sz w:val="20"/>
                <w:szCs w:val="20"/>
              </w:rPr>
            </w:pPr>
            <w:r w:rsidRPr="00EC020F">
              <w:rPr>
                <w:rFonts w:ascii="Times New Roman" w:eastAsia="Times New Roman" w:hAnsi="Times New Roman" w:cs="Times New Roman"/>
                <w:color w:val="000000"/>
                <w:sz w:val="20"/>
                <w:szCs w:val="20"/>
              </w:rPr>
              <w:t xml:space="preserve">     </w:t>
            </w:r>
            <w:r w:rsidR="0027378D" w:rsidRPr="00EC020F">
              <w:rPr>
                <w:rFonts w:ascii="Times New Roman" w:eastAsia="Times New Roman" w:hAnsi="Times New Roman" w:cs="Times New Roman"/>
                <w:color w:val="000000"/>
                <w:sz w:val="20"/>
                <w:szCs w:val="20"/>
              </w:rPr>
              <w:t xml:space="preserve"> 0.02 </w:t>
            </w:r>
          </w:p>
        </w:tc>
        <w:tc>
          <w:tcPr>
            <w:tcW w:w="1376" w:type="dxa"/>
            <w:shd w:val="clear" w:color="auto" w:fill="auto"/>
            <w:noWrap/>
            <w:vAlign w:val="bottom"/>
          </w:tcPr>
          <w:p w14:paraId="3AF8B904" w14:textId="2CFBD349" w:rsidR="0027378D" w:rsidRPr="00EC020F" w:rsidRDefault="004F762F" w:rsidP="00CB0194">
            <w:pPr>
              <w:spacing w:line="240" w:lineRule="auto"/>
              <w:jc w:val="right"/>
              <w:rPr>
                <w:rFonts w:ascii="Times New Roman" w:eastAsia="Times New Roman" w:hAnsi="Times New Roman" w:cs="Times New Roman"/>
                <w:color w:val="000000"/>
                <w:sz w:val="20"/>
                <w:szCs w:val="20"/>
              </w:rPr>
            </w:pPr>
            <w:r w:rsidRPr="00EC020F">
              <w:rPr>
                <w:rFonts w:ascii="Times New Roman" w:eastAsia="Times New Roman" w:hAnsi="Times New Roman" w:cs="Times New Roman"/>
                <w:color w:val="000000"/>
                <w:sz w:val="20"/>
                <w:szCs w:val="20"/>
              </w:rPr>
              <w:t xml:space="preserve">    </w:t>
            </w:r>
            <w:r w:rsidR="0027378D" w:rsidRPr="00EC020F">
              <w:rPr>
                <w:rFonts w:ascii="Times New Roman" w:eastAsia="Times New Roman" w:hAnsi="Times New Roman" w:cs="Times New Roman"/>
                <w:color w:val="000000"/>
                <w:sz w:val="20"/>
                <w:szCs w:val="20"/>
              </w:rPr>
              <w:t xml:space="preserve">1,875.22 </w:t>
            </w:r>
          </w:p>
        </w:tc>
      </w:tr>
      <w:tr w:rsidR="00884A89" w:rsidRPr="009C7AF0" w14:paraId="1941218A" w14:textId="77777777" w:rsidTr="0027378D">
        <w:trPr>
          <w:trHeight w:val="255"/>
          <w:jc w:val="center"/>
        </w:trPr>
        <w:tc>
          <w:tcPr>
            <w:tcW w:w="8222" w:type="dxa"/>
            <w:gridSpan w:val="7"/>
            <w:shd w:val="clear" w:color="auto" w:fill="auto"/>
            <w:noWrap/>
          </w:tcPr>
          <w:p w14:paraId="75E34B17" w14:textId="77777777" w:rsidR="007C412E" w:rsidRPr="007C412E" w:rsidRDefault="00884A89" w:rsidP="00CB0194">
            <w:pPr>
              <w:tabs>
                <w:tab w:val="left" w:pos="591"/>
              </w:tabs>
              <w:spacing w:line="240" w:lineRule="auto"/>
              <w:jc w:val="both"/>
              <w:rPr>
                <w:bCs/>
                <w:color w:val="000000"/>
                <w:sz w:val="10"/>
                <w:szCs w:val="10"/>
              </w:rPr>
            </w:pPr>
            <w:r w:rsidRPr="00EC020F">
              <w:rPr>
                <w:bCs/>
                <w:color w:val="000000"/>
                <w:sz w:val="20"/>
                <w:szCs w:val="20"/>
              </w:rPr>
              <w:tab/>
            </w:r>
          </w:p>
          <w:p w14:paraId="62A61A05" w14:textId="2F9A31F4" w:rsidR="00884A89" w:rsidRPr="00EC020F" w:rsidRDefault="007C412E" w:rsidP="00CB0194">
            <w:pPr>
              <w:tabs>
                <w:tab w:val="left" w:pos="591"/>
              </w:tabs>
              <w:spacing w:line="240" w:lineRule="auto"/>
              <w:jc w:val="both"/>
              <w:rPr>
                <w:rFonts w:ascii="Times New Roman" w:eastAsia="Times New Roman" w:hAnsi="Times New Roman" w:cs="Times New Roman"/>
                <w:color w:val="000000"/>
                <w:sz w:val="20"/>
                <w:szCs w:val="20"/>
              </w:rPr>
            </w:pPr>
            <w:r>
              <w:rPr>
                <w:bCs/>
                <w:color w:val="000000"/>
                <w:sz w:val="20"/>
                <w:szCs w:val="20"/>
              </w:rPr>
              <w:tab/>
            </w:r>
            <w:r w:rsidR="00884A89" w:rsidRPr="00EC020F">
              <w:rPr>
                <w:bCs/>
                <w:color w:val="000000"/>
                <w:sz w:val="20"/>
                <w:szCs w:val="20"/>
              </w:rPr>
              <w:t>Immigrant stock</w:t>
            </w:r>
            <w:r w:rsidR="00E9559B" w:rsidRPr="00EC020F">
              <w:rPr>
                <w:bCs/>
                <w:color w:val="000000"/>
                <w:sz w:val="20"/>
                <w:szCs w:val="20"/>
              </w:rPr>
              <w:t>s</w:t>
            </w:r>
            <w:r w:rsidR="00884A89" w:rsidRPr="00EC020F">
              <w:rPr>
                <w:bCs/>
                <w:color w:val="000000"/>
                <w:sz w:val="20"/>
                <w:szCs w:val="20"/>
              </w:rPr>
              <w:t xml:space="preserve"> in lower</w:t>
            </w:r>
            <w:r w:rsidR="00B116A1" w:rsidRPr="00EC020F">
              <w:rPr>
                <w:bCs/>
                <w:color w:val="000000"/>
                <w:sz w:val="20"/>
                <w:szCs w:val="20"/>
              </w:rPr>
              <w:t>-institutional-</w:t>
            </w:r>
            <w:r w:rsidR="00884A89" w:rsidRPr="00EC020F">
              <w:rPr>
                <w:bCs/>
                <w:color w:val="000000"/>
                <w:sz w:val="20"/>
                <w:szCs w:val="20"/>
              </w:rPr>
              <w:t>quality host countries</w:t>
            </w:r>
          </w:p>
        </w:tc>
      </w:tr>
      <w:tr w:rsidR="0027378D" w:rsidRPr="009C7AF0" w14:paraId="33A0889F" w14:textId="77777777" w:rsidTr="00D838F6">
        <w:trPr>
          <w:trHeight w:val="255"/>
          <w:jc w:val="center"/>
        </w:trPr>
        <w:tc>
          <w:tcPr>
            <w:tcW w:w="993" w:type="dxa"/>
            <w:shd w:val="clear" w:color="auto" w:fill="auto"/>
            <w:noWrap/>
            <w:vAlign w:val="center"/>
            <w:hideMark/>
          </w:tcPr>
          <w:p w14:paraId="72B057F0" w14:textId="77777777" w:rsidR="0027378D" w:rsidRPr="00EC020F" w:rsidRDefault="0027378D" w:rsidP="00CB0194">
            <w:pPr>
              <w:spacing w:line="240" w:lineRule="auto"/>
              <w:jc w:val="right"/>
              <w:rPr>
                <w:rFonts w:ascii="Times New Roman" w:eastAsia="Times New Roman" w:hAnsi="Times New Roman" w:cs="Times New Roman"/>
                <w:color w:val="000000"/>
                <w:sz w:val="20"/>
                <w:szCs w:val="20"/>
              </w:rPr>
            </w:pPr>
            <w:r w:rsidRPr="00EC020F">
              <w:rPr>
                <w:rFonts w:ascii="Times New Roman" w:eastAsia="Times New Roman" w:hAnsi="Times New Roman" w:cs="Times New Roman"/>
                <w:color w:val="000000"/>
                <w:sz w:val="20"/>
                <w:szCs w:val="20"/>
              </w:rPr>
              <w:t>2000/01</w:t>
            </w:r>
          </w:p>
        </w:tc>
        <w:tc>
          <w:tcPr>
            <w:tcW w:w="639" w:type="dxa"/>
            <w:shd w:val="clear" w:color="auto" w:fill="auto"/>
            <w:noWrap/>
            <w:vAlign w:val="bottom"/>
            <w:hideMark/>
          </w:tcPr>
          <w:p w14:paraId="722A83DA" w14:textId="77777777" w:rsidR="0027378D" w:rsidRPr="00EC020F" w:rsidRDefault="0027378D" w:rsidP="00CB0194">
            <w:pPr>
              <w:spacing w:line="240" w:lineRule="auto"/>
              <w:jc w:val="right"/>
              <w:rPr>
                <w:rFonts w:ascii="Times New Roman" w:eastAsia="Times New Roman" w:hAnsi="Times New Roman" w:cs="Times New Roman"/>
                <w:color w:val="000000"/>
                <w:sz w:val="20"/>
                <w:szCs w:val="20"/>
              </w:rPr>
            </w:pPr>
            <w:r w:rsidRPr="00EC020F">
              <w:rPr>
                <w:rFonts w:ascii="Times New Roman" w:eastAsia="Times New Roman" w:hAnsi="Times New Roman" w:cs="Times New Roman"/>
                <w:color w:val="000000"/>
                <w:sz w:val="20"/>
                <w:szCs w:val="20"/>
              </w:rPr>
              <w:t>131</w:t>
            </w:r>
          </w:p>
        </w:tc>
        <w:tc>
          <w:tcPr>
            <w:tcW w:w="1466" w:type="dxa"/>
            <w:shd w:val="clear" w:color="auto" w:fill="auto"/>
            <w:noWrap/>
            <w:vAlign w:val="bottom"/>
          </w:tcPr>
          <w:p w14:paraId="6411312A" w14:textId="23DB4938" w:rsidR="0027378D" w:rsidRPr="00EC020F" w:rsidRDefault="004F762F" w:rsidP="00CB0194">
            <w:pPr>
              <w:spacing w:line="240" w:lineRule="auto"/>
              <w:jc w:val="right"/>
              <w:rPr>
                <w:rFonts w:ascii="Times New Roman" w:eastAsia="Times New Roman" w:hAnsi="Times New Roman" w:cs="Times New Roman"/>
                <w:color w:val="000000"/>
                <w:sz w:val="20"/>
                <w:szCs w:val="20"/>
              </w:rPr>
            </w:pPr>
            <w:r w:rsidRPr="00EC020F">
              <w:rPr>
                <w:rFonts w:ascii="Times New Roman" w:eastAsia="Times New Roman" w:hAnsi="Times New Roman" w:cs="Times New Roman"/>
                <w:color w:val="000000"/>
                <w:sz w:val="20"/>
                <w:szCs w:val="20"/>
              </w:rPr>
              <w:t xml:space="preserve">   </w:t>
            </w:r>
            <w:r w:rsidR="0027378D" w:rsidRPr="00EC020F">
              <w:rPr>
                <w:rFonts w:ascii="Times New Roman" w:eastAsia="Times New Roman" w:hAnsi="Times New Roman" w:cs="Times New Roman"/>
                <w:color w:val="000000"/>
                <w:sz w:val="20"/>
                <w:szCs w:val="20"/>
              </w:rPr>
              <w:t xml:space="preserve">33,676.94 </w:t>
            </w:r>
          </w:p>
        </w:tc>
        <w:tc>
          <w:tcPr>
            <w:tcW w:w="1166" w:type="dxa"/>
            <w:shd w:val="clear" w:color="auto" w:fill="auto"/>
            <w:noWrap/>
            <w:vAlign w:val="bottom"/>
          </w:tcPr>
          <w:p w14:paraId="0297F28D" w14:textId="657D1AE4" w:rsidR="0027378D" w:rsidRPr="00EC020F" w:rsidRDefault="004F762F" w:rsidP="00CB0194">
            <w:pPr>
              <w:spacing w:line="240" w:lineRule="auto"/>
              <w:jc w:val="right"/>
              <w:rPr>
                <w:rFonts w:ascii="Times New Roman" w:eastAsia="Times New Roman" w:hAnsi="Times New Roman" w:cs="Times New Roman"/>
                <w:color w:val="000000"/>
                <w:sz w:val="20"/>
                <w:szCs w:val="20"/>
              </w:rPr>
            </w:pPr>
            <w:r w:rsidRPr="00EC020F">
              <w:rPr>
                <w:rFonts w:ascii="Times New Roman" w:eastAsia="Times New Roman" w:hAnsi="Times New Roman" w:cs="Times New Roman"/>
                <w:color w:val="000000"/>
                <w:sz w:val="20"/>
                <w:szCs w:val="20"/>
              </w:rPr>
              <w:t xml:space="preserve">  </w:t>
            </w:r>
            <w:r w:rsidR="0027378D" w:rsidRPr="00EC020F">
              <w:rPr>
                <w:rFonts w:ascii="Times New Roman" w:eastAsia="Times New Roman" w:hAnsi="Times New Roman" w:cs="Times New Roman"/>
                <w:color w:val="000000"/>
                <w:sz w:val="20"/>
                <w:szCs w:val="20"/>
              </w:rPr>
              <w:t xml:space="preserve"> 257.08 </w:t>
            </w:r>
          </w:p>
        </w:tc>
        <w:tc>
          <w:tcPr>
            <w:tcW w:w="1316" w:type="dxa"/>
            <w:shd w:val="clear" w:color="auto" w:fill="auto"/>
            <w:noWrap/>
            <w:vAlign w:val="bottom"/>
          </w:tcPr>
          <w:p w14:paraId="1A40B9FB" w14:textId="553C1DDA" w:rsidR="0027378D" w:rsidRPr="00EC020F" w:rsidRDefault="004F762F" w:rsidP="00CB0194">
            <w:pPr>
              <w:spacing w:line="240" w:lineRule="auto"/>
              <w:jc w:val="right"/>
              <w:rPr>
                <w:rFonts w:ascii="Times New Roman" w:eastAsia="Times New Roman" w:hAnsi="Times New Roman" w:cs="Times New Roman"/>
                <w:color w:val="000000"/>
                <w:sz w:val="20"/>
                <w:szCs w:val="20"/>
              </w:rPr>
            </w:pPr>
            <w:r w:rsidRPr="00EC020F">
              <w:rPr>
                <w:rFonts w:ascii="Times New Roman" w:eastAsia="Times New Roman" w:hAnsi="Times New Roman" w:cs="Times New Roman"/>
                <w:color w:val="000000"/>
                <w:sz w:val="20"/>
                <w:szCs w:val="20"/>
              </w:rPr>
              <w:t xml:space="preserve">    </w:t>
            </w:r>
            <w:r w:rsidR="0027378D" w:rsidRPr="00EC020F">
              <w:rPr>
                <w:rFonts w:ascii="Times New Roman" w:eastAsia="Times New Roman" w:hAnsi="Times New Roman" w:cs="Times New Roman"/>
                <w:color w:val="000000"/>
                <w:sz w:val="20"/>
                <w:szCs w:val="20"/>
              </w:rPr>
              <w:t xml:space="preserve">770.19 </w:t>
            </w:r>
          </w:p>
        </w:tc>
        <w:tc>
          <w:tcPr>
            <w:tcW w:w="1266" w:type="dxa"/>
            <w:shd w:val="clear" w:color="auto" w:fill="auto"/>
            <w:noWrap/>
            <w:vAlign w:val="bottom"/>
          </w:tcPr>
          <w:p w14:paraId="402B92D9" w14:textId="2DE87D1D" w:rsidR="0027378D" w:rsidRPr="00EC020F" w:rsidRDefault="004F762F" w:rsidP="00CB0194">
            <w:pPr>
              <w:spacing w:line="240" w:lineRule="auto"/>
              <w:jc w:val="right"/>
              <w:rPr>
                <w:rFonts w:ascii="Times New Roman" w:eastAsia="Times New Roman" w:hAnsi="Times New Roman" w:cs="Times New Roman"/>
                <w:color w:val="000000"/>
                <w:sz w:val="20"/>
                <w:szCs w:val="20"/>
              </w:rPr>
            </w:pPr>
            <w:r w:rsidRPr="00EC020F">
              <w:rPr>
                <w:rFonts w:ascii="Times New Roman" w:eastAsia="Times New Roman" w:hAnsi="Times New Roman" w:cs="Times New Roman"/>
                <w:color w:val="000000"/>
                <w:sz w:val="20"/>
                <w:szCs w:val="20"/>
              </w:rPr>
              <w:t xml:space="preserve">     </w:t>
            </w:r>
            <w:r w:rsidR="0027378D" w:rsidRPr="00EC020F">
              <w:rPr>
                <w:rFonts w:ascii="Times New Roman" w:eastAsia="Times New Roman" w:hAnsi="Times New Roman" w:cs="Times New Roman"/>
                <w:color w:val="000000"/>
                <w:sz w:val="20"/>
                <w:szCs w:val="20"/>
              </w:rPr>
              <w:t xml:space="preserve"> 0.42 </w:t>
            </w:r>
          </w:p>
        </w:tc>
        <w:tc>
          <w:tcPr>
            <w:tcW w:w="1376" w:type="dxa"/>
            <w:shd w:val="clear" w:color="auto" w:fill="auto"/>
            <w:noWrap/>
            <w:vAlign w:val="bottom"/>
          </w:tcPr>
          <w:p w14:paraId="62AD764E" w14:textId="48F5AFF5" w:rsidR="0027378D" w:rsidRPr="00EC020F" w:rsidRDefault="004F762F" w:rsidP="00CB0194">
            <w:pPr>
              <w:spacing w:line="240" w:lineRule="auto"/>
              <w:jc w:val="right"/>
              <w:rPr>
                <w:rFonts w:ascii="Times New Roman" w:eastAsia="Times New Roman" w:hAnsi="Times New Roman" w:cs="Times New Roman"/>
                <w:color w:val="000000"/>
                <w:sz w:val="20"/>
                <w:szCs w:val="20"/>
              </w:rPr>
            </w:pPr>
            <w:r w:rsidRPr="00EC020F">
              <w:rPr>
                <w:rFonts w:ascii="Times New Roman" w:eastAsia="Times New Roman" w:hAnsi="Times New Roman" w:cs="Times New Roman"/>
                <w:color w:val="000000"/>
                <w:sz w:val="20"/>
                <w:szCs w:val="20"/>
              </w:rPr>
              <w:t xml:space="preserve">    </w:t>
            </w:r>
            <w:r w:rsidR="0027378D" w:rsidRPr="00EC020F">
              <w:rPr>
                <w:rFonts w:ascii="Times New Roman" w:eastAsia="Times New Roman" w:hAnsi="Times New Roman" w:cs="Times New Roman"/>
                <w:color w:val="000000"/>
                <w:sz w:val="20"/>
                <w:szCs w:val="20"/>
              </w:rPr>
              <w:t xml:space="preserve">8,282.43 </w:t>
            </w:r>
          </w:p>
        </w:tc>
      </w:tr>
      <w:tr w:rsidR="0027378D" w:rsidRPr="009C7AF0" w14:paraId="2438C68E" w14:textId="77777777" w:rsidTr="00D838F6">
        <w:trPr>
          <w:trHeight w:val="255"/>
          <w:jc w:val="center"/>
        </w:trPr>
        <w:tc>
          <w:tcPr>
            <w:tcW w:w="993" w:type="dxa"/>
            <w:shd w:val="clear" w:color="auto" w:fill="auto"/>
            <w:noWrap/>
            <w:vAlign w:val="center"/>
            <w:hideMark/>
          </w:tcPr>
          <w:p w14:paraId="30A60006" w14:textId="77777777" w:rsidR="0027378D" w:rsidRPr="00EC020F" w:rsidRDefault="0027378D" w:rsidP="00CB0194">
            <w:pPr>
              <w:spacing w:line="240" w:lineRule="auto"/>
              <w:jc w:val="right"/>
              <w:rPr>
                <w:rFonts w:ascii="Times New Roman" w:eastAsia="Times New Roman" w:hAnsi="Times New Roman" w:cs="Times New Roman"/>
                <w:color w:val="000000"/>
                <w:sz w:val="20"/>
                <w:szCs w:val="20"/>
              </w:rPr>
            </w:pPr>
            <w:r w:rsidRPr="00EC020F">
              <w:rPr>
                <w:rFonts w:ascii="Times New Roman" w:eastAsia="Times New Roman" w:hAnsi="Times New Roman" w:cs="Times New Roman"/>
                <w:color w:val="000000"/>
                <w:sz w:val="20"/>
                <w:szCs w:val="20"/>
              </w:rPr>
              <w:t>2005/06</w:t>
            </w:r>
          </w:p>
        </w:tc>
        <w:tc>
          <w:tcPr>
            <w:tcW w:w="639" w:type="dxa"/>
            <w:shd w:val="clear" w:color="auto" w:fill="auto"/>
            <w:noWrap/>
            <w:vAlign w:val="bottom"/>
            <w:hideMark/>
          </w:tcPr>
          <w:p w14:paraId="6B5BABDC" w14:textId="77777777" w:rsidR="0027378D" w:rsidRPr="00EC020F" w:rsidRDefault="0027378D" w:rsidP="00CB0194">
            <w:pPr>
              <w:spacing w:line="240" w:lineRule="auto"/>
              <w:jc w:val="right"/>
              <w:rPr>
                <w:rFonts w:ascii="Times New Roman" w:eastAsia="Times New Roman" w:hAnsi="Times New Roman" w:cs="Times New Roman"/>
                <w:color w:val="000000"/>
                <w:sz w:val="20"/>
                <w:szCs w:val="20"/>
              </w:rPr>
            </w:pPr>
            <w:r w:rsidRPr="00EC020F">
              <w:rPr>
                <w:rFonts w:ascii="Times New Roman" w:eastAsia="Times New Roman" w:hAnsi="Times New Roman" w:cs="Times New Roman"/>
                <w:color w:val="000000"/>
                <w:sz w:val="20"/>
                <w:szCs w:val="20"/>
              </w:rPr>
              <w:t>131</w:t>
            </w:r>
          </w:p>
        </w:tc>
        <w:tc>
          <w:tcPr>
            <w:tcW w:w="1466" w:type="dxa"/>
            <w:shd w:val="clear" w:color="auto" w:fill="auto"/>
            <w:noWrap/>
            <w:vAlign w:val="bottom"/>
          </w:tcPr>
          <w:p w14:paraId="36DD1447" w14:textId="402E9264" w:rsidR="0027378D" w:rsidRPr="00EC020F" w:rsidRDefault="004F762F" w:rsidP="00CB0194">
            <w:pPr>
              <w:spacing w:line="240" w:lineRule="auto"/>
              <w:jc w:val="right"/>
              <w:rPr>
                <w:rFonts w:ascii="Times New Roman" w:eastAsia="Times New Roman" w:hAnsi="Times New Roman" w:cs="Times New Roman"/>
                <w:color w:val="000000"/>
                <w:sz w:val="20"/>
                <w:szCs w:val="20"/>
              </w:rPr>
            </w:pPr>
            <w:r w:rsidRPr="00EC020F">
              <w:rPr>
                <w:rFonts w:ascii="Times New Roman" w:eastAsia="Times New Roman" w:hAnsi="Times New Roman" w:cs="Times New Roman"/>
                <w:color w:val="000000"/>
                <w:sz w:val="20"/>
                <w:szCs w:val="20"/>
              </w:rPr>
              <w:t xml:space="preserve">   </w:t>
            </w:r>
            <w:r w:rsidR="0027378D" w:rsidRPr="00EC020F">
              <w:rPr>
                <w:rFonts w:ascii="Times New Roman" w:eastAsia="Times New Roman" w:hAnsi="Times New Roman" w:cs="Times New Roman"/>
                <w:color w:val="000000"/>
                <w:sz w:val="20"/>
                <w:szCs w:val="20"/>
              </w:rPr>
              <w:t xml:space="preserve">44,196.67 </w:t>
            </w:r>
          </w:p>
        </w:tc>
        <w:tc>
          <w:tcPr>
            <w:tcW w:w="1166" w:type="dxa"/>
            <w:shd w:val="clear" w:color="auto" w:fill="auto"/>
            <w:noWrap/>
            <w:vAlign w:val="bottom"/>
          </w:tcPr>
          <w:p w14:paraId="5A5FBD49" w14:textId="3D8E3871" w:rsidR="0027378D" w:rsidRPr="00EC020F" w:rsidRDefault="004F762F" w:rsidP="00CB0194">
            <w:pPr>
              <w:spacing w:line="240" w:lineRule="auto"/>
              <w:jc w:val="right"/>
              <w:rPr>
                <w:rFonts w:ascii="Times New Roman" w:eastAsia="Times New Roman" w:hAnsi="Times New Roman" w:cs="Times New Roman"/>
                <w:color w:val="000000"/>
                <w:sz w:val="20"/>
                <w:szCs w:val="20"/>
              </w:rPr>
            </w:pPr>
            <w:r w:rsidRPr="00EC020F">
              <w:rPr>
                <w:rFonts w:ascii="Times New Roman" w:eastAsia="Times New Roman" w:hAnsi="Times New Roman" w:cs="Times New Roman"/>
                <w:color w:val="000000"/>
                <w:sz w:val="20"/>
                <w:szCs w:val="20"/>
              </w:rPr>
              <w:t xml:space="preserve">  </w:t>
            </w:r>
            <w:r w:rsidR="0027378D" w:rsidRPr="00EC020F">
              <w:rPr>
                <w:rFonts w:ascii="Times New Roman" w:eastAsia="Times New Roman" w:hAnsi="Times New Roman" w:cs="Times New Roman"/>
                <w:color w:val="000000"/>
                <w:sz w:val="20"/>
                <w:szCs w:val="20"/>
              </w:rPr>
              <w:t xml:space="preserve"> 337.38 </w:t>
            </w:r>
          </w:p>
        </w:tc>
        <w:tc>
          <w:tcPr>
            <w:tcW w:w="1316" w:type="dxa"/>
            <w:shd w:val="clear" w:color="auto" w:fill="auto"/>
            <w:noWrap/>
            <w:vAlign w:val="bottom"/>
          </w:tcPr>
          <w:p w14:paraId="25ED7D07" w14:textId="1F986080" w:rsidR="0027378D" w:rsidRPr="00EC020F" w:rsidRDefault="004F762F" w:rsidP="00CB0194">
            <w:pPr>
              <w:spacing w:line="240" w:lineRule="auto"/>
              <w:jc w:val="right"/>
              <w:rPr>
                <w:rFonts w:ascii="Times New Roman" w:eastAsia="Times New Roman" w:hAnsi="Times New Roman" w:cs="Times New Roman"/>
                <w:color w:val="000000"/>
                <w:sz w:val="20"/>
                <w:szCs w:val="20"/>
              </w:rPr>
            </w:pPr>
            <w:r w:rsidRPr="00EC020F">
              <w:rPr>
                <w:rFonts w:ascii="Times New Roman" w:eastAsia="Times New Roman" w:hAnsi="Times New Roman" w:cs="Times New Roman"/>
                <w:color w:val="000000"/>
                <w:sz w:val="20"/>
                <w:szCs w:val="20"/>
              </w:rPr>
              <w:t xml:space="preserve">    </w:t>
            </w:r>
            <w:r w:rsidR="0027378D" w:rsidRPr="00EC020F">
              <w:rPr>
                <w:rFonts w:ascii="Times New Roman" w:eastAsia="Times New Roman" w:hAnsi="Times New Roman" w:cs="Times New Roman"/>
                <w:color w:val="000000"/>
                <w:sz w:val="20"/>
                <w:szCs w:val="20"/>
              </w:rPr>
              <w:t xml:space="preserve">998.41 </w:t>
            </w:r>
          </w:p>
        </w:tc>
        <w:tc>
          <w:tcPr>
            <w:tcW w:w="1266" w:type="dxa"/>
            <w:shd w:val="clear" w:color="auto" w:fill="auto"/>
            <w:noWrap/>
            <w:vAlign w:val="bottom"/>
          </w:tcPr>
          <w:p w14:paraId="22E2316A" w14:textId="6188B2E9" w:rsidR="0027378D" w:rsidRPr="00EC020F" w:rsidRDefault="004F762F" w:rsidP="00CB0194">
            <w:pPr>
              <w:spacing w:line="240" w:lineRule="auto"/>
              <w:jc w:val="right"/>
              <w:rPr>
                <w:rFonts w:ascii="Times New Roman" w:eastAsia="Times New Roman" w:hAnsi="Times New Roman" w:cs="Times New Roman"/>
                <w:color w:val="000000"/>
                <w:sz w:val="20"/>
                <w:szCs w:val="20"/>
              </w:rPr>
            </w:pPr>
            <w:r w:rsidRPr="00EC020F">
              <w:rPr>
                <w:rFonts w:ascii="Times New Roman" w:eastAsia="Times New Roman" w:hAnsi="Times New Roman" w:cs="Times New Roman"/>
                <w:color w:val="000000"/>
                <w:sz w:val="20"/>
                <w:szCs w:val="20"/>
              </w:rPr>
              <w:t xml:space="preserve">     </w:t>
            </w:r>
            <w:r w:rsidR="0027378D" w:rsidRPr="00EC020F">
              <w:rPr>
                <w:rFonts w:ascii="Times New Roman" w:eastAsia="Times New Roman" w:hAnsi="Times New Roman" w:cs="Times New Roman"/>
                <w:color w:val="000000"/>
                <w:sz w:val="20"/>
                <w:szCs w:val="20"/>
              </w:rPr>
              <w:t xml:space="preserve"> 0.48 </w:t>
            </w:r>
          </w:p>
        </w:tc>
        <w:tc>
          <w:tcPr>
            <w:tcW w:w="1376" w:type="dxa"/>
            <w:shd w:val="clear" w:color="auto" w:fill="auto"/>
            <w:noWrap/>
            <w:vAlign w:val="bottom"/>
          </w:tcPr>
          <w:p w14:paraId="5A8E6801" w14:textId="375150A7" w:rsidR="0027378D" w:rsidRPr="00EC020F" w:rsidRDefault="004F762F" w:rsidP="00CB0194">
            <w:pPr>
              <w:spacing w:line="240" w:lineRule="auto"/>
              <w:jc w:val="right"/>
              <w:rPr>
                <w:rFonts w:ascii="Times New Roman" w:eastAsia="Times New Roman" w:hAnsi="Times New Roman" w:cs="Times New Roman"/>
                <w:color w:val="000000"/>
                <w:sz w:val="20"/>
                <w:szCs w:val="20"/>
              </w:rPr>
            </w:pPr>
            <w:r w:rsidRPr="00EC020F">
              <w:rPr>
                <w:rFonts w:ascii="Times New Roman" w:eastAsia="Times New Roman" w:hAnsi="Times New Roman" w:cs="Times New Roman"/>
                <w:color w:val="000000"/>
                <w:sz w:val="20"/>
                <w:szCs w:val="20"/>
              </w:rPr>
              <w:t xml:space="preserve">   </w:t>
            </w:r>
            <w:r w:rsidR="0027378D" w:rsidRPr="00EC020F">
              <w:rPr>
                <w:rFonts w:ascii="Times New Roman" w:eastAsia="Times New Roman" w:hAnsi="Times New Roman" w:cs="Times New Roman"/>
                <w:color w:val="000000"/>
                <w:sz w:val="20"/>
                <w:szCs w:val="20"/>
              </w:rPr>
              <w:t xml:space="preserve">10,719.69 </w:t>
            </w:r>
          </w:p>
        </w:tc>
      </w:tr>
      <w:tr w:rsidR="0027378D" w:rsidRPr="009C7AF0" w14:paraId="6CC4CD93" w14:textId="77777777" w:rsidTr="00D838F6">
        <w:trPr>
          <w:trHeight w:val="255"/>
          <w:jc w:val="center"/>
        </w:trPr>
        <w:tc>
          <w:tcPr>
            <w:tcW w:w="993" w:type="dxa"/>
            <w:shd w:val="clear" w:color="auto" w:fill="auto"/>
            <w:noWrap/>
            <w:vAlign w:val="center"/>
            <w:hideMark/>
          </w:tcPr>
          <w:p w14:paraId="31260769" w14:textId="77777777" w:rsidR="0027378D" w:rsidRPr="00EC020F" w:rsidRDefault="0027378D" w:rsidP="00CB0194">
            <w:pPr>
              <w:spacing w:line="240" w:lineRule="auto"/>
              <w:jc w:val="right"/>
              <w:rPr>
                <w:rFonts w:ascii="Times New Roman" w:eastAsia="Times New Roman" w:hAnsi="Times New Roman" w:cs="Times New Roman"/>
                <w:color w:val="000000"/>
                <w:sz w:val="20"/>
                <w:szCs w:val="20"/>
              </w:rPr>
            </w:pPr>
            <w:r w:rsidRPr="00EC020F">
              <w:rPr>
                <w:rFonts w:ascii="Times New Roman" w:eastAsia="Times New Roman" w:hAnsi="Times New Roman" w:cs="Times New Roman"/>
                <w:color w:val="000000"/>
                <w:sz w:val="20"/>
                <w:szCs w:val="20"/>
              </w:rPr>
              <w:t>2010/11</w:t>
            </w:r>
          </w:p>
        </w:tc>
        <w:tc>
          <w:tcPr>
            <w:tcW w:w="639" w:type="dxa"/>
            <w:shd w:val="clear" w:color="auto" w:fill="auto"/>
            <w:noWrap/>
            <w:vAlign w:val="bottom"/>
            <w:hideMark/>
          </w:tcPr>
          <w:p w14:paraId="1AF7081C" w14:textId="77777777" w:rsidR="0027378D" w:rsidRPr="00EC020F" w:rsidRDefault="0027378D" w:rsidP="00CB0194">
            <w:pPr>
              <w:spacing w:line="240" w:lineRule="auto"/>
              <w:jc w:val="right"/>
              <w:rPr>
                <w:rFonts w:ascii="Times New Roman" w:eastAsia="Times New Roman" w:hAnsi="Times New Roman" w:cs="Times New Roman"/>
                <w:color w:val="000000"/>
                <w:sz w:val="20"/>
                <w:szCs w:val="20"/>
              </w:rPr>
            </w:pPr>
            <w:r w:rsidRPr="00EC020F">
              <w:rPr>
                <w:rFonts w:ascii="Times New Roman" w:eastAsia="Times New Roman" w:hAnsi="Times New Roman" w:cs="Times New Roman"/>
                <w:color w:val="000000"/>
                <w:sz w:val="20"/>
                <w:szCs w:val="20"/>
              </w:rPr>
              <w:t>131</w:t>
            </w:r>
          </w:p>
        </w:tc>
        <w:tc>
          <w:tcPr>
            <w:tcW w:w="1466" w:type="dxa"/>
            <w:shd w:val="clear" w:color="auto" w:fill="auto"/>
            <w:noWrap/>
            <w:vAlign w:val="bottom"/>
          </w:tcPr>
          <w:p w14:paraId="11FEE028" w14:textId="0CCA4D93" w:rsidR="0027378D" w:rsidRPr="00EC020F" w:rsidRDefault="004F762F" w:rsidP="00CB0194">
            <w:pPr>
              <w:spacing w:line="240" w:lineRule="auto"/>
              <w:jc w:val="right"/>
              <w:rPr>
                <w:rFonts w:ascii="Times New Roman" w:eastAsia="Times New Roman" w:hAnsi="Times New Roman" w:cs="Times New Roman"/>
                <w:color w:val="000000"/>
                <w:sz w:val="20"/>
                <w:szCs w:val="20"/>
              </w:rPr>
            </w:pPr>
            <w:r w:rsidRPr="00EC020F">
              <w:rPr>
                <w:rFonts w:ascii="Times New Roman" w:eastAsia="Times New Roman" w:hAnsi="Times New Roman" w:cs="Times New Roman"/>
                <w:color w:val="000000"/>
                <w:sz w:val="20"/>
                <w:szCs w:val="20"/>
              </w:rPr>
              <w:t xml:space="preserve">   </w:t>
            </w:r>
            <w:r w:rsidR="0027378D" w:rsidRPr="00EC020F">
              <w:rPr>
                <w:rFonts w:ascii="Times New Roman" w:eastAsia="Times New Roman" w:hAnsi="Times New Roman" w:cs="Times New Roman"/>
                <w:color w:val="000000"/>
                <w:sz w:val="20"/>
                <w:szCs w:val="20"/>
              </w:rPr>
              <w:t xml:space="preserve">50,371.77 </w:t>
            </w:r>
          </w:p>
        </w:tc>
        <w:tc>
          <w:tcPr>
            <w:tcW w:w="1166" w:type="dxa"/>
            <w:shd w:val="clear" w:color="auto" w:fill="auto"/>
            <w:noWrap/>
            <w:vAlign w:val="bottom"/>
          </w:tcPr>
          <w:p w14:paraId="79EA2B08" w14:textId="0B7D6763" w:rsidR="0027378D" w:rsidRPr="00EC020F" w:rsidRDefault="004F762F" w:rsidP="00CB0194">
            <w:pPr>
              <w:spacing w:line="240" w:lineRule="auto"/>
              <w:jc w:val="right"/>
              <w:rPr>
                <w:rFonts w:ascii="Times New Roman" w:eastAsia="Times New Roman" w:hAnsi="Times New Roman" w:cs="Times New Roman"/>
                <w:color w:val="000000"/>
                <w:sz w:val="20"/>
                <w:szCs w:val="20"/>
              </w:rPr>
            </w:pPr>
            <w:r w:rsidRPr="00EC020F">
              <w:rPr>
                <w:rFonts w:ascii="Times New Roman" w:eastAsia="Times New Roman" w:hAnsi="Times New Roman" w:cs="Times New Roman"/>
                <w:color w:val="000000"/>
                <w:sz w:val="20"/>
                <w:szCs w:val="20"/>
              </w:rPr>
              <w:t xml:space="preserve">  </w:t>
            </w:r>
            <w:r w:rsidR="0027378D" w:rsidRPr="00EC020F">
              <w:rPr>
                <w:rFonts w:ascii="Times New Roman" w:eastAsia="Times New Roman" w:hAnsi="Times New Roman" w:cs="Times New Roman"/>
                <w:color w:val="000000"/>
                <w:sz w:val="20"/>
                <w:szCs w:val="20"/>
              </w:rPr>
              <w:t xml:space="preserve"> 384.52 </w:t>
            </w:r>
          </w:p>
        </w:tc>
        <w:tc>
          <w:tcPr>
            <w:tcW w:w="1316" w:type="dxa"/>
            <w:shd w:val="clear" w:color="auto" w:fill="auto"/>
            <w:noWrap/>
            <w:vAlign w:val="bottom"/>
          </w:tcPr>
          <w:p w14:paraId="2781BD35" w14:textId="32705AC9" w:rsidR="0027378D" w:rsidRPr="00EC020F" w:rsidRDefault="004F762F" w:rsidP="00CB0194">
            <w:pPr>
              <w:spacing w:line="240" w:lineRule="auto"/>
              <w:jc w:val="right"/>
              <w:rPr>
                <w:rFonts w:ascii="Times New Roman" w:eastAsia="Times New Roman" w:hAnsi="Times New Roman" w:cs="Times New Roman"/>
                <w:color w:val="000000"/>
                <w:sz w:val="20"/>
                <w:szCs w:val="20"/>
              </w:rPr>
            </w:pPr>
            <w:r w:rsidRPr="00EC020F">
              <w:rPr>
                <w:rFonts w:ascii="Times New Roman" w:eastAsia="Times New Roman" w:hAnsi="Times New Roman" w:cs="Times New Roman"/>
                <w:color w:val="000000"/>
                <w:sz w:val="20"/>
                <w:szCs w:val="20"/>
              </w:rPr>
              <w:t xml:space="preserve">  </w:t>
            </w:r>
            <w:r w:rsidR="0027378D" w:rsidRPr="00EC020F">
              <w:rPr>
                <w:rFonts w:ascii="Times New Roman" w:eastAsia="Times New Roman" w:hAnsi="Times New Roman" w:cs="Times New Roman"/>
                <w:color w:val="000000"/>
                <w:sz w:val="20"/>
                <w:szCs w:val="20"/>
              </w:rPr>
              <w:t xml:space="preserve"> 1,064.98 </w:t>
            </w:r>
          </w:p>
        </w:tc>
        <w:tc>
          <w:tcPr>
            <w:tcW w:w="1266" w:type="dxa"/>
            <w:shd w:val="clear" w:color="auto" w:fill="auto"/>
            <w:noWrap/>
            <w:vAlign w:val="bottom"/>
          </w:tcPr>
          <w:p w14:paraId="374451ED" w14:textId="712897CD" w:rsidR="0027378D" w:rsidRPr="00EC020F" w:rsidRDefault="004F762F" w:rsidP="00CB0194">
            <w:pPr>
              <w:spacing w:line="240" w:lineRule="auto"/>
              <w:jc w:val="right"/>
              <w:rPr>
                <w:rFonts w:ascii="Times New Roman" w:eastAsia="Times New Roman" w:hAnsi="Times New Roman" w:cs="Times New Roman"/>
                <w:color w:val="000000"/>
                <w:sz w:val="20"/>
                <w:szCs w:val="20"/>
              </w:rPr>
            </w:pPr>
            <w:r w:rsidRPr="00EC020F">
              <w:rPr>
                <w:rFonts w:ascii="Times New Roman" w:eastAsia="Times New Roman" w:hAnsi="Times New Roman" w:cs="Times New Roman"/>
                <w:color w:val="000000"/>
                <w:sz w:val="20"/>
                <w:szCs w:val="20"/>
              </w:rPr>
              <w:t xml:space="preserve">     </w:t>
            </w:r>
            <w:r w:rsidR="0027378D" w:rsidRPr="00EC020F">
              <w:rPr>
                <w:rFonts w:ascii="Times New Roman" w:eastAsia="Times New Roman" w:hAnsi="Times New Roman" w:cs="Times New Roman"/>
                <w:color w:val="000000"/>
                <w:sz w:val="20"/>
                <w:szCs w:val="20"/>
              </w:rPr>
              <w:t xml:space="preserve"> 0.55 </w:t>
            </w:r>
          </w:p>
        </w:tc>
        <w:tc>
          <w:tcPr>
            <w:tcW w:w="1376" w:type="dxa"/>
            <w:shd w:val="clear" w:color="auto" w:fill="auto"/>
            <w:noWrap/>
            <w:vAlign w:val="bottom"/>
          </w:tcPr>
          <w:p w14:paraId="5307C95D" w14:textId="774391D1" w:rsidR="0027378D" w:rsidRPr="00EC020F" w:rsidRDefault="004F762F" w:rsidP="00CB0194">
            <w:pPr>
              <w:spacing w:line="240" w:lineRule="auto"/>
              <w:jc w:val="right"/>
              <w:rPr>
                <w:rFonts w:ascii="Times New Roman" w:eastAsia="Times New Roman" w:hAnsi="Times New Roman" w:cs="Times New Roman"/>
                <w:color w:val="000000"/>
                <w:sz w:val="20"/>
                <w:szCs w:val="20"/>
              </w:rPr>
            </w:pPr>
            <w:r w:rsidRPr="00EC020F">
              <w:rPr>
                <w:rFonts w:ascii="Times New Roman" w:eastAsia="Times New Roman" w:hAnsi="Times New Roman" w:cs="Times New Roman"/>
                <w:color w:val="000000"/>
                <w:sz w:val="20"/>
                <w:szCs w:val="20"/>
              </w:rPr>
              <w:t xml:space="preserve">   </w:t>
            </w:r>
            <w:r w:rsidR="0027378D" w:rsidRPr="00EC020F">
              <w:rPr>
                <w:rFonts w:ascii="Times New Roman" w:eastAsia="Times New Roman" w:hAnsi="Times New Roman" w:cs="Times New Roman"/>
                <w:color w:val="000000"/>
                <w:sz w:val="20"/>
                <w:szCs w:val="20"/>
              </w:rPr>
              <w:t xml:space="preserve">11,220.84 </w:t>
            </w:r>
          </w:p>
        </w:tc>
      </w:tr>
      <w:tr w:rsidR="00884A89" w:rsidRPr="009C7AF0" w14:paraId="4A6D1E07" w14:textId="77777777" w:rsidTr="0027378D">
        <w:trPr>
          <w:trHeight w:val="255"/>
          <w:jc w:val="center"/>
        </w:trPr>
        <w:tc>
          <w:tcPr>
            <w:tcW w:w="8222" w:type="dxa"/>
            <w:gridSpan w:val="7"/>
            <w:shd w:val="clear" w:color="auto" w:fill="auto"/>
            <w:noWrap/>
            <w:vAlign w:val="bottom"/>
          </w:tcPr>
          <w:p w14:paraId="32EB178F" w14:textId="77777777" w:rsidR="007C412E" w:rsidRPr="007C412E" w:rsidRDefault="00884A89" w:rsidP="00CB0194">
            <w:pPr>
              <w:tabs>
                <w:tab w:val="left" w:pos="591"/>
              </w:tabs>
              <w:spacing w:line="240" w:lineRule="auto"/>
              <w:jc w:val="both"/>
              <w:rPr>
                <w:bCs/>
                <w:color w:val="000000"/>
                <w:sz w:val="10"/>
                <w:szCs w:val="10"/>
              </w:rPr>
            </w:pPr>
            <w:r w:rsidRPr="00EC020F">
              <w:rPr>
                <w:bCs/>
                <w:color w:val="000000"/>
                <w:sz w:val="20"/>
                <w:szCs w:val="20"/>
              </w:rPr>
              <w:tab/>
            </w:r>
          </w:p>
          <w:p w14:paraId="550F639B" w14:textId="49752F08" w:rsidR="00884A89" w:rsidRPr="00EC020F" w:rsidRDefault="007C412E" w:rsidP="00CB0194">
            <w:pPr>
              <w:tabs>
                <w:tab w:val="left" w:pos="591"/>
              </w:tabs>
              <w:spacing w:line="240" w:lineRule="auto"/>
              <w:jc w:val="both"/>
              <w:rPr>
                <w:color w:val="000000"/>
                <w:sz w:val="20"/>
                <w:szCs w:val="20"/>
              </w:rPr>
            </w:pPr>
            <w:r>
              <w:rPr>
                <w:bCs/>
                <w:color w:val="000000"/>
                <w:sz w:val="20"/>
                <w:szCs w:val="20"/>
              </w:rPr>
              <w:tab/>
            </w:r>
            <w:r w:rsidR="00884A89" w:rsidRPr="00EC020F">
              <w:rPr>
                <w:bCs/>
                <w:color w:val="000000"/>
                <w:sz w:val="20"/>
                <w:szCs w:val="20"/>
              </w:rPr>
              <w:t>Institutional-quality-adjusted immigrant stock</w:t>
            </w:r>
            <w:r w:rsidR="00E9559B" w:rsidRPr="00EC020F">
              <w:rPr>
                <w:bCs/>
                <w:color w:val="000000"/>
                <w:sz w:val="20"/>
                <w:szCs w:val="20"/>
              </w:rPr>
              <w:t>s</w:t>
            </w:r>
            <w:r w:rsidR="00884A89" w:rsidRPr="00EC020F">
              <w:rPr>
                <w:bCs/>
                <w:color w:val="000000"/>
                <w:sz w:val="20"/>
                <w:szCs w:val="20"/>
              </w:rPr>
              <w:t xml:space="preserve"> with shor</w:t>
            </w:r>
            <w:r w:rsidR="00174024" w:rsidRPr="00EC020F">
              <w:rPr>
                <w:bCs/>
                <w:color w:val="000000"/>
                <w:sz w:val="20"/>
                <w:szCs w:val="20"/>
              </w:rPr>
              <w:t>ter duration-of-stay</w:t>
            </w:r>
          </w:p>
        </w:tc>
      </w:tr>
      <w:tr w:rsidR="0027378D" w:rsidRPr="009C7AF0" w14:paraId="33AF0C60" w14:textId="77777777" w:rsidTr="00D838F6">
        <w:trPr>
          <w:trHeight w:val="255"/>
          <w:jc w:val="center"/>
        </w:trPr>
        <w:tc>
          <w:tcPr>
            <w:tcW w:w="993" w:type="dxa"/>
            <w:shd w:val="clear" w:color="auto" w:fill="auto"/>
            <w:noWrap/>
            <w:vAlign w:val="center"/>
          </w:tcPr>
          <w:p w14:paraId="5725E1E3" w14:textId="77777777" w:rsidR="0027378D" w:rsidRPr="00EC020F" w:rsidRDefault="0027378D" w:rsidP="00CB0194">
            <w:pPr>
              <w:spacing w:line="240" w:lineRule="auto"/>
              <w:jc w:val="right"/>
              <w:rPr>
                <w:rFonts w:ascii="Times New Roman" w:eastAsia="Times New Roman" w:hAnsi="Times New Roman" w:cs="Times New Roman"/>
                <w:color w:val="000000"/>
                <w:sz w:val="20"/>
                <w:szCs w:val="20"/>
              </w:rPr>
            </w:pPr>
            <w:r w:rsidRPr="00EC020F">
              <w:rPr>
                <w:rFonts w:ascii="Times New Roman" w:eastAsia="Times New Roman" w:hAnsi="Times New Roman" w:cs="Times New Roman"/>
                <w:color w:val="000000"/>
                <w:sz w:val="20"/>
                <w:szCs w:val="20"/>
              </w:rPr>
              <w:t>2000/01</w:t>
            </w:r>
          </w:p>
        </w:tc>
        <w:tc>
          <w:tcPr>
            <w:tcW w:w="639" w:type="dxa"/>
            <w:shd w:val="clear" w:color="auto" w:fill="auto"/>
            <w:noWrap/>
            <w:vAlign w:val="bottom"/>
          </w:tcPr>
          <w:p w14:paraId="63579828" w14:textId="77777777" w:rsidR="0027378D" w:rsidRPr="00EC020F" w:rsidRDefault="0027378D" w:rsidP="00CB0194">
            <w:pPr>
              <w:spacing w:line="240" w:lineRule="auto"/>
              <w:jc w:val="right"/>
              <w:rPr>
                <w:rFonts w:ascii="Times New Roman" w:eastAsia="Times New Roman" w:hAnsi="Times New Roman" w:cs="Times New Roman"/>
                <w:color w:val="000000"/>
                <w:sz w:val="20"/>
                <w:szCs w:val="20"/>
              </w:rPr>
            </w:pPr>
            <w:r w:rsidRPr="00EC020F">
              <w:rPr>
                <w:rFonts w:ascii="Times New Roman" w:eastAsia="Times New Roman" w:hAnsi="Times New Roman" w:cs="Times New Roman"/>
                <w:color w:val="000000"/>
                <w:sz w:val="20"/>
                <w:szCs w:val="20"/>
              </w:rPr>
              <w:t>131</w:t>
            </w:r>
          </w:p>
        </w:tc>
        <w:tc>
          <w:tcPr>
            <w:tcW w:w="1466" w:type="dxa"/>
            <w:shd w:val="clear" w:color="auto" w:fill="auto"/>
            <w:noWrap/>
            <w:vAlign w:val="bottom"/>
          </w:tcPr>
          <w:p w14:paraId="32751671" w14:textId="1FCBBC3D" w:rsidR="0027378D" w:rsidRPr="00EC020F" w:rsidRDefault="004F762F" w:rsidP="00CB0194">
            <w:pPr>
              <w:spacing w:line="240" w:lineRule="auto"/>
              <w:jc w:val="right"/>
              <w:rPr>
                <w:rFonts w:ascii="Times New Roman" w:eastAsia="Times New Roman" w:hAnsi="Times New Roman" w:cs="Times New Roman"/>
                <w:color w:val="000000"/>
                <w:sz w:val="20"/>
                <w:szCs w:val="20"/>
              </w:rPr>
            </w:pPr>
            <w:r w:rsidRPr="00EC020F">
              <w:rPr>
                <w:rFonts w:ascii="Times New Roman" w:eastAsia="Times New Roman" w:hAnsi="Times New Roman" w:cs="Times New Roman"/>
                <w:color w:val="000000"/>
                <w:sz w:val="20"/>
                <w:szCs w:val="20"/>
              </w:rPr>
              <w:t xml:space="preserve">   </w:t>
            </w:r>
            <w:r w:rsidR="0027378D" w:rsidRPr="00EC020F">
              <w:rPr>
                <w:rFonts w:ascii="Times New Roman" w:eastAsia="Times New Roman" w:hAnsi="Times New Roman" w:cs="Times New Roman"/>
                <w:color w:val="000000"/>
                <w:sz w:val="20"/>
                <w:szCs w:val="20"/>
              </w:rPr>
              <w:t xml:space="preserve">16,166.18 </w:t>
            </w:r>
          </w:p>
        </w:tc>
        <w:tc>
          <w:tcPr>
            <w:tcW w:w="1166" w:type="dxa"/>
            <w:shd w:val="clear" w:color="auto" w:fill="auto"/>
            <w:noWrap/>
            <w:vAlign w:val="bottom"/>
          </w:tcPr>
          <w:p w14:paraId="50EAB3B5" w14:textId="091F222D" w:rsidR="0027378D" w:rsidRPr="00EC020F" w:rsidRDefault="004F762F" w:rsidP="00CB0194">
            <w:pPr>
              <w:spacing w:line="240" w:lineRule="auto"/>
              <w:jc w:val="right"/>
              <w:rPr>
                <w:rFonts w:ascii="Times New Roman" w:eastAsia="Times New Roman" w:hAnsi="Times New Roman" w:cs="Times New Roman"/>
                <w:color w:val="000000"/>
                <w:sz w:val="20"/>
                <w:szCs w:val="20"/>
              </w:rPr>
            </w:pPr>
            <w:r w:rsidRPr="00EC020F">
              <w:rPr>
                <w:rFonts w:ascii="Times New Roman" w:eastAsia="Times New Roman" w:hAnsi="Times New Roman" w:cs="Times New Roman"/>
                <w:color w:val="000000"/>
                <w:sz w:val="20"/>
                <w:szCs w:val="20"/>
              </w:rPr>
              <w:t xml:space="preserve">  </w:t>
            </w:r>
            <w:r w:rsidR="0027378D" w:rsidRPr="00EC020F">
              <w:rPr>
                <w:rFonts w:ascii="Times New Roman" w:eastAsia="Times New Roman" w:hAnsi="Times New Roman" w:cs="Times New Roman"/>
                <w:color w:val="000000"/>
                <w:sz w:val="20"/>
                <w:szCs w:val="20"/>
              </w:rPr>
              <w:t xml:space="preserve"> 123.41 </w:t>
            </w:r>
          </w:p>
        </w:tc>
        <w:tc>
          <w:tcPr>
            <w:tcW w:w="1316" w:type="dxa"/>
            <w:shd w:val="clear" w:color="auto" w:fill="auto"/>
            <w:noWrap/>
            <w:vAlign w:val="bottom"/>
          </w:tcPr>
          <w:p w14:paraId="56FD0B9B" w14:textId="43971B11" w:rsidR="0027378D" w:rsidRPr="00EC020F" w:rsidRDefault="004F762F" w:rsidP="00CB0194">
            <w:pPr>
              <w:spacing w:line="240" w:lineRule="auto"/>
              <w:jc w:val="right"/>
              <w:rPr>
                <w:rFonts w:ascii="Times New Roman" w:eastAsia="Times New Roman" w:hAnsi="Times New Roman" w:cs="Times New Roman"/>
                <w:color w:val="000000"/>
                <w:sz w:val="20"/>
                <w:szCs w:val="20"/>
              </w:rPr>
            </w:pPr>
            <w:r w:rsidRPr="00EC020F">
              <w:rPr>
                <w:rFonts w:ascii="Times New Roman" w:eastAsia="Times New Roman" w:hAnsi="Times New Roman" w:cs="Times New Roman"/>
                <w:color w:val="000000"/>
                <w:sz w:val="20"/>
                <w:szCs w:val="20"/>
              </w:rPr>
              <w:t xml:space="preserve">    </w:t>
            </w:r>
            <w:r w:rsidR="0027378D" w:rsidRPr="00EC020F">
              <w:rPr>
                <w:rFonts w:ascii="Times New Roman" w:eastAsia="Times New Roman" w:hAnsi="Times New Roman" w:cs="Times New Roman"/>
                <w:color w:val="000000"/>
                <w:sz w:val="20"/>
                <w:szCs w:val="20"/>
              </w:rPr>
              <w:t xml:space="preserve">341.43 </w:t>
            </w:r>
          </w:p>
        </w:tc>
        <w:tc>
          <w:tcPr>
            <w:tcW w:w="1266" w:type="dxa"/>
            <w:shd w:val="clear" w:color="auto" w:fill="auto"/>
            <w:noWrap/>
            <w:vAlign w:val="bottom"/>
          </w:tcPr>
          <w:p w14:paraId="44B325E1" w14:textId="67049815" w:rsidR="0027378D" w:rsidRPr="00EC020F" w:rsidRDefault="004F762F" w:rsidP="00CB0194">
            <w:pPr>
              <w:spacing w:line="240" w:lineRule="auto"/>
              <w:jc w:val="right"/>
              <w:rPr>
                <w:rFonts w:ascii="Times New Roman" w:eastAsia="Times New Roman" w:hAnsi="Times New Roman" w:cs="Times New Roman"/>
                <w:color w:val="000000"/>
                <w:sz w:val="20"/>
                <w:szCs w:val="20"/>
              </w:rPr>
            </w:pPr>
            <w:r w:rsidRPr="00EC020F">
              <w:rPr>
                <w:rFonts w:ascii="Times New Roman" w:eastAsia="Times New Roman" w:hAnsi="Times New Roman" w:cs="Times New Roman"/>
                <w:color w:val="000000"/>
                <w:sz w:val="20"/>
                <w:szCs w:val="20"/>
              </w:rPr>
              <w:t xml:space="preserve">     </w:t>
            </w:r>
            <w:r w:rsidR="0027378D" w:rsidRPr="00EC020F">
              <w:rPr>
                <w:rFonts w:ascii="Times New Roman" w:eastAsia="Times New Roman" w:hAnsi="Times New Roman" w:cs="Times New Roman"/>
                <w:color w:val="000000"/>
                <w:sz w:val="20"/>
                <w:szCs w:val="20"/>
              </w:rPr>
              <w:t xml:space="preserve"> 0.68 </w:t>
            </w:r>
          </w:p>
        </w:tc>
        <w:tc>
          <w:tcPr>
            <w:tcW w:w="1376" w:type="dxa"/>
            <w:shd w:val="clear" w:color="auto" w:fill="auto"/>
            <w:noWrap/>
            <w:vAlign w:val="bottom"/>
          </w:tcPr>
          <w:p w14:paraId="27C10A26" w14:textId="7BF18F2F" w:rsidR="0027378D" w:rsidRPr="00EC020F" w:rsidRDefault="004F762F" w:rsidP="00CB0194">
            <w:pPr>
              <w:spacing w:line="240" w:lineRule="auto"/>
              <w:jc w:val="right"/>
              <w:rPr>
                <w:rFonts w:ascii="Times New Roman" w:eastAsia="Times New Roman" w:hAnsi="Times New Roman" w:cs="Times New Roman"/>
                <w:color w:val="000000"/>
                <w:sz w:val="20"/>
                <w:szCs w:val="20"/>
              </w:rPr>
            </w:pPr>
            <w:r w:rsidRPr="00EC020F">
              <w:rPr>
                <w:rFonts w:ascii="Times New Roman" w:eastAsia="Times New Roman" w:hAnsi="Times New Roman" w:cs="Times New Roman"/>
                <w:color w:val="000000"/>
                <w:sz w:val="20"/>
                <w:szCs w:val="20"/>
              </w:rPr>
              <w:t xml:space="preserve">    </w:t>
            </w:r>
            <w:r w:rsidR="0027378D" w:rsidRPr="00EC020F">
              <w:rPr>
                <w:rFonts w:ascii="Times New Roman" w:eastAsia="Times New Roman" w:hAnsi="Times New Roman" w:cs="Times New Roman"/>
                <w:color w:val="000000"/>
                <w:sz w:val="20"/>
                <w:szCs w:val="20"/>
              </w:rPr>
              <w:t xml:space="preserve">3,577.95 </w:t>
            </w:r>
          </w:p>
        </w:tc>
      </w:tr>
      <w:tr w:rsidR="0027378D" w:rsidRPr="009C7AF0" w14:paraId="55F822F5" w14:textId="77777777" w:rsidTr="00D838F6">
        <w:trPr>
          <w:trHeight w:val="255"/>
          <w:jc w:val="center"/>
        </w:trPr>
        <w:tc>
          <w:tcPr>
            <w:tcW w:w="993" w:type="dxa"/>
            <w:shd w:val="clear" w:color="auto" w:fill="auto"/>
            <w:noWrap/>
            <w:vAlign w:val="center"/>
          </w:tcPr>
          <w:p w14:paraId="5D7A9E08" w14:textId="77777777" w:rsidR="0027378D" w:rsidRPr="00EC020F" w:rsidRDefault="0027378D" w:rsidP="00CB0194">
            <w:pPr>
              <w:spacing w:line="240" w:lineRule="auto"/>
              <w:jc w:val="right"/>
              <w:rPr>
                <w:rFonts w:ascii="Times New Roman" w:eastAsia="Times New Roman" w:hAnsi="Times New Roman" w:cs="Times New Roman"/>
                <w:color w:val="000000"/>
                <w:sz w:val="20"/>
                <w:szCs w:val="20"/>
              </w:rPr>
            </w:pPr>
            <w:r w:rsidRPr="00EC020F">
              <w:rPr>
                <w:rFonts w:ascii="Times New Roman" w:eastAsia="Times New Roman" w:hAnsi="Times New Roman" w:cs="Times New Roman"/>
                <w:color w:val="000000"/>
                <w:sz w:val="20"/>
                <w:szCs w:val="20"/>
              </w:rPr>
              <w:t>2005/06</w:t>
            </w:r>
          </w:p>
        </w:tc>
        <w:tc>
          <w:tcPr>
            <w:tcW w:w="639" w:type="dxa"/>
            <w:shd w:val="clear" w:color="auto" w:fill="auto"/>
            <w:noWrap/>
            <w:vAlign w:val="bottom"/>
          </w:tcPr>
          <w:p w14:paraId="440D8CF8" w14:textId="77777777" w:rsidR="0027378D" w:rsidRPr="00EC020F" w:rsidRDefault="0027378D" w:rsidP="00CB0194">
            <w:pPr>
              <w:spacing w:line="240" w:lineRule="auto"/>
              <w:jc w:val="right"/>
              <w:rPr>
                <w:rFonts w:ascii="Times New Roman" w:eastAsia="Times New Roman" w:hAnsi="Times New Roman" w:cs="Times New Roman"/>
                <w:color w:val="000000"/>
                <w:sz w:val="20"/>
                <w:szCs w:val="20"/>
              </w:rPr>
            </w:pPr>
            <w:r w:rsidRPr="00EC020F">
              <w:rPr>
                <w:rFonts w:ascii="Times New Roman" w:eastAsia="Times New Roman" w:hAnsi="Times New Roman" w:cs="Times New Roman"/>
                <w:color w:val="000000"/>
                <w:sz w:val="20"/>
                <w:szCs w:val="20"/>
              </w:rPr>
              <w:t>131</w:t>
            </w:r>
          </w:p>
        </w:tc>
        <w:tc>
          <w:tcPr>
            <w:tcW w:w="1466" w:type="dxa"/>
            <w:shd w:val="clear" w:color="auto" w:fill="auto"/>
            <w:noWrap/>
            <w:vAlign w:val="bottom"/>
          </w:tcPr>
          <w:p w14:paraId="56E5EDCB" w14:textId="2C816629" w:rsidR="0027378D" w:rsidRPr="00EC020F" w:rsidRDefault="004F762F" w:rsidP="00CB0194">
            <w:pPr>
              <w:spacing w:line="240" w:lineRule="auto"/>
              <w:jc w:val="right"/>
              <w:rPr>
                <w:rFonts w:ascii="Times New Roman" w:eastAsia="Times New Roman" w:hAnsi="Times New Roman" w:cs="Times New Roman"/>
                <w:color w:val="000000"/>
                <w:sz w:val="20"/>
                <w:szCs w:val="20"/>
              </w:rPr>
            </w:pPr>
            <w:r w:rsidRPr="00EC020F">
              <w:rPr>
                <w:rFonts w:ascii="Times New Roman" w:eastAsia="Times New Roman" w:hAnsi="Times New Roman" w:cs="Times New Roman"/>
                <w:color w:val="000000"/>
                <w:sz w:val="20"/>
                <w:szCs w:val="20"/>
              </w:rPr>
              <w:t xml:space="preserve">   </w:t>
            </w:r>
            <w:r w:rsidR="0027378D" w:rsidRPr="00EC020F">
              <w:rPr>
                <w:rFonts w:ascii="Times New Roman" w:eastAsia="Times New Roman" w:hAnsi="Times New Roman" w:cs="Times New Roman"/>
                <w:color w:val="000000"/>
                <w:sz w:val="20"/>
                <w:szCs w:val="20"/>
              </w:rPr>
              <w:t xml:space="preserve">20,918.09 </w:t>
            </w:r>
          </w:p>
        </w:tc>
        <w:tc>
          <w:tcPr>
            <w:tcW w:w="1166" w:type="dxa"/>
            <w:shd w:val="clear" w:color="auto" w:fill="auto"/>
            <w:noWrap/>
            <w:vAlign w:val="bottom"/>
          </w:tcPr>
          <w:p w14:paraId="4DE06D92" w14:textId="237A1474" w:rsidR="0027378D" w:rsidRPr="00EC020F" w:rsidRDefault="004F762F" w:rsidP="00CB0194">
            <w:pPr>
              <w:spacing w:line="240" w:lineRule="auto"/>
              <w:jc w:val="right"/>
              <w:rPr>
                <w:rFonts w:ascii="Times New Roman" w:eastAsia="Times New Roman" w:hAnsi="Times New Roman" w:cs="Times New Roman"/>
                <w:color w:val="000000"/>
                <w:sz w:val="20"/>
                <w:szCs w:val="20"/>
              </w:rPr>
            </w:pPr>
            <w:r w:rsidRPr="00EC020F">
              <w:rPr>
                <w:rFonts w:ascii="Times New Roman" w:eastAsia="Times New Roman" w:hAnsi="Times New Roman" w:cs="Times New Roman"/>
                <w:color w:val="000000"/>
                <w:sz w:val="20"/>
                <w:szCs w:val="20"/>
              </w:rPr>
              <w:t xml:space="preserve">  </w:t>
            </w:r>
            <w:r w:rsidR="0027378D" w:rsidRPr="00EC020F">
              <w:rPr>
                <w:rFonts w:ascii="Times New Roman" w:eastAsia="Times New Roman" w:hAnsi="Times New Roman" w:cs="Times New Roman"/>
                <w:color w:val="000000"/>
                <w:sz w:val="20"/>
                <w:szCs w:val="20"/>
              </w:rPr>
              <w:t xml:space="preserve"> 159.68 </w:t>
            </w:r>
          </w:p>
        </w:tc>
        <w:tc>
          <w:tcPr>
            <w:tcW w:w="1316" w:type="dxa"/>
            <w:shd w:val="clear" w:color="auto" w:fill="auto"/>
            <w:noWrap/>
            <w:vAlign w:val="bottom"/>
          </w:tcPr>
          <w:p w14:paraId="35D8584D" w14:textId="5D3D46E9" w:rsidR="0027378D" w:rsidRPr="00EC020F" w:rsidRDefault="004F762F" w:rsidP="00CB0194">
            <w:pPr>
              <w:spacing w:line="240" w:lineRule="auto"/>
              <w:jc w:val="right"/>
              <w:rPr>
                <w:rFonts w:ascii="Times New Roman" w:eastAsia="Times New Roman" w:hAnsi="Times New Roman" w:cs="Times New Roman"/>
                <w:color w:val="000000"/>
                <w:sz w:val="20"/>
                <w:szCs w:val="20"/>
              </w:rPr>
            </w:pPr>
            <w:r w:rsidRPr="00EC020F">
              <w:rPr>
                <w:rFonts w:ascii="Times New Roman" w:eastAsia="Times New Roman" w:hAnsi="Times New Roman" w:cs="Times New Roman"/>
                <w:color w:val="000000"/>
                <w:sz w:val="20"/>
                <w:szCs w:val="20"/>
              </w:rPr>
              <w:t xml:space="preserve">    </w:t>
            </w:r>
            <w:r w:rsidR="0027378D" w:rsidRPr="00EC020F">
              <w:rPr>
                <w:rFonts w:ascii="Times New Roman" w:eastAsia="Times New Roman" w:hAnsi="Times New Roman" w:cs="Times New Roman"/>
                <w:color w:val="000000"/>
                <w:sz w:val="20"/>
                <w:szCs w:val="20"/>
              </w:rPr>
              <w:t xml:space="preserve">393.68 </w:t>
            </w:r>
          </w:p>
        </w:tc>
        <w:tc>
          <w:tcPr>
            <w:tcW w:w="1266" w:type="dxa"/>
            <w:shd w:val="clear" w:color="auto" w:fill="auto"/>
            <w:noWrap/>
            <w:vAlign w:val="bottom"/>
          </w:tcPr>
          <w:p w14:paraId="47C048C8" w14:textId="490A8488" w:rsidR="0027378D" w:rsidRPr="00EC020F" w:rsidRDefault="004F762F" w:rsidP="00CB0194">
            <w:pPr>
              <w:spacing w:line="240" w:lineRule="auto"/>
              <w:jc w:val="right"/>
              <w:rPr>
                <w:rFonts w:ascii="Times New Roman" w:eastAsia="Times New Roman" w:hAnsi="Times New Roman" w:cs="Times New Roman"/>
                <w:color w:val="000000"/>
                <w:sz w:val="20"/>
                <w:szCs w:val="20"/>
              </w:rPr>
            </w:pPr>
            <w:r w:rsidRPr="00EC020F">
              <w:rPr>
                <w:rFonts w:ascii="Times New Roman" w:eastAsia="Times New Roman" w:hAnsi="Times New Roman" w:cs="Times New Roman"/>
                <w:color w:val="000000"/>
                <w:sz w:val="20"/>
                <w:szCs w:val="20"/>
              </w:rPr>
              <w:t xml:space="preserve">     </w:t>
            </w:r>
            <w:r w:rsidR="0027378D" w:rsidRPr="00EC020F">
              <w:rPr>
                <w:rFonts w:ascii="Times New Roman" w:eastAsia="Times New Roman" w:hAnsi="Times New Roman" w:cs="Times New Roman"/>
                <w:color w:val="000000"/>
                <w:sz w:val="20"/>
                <w:szCs w:val="20"/>
              </w:rPr>
              <w:t xml:space="preserve"> 0.76 </w:t>
            </w:r>
          </w:p>
        </w:tc>
        <w:tc>
          <w:tcPr>
            <w:tcW w:w="1376" w:type="dxa"/>
            <w:shd w:val="clear" w:color="auto" w:fill="auto"/>
            <w:noWrap/>
            <w:vAlign w:val="bottom"/>
          </w:tcPr>
          <w:p w14:paraId="36B4ED16" w14:textId="701C600A" w:rsidR="0027378D" w:rsidRPr="00EC020F" w:rsidRDefault="004F762F" w:rsidP="00CB0194">
            <w:pPr>
              <w:spacing w:line="240" w:lineRule="auto"/>
              <w:jc w:val="right"/>
              <w:rPr>
                <w:rFonts w:ascii="Times New Roman" w:eastAsia="Times New Roman" w:hAnsi="Times New Roman" w:cs="Times New Roman"/>
                <w:color w:val="000000"/>
                <w:sz w:val="20"/>
                <w:szCs w:val="20"/>
              </w:rPr>
            </w:pPr>
            <w:r w:rsidRPr="00EC020F">
              <w:rPr>
                <w:rFonts w:ascii="Times New Roman" w:eastAsia="Times New Roman" w:hAnsi="Times New Roman" w:cs="Times New Roman"/>
                <w:color w:val="000000"/>
                <w:sz w:val="20"/>
                <w:szCs w:val="20"/>
              </w:rPr>
              <w:t xml:space="preserve">    </w:t>
            </w:r>
            <w:r w:rsidR="0027378D" w:rsidRPr="00EC020F">
              <w:rPr>
                <w:rFonts w:ascii="Times New Roman" w:eastAsia="Times New Roman" w:hAnsi="Times New Roman" w:cs="Times New Roman"/>
                <w:color w:val="000000"/>
                <w:sz w:val="20"/>
                <w:szCs w:val="20"/>
              </w:rPr>
              <w:t xml:space="preserve">3,861.25 </w:t>
            </w:r>
          </w:p>
        </w:tc>
      </w:tr>
      <w:tr w:rsidR="0027378D" w:rsidRPr="009C7AF0" w14:paraId="338963CB" w14:textId="77777777" w:rsidTr="00D838F6">
        <w:trPr>
          <w:trHeight w:val="255"/>
          <w:jc w:val="center"/>
        </w:trPr>
        <w:tc>
          <w:tcPr>
            <w:tcW w:w="993" w:type="dxa"/>
            <w:shd w:val="clear" w:color="auto" w:fill="auto"/>
            <w:noWrap/>
            <w:vAlign w:val="center"/>
          </w:tcPr>
          <w:p w14:paraId="2B61F329" w14:textId="77777777" w:rsidR="0027378D" w:rsidRPr="00EC020F" w:rsidRDefault="0027378D" w:rsidP="00CB0194">
            <w:pPr>
              <w:spacing w:line="240" w:lineRule="auto"/>
              <w:jc w:val="right"/>
              <w:rPr>
                <w:rFonts w:ascii="Times New Roman" w:eastAsia="Times New Roman" w:hAnsi="Times New Roman" w:cs="Times New Roman"/>
                <w:color w:val="000000"/>
                <w:sz w:val="20"/>
                <w:szCs w:val="20"/>
              </w:rPr>
            </w:pPr>
            <w:r w:rsidRPr="00EC020F">
              <w:rPr>
                <w:rFonts w:ascii="Times New Roman" w:eastAsia="Times New Roman" w:hAnsi="Times New Roman" w:cs="Times New Roman"/>
                <w:color w:val="000000"/>
                <w:sz w:val="20"/>
                <w:szCs w:val="20"/>
              </w:rPr>
              <w:t>2010/11</w:t>
            </w:r>
          </w:p>
        </w:tc>
        <w:tc>
          <w:tcPr>
            <w:tcW w:w="639" w:type="dxa"/>
            <w:shd w:val="clear" w:color="auto" w:fill="auto"/>
            <w:noWrap/>
            <w:vAlign w:val="bottom"/>
          </w:tcPr>
          <w:p w14:paraId="67BA43C9" w14:textId="77777777" w:rsidR="0027378D" w:rsidRPr="00EC020F" w:rsidRDefault="0027378D" w:rsidP="00CB0194">
            <w:pPr>
              <w:spacing w:line="240" w:lineRule="auto"/>
              <w:jc w:val="right"/>
              <w:rPr>
                <w:rFonts w:ascii="Times New Roman" w:eastAsia="Times New Roman" w:hAnsi="Times New Roman" w:cs="Times New Roman"/>
                <w:color w:val="000000"/>
                <w:sz w:val="20"/>
                <w:szCs w:val="20"/>
              </w:rPr>
            </w:pPr>
            <w:r w:rsidRPr="00EC020F">
              <w:rPr>
                <w:rFonts w:ascii="Times New Roman" w:eastAsia="Times New Roman" w:hAnsi="Times New Roman" w:cs="Times New Roman"/>
                <w:color w:val="000000"/>
                <w:sz w:val="20"/>
                <w:szCs w:val="20"/>
              </w:rPr>
              <w:t>131</w:t>
            </w:r>
          </w:p>
        </w:tc>
        <w:tc>
          <w:tcPr>
            <w:tcW w:w="1466" w:type="dxa"/>
            <w:shd w:val="clear" w:color="auto" w:fill="auto"/>
            <w:noWrap/>
            <w:vAlign w:val="bottom"/>
          </w:tcPr>
          <w:p w14:paraId="6FC75254" w14:textId="11FB70B1" w:rsidR="0027378D" w:rsidRPr="00EC020F" w:rsidRDefault="004F762F" w:rsidP="00CB0194">
            <w:pPr>
              <w:spacing w:line="240" w:lineRule="auto"/>
              <w:jc w:val="right"/>
              <w:rPr>
                <w:rFonts w:ascii="Times New Roman" w:eastAsia="Times New Roman" w:hAnsi="Times New Roman" w:cs="Times New Roman"/>
                <w:color w:val="000000"/>
                <w:sz w:val="20"/>
                <w:szCs w:val="20"/>
              </w:rPr>
            </w:pPr>
            <w:r w:rsidRPr="00EC020F">
              <w:rPr>
                <w:rFonts w:ascii="Times New Roman" w:eastAsia="Times New Roman" w:hAnsi="Times New Roman" w:cs="Times New Roman"/>
                <w:color w:val="000000"/>
                <w:sz w:val="20"/>
                <w:szCs w:val="20"/>
              </w:rPr>
              <w:t xml:space="preserve">   </w:t>
            </w:r>
            <w:r w:rsidR="0027378D" w:rsidRPr="00EC020F">
              <w:rPr>
                <w:rFonts w:ascii="Times New Roman" w:eastAsia="Times New Roman" w:hAnsi="Times New Roman" w:cs="Times New Roman"/>
                <w:color w:val="000000"/>
                <w:sz w:val="20"/>
                <w:szCs w:val="20"/>
              </w:rPr>
              <w:t xml:space="preserve">20,756.93 </w:t>
            </w:r>
          </w:p>
        </w:tc>
        <w:tc>
          <w:tcPr>
            <w:tcW w:w="1166" w:type="dxa"/>
            <w:shd w:val="clear" w:color="auto" w:fill="auto"/>
            <w:noWrap/>
            <w:vAlign w:val="bottom"/>
          </w:tcPr>
          <w:p w14:paraId="4CAE5853" w14:textId="669E8CED" w:rsidR="0027378D" w:rsidRPr="00EC020F" w:rsidRDefault="004F762F" w:rsidP="00CB0194">
            <w:pPr>
              <w:spacing w:line="240" w:lineRule="auto"/>
              <w:jc w:val="right"/>
              <w:rPr>
                <w:rFonts w:ascii="Times New Roman" w:eastAsia="Times New Roman" w:hAnsi="Times New Roman" w:cs="Times New Roman"/>
                <w:color w:val="000000"/>
                <w:sz w:val="20"/>
                <w:szCs w:val="20"/>
              </w:rPr>
            </w:pPr>
            <w:r w:rsidRPr="00EC020F">
              <w:rPr>
                <w:rFonts w:ascii="Times New Roman" w:eastAsia="Times New Roman" w:hAnsi="Times New Roman" w:cs="Times New Roman"/>
                <w:color w:val="000000"/>
                <w:sz w:val="20"/>
                <w:szCs w:val="20"/>
              </w:rPr>
              <w:t xml:space="preserve">  </w:t>
            </w:r>
            <w:r w:rsidR="0027378D" w:rsidRPr="00EC020F">
              <w:rPr>
                <w:rFonts w:ascii="Times New Roman" w:eastAsia="Times New Roman" w:hAnsi="Times New Roman" w:cs="Times New Roman"/>
                <w:color w:val="000000"/>
                <w:sz w:val="20"/>
                <w:szCs w:val="20"/>
              </w:rPr>
              <w:t xml:space="preserve"> 158.45 </w:t>
            </w:r>
          </w:p>
        </w:tc>
        <w:tc>
          <w:tcPr>
            <w:tcW w:w="1316" w:type="dxa"/>
            <w:shd w:val="clear" w:color="auto" w:fill="auto"/>
            <w:noWrap/>
            <w:vAlign w:val="bottom"/>
          </w:tcPr>
          <w:p w14:paraId="577F5313" w14:textId="1D760DD0" w:rsidR="0027378D" w:rsidRPr="00EC020F" w:rsidRDefault="004F762F" w:rsidP="00CB0194">
            <w:pPr>
              <w:spacing w:line="240" w:lineRule="auto"/>
              <w:jc w:val="right"/>
              <w:rPr>
                <w:rFonts w:ascii="Times New Roman" w:eastAsia="Times New Roman" w:hAnsi="Times New Roman" w:cs="Times New Roman"/>
                <w:color w:val="000000"/>
                <w:sz w:val="20"/>
                <w:szCs w:val="20"/>
              </w:rPr>
            </w:pPr>
            <w:r w:rsidRPr="00EC020F">
              <w:rPr>
                <w:rFonts w:ascii="Times New Roman" w:eastAsia="Times New Roman" w:hAnsi="Times New Roman" w:cs="Times New Roman"/>
                <w:color w:val="000000"/>
                <w:sz w:val="20"/>
                <w:szCs w:val="20"/>
              </w:rPr>
              <w:t xml:space="preserve">    </w:t>
            </w:r>
            <w:r w:rsidR="0027378D" w:rsidRPr="00EC020F">
              <w:rPr>
                <w:rFonts w:ascii="Times New Roman" w:eastAsia="Times New Roman" w:hAnsi="Times New Roman" w:cs="Times New Roman"/>
                <w:color w:val="000000"/>
                <w:sz w:val="20"/>
                <w:szCs w:val="20"/>
              </w:rPr>
              <w:t xml:space="preserve">328.07 </w:t>
            </w:r>
          </w:p>
        </w:tc>
        <w:tc>
          <w:tcPr>
            <w:tcW w:w="1266" w:type="dxa"/>
            <w:shd w:val="clear" w:color="auto" w:fill="auto"/>
            <w:noWrap/>
            <w:vAlign w:val="bottom"/>
          </w:tcPr>
          <w:p w14:paraId="4AA2E175" w14:textId="5A520FEC" w:rsidR="0027378D" w:rsidRPr="00EC020F" w:rsidRDefault="004F762F" w:rsidP="00CB0194">
            <w:pPr>
              <w:spacing w:line="240" w:lineRule="auto"/>
              <w:jc w:val="right"/>
              <w:rPr>
                <w:rFonts w:ascii="Times New Roman" w:eastAsia="Times New Roman" w:hAnsi="Times New Roman" w:cs="Times New Roman"/>
                <w:color w:val="000000"/>
                <w:sz w:val="20"/>
                <w:szCs w:val="20"/>
              </w:rPr>
            </w:pPr>
            <w:r w:rsidRPr="00EC020F">
              <w:rPr>
                <w:rFonts w:ascii="Times New Roman" w:eastAsia="Times New Roman" w:hAnsi="Times New Roman" w:cs="Times New Roman"/>
                <w:color w:val="000000"/>
                <w:sz w:val="20"/>
                <w:szCs w:val="20"/>
              </w:rPr>
              <w:t xml:space="preserve">     </w:t>
            </w:r>
            <w:r w:rsidR="0027378D" w:rsidRPr="00EC020F">
              <w:rPr>
                <w:rFonts w:ascii="Times New Roman" w:eastAsia="Times New Roman" w:hAnsi="Times New Roman" w:cs="Times New Roman"/>
                <w:color w:val="000000"/>
                <w:sz w:val="20"/>
                <w:szCs w:val="20"/>
              </w:rPr>
              <w:t xml:space="preserve"> 0.54 </w:t>
            </w:r>
          </w:p>
        </w:tc>
        <w:tc>
          <w:tcPr>
            <w:tcW w:w="1376" w:type="dxa"/>
            <w:shd w:val="clear" w:color="auto" w:fill="auto"/>
            <w:noWrap/>
            <w:vAlign w:val="bottom"/>
          </w:tcPr>
          <w:p w14:paraId="65B0325F" w14:textId="55F43971" w:rsidR="0027378D" w:rsidRPr="00EC020F" w:rsidRDefault="004F762F" w:rsidP="00CB0194">
            <w:pPr>
              <w:spacing w:line="240" w:lineRule="auto"/>
              <w:jc w:val="right"/>
              <w:rPr>
                <w:rFonts w:ascii="Times New Roman" w:eastAsia="Times New Roman" w:hAnsi="Times New Roman" w:cs="Times New Roman"/>
                <w:color w:val="000000"/>
                <w:sz w:val="20"/>
                <w:szCs w:val="20"/>
              </w:rPr>
            </w:pPr>
            <w:r w:rsidRPr="00EC020F">
              <w:rPr>
                <w:rFonts w:ascii="Times New Roman" w:eastAsia="Times New Roman" w:hAnsi="Times New Roman" w:cs="Times New Roman"/>
                <w:color w:val="000000"/>
                <w:sz w:val="20"/>
                <w:szCs w:val="20"/>
              </w:rPr>
              <w:t xml:space="preserve">    </w:t>
            </w:r>
            <w:r w:rsidR="0027378D" w:rsidRPr="00EC020F">
              <w:rPr>
                <w:rFonts w:ascii="Times New Roman" w:eastAsia="Times New Roman" w:hAnsi="Times New Roman" w:cs="Times New Roman"/>
                <w:color w:val="000000"/>
                <w:sz w:val="20"/>
                <w:szCs w:val="20"/>
              </w:rPr>
              <w:t xml:space="preserve">2,643.37 </w:t>
            </w:r>
          </w:p>
        </w:tc>
      </w:tr>
      <w:tr w:rsidR="00884A89" w:rsidRPr="009C7AF0" w14:paraId="265A2BD3" w14:textId="77777777" w:rsidTr="0027378D">
        <w:trPr>
          <w:trHeight w:val="255"/>
          <w:jc w:val="center"/>
        </w:trPr>
        <w:tc>
          <w:tcPr>
            <w:tcW w:w="8222" w:type="dxa"/>
            <w:gridSpan w:val="7"/>
            <w:shd w:val="clear" w:color="auto" w:fill="auto"/>
            <w:noWrap/>
            <w:vAlign w:val="bottom"/>
          </w:tcPr>
          <w:p w14:paraId="41D58440" w14:textId="77777777" w:rsidR="007C412E" w:rsidRPr="007C412E" w:rsidRDefault="00884A89" w:rsidP="00CB0194">
            <w:pPr>
              <w:tabs>
                <w:tab w:val="left" w:pos="591"/>
              </w:tabs>
              <w:spacing w:line="240" w:lineRule="auto"/>
              <w:jc w:val="both"/>
              <w:rPr>
                <w:bCs/>
                <w:color w:val="000000"/>
                <w:sz w:val="10"/>
                <w:szCs w:val="10"/>
              </w:rPr>
            </w:pPr>
            <w:r w:rsidRPr="00EC020F">
              <w:rPr>
                <w:bCs/>
                <w:color w:val="000000"/>
                <w:sz w:val="20"/>
                <w:szCs w:val="20"/>
              </w:rPr>
              <w:tab/>
            </w:r>
          </w:p>
          <w:p w14:paraId="38C63132" w14:textId="18211D7E" w:rsidR="00884A89" w:rsidRPr="00EC020F" w:rsidRDefault="007C412E" w:rsidP="00CB0194">
            <w:pPr>
              <w:tabs>
                <w:tab w:val="left" w:pos="591"/>
              </w:tabs>
              <w:spacing w:line="240" w:lineRule="auto"/>
              <w:jc w:val="both"/>
              <w:rPr>
                <w:color w:val="000000"/>
                <w:sz w:val="20"/>
                <w:szCs w:val="20"/>
              </w:rPr>
            </w:pPr>
            <w:r>
              <w:rPr>
                <w:bCs/>
                <w:color w:val="000000"/>
                <w:sz w:val="20"/>
                <w:szCs w:val="20"/>
              </w:rPr>
              <w:tab/>
            </w:r>
            <w:r w:rsidR="00884A89" w:rsidRPr="00EC020F">
              <w:rPr>
                <w:bCs/>
                <w:color w:val="000000"/>
                <w:sz w:val="20"/>
                <w:szCs w:val="20"/>
              </w:rPr>
              <w:t>Institutional-quality-adjusted immigrant sto</w:t>
            </w:r>
            <w:r w:rsidR="00174024" w:rsidRPr="00EC020F">
              <w:rPr>
                <w:bCs/>
                <w:color w:val="000000"/>
                <w:sz w:val="20"/>
                <w:szCs w:val="20"/>
              </w:rPr>
              <w:t>ck</w:t>
            </w:r>
            <w:r w:rsidR="00E9559B" w:rsidRPr="00EC020F">
              <w:rPr>
                <w:bCs/>
                <w:color w:val="000000"/>
                <w:sz w:val="20"/>
                <w:szCs w:val="20"/>
              </w:rPr>
              <w:t>s</w:t>
            </w:r>
            <w:r w:rsidR="00174024" w:rsidRPr="00EC020F">
              <w:rPr>
                <w:bCs/>
                <w:color w:val="000000"/>
                <w:sz w:val="20"/>
                <w:szCs w:val="20"/>
              </w:rPr>
              <w:t xml:space="preserve"> with longer duration-of-stay</w:t>
            </w:r>
          </w:p>
        </w:tc>
      </w:tr>
      <w:tr w:rsidR="0027378D" w:rsidRPr="009C7AF0" w14:paraId="415391BB" w14:textId="77777777" w:rsidTr="00D838F6">
        <w:trPr>
          <w:trHeight w:val="255"/>
          <w:jc w:val="center"/>
        </w:trPr>
        <w:tc>
          <w:tcPr>
            <w:tcW w:w="993" w:type="dxa"/>
            <w:shd w:val="clear" w:color="auto" w:fill="auto"/>
            <w:noWrap/>
            <w:vAlign w:val="center"/>
          </w:tcPr>
          <w:p w14:paraId="6C4FFD44" w14:textId="77777777" w:rsidR="0027378D" w:rsidRPr="009C7AF0" w:rsidRDefault="0027378D" w:rsidP="00CB0194">
            <w:pPr>
              <w:spacing w:line="240" w:lineRule="auto"/>
              <w:jc w:val="right"/>
              <w:rPr>
                <w:rFonts w:ascii="Times New Roman" w:eastAsia="Times New Roman" w:hAnsi="Times New Roman" w:cs="Times New Roman"/>
                <w:color w:val="000000"/>
                <w:sz w:val="20"/>
                <w:szCs w:val="20"/>
              </w:rPr>
            </w:pPr>
            <w:r w:rsidRPr="009C7AF0">
              <w:rPr>
                <w:rFonts w:ascii="Times New Roman" w:eastAsia="Times New Roman" w:hAnsi="Times New Roman" w:cs="Times New Roman"/>
                <w:color w:val="000000"/>
                <w:sz w:val="20"/>
                <w:szCs w:val="20"/>
              </w:rPr>
              <w:t>2000/01</w:t>
            </w:r>
          </w:p>
        </w:tc>
        <w:tc>
          <w:tcPr>
            <w:tcW w:w="639" w:type="dxa"/>
            <w:shd w:val="clear" w:color="auto" w:fill="auto"/>
            <w:noWrap/>
            <w:vAlign w:val="bottom"/>
          </w:tcPr>
          <w:p w14:paraId="53B3FBB5" w14:textId="77777777" w:rsidR="0027378D" w:rsidRPr="009C7AF0" w:rsidRDefault="0027378D" w:rsidP="00CB0194">
            <w:pPr>
              <w:spacing w:line="240" w:lineRule="auto"/>
              <w:jc w:val="right"/>
              <w:rPr>
                <w:rFonts w:ascii="Times New Roman" w:eastAsia="Times New Roman" w:hAnsi="Times New Roman" w:cs="Times New Roman"/>
                <w:color w:val="000000"/>
                <w:sz w:val="20"/>
                <w:szCs w:val="20"/>
              </w:rPr>
            </w:pPr>
            <w:r w:rsidRPr="009C7AF0">
              <w:rPr>
                <w:rFonts w:ascii="Times New Roman" w:eastAsia="Times New Roman" w:hAnsi="Times New Roman" w:cs="Times New Roman"/>
                <w:color w:val="000000"/>
                <w:sz w:val="20"/>
                <w:szCs w:val="20"/>
              </w:rPr>
              <w:t>131</w:t>
            </w:r>
          </w:p>
        </w:tc>
        <w:tc>
          <w:tcPr>
            <w:tcW w:w="1466" w:type="dxa"/>
            <w:shd w:val="clear" w:color="auto" w:fill="auto"/>
            <w:noWrap/>
            <w:vAlign w:val="bottom"/>
          </w:tcPr>
          <w:p w14:paraId="3ACC3F12" w14:textId="60C8D30B" w:rsidR="0027378D" w:rsidRPr="009C7AF0" w:rsidRDefault="004F762F" w:rsidP="00CB0194">
            <w:pPr>
              <w:spacing w:line="240" w:lineRule="auto"/>
              <w:jc w:val="right"/>
              <w:rPr>
                <w:rFonts w:ascii="Times New Roman" w:eastAsia="Times New Roman" w:hAnsi="Times New Roman" w:cs="Times New Roman"/>
                <w:color w:val="000000"/>
                <w:sz w:val="20"/>
                <w:szCs w:val="20"/>
              </w:rPr>
            </w:pPr>
            <w:r w:rsidRPr="009C7AF0">
              <w:rPr>
                <w:rFonts w:ascii="Times New Roman" w:eastAsia="Times New Roman" w:hAnsi="Times New Roman" w:cs="Times New Roman"/>
                <w:color w:val="000000"/>
                <w:sz w:val="20"/>
                <w:szCs w:val="20"/>
              </w:rPr>
              <w:t xml:space="preserve">   </w:t>
            </w:r>
            <w:r w:rsidR="0027378D" w:rsidRPr="009C7AF0">
              <w:rPr>
                <w:rFonts w:ascii="Times New Roman" w:eastAsia="Times New Roman" w:hAnsi="Times New Roman" w:cs="Times New Roman"/>
                <w:color w:val="000000"/>
                <w:sz w:val="20"/>
                <w:szCs w:val="20"/>
              </w:rPr>
              <w:t xml:space="preserve">26,712.87 </w:t>
            </w:r>
          </w:p>
        </w:tc>
        <w:tc>
          <w:tcPr>
            <w:tcW w:w="1166" w:type="dxa"/>
            <w:shd w:val="clear" w:color="auto" w:fill="auto"/>
            <w:noWrap/>
            <w:vAlign w:val="bottom"/>
          </w:tcPr>
          <w:p w14:paraId="489C7A18" w14:textId="2F0E53E2" w:rsidR="0027378D" w:rsidRPr="009C7AF0" w:rsidRDefault="004F762F" w:rsidP="00CB0194">
            <w:pPr>
              <w:spacing w:line="240" w:lineRule="auto"/>
              <w:jc w:val="right"/>
              <w:rPr>
                <w:rFonts w:ascii="Times New Roman" w:eastAsia="Times New Roman" w:hAnsi="Times New Roman" w:cs="Times New Roman"/>
                <w:color w:val="000000"/>
                <w:sz w:val="20"/>
                <w:szCs w:val="20"/>
              </w:rPr>
            </w:pPr>
            <w:r w:rsidRPr="009C7AF0">
              <w:rPr>
                <w:rFonts w:ascii="Times New Roman" w:eastAsia="Times New Roman" w:hAnsi="Times New Roman" w:cs="Times New Roman"/>
                <w:color w:val="000000"/>
                <w:sz w:val="20"/>
                <w:szCs w:val="20"/>
              </w:rPr>
              <w:t xml:space="preserve">  </w:t>
            </w:r>
            <w:r w:rsidR="0027378D" w:rsidRPr="009C7AF0">
              <w:rPr>
                <w:rFonts w:ascii="Times New Roman" w:eastAsia="Times New Roman" w:hAnsi="Times New Roman" w:cs="Times New Roman"/>
                <w:color w:val="000000"/>
                <w:sz w:val="20"/>
                <w:szCs w:val="20"/>
              </w:rPr>
              <w:t xml:space="preserve"> 203.92 </w:t>
            </w:r>
          </w:p>
        </w:tc>
        <w:tc>
          <w:tcPr>
            <w:tcW w:w="1316" w:type="dxa"/>
            <w:shd w:val="clear" w:color="auto" w:fill="auto"/>
            <w:noWrap/>
            <w:vAlign w:val="bottom"/>
          </w:tcPr>
          <w:p w14:paraId="3604BB6B" w14:textId="64707EC9" w:rsidR="0027378D" w:rsidRPr="009C7AF0" w:rsidRDefault="004F762F" w:rsidP="00CB0194">
            <w:pPr>
              <w:spacing w:line="240" w:lineRule="auto"/>
              <w:jc w:val="right"/>
              <w:rPr>
                <w:rFonts w:ascii="Times New Roman" w:eastAsia="Times New Roman" w:hAnsi="Times New Roman" w:cs="Times New Roman"/>
                <w:color w:val="000000"/>
                <w:sz w:val="20"/>
                <w:szCs w:val="20"/>
              </w:rPr>
            </w:pPr>
            <w:r w:rsidRPr="009C7AF0">
              <w:rPr>
                <w:rFonts w:ascii="Times New Roman" w:eastAsia="Times New Roman" w:hAnsi="Times New Roman" w:cs="Times New Roman"/>
                <w:color w:val="000000"/>
                <w:sz w:val="20"/>
                <w:szCs w:val="20"/>
              </w:rPr>
              <w:t xml:space="preserve">    </w:t>
            </w:r>
            <w:r w:rsidR="0027378D" w:rsidRPr="009C7AF0">
              <w:rPr>
                <w:rFonts w:ascii="Times New Roman" w:eastAsia="Times New Roman" w:hAnsi="Times New Roman" w:cs="Times New Roman"/>
                <w:color w:val="000000"/>
                <w:sz w:val="20"/>
                <w:szCs w:val="20"/>
              </w:rPr>
              <w:t xml:space="preserve">492.58 </w:t>
            </w:r>
          </w:p>
        </w:tc>
        <w:tc>
          <w:tcPr>
            <w:tcW w:w="1266" w:type="dxa"/>
            <w:shd w:val="clear" w:color="auto" w:fill="auto"/>
            <w:noWrap/>
            <w:vAlign w:val="bottom"/>
          </w:tcPr>
          <w:p w14:paraId="6E96C365" w14:textId="0063C718" w:rsidR="0027378D" w:rsidRPr="009C7AF0" w:rsidRDefault="004F762F" w:rsidP="00CB0194">
            <w:pPr>
              <w:spacing w:line="240" w:lineRule="auto"/>
              <w:jc w:val="right"/>
              <w:rPr>
                <w:rFonts w:ascii="Times New Roman" w:eastAsia="Times New Roman" w:hAnsi="Times New Roman" w:cs="Times New Roman"/>
                <w:color w:val="000000"/>
                <w:sz w:val="20"/>
                <w:szCs w:val="20"/>
              </w:rPr>
            </w:pPr>
            <w:r w:rsidRPr="009C7AF0">
              <w:rPr>
                <w:rFonts w:ascii="Times New Roman" w:eastAsia="Times New Roman" w:hAnsi="Times New Roman" w:cs="Times New Roman"/>
                <w:color w:val="000000"/>
                <w:sz w:val="20"/>
                <w:szCs w:val="20"/>
              </w:rPr>
              <w:t xml:space="preserve">     </w:t>
            </w:r>
            <w:r w:rsidR="0027378D" w:rsidRPr="009C7AF0">
              <w:rPr>
                <w:rFonts w:ascii="Times New Roman" w:eastAsia="Times New Roman" w:hAnsi="Times New Roman" w:cs="Times New Roman"/>
                <w:color w:val="000000"/>
                <w:sz w:val="20"/>
                <w:szCs w:val="20"/>
              </w:rPr>
              <w:t xml:space="preserve"> 0.30 </w:t>
            </w:r>
          </w:p>
        </w:tc>
        <w:tc>
          <w:tcPr>
            <w:tcW w:w="1376" w:type="dxa"/>
            <w:shd w:val="clear" w:color="auto" w:fill="auto"/>
            <w:noWrap/>
            <w:vAlign w:val="bottom"/>
          </w:tcPr>
          <w:p w14:paraId="28D2FD7E" w14:textId="0DF194AD" w:rsidR="0027378D" w:rsidRPr="009C7AF0" w:rsidRDefault="004F762F" w:rsidP="00CB0194">
            <w:pPr>
              <w:spacing w:line="240" w:lineRule="auto"/>
              <w:jc w:val="right"/>
              <w:rPr>
                <w:rFonts w:ascii="Times New Roman" w:eastAsia="Times New Roman" w:hAnsi="Times New Roman" w:cs="Times New Roman"/>
                <w:color w:val="000000"/>
                <w:sz w:val="20"/>
                <w:szCs w:val="20"/>
              </w:rPr>
            </w:pPr>
            <w:r w:rsidRPr="009C7AF0">
              <w:rPr>
                <w:rFonts w:ascii="Times New Roman" w:eastAsia="Times New Roman" w:hAnsi="Times New Roman" w:cs="Times New Roman"/>
                <w:color w:val="000000"/>
                <w:sz w:val="20"/>
                <w:szCs w:val="20"/>
              </w:rPr>
              <w:t xml:space="preserve">    </w:t>
            </w:r>
            <w:r w:rsidR="0027378D" w:rsidRPr="009C7AF0">
              <w:rPr>
                <w:rFonts w:ascii="Times New Roman" w:eastAsia="Times New Roman" w:hAnsi="Times New Roman" w:cs="Times New Roman"/>
                <w:color w:val="000000"/>
                <w:sz w:val="20"/>
                <w:szCs w:val="20"/>
              </w:rPr>
              <w:t xml:space="preserve">4,687.63 </w:t>
            </w:r>
          </w:p>
        </w:tc>
      </w:tr>
      <w:tr w:rsidR="0027378D" w:rsidRPr="009C7AF0" w14:paraId="58AC8E1C" w14:textId="77777777" w:rsidTr="00D838F6">
        <w:trPr>
          <w:trHeight w:val="255"/>
          <w:jc w:val="center"/>
        </w:trPr>
        <w:tc>
          <w:tcPr>
            <w:tcW w:w="993" w:type="dxa"/>
            <w:shd w:val="clear" w:color="auto" w:fill="auto"/>
            <w:noWrap/>
            <w:vAlign w:val="center"/>
          </w:tcPr>
          <w:p w14:paraId="3E0A8D4C" w14:textId="77777777" w:rsidR="0027378D" w:rsidRPr="009C7AF0" w:rsidRDefault="0027378D" w:rsidP="00CB0194">
            <w:pPr>
              <w:spacing w:line="240" w:lineRule="auto"/>
              <w:jc w:val="right"/>
              <w:rPr>
                <w:rFonts w:ascii="Times New Roman" w:eastAsia="Times New Roman" w:hAnsi="Times New Roman" w:cs="Times New Roman"/>
                <w:color w:val="000000"/>
                <w:sz w:val="20"/>
                <w:szCs w:val="20"/>
              </w:rPr>
            </w:pPr>
            <w:r w:rsidRPr="009C7AF0">
              <w:rPr>
                <w:rFonts w:ascii="Times New Roman" w:eastAsia="Times New Roman" w:hAnsi="Times New Roman" w:cs="Times New Roman"/>
                <w:color w:val="000000"/>
                <w:sz w:val="20"/>
                <w:szCs w:val="20"/>
              </w:rPr>
              <w:t>2005/06</w:t>
            </w:r>
          </w:p>
        </w:tc>
        <w:tc>
          <w:tcPr>
            <w:tcW w:w="639" w:type="dxa"/>
            <w:shd w:val="clear" w:color="auto" w:fill="auto"/>
            <w:noWrap/>
            <w:vAlign w:val="bottom"/>
          </w:tcPr>
          <w:p w14:paraId="35DB78B2" w14:textId="77777777" w:rsidR="0027378D" w:rsidRPr="009C7AF0" w:rsidRDefault="0027378D" w:rsidP="00CB0194">
            <w:pPr>
              <w:spacing w:line="240" w:lineRule="auto"/>
              <w:jc w:val="right"/>
              <w:rPr>
                <w:rFonts w:ascii="Times New Roman" w:eastAsia="Times New Roman" w:hAnsi="Times New Roman" w:cs="Times New Roman"/>
                <w:color w:val="000000"/>
                <w:sz w:val="20"/>
                <w:szCs w:val="20"/>
              </w:rPr>
            </w:pPr>
            <w:r w:rsidRPr="009C7AF0">
              <w:rPr>
                <w:rFonts w:ascii="Times New Roman" w:eastAsia="Times New Roman" w:hAnsi="Times New Roman" w:cs="Times New Roman"/>
                <w:color w:val="000000"/>
                <w:sz w:val="20"/>
                <w:szCs w:val="20"/>
              </w:rPr>
              <w:t>131</w:t>
            </w:r>
          </w:p>
        </w:tc>
        <w:tc>
          <w:tcPr>
            <w:tcW w:w="1466" w:type="dxa"/>
            <w:shd w:val="clear" w:color="auto" w:fill="auto"/>
            <w:noWrap/>
            <w:vAlign w:val="bottom"/>
          </w:tcPr>
          <w:p w14:paraId="3FB22792" w14:textId="4D36A83A" w:rsidR="0027378D" w:rsidRPr="009C7AF0" w:rsidRDefault="004F762F" w:rsidP="00CB0194">
            <w:pPr>
              <w:spacing w:line="240" w:lineRule="auto"/>
              <w:jc w:val="right"/>
              <w:rPr>
                <w:rFonts w:ascii="Times New Roman" w:eastAsia="Times New Roman" w:hAnsi="Times New Roman" w:cs="Times New Roman"/>
                <w:color w:val="000000"/>
                <w:sz w:val="20"/>
                <w:szCs w:val="20"/>
              </w:rPr>
            </w:pPr>
            <w:r w:rsidRPr="009C7AF0">
              <w:rPr>
                <w:rFonts w:ascii="Times New Roman" w:eastAsia="Times New Roman" w:hAnsi="Times New Roman" w:cs="Times New Roman"/>
                <w:color w:val="000000"/>
                <w:sz w:val="20"/>
                <w:szCs w:val="20"/>
              </w:rPr>
              <w:t xml:space="preserve">   </w:t>
            </w:r>
            <w:r w:rsidR="0027378D" w:rsidRPr="009C7AF0">
              <w:rPr>
                <w:rFonts w:ascii="Times New Roman" w:eastAsia="Times New Roman" w:hAnsi="Times New Roman" w:cs="Times New Roman"/>
                <w:color w:val="000000"/>
                <w:sz w:val="20"/>
                <w:szCs w:val="20"/>
              </w:rPr>
              <w:t xml:space="preserve">33,814.07 </w:t>
            </w:r>
          </w:p>
        </w:tc>
        <w:tc>
          <w:tcPr>
            <w:tcW w:w="1166" w:type="dxa"/>
            <w:shd w:val="clear" w:color="auto" w:fill="auto"/>
            <w:noWrap/>
            <w:vAlign w:val="bottom"/>
          </w:tcPr>
          <w:p w14:paraId="30A4DCE3" w14:textId="28B952D1" w:rsidR="0027378D" w:rsidRPr="009C7AF0" w:rsidRDefault="004F762F" w:rsidP="00CB0194">
            <w:pPr>
              <w:spacing w:line="240" w:lineRule="auto"/>
              <w:jc w:val="right"/>
              <w:rPr>
                <w:rFonts w:ascii="Times New Roman" w:eastAsia="Times New Roman" w:hAnsi="Times New Roman" w:cs="Times New Roman"/>
                <w:color w:val="000000"/>
                <w:sz w:val="20"/>
                <w:szCs w:val="20"/>
              </w:rPr>
            </w:pPr>
            <w:r w:rsidRPr="009C7AF0">
              <w:rPr>
                <w:rFonts w:ascii="Times New Roman" w:eastAsia="Times New Roman" w:hAnsi="Times New Roman" w:cs="Times New Roman"/>
                <w:color w:val="000000"/>
                <w:sz w:val="20"/>
                <w:szCs w:val="20"/>
              </w:rPr>
              <w:t xml:space="preserve">  </w:t>
            </w:r>
            <w:r w:rsidR="0027378D" w:rsidRPr="009C7AF0">
              <w:rPr>
                <w:rFonts w:ascii="Times New Roman" w:eastAsia="Times New Roman" w:hAnsi="Times New Roman" w:cs="Times New Roman"/>
                <w:color w:val="000000"/>
                <w:sz w:val="20"/>
                <w:szCs w:val="20"/>
              </w:rPr>
              <w:t xml:space="preserve"> 258.12 </w:t>
            </w:r>
          </w:p>
        </w:tc>
        <w:tc>
          <w:tcPr>
            <w:tcW w:w="1316" w:type="dxa"/>
            <w:shd w:val="clear" w:color="auto" w:fill="auto"/>
            <w:noWrap/>
            <w:vAlign w:val="bottom"/>
          </w:tcPr>
          <w:p w14:paraId="3FBAC9EE" w14:textId="10DC7ABD" w:rsidR="0027378D" w:rsidRPr="009C7AF0" w:rsidRDefault="004F762F" w:rsidP="00CB0194">
            <w:pPr>
              <w:spacing w:line="240" w:lineRule="auto"/>
              <w:jc w:val="right"/>
              <w:rPr>
                <w:rFonts w:ascii="Times New Roman" w:eastAsia="Times New Roman" w:hAnsi="Times New Roman" w:cs="Times New Roman"/>
                <w:color w:val="000000"/>
                <w:sz w:val="20"/>
                <w:szCs w:val="20"/>
              </w:rPr>
            </w:pPr>
            <w:r w:rsidRPr="009C7AF0">
              <w:rPr>
                <w:rFonts w:ascii="Times New Roman" w:eastAsia="Times New Roman" w:hAnsi="Times New Roman" w:cs="Times New Roman"/>
                <w:color w:val="000000"/>
                <w:sz w:val="20"/>
                <w:szCs w:val="20"/>
              </w:rPr>
              <w:t xml:space="preserve">    </w:t>
            </w:r>
            <w:r w:rsidR="0027378D" w:rsidRPr="009C7AF0">
              <w:rPr>
                <w:rFonts w:ascii="Times New Roman" w:eastAsia="Times New Roman" w:hAnsi="Times New Roman" w:cs="Times New Roman"/>
                <w:color w:val="000000"/>
                <w:sz w:val="20"/>
                <w:szCs w:val="20"/>
              </w:rPr>
              <w:t xml:space="preserve">637.52 </w:t>
            </w:r>
          </w:p>
        </w:tc>
        <w:tc>
          <w:tcPr>
            <w:tcW w:w="1266" w:type="dxa"/>
            <w:shd w:val="clear" w:color="auto" w:fill="auto"/>
            <w:noWrap/>
            <w:vAlign w:val="bottom"/>
          </w:tcPr>
          <w:p w14:paraId="7BE184A7" w14:textId="1FCC9AB2" w:rsidR="0027378D" w:rsidRPr="009C7AF0" w:rsidRDefault="004F762F" w:rsidP="00CB0194">
            <w:pPr>
              <w:spacing w:line="240" w:lineRule="auto"/>
              <w:jc w:val="right"/>
              <w:rPr>
                <w:rFonts w:ascii="Times New Roman" w:eastAsia="Times New Roman" w:hAnsi="Times New Roman" w:cs="Times New Roman"/>
                <w:color w:val="000000"/>
                <w:sz w:val="20"/>
                <w:szCs w:val="20"/>
              </w:rPr>
            </w:pPr>
            <w:r w:rsidRPr="009C7AF0">
              <w:rPr>
                <w:rFonts w:ascii="Times New Roman" w:eastAsia="Times New Roman" w:hAnsi="Times New Roman" w:cs="Times New Roman"/>
                <w:color w:val="000000"/>
                <w:sz w:val="20"/>
                <w:szCs w:val="20"/>
              </w:rPr>
              <w:t xml:space="preserve">     </w:t>
            </w:r>
            <w:r w:rsidR="0027378D" w:rsidRPr="009C7AF0">
              <w:rPr>
                <w:rFonts w:ascii="Times New Roman" w:eastAsia="Times New Roman" w:hAnsi="Times New Roman" w:cs="Times New Roman"/>
                <w:color w:val="000000"/>
                <w:sz w:val="20"/>
                <w:szCs w:val="20"/>
              </w:rPr>
              <w:t xml:space="preserve"> 0.50 </w:t>
            </w:r>
          </w:p>
        </w:tc>
        <w:tc>
          <w:tcPr>
            <w:tcW w:w="1376" w:type="dxa"/>
            <w:shd w:val="clear" w:color="auto" w:fill="auto"/>
            <w:noWrap/>
            <w:vAlign w:val="bottom"/>
          </w:tcPr>
          <w:p w14:paraId="15AAE8AA" w14:textId="36F05483" w:rsidR="0027378D" w:rsidRPr="009C7AF0" w:rsidRDefault="004F762F" w:rsidP="00CB0194">
            <w:pPr>
              <w:spacing w:line="240" w:lineRule="auto"/>
              <w:jc w:val="right"/>
              <w:rPr>
                <w:rFonts w:ascii="Times New Roman" w:eastAsia="Times New Roman" w:hAnsi="Times New Roman" w:cs="Times New Roman"/>
                <w:color w:val="000000"/>
                <w:sz w:val="20"/>
                <w:szCs w:val="20"/>
              </w:rPr>
            </w:pPr>
            <w:r w:rsidRPr="009C7AF0">
              <w:rPr>
                <w:rFonts w:ascii="Times New Roman" w:eastAsia="Times New Roman" w:hAnsi="Times New Roman" w:cs="Times New Roman"/>
                <w:color w:val="000000"/>
                <w:sz w:val="20"/>
                <w:szCs w:val="20"/>
              </w:rPr>
              <w:t xml:space="preserve">    </w:t>
            </w:r>
            <w:r w:rsidR="0027378D" w:rsidRPr="009C7AF0">
              <w:rPr>
                <w:rFonts w:ascii="Times New Roman" w:eastAsia="Times New Roman" w:hAnsi="Times New Roman" w:cs="Times New Roman"/>
                <w:color w:val="000000"/>
                <w:sz w:val="20"/>
                <w:szCs w:val="20"/>
              </w:rPr>
              <w:t xml:space="preserve">6,232.58 </w:t>
            </w:r>
          </w:p>
        </w:tc>
      </w:tr>
      <w:tr w:rsidR="0027378D" w:rsidRPr="009C7AF0" w14:paraId="22C83E51" w14:textId="77777777" w:rsidTr="00D838F6">
        <w:trPr>
          <w:trHeight w:val="255"/>
          <w:jc w:val="center"/>
        </w:trPr>
        <w:tc>
          <w:tcPr>
            <w:tcW w:w="993" w:type="dxa"/>
            <w:tcBorders>
              <w:bottom w:val="single" w:sz="4" w:space="0" w:color="auto"/>
            </w:tcBorders>
            <w:shd w:val="clear" w:color="auto" w:fill="auto"/>
            <w:noWrap/>
            <w:vAlign w:val="center"/>
          </w:tcPr>
          <w:p w14:paraId="6ED4A588" w14:textId="77777777" w:rsidR="0027378D" w:rsidRPr="009C7AF0" w:rsidRDefault="0027378D" w:rsidP="00CB0194">
            <w:pPr>
              <w:spacing w:line="240" w:lineRule="auto"/>
              <w:jc w:val="right"/>
              <w:rPr>
                <w:rFonts w:ascii="Times New Roman" w:eastAsia="Times New Roman" w:hAnsi="Times New Roman" w:cs="Times New Roman"/>
                <w:color w:val="000000"/>
                <w:sz w:val="20"/>
                <w:szCs w:val="20"/>
              </w:rPr>
            </w:pPr>
            <w:r w:rsidRPr="009C7AF0">
              <w:rPr>
                <w:rFonts w:ascii="Times New Roman" w:eastAsia="Times New Roman" w:hAnsi="Times New Roman" w:cs="Times New Roman"/>
                <w:color w:val="000000"/>
                <w:sz w:val="20"/>
                <w:szCs w:val="20"/>
              </w:rPr>
              <w:t>2010/11</w:t>
            </w:r>
          </w:p>
        </w:tc>
        <w:tc>
          <w:tcPr>
            <w:tcW w:w="639" w:type="dxa"/>
            <w:tcBorders>
              <w:bottom w:val="single" w:sz="4" w:space="0" w:color="auto"/>
            </w:tcBorders>
            <w:shd w:val="clear" w:color="auto" w:fill="auto"/>
            <w:noWrap/>
            <w:vAlign w:val="bottom"/>
          </w:tcPr>
          <w:p w14:paraId="6EDF38AE" w14:textId="77777777" w:rsidR="0027378D" w:rsidRPr="009C7AF0" w:rsidRDefault="0027378D" w:rsidP="00CB0194">
            <w:pPr>
              <w:spacing w:line="240" w:lineRule="auto"/>
              <w:jc w:val="right"/>
              <w:rPr>
                <w:rFonts w:ascii="Times New Roman" w:eastAsia="Times New Roman" w:hAnsi="Times New Roman" w:cs="Times New Roman"/>
                <w:color w:val="000000"/>
                <w:sz w:val="20"/>
                <w:szCs w:val="20"/>
              </w:rPr>
            </w:pPr>
            <w:r w:rsidRPr="009C7AF0">
              <w:rPr>
                <w:rFonts w:ascii="Times New Roman" w:eastAsia="Times New Roman" w:hAnsi="Times New Roman" w:cs="Times New Roman"/>
                <w:color w:val="000000"/>
                <w:sz w:val="20"/>
                <w:szCs w:val="20"/>
              </w:rPr>
              <w:t>131</w:t>
            </w:r>
          </w:p>
        </w:tc>
        <w:tc>
          <w:tcPr>
            <w:tcW w:w="1466" w:type="dxa"/>
            <w:tcBorders>
              <w:bottom w:val="single" w:sz="4" w:space="0" w:color="auto"/>
            </w:tcBorders>
            <w:shd w:val="clear" w:color="auto" w:fill="auto"/>
            <w:noWrap/>
            <w:vAlign w:val="bottom"/>
          </w:tcPr>
          <w:p w14:paraId="048E692B" w14:textId="6D8F35D7" w:rsidR="0027378D" w:rsidRPr="009C7AF0" w:rsidRDefault="004F762F" w:rsidP="00CB0194">
            <w:pPr>
              <w:spacing w:line="240" w:lineRule="auto"/>
              <w:jc w:val="right"/>
              <w:rPr>
                <w:rFonts w:ascii="Times New Roman" w:eastAsia="Times New Roman" w:hAnsi="Times New Roman" w:cs="Times New Roman"/>
                <w:color w:val="000000"/>
                <w:sz w:val="20"/>
                <w:szCs w:val="20"/>
              </w:rPr>
            </w:pPr>
            <w:r w:rsidRPr="009C7AF0">
              <w:rPr>
                <w:rFonts w:ascii="Times New Roman" w:eastAsia="Times New Roman" w:hAnsi="Times New Roman" w:cs="Times New Roman"/>
                <w:color w:val="000000"/>
                <w:sz w:val="20"/>
                <w:szCs w:val="20"/>
              </w:rPr>
              <w:t xml:space="preserve">   </w:t>
            </w:r>
            <w:r w:rsidR="0027378D" w:rsidRPr="009C7AF0">
              <w:rPr>
                <w:rFonts w:ascii="Times New Roman" w:eastAsia="Times New Roman" w:hAnsi="Times New Roman" w:cs="Times New Roman"/>
                <w:color w:val="000000"/>
                <w:sz w:val="20"/>
                <w:szCs w:val="20"/>
              </w:rPr>
              <w:t xml:space="preserve">41,074.57 </w:t>
            </w:r>
          </w:p>
        </w:tc>
        <w:tc>
          <w:tcPr>
            <w:tcW w:w="1166" w:type="dxa"/>
            <w:tcBorders>
              <w:bottom w:val="single" w:sz="4" w:space="0" w:color="auto"/>
            </w:tcBorders>
            <w:shd w:val="clear" w:color="auto" w:fill="auto"/>
            <w:noWrap/>
            <w:vAlign w:val="bottom"/>
          </w:tcPr>
          <w:p w14:paraId="66655722" w14:textId="0B12C748" w:rsidR="0027378D" w:rsidRPr="009C7AF0" w:rsidRDefault="004F762F" w:rsidP="00CB0194">
            <w:pPr>
              <w:spacing w:line="240" w:lineRule="auto"/>
              <w:jc w:val="right"/>
              <w:rPr>
                <w:rFonts w:ascii="Times New Roman" w:eastAsia="Times New Roman" w:hAnsi="Times New Roman" w:cs="Times New Roman"/>
                <w:color w:val="000000"/>
                <w:sz w:val="20"/>
                <w:szCs w:val="20"/>
              </w:rPr>
            </w:pPr>
            <w:r w:rsidRPr="009C7AF0">
              <w:rPr>
                <w:rFonts w:ascii="Times New Roman" w:eastAsia="Times New Roman" w:hAnsi="Times New Roman" w:cs="Times New Roman"/>
                <w:color w:val="000000"/>
                <w:sz w:val="20"/>
                <w:szCs w:val="20"/>
              </w:rPr>
              <w:t xml:space="preserve">  </w:t>
            </w:r>
            <w:r w:rsidR="0027378D" w:rsidRPr="009C7AF0">
              <w:rPr>
                <w:rFonts w:ascii="Times New Roman" w:eastAsia="Times New Roman" w:hAnsi="Times New Roman" w:cs="Times New Roman"/>
                <w:color w:val="000000"/>
                <w:sz w:val="20"/>
                <w:szCs w:val="20"/>
              </w:rPr>
              <w:t xml:space="preserve"> 313.55 </w:t>
            </w:r>
          </w:p>
        </w:tc>
        <w:tc>
          <w:tcPr>
            <w:tcW w:w="1316" w:type="dxa"/>
            <w:tcBorders>
              <w:bottom w:val="single" w:sz="4" w:space="0" w:color="auto"/>
            </w:tcBorders>
            <w:shd w:val="clear" w:color="auto" w:fill="auto"/>
            <w:noWrap/>
            <w:vAlign w:val="bottom"/>
          </w:tcPr>
          <w:p w14:paraId="58CC9C40" w14:textId="7D542F16" w:rsidR="0027378D" w:rsidRPr="009C7AF0" w:rsidRDefault="004F762F" w:rsidP="00CB0194">
            <w:pPr>
              <w:spacing w:line="240" w:lineRule="auto"/>
              <w:jc w:val="right"/>
              <w:rPr>
                <w:rFonts w:ascii="Times New Roman" w:eastAsia="Times New Roman" w:hAnsi="Times New Roman" w:cs="Times New Roman"/>
                <w:color w:val="000000"/>
                <w:sz w:val="20"/>
                <w:szCs w:val="20"/>
              </w:rPr>
            </w:pPr>
            <w:r w:rsidRPr="009C7AF0">
              <w:rPr>
                <w:rFonts w:ascii="Times New Roman" w:eastAsia="Times New Roman" w:hAnsi="Times New Roman" w:cs="Times New Roman"/>
                <w:color w:val="000000"/>
                <w:sz w:val="20"/>
                <w:szCs w:val="20"/>
              </w:rPr>
              <w:t xml:space="preserve">    </w:t>
            </w:r>
            <w:r w:rsidR="0027378D" w:rsidRPr="009C7AF0">
              <w:rPr>
                <w:rFonts w:ascii="Times New Roman" w:eastAsia="Times New Roman" w:hAnsi="Times New Roman" w:cs="Times New Roman"/>
                <w:color w:val="000000"/>
                <w:sz w:val="20"/>
                <w:szCs w:val="20"/>
              </w:rPr>
              <w:t xml:space="preserve">802.76 </w:t>
            </w:r>
          </w:p>
        </w:tc>
        <w:tc>
          <w:tcPr>
            <w:tcW w:w="1266" w:type="dxa"/>
            <w:tcBorders>
              <w:bottom w:val="single" w:sz="4" w:space="0" w:color="auto"/>
            </w:tcBorders>
            <w:shd w:val="clear" w:color="auto" w:fill="auto"/>
            <w:noWrap/>
            <w:vAlign w:val="bottom"/>
          </w:tcPr>
          <w:p w14:paraId="3C93287B" w14:textId="54554BD0" w:rsidR="0027378D" w:rsidRPr="009C7AF0" w:rsidRDefault="004F762F" w:rsidP="00CB0194">
            <w:pPr>
              <w:spacing w:line="240" w:lineRule="auto"/>
              <w:jc w:val="right"/>
              <w:rPr>
                <w:rFonts w:ascii="Times New Roman" w:eastAsia="Times New Roman" w:hAnsi="Times New Roman" w:cs="Times New Roman"/>
                <w:color w:val="000000"/>
                <w:sz w:val="20"/>
                <w:szCs w:val="20"/>
              </w:rPr>
            </w:pPr>
            <w:r w:rsidRPr="009C7AF0">
              <w:rPr>
                <w:rFonts w:ascii="Times New Roman" w:eastAsia="Times New Roman" w:hAnsi="Times New Roman" w:cs="Times New Roman"/>
                <w:color w:val="000000"/>
                <w:sz w:val="20"/>
                <w:szCs w:val="20"/>
              </w:rPr>
              <w:t xml:space="preserve">     </w:t>
            </w:r>
            <w:r w:rsidR="0027378D" w:rsidRPr="009C7AF0">
              <w:rPr>
                <w:rFonts w:ascii="Times New Roman" w:eastAsia="Times New Roman" w:hAnsi="Times New Roman" w:cs="Times New Roman"/>
                <w:color w:val="000000"/>
                <w:sz w:val="20"/>
                <w:szCs w:val="20"/>
              </w:rPr>
              <w:t xml:space="preserve"> 1.48 </w:t>
            </w:r>
          </w:p>
        </w:tc>
        <w:tc>
          <w:tcPr>
            <w:tcW w:w="1376" w:type="dxa"/>
            <w:tcBorders>
              <w:bottom w:val="single" w:sz="4" w:space="0" w:color="auto"/>
            </w:tcBorders>
            <w:shd w:val="clear" w:color="auto" w:fill="auto"/>
            <w:noWrap/>
            <w:vAlign w:val="bottom"/>
          </w:tcPr>
          <w:p w14:paraId="7484B95E" w14:textId="30E502A1" w:rsidR="0027378D" w:rsidRPr="009C7AF0" w:rsidRDefault="004F762F" w:rsidP="00CB0194">
            <w:pPr>
              <w:spacing w:line="240" w:lineRule="auto"/>
              <w:jc w:val="right"/>
              <w:rPr>
                <w:rFonts w:ascii="Times New Roman" w:eastAsia="Times New Roman" w:hAnsi="Times New Roman" w:cs="Times New Roman"/>
                <w:color w:val="000000"/>
                <w:sz w:val="20"/>
                <w:szCs w:val="20"/>
              </w:rPr>
            </w:pPr>
            <w:r w:rsidRPr="009C7AF0">
              <w:rPr>
                <w:rFonts w:ascii="Times New Roman" w:eastAsia="Times New Roman" w:hAnsi="Times New Roman" w:cs="Times New Roman"/>
                <w:color w:val="000000"/>
                <w:sz w:val="20"/>
                <w:szCs w:val="20"/>
              </w:rPr>
              <w:t xml:space="preserve">    </w:t>
            </w:r>
            <w:r w:rsidR="0027378D" w:rsidRPr="009C7AF0">
              <w:rPr>
                <w:rFonts w:ascii="Times New Roman" w:eastAsia="Times New Roman" w:hAnsi="Times New Roman" w:cs="Times New Roman"/>
                <w:color w:val="000000"/>
                <w:sz w:val="20"/>
                <w:szCs w:val="20"/>
              </w:rPr>
              <w:t xml:space="preserve">8,135.39 </w:t>
            </w:r>
          </w:p>
        </w:tc>
      </w:tr>
      <w:tr w:rsidR="00884A89" w:rsidRPr="009C7AF0" w14:paraId="0B060F70" w14:textId="77777777" w:rsidTr="0027378D">
        <w:trPr>
          <w:trHeight w:val="255"/>
          <w:jc w:val="center"/>
        </w:trPr>
        <w:tc>
          <w:tcPr>
            <w:tcW w:w="8222" w:type="dxa"/>
            <w:gridSpan w:val="7"/>
            <w:tcBorders>
              <w:top w:val="single" w:sz="4" w:space="0" w:color="auto"/>
            </w:tcBorders>
            <w:shd w:val="clear" w:color="auto" w:fill="auto"/>
            <w:noWrap/>
            <w:vAlign w:val="bottom"/>
          </w:tcPr>
          <w:p w14:paraId="27A2B10F" w14:textId="77777777" w:rsidR="00EC020F" w:rsidRDefault="00884A89" w:rsidP="000E4D1E">
            <w:pPr>
              <w:spacing w:line="240" w:lineRule="auto"/>
              <w:jc w:val="both"/>
              <w:rPr>
                <w:color w:val="000000"/>
                <w:sz w:val="20"/>
                <w:szCs w:val="20"/>
              </w:rPr>
            </w:pPr>
            <w:r w:rsidRPr="000E4D1E">
              <w:rPr>
                <w:i/>
                <w:color w:val="000000"/>
                <w:sz w:val="20"/>
                <w:szCs w:val="20"/>
              </w:rPr>
              <w:t>Notes:</w:t>
            </w:r>
            <w:r w:rsidRPr="009C7AF0">
              <w:rPr>
                <w:color w:val="000000"/>
                <w:sz w:val="20"/>
                <w:szCs w:val="20"/>
              </w:rPr>
              <w:t xml:space="preserve"> </w:t>
            </w:r>
            <w:r w:rsidRPr="009C7AF0">
              <w:rPr>
                <w:color w:val="000000"/>
                <w:sz w:val="20"/>
                <w:szCs w:val="20"/>
              </w:rPr>
              <w:tab/>
            </w:r>
          </w:p>
          <w:p w14:paraId="6CDA339A" w14:textId="77777777" w:rsidR="007C412E" w:rsidRDefault="00174024" w:rsidP="000E4D1E">
            <w:pPr>
              <w:spacing w:line="240" w:lineRule="auto"/>
              <w:jc w:val="both"/>
              <w:rPr>
                <w:color w:val="000000"/>
                <w:sz w:val="20"/>
                <w:szCs w:val="20"/>
              </w:rPr>
            </w:pPr>
            <w:r w:rsidRPr="009C7AF0">
              <w:rPr>
                <w:color w:val="000000"/>
                <w:sz w:val="20"/>
                <w:szCs w:val="20"/>
              </w:rPr>
              <w:t xml:space="preserve">Numbers are in thousands of migrants. </w:t>
            </w:r>
          </w:p>
          <w:p w14:paraId="6A3F1F17" w14:textId="77777777" w:rsidR="007C412E" w:rsidRPr="007C412E" w:rsidRDefault="007C412E" w:rsidP="000E4D1E">
            <w:pPr>
              <w:spacing w:line="240" w:lineRule="auto"/>
              <w:jc w:val="both"/>
              <w:rPr>
                <w:color w:val="000000"/>
                <w:sz w:val="6"/>
                <w:szCs w:val="6"/>
              </w:rPr>
            </w:pPr>
          </w:p>
          <w:p w14:paraId="023F970E" w14:textId="77777777" w:rsidR="007C412E" w:rsidRDefault="00174024" w:rsidP="000E4D1E">
            <w:pPr>
              <w:spacing w:line="240" w:lineRule="auto"/>
              <w:jc w:val="both"/>
              <w:rPr>
                <w:color w:val="000000"/>
                <w:sz w:val="20"/>
                <w:szCs w:val="20"/>
              </w:rPr>
            </w:pPr>
            <w:r w:rsidRPr="009C7AF0">
              <w:rPr>
                <w:color w:val="000000"/>
                <w:sz w:val="20"/>
                <w:szCs w:val="20"/>
              </w:rPr>
              <w:t>H</w:t>
            </w:r>
            <w:r w:rsidR="00E2287E" w:rsidRPr="009C7AF0">
              <w:rPr>
                <w:color w:val="000000"/>
                <w:sz w:val="20"/>
                <w:szCs w:val="20"/>
              </w:rPr>
              <w:t>igher-institutional-</w:t>
            </w:r>
            <w:r w:rsidR="00884A89" w:rsidRPr="009C7AF0">
              <w:rPr>
                <w:color w:val="000000"/>
                <w:sz w:val="20"/>
                <w:szCs w:val="20"/>
              </w:rPr>
              <w:t>quality h</w:t>
            </w:r>
            <w:r w:rsidR="00E2287E" w:rsidRPr="009C7AF0">
              <w:rPr>
                <w:color w:val="000000"/>
                <w:sz w:val="20"/>
                <w:szCs w:val="20"/>
              </w:rPr>
              <w:t>ost countries</w:t>
            </w:r>
            <w:r w:rsidR="00DA7AEE" w:rsidRPr="009C7AF0">
              <w:rPr>
                <w:color w:val="000000"/>
                <w:sz w:val="20"/>
                <w:szCs w:val="20"/>
              </w:rPr>
              <w:t xml:space="preserve"> (those above the mean institutional quality in this sample)</w:t>
            </w:r>
            <w:r w:rsidR="00E2287E" w:rsidRPr="009C7AF0">
              <w:rPr>
                <w:color w:val="000000"/>
                <w:sz w:val="20"/>
                <w:szCs w:val="20"/>
              </w:rPr>
              <w:t xml:space="preserve">: </w:t>
            </w:r>
            <w:r w:rsidR="00884A89" w:rsidRPr="009C7AF0">
              <w:rPr>
                <w:color w:val="000000"/>
                <w:sz w:val="20"/>
                <w:szCs w:val="20"/>
              </w:rPr>
              <w:t xml:space="preserve">AUS, AUT, CAN, CHE, DEU, DNK, FIN, IRL, LUX, NLD, NOR, NZL, and SWE. </w:t>
            </w:r>
          </w:p>
          <w:p w14:paraId="03861638" w14:textId="77777777" w:rsidR="007C412E" w:rsidRPr="007C412E" w:rsidRDefault="007C412E" w:rsidP="000E4D1E">
            <w:pPr>
              <w:spacing w:line="240" w:lineRule="auto"/>
              <w:jc w:val="both"/>
              <w:rPr>
                <w:color w:val="000000"/>
                <w:sz w:val="6"/>
                <w:szCs w:val="6"/>
              </w:rPr>
            </w:pPr>
          </w:p>
          <w:p w14:paraId="770B63F1" w14:textId="5C92B712" w:rsidR="00884A89" w:rsidRPr="009C7AF0" w:rsidRDefault="00884A89" w:rsidP="000E4D1E">
            <w:pPr>
              <w:spacing w:line="240" w:lineRule="auto"/>
              <w:jc w:val="both"/>
              <w:rPr>
                <w:color w:val="000000"/>
                <w:sz w:val="20"/>
                <w:szCs w:val="20"/>
              </w:rPr>
            </w:pPr>
            <w:r w:rsidRPr="009C7AF0">
              <w:rPr>
                <w:color w:val="000000"/>
                <w:sz w:val="20"/>
                <w:szCs w:val="20"/>
              </w:rPr>
              <w:t>Lower</w:t>
            </w:r>
            <w:r w:rsidR="00E2287E" w:rsidRPr="009C7AF0">
              <w:rPr>
                <w:color w:val="000000"/>
                <w:sz w:val="20"/>
                <w:szCs w:val="20"/>
              </w:rPr>
              <w:t>-institutional-</w:t>
            </w:r>
            <w:r w:rsidRPr="009C7AF0">
              <w:rPr>
                <w:color w:val="000000"/>
                <w:sz w:val="20"/>
                <w:szCs w:val="20"/>
              </w:rPr>
              <w:t>quality host countries</w:t>
            </w:r>
            <w:r w:rsidR="00DA7AEE" w:rsidRPr="009C7AF0">
              <w:rPr>
                <w:color w:val="000000"/>
                <w:sz w:val="20"/>
                <w:szCs w:val="20"/>
              </w:rPr>
              <w:t xml:space="preserve"> (those below the mean institutional quality in this sample)</w:t>
            </w:r>
            <w:r w:rsidR="00E2287E" w:rsidRPr="009C7AF0">
              <w:rPr>
                <w:color w:val="000000"/>
                <w:sz w:val="20"/>
                <w:szCs w:val="20"/>
              </w:rPr>
              <w:t>:</w:t>
            </w:r>
            <w:r w:rsidRPr="009C7AF0">
              <w:rPr>
                <w:color w:val="000000"/>
                <w:sz w:val="20"/>
                <w:szCs w:val="20"/>
              </w:rPr>
              <w:t xml:space="preserve"> BEL, ESP, FRA, GBR, GRC, ITA, PRT, and USA.</w:t>
            </w:r>
            <w:r w:rsidR="00DA7AEE" w:rsidRPr="009C7AF0">
              <w:rPr>
                <w:color w:val="000000"/>
                <w:sz w:val="20"/>
                <w:szCs w:val="20"/>
              </w:rPr>
              <w:t xml:space="preserve"> Shorter duration-of-stay relates to the immigrant stocks with duration</w:t>
            </w:r>
            <w:r w:rsidR="007F139E" w:rsidRPr="009C7AF0">
              <w:rPr>
                <w:color w:val="000000"/>
                <w:sz w:val="20"/>
                <w:szCs w:val="20"/>
              </w:rPr>
              <w:t>- of-</w:t>
            </w:r>
            <w:r w:rsidR="00DA7AEE" w:rsidRPr="009C7AF0">
              <w:rPr>
                <w:color w:val="000000"/>
                <w:sz w:val="20"/>
                <w:szCs w:val="20"/>
              </w:rPr>
              <w:t>stay of less than or equal to ten years, while longer duration-of-stay relates to</w:t>
            </w:r>
            <w:r w:rsidR="007F139E" w:rsidRPr="009C7AF0">
              <w:rPr>
                <w:color w:val="000000"/>
                <w:sz w:val="20"/>
                <w:szCs w:val="20"/>
              </w:rPr>
              <w:t xml:space="preserve"> immigrant stocks with duration-of-</w:t>
            </w:r>
            <w:r w:rsidR="00DA7AEE" w:rsidRPr="009C7AF0">
              <w:rPr>
                <w:color w:val="000000"/>
                <w:sz w:val="20"/>
                <w:szCs w:val="20"/>
              </w:rPr>
              <w:t>stay of more than ten years.</w:t>
            </w:r>
          </w:p>
        </w:tc>
      </w:tr>
    </w:tbl>
    <w:p w14:paraId="0A6B2CFB" w14:textId="77777777" w:rsidR="004B52EA" w:rsidRDefault="004B52EA" w:rsidP="004D61F4">
      <w:pPr>
        <w:spacing w:line="300" w:lineRule="auto"/>
        <w:jc w:val="both"/>
        <w:rPr>
          <w:color w:val="000000"/>
          <w:szCs w:val="24"/>
          <w:lang w:val="en-GB"/>
        </w:rPr>
      </w:pPr>
    </w:p>
    <w:p w14:paraId="18345D76" w14:textId="77777777" w:rsidR="006D5E8D" w:rsidRDefault="006D5E8D" w:rsidP="004D61F4">
      <w:pPr>
        <w:spacing w:line="300" w:lineRule="auto"/>
        <w:jc w:val="both"/>
        <w:rPr>
          <w:color w:val="000000"/>
          <w:szCs w:val="24"/>
          <w:lang w:val="en-GB"/>
        </w:rPr>
      </w:pPr>
    </w:p>
    <w:p w14:paraId="4CA94311" w14:textId="09F92D14" w:rsidR="00172714" w:rsidRPr="009C7AF0" w:rsidRDefault="007C412E" w:rsidP="007C412E">
      <w:pPr>
        <w:pStyle w:val="Heading2"/>
        <w:numPr>
          <w:ilvl w:val="1"/>
          <w:numId w:val="11"/>
        </w:numPr>
        <w:spacing w:line="300" w:lineRule="auto"/>
        <w:ind w:left="567" w:hanging="567"/>
        <w:rPr>
          <w:lang w:val="en-GB"/>
        </w:rPr>
      </w:pPr>
      <w:r>
        <w:rPr>
          <w:lang w:val="en-GB"/>
        </w:rPr>
        <w:lastRenderedPageBreak/>
        <w:t>Time-V</w:t>
      </w:r>
      <w:r w:rsidR="00172714" w:rsidRPr="009C7AF0">
        <w:rPr>
          <w:lang w:val="en-GB"/>
        </w:rPr>
        <w:t>ar</w:t>
      </w:r>
      <w:r w:rsidR="00EC020F">
        <w:rPr>
          <w:lang w:val="en-GB"/>
        </w:rPr>
        <w:t>ying Control V</w:t>
      </w:r>
      <w:r w:rsidR="00172714" w:rsidRPr="009C7AF0">
        <w:rPr>
          <w:lang w:val="en-GB"/>
        </w:rPr>
        <w:t>ariables</w:t>
      </w:r>
    </w:p>
    <w:p w14:paraId="147ED1A0" w14:textId="77777777" w:rsidR="00CB0194" w:rsidRPr="009C7AF0" w:rsidRDefault="00CB0194" w:rsidP="004D61F4">
      <w:pPr>
        <w:spacing w:line="300" w:lineRule="auto"/>
        <w:jc w:val="both"/>
        <w:rPr>
          <w:sz w:val="12"/>
          <w:szCs w:val="12"/>
          <w:lang w:val="en-GB"/>
        </w:rPr>
      </w:pPr>
    </w:p>
    <w:p w14:paraId="603C908F" w14:textId="31542913" w:rsidR="007358D7" w:rsidRDefault="007358D7" w:rsidP="00C83B71">
      <w:pPr>
        <w:spacing w:line="300" w:lineRule="auto"/>
        <w:jc w:val="both"/>
        <w:rPr>
          <w:szCs w:val="24"/>
          <w:lang w:val="en-GB"/>
        </w:rPr>
      </w:pPr>
      <w:r w:rsidRPr="009C7AF0">
        <w:rPr>
          <w:szCs w:val="24"/>
          <w:lang w:val="en-GB"/>
        </w:rPr>
        <w:t>Income</w:t>
      </w:r>
      <w:r w:rsidR="00DA7AEE" w:rsidRPr="009C7AF0">
        <w:rPr>
          <w:szCs w:val="24"/>
          <w:lang w:val="en-GB"/>
        </w:rPr>
        <w:t>,</w:t>
      </w:r>
      <w:r w:rsidRPr="009C7AF0">
        <w:rPr>
          <w:b/>
          <w:bCs/>
          <w:szCs w:val="24"/>
          <w:lang w:val="en-GB"/>
        </w:rPr>
        <w:t xml:space="preserve"> </w:t>
      </w:r>
      <w:r w:rsidRPr="009C7AF0">
        <w:rPr>
          <w:szCs w:val="24"/>
          <w:lang w:val="en-GB"/>
        </w:rPr>
        <w:t xml:space="preserve">measured in </w:t>
      </w:r>
      <w:r w:rsidR="00432108" w:rsidRPr="009C7AF0">
        <w:rPr>
          <w:szCs w:val="24"/>
          <w:lang w:val="en-GB"/>
        </w:rPr>
        <w:t xml:space="preserve">the natural logarithm </w:t>
      </w:r>
      <w:r w:rsidRPr="009C7AF0">
        <w:rPr>
          <w:szCs w:val="24"/>
          <w:lang w:val="en-GB"/>
        </w:rPr>
        <w:t>of per capita GDP in constant 2010 U.S. dollars (</w:t>
      </w:r>
      <w:proofErr w:type="spellStart"/>
      <w:r w:rsidRPr="009C7AF0">
        <w:rPr>
          <w:i/>
          <w:iCs/>
          <w:szCs w:val="24"/>
          <w:lang w:val="en-GB"/>
        </w:rPr>
        <w:t>lngdp</w:t>
      </w:r>
      <w:proofErr w:type="spellEnd"/>
      <w:r w:rsidRPr="009C7AF0">
        <w:rPr>
          <w:szCs w:val="24"/>
          <w:lang w:val="en-GB"/>
        </w:rPr>
        <w:t>)</w:t>
      </w:r>
      <w:r w:rsidR="00DA7AEE" w:rsidRPr="009C7AF0">
        <w:rPr>
          <w:szCs w:val="24"/>
          <w:lang w:val="en-GB"/>
        </w:rPr>
        <w:t>,</w:t>
      </w:r>
      <w:r w:rsidRPr="009C7AF0">
        <w:rPr>
          <w:szCs w:val="24"/>
          <w:lang w:val="en-GB"/>
        </w:rPr>
        <w:t xml:space="preserve"> enters the econometric model as a conventional</w:t>
      </w:r>
      <w:r w:rsidR="00432108" w:rsidRPr="009C7AF0">
        <w:rPr>
          <w:szCs w:val="24"/>
          <w:lang w:val="en-GB"/>
        </w:rPr>
        <w:t>, but</w:t>
      </w:r>
      <w:r w:rsidRPr="009C7AF0">
        <w:rPr>
          <w:szCs w:val="24"/>
          <w:lang w:val="en-GB"/>
        </w:rPr>
        <w:t xml:space="preserve"> important</w:t>
      </w:r>
      <w:r w:rsidR="00432108" w:rsidRPr="009C7AF0">
        <w:rPr>
          <w:szCs w:val="24"/>
          <w:lang w:val="en-GB"/>
        </w:rPr>
        <w:t>,</w:t>
      </w:r>
      <w:r w:rsidRPr="009C7AF0">
        <w:rPr>
          <w:szCs w:val="24"/>
          <w:lang w:val="en-GB"/>
        </w:rPr>
        <w:t xml:space="preserve"> control variable. </w:t>
      </w:r>
      <w:r w:rsidR="004B0E64" w:rsidRPr="009C7AF0">
        <w:rPr>
          <w:szCs w:val="24"/>
          <w:lang w:val="en-GB"/>
        </w:rPr>
        <w:t xml:space="preserve">However, although </w:t>
      </w:r>
      <w:r w:rsidRPr="009C7AF0">
        <w:rPr>
          <w:szCs w:val="24"/>
          <w:lang w:val="en-GB"/>
        </w:rPr>
        <w:t xml:space="preserve">income </w:t>
      </w:r>
      <w:r w:rsidR="004B0E64" w:rsidRPr="009C7AF0">
        <w:rPr>
          <w:szCs w:val="24"/>
          <w:lang w:val="en-GB"/>
        </w:rPr>
        <w:t xml:space="preserve">per capita </w:t>
      </w:r>
      <w:r w:rsidRPr="009C7AF0">
        <w:rPr>
          <w:szCs w:val="24"/>
          <w:lang w:val="en-GB"/>
        </w:rPr>
        <w:t xml:space="preserve">and institutional quality </w:t>
      </w:r>
      <w:r w:rsidR="004B0E64" w:rsidRPr="009C7AF0">
        <w:rPr>
          <w:szCs w:val="24"/>
          <w:lang w:val="en-GB"/>
        </w:rPr>
        <w:t xml:space="preserve">exhibit </w:t>
      </w:r>
      <w:r w:rsidRPr="009C7AF0">
        <w:rPr>
          <w:szCs w:val="24"/>
          <w:lang w:val="en-GB"/>
        </w:rPr>
        <w:t xml:space="preserve">an </w:t>
      </w:r>
      <w:r w:rsidR="004B0E64" w:rsidRPr="009C7AF0">
        <w:rPr>
          <w:szCs w:val="24"/>
          <w:lang w:val="en-GB"/>
        </w:rPr>
        <w:t xml:space="preserve">unquestionably </w:t>
      </w:r>
      <w:r w:rsidRPr="009C7AF0">
        <w:rPr>
          <w:szCs w:val="24"/>
          <w:lang w:val="en-GB"/>
        </w:rPr>
        <w:t xml:space="preserve">positive correlation, academics provide </w:t>
      </w:r>
      <w:r w:rsidR="00307CA0" w:rsidRPr="009C7AF0">
        <w:rPr>
          <w:szCs w:val="24"/>
          <w:lang w:val="en-GB"/>
        </w:rPr>
        <w:t>mixed</w:t>
      </w:r>
      <w:r w:rsidRPr="009C7AF0">
        <w:rPr>
          <w:szCs w:val="24"/>
          <w:lang w:val="en-GB"/>
        </w:rPr>
        <w:t xml:space="preserve"> results </w:t>
      </w:r>
      <w:r w:rsidR="00DA7AEE" w:rsidRPr="009C7AF0">
        <w:rPr>
          <w:szCs w:val="24"/>
          <w:lang w:val="en-GB"/>
        </w:rPr>
        <w:t xml:space="preserve">for </w:t>
      </w:r>
      <w:r w:rsidRPr="009C7AF0">
        <w:rPr>
          <w:szCs w:val="24"/>
          <w:lang w:val="en-GB"/>
        </w:rPr>
        <w:t xml:space="preserve">the </w:t>
      </w:r>
      <w:r w:rsidR="00EA64A3" w:rsidRPr="009C7AF0">
        <w:rPr>
          <w:szCs w:val="24"/>
          <w:lang w:val="en-GB"/>
        </w:rPr>
        <w:t xml:space="preserve">statistical significance and </w:t>
      </w:r>
      <w:r w:rsidRPr="009C7AF0">
        <w:rPr>
          <w:szCs w:val="24"/>
          <w:lang w:val="en-GB"/>
        </w:rPr>
        <w:t xml:space="preserve">causal </w:t>
      </w:r>
      <w:r w:rsidR="00EA64A3" w:rsidRPr="009C7AF0">
        <w:rPr>
          <w:szCs w:val="24"/>
          <w:lang w:val="en-GB"/>
        </w:rPr>
        <w:t xml:space="preserve">direction of the relationship </w:t>
      </w:r>
      <w:r w:rsidR="00307CA0" w:rsidRPr="009C7AF0">
        <w:rPr>
          <w:szCs w:val="24"/>
          <w:lang w:val="en-GB"/>
        </w:rPr>
        <w:t>between</w:t>
      </w:r>
      <w:r w:rsidRPr="009C7AF0">
        <w:rPr>
          <w:szCs w:val="24"/>
          <w:lang w:val="en-GB"/>
        </w:rPr>
        <w:t xml:space="preserve"> these two variables. While </w:t>
      </w:r>
      <w:proofErr w:type="spellStart"/>
      <w:r w:rsidRPr="009C7AF0">
        <w:rPr>
          <w:szCs w:val="24"/>
          <w:lang w:val="en-GB"/>
        </w:rPr>
        <w:t>Acemoglu</w:t>
      </w:r>
      <w:proofErr w:type="spellEnd"/>
      <w:r w:rsidR="000563AA" w:rsidRPr="009C7AF0">
        <w:rPr>
          <w:szCs w:val="24"/>
          <w:lang w:val="en-GB"/>
        </w:rPr>
        <w:t xml:space="preserve"> </w:t>
      </w:r>
      <w:r w:rsidR="00EC020F" w:rsidRPr="00124525">
        <w:rPr>
          <w:rFonts w:ascii="Times New Roman" w:hAnsi="Times New Roman" w:cs="Times New Roman"/>
          <w:i/>
          <w:szCs w:val="24"/>
        </w:rPr>
        <w:t>et al.</w:t>
      </w:r>
      <w:r w:rsidR="00EC020F" w:rsidRPr="009C7AF0">
        <w:rPr>
          <w:rFonts w:ascii="Times New Roman" w:hAnsi="Times New Roman" w:cs="Times New Roman"/>
          <w:szCs w:val="24"/>
        </w:rPr>
        <w:t xml:space="preserve"> </w:t>
      </w:r>
      <w:r w:rsidRPr="009C7AF0">
        <w:rPr>
          <w:szCs w:val="24"/>
          <w:lang w:val="en-GB"/>
        </w:rPr>
        <w:t xml:space="preserve">(2008) found </w:t>
      </w:r>
      <w:r w:rsidR="00EA64A3" w:rsidRPr="009C7AF0">
        <w:rPr>
          <w:szCs w:val="24"/>
          <w:lang w:val="en-GB"/>
        </w:rPr>
        <w:t>no causal</w:t>
      </w:r>
      <w:r w:rsidRPr="009C7AF0">
        <w:rPr>
          <w:szCs w:val="24"/>
          <w:lang w:val="en-GB"/>
        </w:rPr>
        <w:t xml:space="preserve"> effect of GDP per capita on democracy, </w:t>
      </w:r>
      <w:r w:rsidR="00307CA0" w:rsidRPr="009C7AF0">
        <w:rPr>
          <w:szCs w:val="24"/>
          <w:lang w:val="en-GB"/>
        </w:rPr>
        <w:t>a number of</w:t>
      </w:r>
      <w:r w:rsidRPr="009C7AF0">
        <w:rPr>
          <w:szCs w:val="24"/>
          <w:lang w:val="en-GB"/>
        </w:rPr>
        <w:t xml:space="preserve"> other studies </w:t>
      </w:r>
      <w:r w:rsidR="00DA7AEE" w:rsidRPr="009C7AF0">
        <w:rPr>
          <w:szCs w:val="24"/>
          <w:lang w:val="en-GB"/>
        </w:rPr>
        <w:t xml:space="preserve">have </w:t>
      </w:r>
      <w:r w:rsidRPr="009C7AF0">
        <w:rPr>
          <w:szCs w:val="24"/>
          <w:lang w:val="en-GB"/>
        </w:rPr>
        <w:t xml:space="preserve">identified a positive </w:t>
      </w:r>
      <w:r w:rsidR="00EA64A3" w:rsidRPr="009C7AF0">
        <w:rPr>
          <w:szCs w:val="24"/>
          <w:lang w:val="en-GB"/>
        </w:rPr>
        <w:t xml:space="preserve">and statistically significant </w:t>
      </w:r>
      <w:r w:rsidRPr="009C7AF0">
        <w:rPr>
          <w:szCs w:val="24"/>
          <w:lang w:val="en-GB"/>
        </w:rPr>
        <w:t>effect</w:t>
      </w:r>
      <w:r w:rsidR="000563AA" w:rsidRPr="009C7AF0">
        <w:rPr>
          <w:szCs w:val="24"/>
          <w:lang w:val="en-GB"/>
        </w:rPr>
        <w:t xml:space="preserve"> </w:t>
      </w:r>
      <w:r w:rsidR="00102467" w:rsidRPr="009C7AF0">
        <w:rPr>
          <w:rFonts w:ascii="Times New Roman" w:hAnsi="Times New Roman" w:cs="Times New Roman"/>
          <w:szCs w:val="24"/>
        </w:rPr>
        <w:t>(</w:t>
      </w:r>
      <w:r w:rsidR="00EC020F">
        <w:rPr>
          <w:rFonts w:ascii="Times New Roman" w:hAnsi="Times New Roman" w:cs="Times New Roman"/>
          <w:szCs w:val="24"/>
        </w:rPr>
        <w:t>for exampl</w:t>
      </w:r>
      <w:r w:rsidR="007C412E">
        <w:rPr>
          <w:rFonts w:ascii="Times New Roman" w:hAnsi="Times New Roman" w:cs="Times New Roman"/>
          <w:szCs w:val="24"/>
        </w:rPr>
        <w:t>e</w:t>
      </w:r>
      <w:r w:rsidR="00EC020F">
        <w:rPr>
          <w:rFonts w:ascii="Times New Roman" w:hAnsi="Times New Roman" w:cs="Times New Roman"/>
          <w:szCs w:val="24"/>
        </w:rPr>
        <w:t>,</w:t>
      </w:r>
      <w:r w:rsidR="00102467" w:rsidRPr="009C7AF0">
        <w:rPr>
          <w:rFonts w:ascii="Times New Roman" w:hAnsi="Times New Roman" w:cs="Times New Roman"/>
          <w:szCs w:val="24"/>
        </w:rPr>
        <w:t xml:space="preserve"> </w:t>
      </w:r>
      <w:proofErr w:type="spellStart"/>
      <w:r w:rsidR="00102467" w:rsidRPr="009C7AF0">
        <w:rPr>
          <w:rFonts w:ascii="Times New Roman" w:hAnsi="Times New Roman" w:cs="Times New Roman"/>
          <w:szCs w:val="24"/>
        </w:rPr>
        <w:t>Benhabib</w:t>
      </w:r>
      <w:proofErr w:type="spellEnd"/>
      <w:r w:rsidR="00C83B71" w:rsidRPr="009C7AF0">
        <w:rPr>
          <w:rFonts w:ascii="Times New Roman" w:hAnsi="Times New Roman" w:cs="Times New Roman"/>
        </w:rPr>
        <w:t xml:space="preserve"> </w:t>
      </w:r>
      <w:r w:rsidR="00EC020F" w:rsidRPr="00124525">
        <w:rPr>
          <w:rFonts w:ascii="Times New Roman" w:hAnsi="Times New Roman" w:cs="Times New Roman"/>
          <w:i/>
          <w:szCs w:val="24"/>
        </w:rPr>
        <w:t>et al.</w:t>
      </w:r>
      <w:r w:rsidR="00EC020F" w:rsidRPr="009C7AF0">
        <w:rPr>
          <w:rFonts w:ascii="Times New Roman" w:hAnsi="Times New Roman" w:cs="Times New Roman"/>
          <w:szCs w:val="24"/>
        </w:rPr>
        <w:t xml:space="preserve"> </w:t>
      </w:r>
      <w:r w:rsidR="00EC020F">
        <w:rPr>
          <w:rFonts w:ascii="Times New Roman" w:hAnsi="Times New Roman" w:cs="Times New Roman"/>
          <w:szCs w:val="24"/>
        </w:rPr>
        <w:t>2013,</w:t>
      </w:r>
      <w:r w:rsidR="00102467" w:rsidRPr="009C7AF0">
        <w:rPr>
          <w:rFonts w:ascii="Times New Roman" w:hAnsi="Times New Roman" w:cs="Times New Roman"/>
          <w:szCs w:val="24"/>
        </w:rPr>
        <w:t xml:space="preserve"> </w:t>
      </w:r>
      <w:proofErr w:type="spellStart"/>
      <w:r w:rsidR="00102467" w:rsidRPr="009C7AF0">
        <w:rPr>
          <w:rFonts w:ascii="Times New Roman" w:hAnsi="Times New Roman" w:cs="Times New Roman"/>
          <w:szCs w:val="24"/>
        </w:rPr>
        <w:t>Brückner</w:t>
      </w:r>
      <w:proofErr w:type="spellEnd"/>
      <w:r w:rsidR="00C83B71" w:rsidRPr="009C7AF0">
        <w:rPr>
          <w:rFonts w:ascii="Times New Roman" w:hAnsi="Times New Roman" w:cs="Times New Roman"/>
          <w:szCs w:val="24"/>
        </w:rPr>
        <w:t xml:space="preserve"> </w:t>
      </w:r>
      <w:r w:rsidR="00EC020F" w:rsidRPr="00124525">
        <w:rPr>
          <w:rFonts w:ascii="Times New Roman" w:hAnsi="Times New Roman" w:cs="Times New Roman"/>
          <w:i/>
          <w:szCs w:val="24"/>
        </w:rPr>
        <w:t>et al.</w:t>
      </w:r>
      <w:r w:rsidR="00EC020F" w:rsidRPr="009C7AF0">
        <w:rPr>
          <w:rFonts w:ascii="Times New Roman" w:hAnsi="Times New Roman" w:cs="Times New Roman"/>
          <w:szCs w:val="24"/>
        </w:rPr>
        <w:t xml:space="preserve"> </w:t>
      </w:r>
      <w:r w:rsidR="00EC020F">
        <w:rPr>
          <w:rFonts w:ascii="Times New Roman" w:hAnsi="Times New Roman" w:cs="Times New Roman"/>
          <w:szCs w:val="24"/>
        </w:rPr>
        <w:t xml:space="preserve">2011 and </w:t>
      </w:r>
      <w:r w:rsidR="00102467" w:rsidRPr="009C7AF0">
        <w:rPr>
          <w:rFonts w:ascii="Times New Roman" w:hAnsi="Times New Roman" w:cs="Times New Roman"/>
          <w:szCs w:val="24"/>
        </w:rPr>
        <w:t xml:space="preserve"> </w:t>
      </w:r>
      <w:proofErr w:type="spellStart"/>
      <w:r w:rsidR="00102467" w:rsidRPr="009C7AF0">
        <w:rPr>
          <w:rFonts w:ascii="Times New Roman" w:hAnsi="Times New Roman" w:cs="Times New Roman"/>
          <w:szCs w:val="24"/>
        </w:rPr>
        <w:t>Heid</w:t>
      </w:r>
      <w:proofErr w:type="spellEnd"/>
      <w:r w:rsidR="00C83B71" w:rsidRPr="009C7AF0">
        <w:rPr>
          <w:rFonts w:ascii="Times New Roman" w:hAnsi="Times New Roman" w:cs="Times New Roman"/>
          <w:szCs w:val="24"/>
        </w:rPr>
        <w:t xml:space="preserve"> </w:t>
      </w:r>
      <w:r w:rsidR="00EC020F" w:rsidRPr="00124525">
        <w:rPr>
          <w:rFonts w:ascii="Times New Roman" w:hAnsi="Times New Roman" w:cs="Times New Roman"/>
          <w:i/>
          <w:szCs w:val="24"/>
        </w:rPr>
        <w:t>et al.</w:t>
      </w:r>
      <w:r w:rsidR="00EC020F" w:rsidRPr="009C7AF0">
        <w:rPr>
          <w:rFonts w:ascii="Times New Roman" w:hAnsi="Times New Roman" w:cs="Times New Roman"/>
          <w:szCs w:val="24"/>
        </w:rPr>
        <w:t xml:space="preserve"> </w:t>
      </w:r>
      <w:r w:rsidR="00102467" w:rsidRPr="009C7AF0">
        <w:rPr>
          <w:rFonts w:ascii="Times New Roman" w:hAnsi="Times New Roman" w:cs="Times New Roman"/>
          <w:szCs w:val="24"/>
        </w:rPr>
        <w:t>2012)</w:t>
      </w:r>
      <w:r w:rsidRPr="009C7AF0">
        <w:rPr>
          <w:szCs w:val="24"/>
          <w:lang w:val="en-GB"/>
        </w:rPr>
        <w:t xml:space="preserve">. </w:t>
      </w:r>
      <w:r w:rsidR="00EA64A3" w:rsidRPr="009C7AF0">
        <w:rPr>
          <w:szCs w:val="24"/>
          <w:lang w:val="en-GB"/>
        </w:rPr>
        <w:t>Further consideration of this causality issue is beyond the scope of the present paper.</w:t>
      </w:r>
    </w:p>
    <w:p w14:paraId="37C933A8" w14:textId="77777777" w:rsidR="00EC020F" w:rsidRPr="009C7AF0" w:rsidRDefault="00EC020F" w:rsidP="00C83B71">
      <w:pPr>
        <w:spacing w:line="300" w:lineRule="auto"/>
        <w:jc w:val="both"/>
        <w:rPr>
          <w:szCs w:val="24"/>
          <w:lang w:val="en-GB"/>
        </w:rPr>
      </w:pPr>
    </w:p>
    <w:p w14:paraId="45983470" w14:textId="3AE98441" w:rsidR="007358D7" w:rsidRPr="009C7AF0" w:rsidRDefault="007358D7" w:rsidP="00EC020F">
      <w:pPr>
        <w:spacing w:line="300" w:lineRule="auto"/>
        <w:ind w:firstLine="567"/>
        <w:jc w:val="both"/>
        <w:rPr>
          <w:szCs w:val="24"/>
          <w:lang w:val="en-GB"/>
        </w:rPr>
      </w:pPr>
      <w:r w:rsidRPr="009C7AF0">
        <w:rPr>
          <w:szCs w:val="24"/>
          <w:lang w:val="en-GB"/>
        </w:rPr>
        <w:t>Unearned foreign income (</w:t>
      </w:r>
      <w:proofErr w:type="spellStart"/>
      <w:r w:rsidRPr="009C7AF0">
        <w:rPr>
          <w:i/>
          <w:iCs/>
          <w:szCs w:val="24"/>
          <w:lang w:val="en-GB"/>
        </w:rPr>
        <w:t>remit_oda</w:t>
      </w:r>
      <w:proofErr w:type="spellEnd"/>
      <w:r w:rsidRPr="009C7AF0">
        <w:rPr>
          <w:szCs w:val="24"/>
          <w:lang w:val="en-GB"/>
        </w:rPr>
        <w:t xml:space="preserve">) </w:t>
      </w:r>
      <w:r w:rsidR="00F9677B" w:rsidRPr="009C7AF0">
        <w:rPr>
          <w:szCs w:val="24"/>
          <w:lang w:val="en-GB"/>
        </w:rPr>
        <w:t>consists of foreign aid</w:t>
      </w:r>
      <w:r w:rsidR="006F3FBA" w:rsidRPr="009C7AF0">
        <w:rPr>
          <w:szCs w:val="24"/>
          <w:lang w:val="en-GB"/>
        </w:rPr>
        <w:t xml:space="preserve"> </w:t>
      </w:r>
      <w:r w:rsidRPr="009C7AF0">
        <w:rPr>
          <w:szCs w:val="24"/>
          <w:lang w:val="en-GB"/>
        </w:rPr>
        <w:t xml:space="preserve">and </w:t>
      </w:r>
      <w:r w:rsidR="00F9677B" w:rsidRPr="009C7AF0">
        <w:rPr>
          <w:szCs w:val="24"/>
          <w:lang w:val="en-GB"/>
        </w:rPr>
        <w:t xml:space="preserve">remittances of </w:t>
      </w:r>
      <w:r w:rsidRPr="009C7AF0">
        <w:rPr>
          <w:szCs w:val="24"/>
          <w:lang w:val="en-GB"/>
        </w:rPr>
        <w:t>household. This</w:t>
      </w:r>
      <w:r w:rsidR="00103776" w:rsidRPr="009C7AF0">
        <w:rPr>
          <w:szCs w:val="24"/>
          <w:lang w:val="en-GB"/>
        </w:rPr>
        <w:t xml:space="preserve"> income</w:t>
      </w:r>
      <w:r w:rsidRPr="009C7AF0">
        <w:rPr>
          <w:szCs w:val="24"/>
          <w:lang w:val="en-GB"/>
        </w:rPr>
        <w:t xml:space="preserve"> </w:t>
      </w:r>
      <w:r w:rsidR="00103776" w:rsidRPr="009C7AF0">
        <w:rPr>
          <w:szCs w:val="24"/>
          <w:lang w:val="en-GB"/>
        </w:rPr>
        <w:t>accounts for</w:t>
      </w:r>
      <w:r w:rsidRPr="009C7AF0">
        <w:rPr>
          <w:szCs w:val="24"/>
          <w:lang w:val="en-GB"/>
        </w:rPr>
        <w:t xml:space="preserve"> a large sub-category of international capital flows</w:t>
      </w:r>
      <w:r w:rsidR="006F3FBA" w:rsidRPr="009C7AF0">
        <w:rPr>
          <w:szCs w:val="24"/>
          <w:lang w:val="en-GB"/>
        </w:rPr>
        <w:t>,</w:t>
      </w:r>
      <w:r w:rsidR="00F9677B" w:rsidRPr="009C7AF0">
        <w:rPr>
          <w:szCs w:val="24"/>
          <w:lang w:val="en-GB"/>
        </w:rPr>
        <w:t xml:space="preserve"> </w:t>
      </w:r>
      <w:r w:rsidR="006F3FBA" w:rsidRPr="009C7AF0">
        <w:rPr>
          <w:szCs w:val="24"/>
          <w:lang w:val="en-GB"/>
        </w:rPr>
        <w:t>and it</w:t>
      </w:r>
      <w:r w:rsidR="00F9677B" w:rsidRPr="009C7AF0">
        <w:rPr>
          <w:szCs w:val="24"/>
          <w:lang w:val="en-GB"/>
        </w:rPr>
        <w:t xml:space="preserve"> has been recently alleged that greater dependence on</w:t>
      </w:r>
      <w:r w:rsidR="00A12259" w:rsidRPr="009C7AF0">
        <w:rPr>
          <w:szCs w:val="24"/>
          <w:lang w:val="en-GB"/>
        </w:rPr>
        <w:t xml:space="preserve"> </w:t>
      </w:r>
      <w:r w:rsidR="00103776" w:rsidRPr="009C7AF0">
        <w:rPr>
          <w:szCs w:val="24"/>
          <w:lang w:val="en-GB"/>
        </w:rPr>
        <w:t>unearned foreign</w:t>
      </w:r>
      <w:r w:rsidRPr="009C7AF0">
        <w:rPr>
          <w:szCs w:val="24"/>
          <w:lang w:val="en-GB"/>
        </w:rPr>
        <w:t xml:space="preserve"> income </w:t>
      </w:r>
      <w:r w:rsidR="00F9677B" w:rsidRPr="009C7AF0">
        <w:rPr>
          <w:szCs w:val="24"/>
          <w:lang w:val="en-GB"/>
        </w:rPr>
        <w:t>leads to lower</w:t>
      </w:r>
      <w:r w:rsidRPr="009C7AF0">
        <w:rPr>
          <w:szCs w:val="24"/>
          <w:lang w:val="en-GB"/>
        </w:rPr>
        <w:t xml:space="preserve"> institutional quality. </w:t>
      </w:r>
      <w:r w:rsidR="006F3FBA" w:rsidRPr="009C7AF0">
        <w:rPr>
          <w:szCs w:val="24"/>
          <w:lang w:val="en-GB"/>
        </w:rPr>
        <w:t xml:space="preserve">For instance, </w:t>
      </w:r>
      <w:proofErr w:type="spellStart"/>
      <w:r w:rsidRPr="009C7AF0">
        <w:rPr>
          <w:rFonts w:ascii="Times New Roman" w:hAnsi="Times New Roman" w:cs="Times New Roman"/>
          <w:szCs w:val="24"/>
          <w:lang w:val="en-GB"/>
        </w:rPr>
        <w:t>Djankov</w:t>
      </w:r>
      <w:proofErr w:type="spellEnd"/>
      <w:r w:rsidR="00005BCE" w:rsidRPr="009C7AF0">
        <w:rPr>
          <w:rFonts w:ascii="Times New Roman" w:hAnsi="Times New Roman" w:cs="Times New Roman"/>
          <w:szCs w:val="24"/>
          <w:lang w:val="en-GB"/>
        </w:rPr>
        <w:t xml:space="preserve"> </w:t>
      </w:r>
      <w:r w:rsidR="00EC020F" w:rsidRPr="00124525">
        <w:rPr>
          <w:rFonts w:ascii="Times New Roman" w:hAnsi="Times New Roman" w:cs="Times New Roman"/>
          <w:i/>
          <w:szCs w:val="24"/>
        </w:rPr>
        <w:t>et al.</w:t>
      </w:r>
      <w:r w:rsidR="00EC020F" w:rsidRPr="009C7AF0">
        <w:rPr>
          <w:rFonts w:ascii="Times New Roman" w:hAnsi="Times New Roman" w:cs="Times New Roman"/>
          <w:szCs w:val="24"/>
        </w:rPr>
        <w:t xml:space="preserve"> </w:t>
      </w:r>
      <w:r w:rsidR="00102467" w:rsidRPr="009C7AF0">
        <w:rPr>
          <w:rFonts w:ascii="Times New Roman" w:hAnsi="Times New Roman" w:cs="Times New Roman"/>
        </w:rPr>
        <w:t>(2008)</w:t>
      </w:r>
      <w:r w:rsidRPr="009C7AF0">
        <w:rPr>
          <w:szCs w:val="24"/>
          <w:lang w:val="en-GB"/>
        </w:rPr>
        <w:t xml:space="preserve"> found </w:t>
      </w:r>
      <w:r w:rsidR="00103776" w:rsidRPr="009C7AF0">
        <w:rPr>
          <w:szCs w:val="24"/>
          <w:lang w:val="en-GB"/>
        </w:rPr>
        <w:t>a negative impact of</w:t>
      </w:r>
      <w:r w:rsidRPr="009C7AF0">
        <w:rPr>
          <w:szCs w:val="24"/>
          <w:lang w:val="en-GB"/>
        </w:rPr>
        <w:t xml:space="preserve"> foreign aid on political institutions. </w:t>
      </w:r>
      <w:r w:rsidRPr="009C7AF0">
        <w:rPr>
          <w:rFonts w:ascii="Times New Roman" w:hAnsi="Times New Roman" w:cs="Times New Roman"/>
          <w:szCs w:val="24"/>
          <w:lang w:val="en-GB"/>
        </w:rPr>
        <w:t xml:space="preserve">Ahmed </w:t>
      </w:r>
      <w:r w:rsidR="00102467" w:rsidRPr="009C7AF0">
        <w:rPr>
          <w:rFonts w:ascii="Times New Roman" w:hAnsi="Times New Roman" w:cs="Times New Roman"/>
        </w:rPr>
        <w:t>(2013)</w:t>
      </w:r>
      <w:r w:rsidRPr="009C7AF0">
        <w:rPr>
          <w:rFonts w:ascii="Times New Roman" w:hAnsi="Times New Roman" w:cs="Times New Roman"/>
          <w:szCs w:val="24"/>
          <w:lang w:val="en-GB"/>
        </w:rPr>
        <w:t xml:space="preserve"> </w:t>
      </w:r>
      <w:r w:rsidRPr="009C7AF0">
        <w:rPr>
          <w:szCs w:val="24"/>
          <w:lang w:val="en-GB"/>
        </w:rPr>
        <w:t>provide</w:t>
      </w:r>
      <w:r w:rsidR="0015253E" w:rsidRPr="009C7AF0">
        <w:rPr>
          <w:szCs w:val="24"/>
          <w:lang w:val="en-GB"/>
        </w:rPr>
        <w:t>d</w:t>
      </w:r>
      <w:r w:rsidRPr="009C7AF0">
        <w:rPr>
          <w:szCs w:val="24"/>
          <w:lang w:val="en-GB"/>
        </w:rPr>
        <w:t xml:space="preserve"> empirical evidence that</w:t>
      </w:r>
      <w:r w:rsidRPr="009C7AF0">
        <w:rPr>
          <w:rFonts w:ascii="Times New Roman" w:hAnsi="Times New Roman" w:cs="Times New Roman"/>
          <w:szCs w:val="24"/>
          <w:lang w:val="en-GB"/>
        </w:rPr>
        <w:t xml:space="preserve"> remittances cause institutional quality decay in poor countries with less democratic institutions. Moreover, </w:t>
      </w:r>
      <w:r w:rsidR="006F3FBA" w:rsidRPr="009C7AF0">
        <w:rPr>
          <w:szCs w:val="24"/>
          <w:lang w:val="en-GB"/>
        </w:rPr>
        <w:t xml:space="preserve">large </w:t>
      </w:r>
      <w:r w:rsidRPr="009C7AF0">
        <w:rPr>
          <w:szCs w:val="24"/>
          <w:lang w:val="en-GB"/>
        </w:rPr>
        <w:t xml:space="preserve">foreign aid and remittance inflows </w:t>
      </w:r>
      <w:r w:rsidR="006F3FBA" w:rsidRPr="009C7AF0">
        <w:rPr>
          <w:szCs w:val="24"/>
          <w:lang w:val="en-GB"/>
        </w:rPr>
        <w:t xml:space="preserve">are </w:t>
      </w:r>
      <w:r w:rsidR="000411E7" w:rsidRPr="009C7AF0">
        <w:rPr>
          <w:szCs w:val="24"/>
          <w:lang w:val="en-GB"/>
        </w:rPr>
        <w:t>likely to</w:t>
      </w:r>
      <w:r w:rsidRPr="009C7AF0">
        <w:rPr>
          <w:szCs w:val="24"/>
          <w:lang w:val="en-GB"/>
        </w:rPr>
        <w:t xml:space="preserve"> prolong government survival in autocracies </w:t>
      </w:r>
      <w:r w:rsidR="00EC020F">
        <w:rPr>
          <w:rFonts w:ascii="Times New Roman" w:hAnsi="Times New Roman" w:cs="Times New Roman"/>
        </w:rPr>
        <w:t>(Ahmed</w:t>
      </w:r>
      <w:r w:rsidR="00102467" w:rsidRPr="009C7AF0">
        <w:rPr>
          <w:rFonts w:ascii="Times New Roman" w:hAnsi="Times New Roman" w:cs="Times New Roman"/>
        </w:rPr>
        <w:t xml:space="preserve"> 2012)</w:t>
      </w:r>
      <w:r w:rsidRPr="009C7AF0">
        <w:rPr>
          <w:szCs w:val="24"/>
          <w:lang w:val="en-GB"/>
        </w:rPr>
        <w:t xml:space="preserve">. To gauge a country’s dependence on unearned foreign income, we </w:t>
      </w:r>
      <w:r w:rsidR="00F9677B" w:rsidRPr="009C7AF0">
        <w:rPr>
          <w:szCs w:val="24"/>
          <w:lang w:val="en-GB"/>
        </w:rPr>
        <w:t>consider</w:t>
      </w:r>
      <w:r w:rsidRPr="009C7AF0">
        <w:rPr>
          <w:szCs w:val="24"/>
          <w:lang w:val="en-GB"/>
        </w:rPr>
        <w:t xml:space="preserve"> the sum of foreign aid and remittances as </w:t>
      </w:r>
      <w:r w:rsidR="006F3FBA" w:rsidRPr="009C7AF0">
        <w:rPr>
          <w:szCs w:val="24"/>
          <w:lang w:val="en-GB"/>
        </w:rPr>
        <w:t xml:space="preserve">a </w:t>
      </w:r>
      <w:r w:rsidRPr="009C7AF0">
        <w:rPr>
          <w:szCs w:val="24"/>
          <w:lang w:val="en-GB"/>
        </w:rPr>
        <w:t>share of GDP.</w:t>
      </w:r>
    </w:p>
    <w:p w14:paraId="7B20956F" w14:textId="77777777" w:rsidR="0015253E" w:rsidRPr="009C7AF0" w:rsidRDefault="0015253E" w:rsidP="0015253E">
      <w:pPr>
        <w:spacing w:line="300" w:lineRule="auto"/>
        <w:ind w:firstLine="720"/>
        <w:jc w:val="both"/>
        <w:rPr>
          <w:szCs w:val="24"/>
          <w:lang w:val="en-GB"/>
        </w:rPr>
      </w:pPr>
    </w:p>
    <w:p w14:paraId="2C11C0FB" w14:textId="7F1FCE4B" w:rsidR="007358D7" w:rsidRPr="009C7AF0" w:rsidRDefault="007358D7" w:rsidP="00EC020F">
      <w:pPr>
        <w:spacing w:line="300" w:lineRule="auto"/>
        <w:ind w:firstLine="567"/>
        <w:jc w:val="both"/>
        <w:rPr>
          <w:szCs w:val="24"/>
          <w:lang w:val="en-GB"/>
        </w:rPr>
      </w:pPr>
      <w:r w:rsidRPr="009C7AF0">
        <w:rPr>
          <w:szCs w:val="24"/>
          <w:lang w:val="en-GB"/>
        </w:rPr>
        <w:t>Trade openness (</w:t>
      </w:r>
      <w:r w:rsidRPr="009C7AF0">
        <w:rPr>
          <w:i/>
          <w:iCs/>
          <w:szCs w:val="24"/>
          <w:lang w:val="en-GB"/>
        </w:rPr>
        <w:t>openness</w:t>
      </w:r>
      <w:r w:rsidRPr="009C7AF0">
        <w:rPr>
          <w:szCs w:val="24"/>
          <w:lang w:val="en-GB"/>
        </w:rPr>
        <w:t xml:space="preserve">) has been customarily considered </w:t>
      </w:r>
      <w:r w:rsidR="006F3FBA" w:rsidRPr="009C7AF0">
        <w:rPr>
          <w:szCs w:val="24"/>
          <w:lang w:val="en-GB"/>
        </w:rPr>
        <w:t>to be associated with</w:t>
      </w:r>
      <w:r w:rsidRPr="009C7AF0">
        <w:rPr>
          <w:szCs w:val="24"/>
          <w:lang w:val="en-GB"/>
        </w:rPr>
        <w:t xml:space="preserve"> institutional improvement</w:t>
      </w:r>
      <w:r w:rsidR="006F3FBA" w:rsidRPr="009C7AF0">
        <w:rPr>
          <w:szCs w:val="24"/>
          <w:lang w:val="en-GB"/>
        </w:rPr>
        <w:t>,</w:t>
      </w:r>
      <w:r w:rsidRPr="009C7AF0">
        <w:rPr>
          <w:szCs w:val="24"/>
          <w:lang w:val="en-GB"/>
        </w:rPr>
        <w:t xml:space="preserve"> since the process of </w:t>
      </w:r>
      <w:r w:rsidR="0015253E" w:rsidRPr="009C7AF0">
        <w:rPr>
          <w:szCs w:val="24"/>
          <w:lang w:val="en-GB"/>
        </w:rPr>
        <w:t>engaging in</w:t>
      </w:r>
      <w:r w:rsidRPr="009C7AF0">
        <w:rPr>
          <w:szCs w:val="24"/>
          <w:lang w:val="en-GB"/>
        </w:rPr>
        <w:t xml:space="preserve"> international trade is likely to impose requirements of reforming domestic institutions to comply with international standards. The idea that openness to international trade is positively correlated </w:t>
      </w:r>
      <w:r w:rsidR="00F9677B" w:rsidRPr="009C7AF0">
        <w:rPr>
          <w:szCs w:val="24"/>
          <w:lang w:val="en-GB"/>
        </w:rPr>
        <w:t xml:space="preserve">with </w:t>
      </w:r>
      <w:r w:rsidRPr="009C7AF0">
        <w:rPr>
          <w:szCs w:val="24"/>
          <w:lang w:val="en-GB"/>
        </w:rPr>
        <w:t xml:space="preserve">institutional quality is supported by a number of recent empirical </w:t>
      </w:r>
      <w:r w:rsidR="00F9677B" w:rsidRPr="009C7AF0">
        <w:rPr>
          <w:szCs w:val="24"/>
          <w:lang w:val="en-GB"/>
        </w:rPr>
        <w:t xml:space="preserve">studies </w:t>
      </w:r>
      <w:r w:rsidR="00102467" w:rsidRPr="009C7AF0">
        <w:rPr>
          <w:rFonts w:ascii="Times New Roman" w:hAnsi="Times New Roman" w:cs="Times New Roman"/>
        </w:rPr>
        <w:t xml:space="preserve">(e.g. Brown, 2010; </w:t>
      </w:r>
      <w:proofErr w:type="spellStart"/>
      <w:r w:rsidR="00102467" w:rsidRPr="009C7AF0">
        <w:rPr>
          <w:rFonts w:ascii="Times New Roman" w:hAnsi="Times New Roman" w:cs="Times New Roman"/>
        </w:rPr>
        <w:t>Rodrik</w:t>
      </w:r>
      <w:proofErr w:type="spellEnd"/>
      <w:r w:rsidR="00102467" w:rsidRPr="009C7AF0">
        <w:rPr>
          <w:rFonts w:ascii="Times New Roman" w:hAnsi="Times New Roman" w:cs="Times New Roman"/>
        </w:rPr>
        <w:t xml:space="preserve"> et al., 2004)</w:t>
      </w:r>
      <w:r w:rsidRPr="009C7AF0">
        <w:rPr>
          <w:szCs w:val="24"/>
          <w:lang w:val="en-GB"/>
        </w:rPr>
        <w:t xml:space="preserve">. We control for the degree </w:t>
      </w:r>
      <w:r w:rsidR="00F9677B" w:rsidRPr="009C7AF0">
        <w:rPr>
          <w:szCs w:val="24"/>
          <w:lang w:val="en-GB"/>
        </w:rPr>
        <w:t xml:space="preserve">to </w:t>
      </w:r>
      <w:r w:rsidRPr="009C7AF0">
        <w:rPr>
          <w:szCs w:val="24"/>
          <w:lang w:val="en-GB"/>
        </w:rPr>
        <w:t xml:space="preserve">which a country engages in international trade </w:t>
      </w:r>
      <w:r w:rsidR="00BF27FA" w:rsidRPr="009C7AF0">
        <w:rPr>
          <w:szCs w:val="24"/>
          <w:lang w:val="en-GB"/>
        </w:rPr>
        <w:t xml:space="preserve">by including </w:t>
      </w:r>
      <w:r w:rsidRPr="009C7AF0">
        <w:rPr>
          <w:szCs w:val="24"/>
          <w:lang w:val="en-GB"/>
        </w:rPr>
        <w:t xml:space="preserve">the ratio of total imports </w:t>
      </w:r>
      <w:r w:rsidR="00F9677B" w:rsidRPr="009C7AF0">
        <w:rPr>
          <w:szCs w:val="24"/>
          <w:lang w:val="en-GB"/>
        </w:rPr>
        <w:t xml:space="preserve">plus </w:t>
      </w:r>
      <w:r w:rsidRPr="009C7AF0">
        <w:rPr>
          <w:szCs w:val="24"/>
          <w:lang w:val="en-GB"/>
        </w:rPr>
        <w:t xml:space="preserve">exports of goods and services to GDP. </w:t>
      </w:r>
    </w:p>
    <w:p w14:paraId="40252830" w14:textId="77777777" w:rsidR="00CB0194" w:rsidRPr="009C7AF0" w:rsidRDefault="00CB0194" w:rsidP="004D61F4">
      <w:pPr>
        <w:spacing w:line="300" w:lineRule="auto"/>
        <w:jc w:val="both"/>
        <w:rPr>
          <w:szCs w:val="24"/>
          <w:lang w:val="en-GB"/>
        </w:rPr>
      </w:pPr>
    </w:p>
    <w:p w14:paraId="43B5E0D7" w14:textId="14B36E6A" w:rsidR="000E3384" w:rsidRPr="009C7AF0" w:rsidRDefault="006F3FBA" w:rsidP="00EC020F">
      <w:pPr>
        <w:spacing w:line="300" w:lineRule="auto"/>
        <w:ind w:firstLine="567"/>
        <w:jc w:val="both"/>
        <w:rPr>
          <w:szCs w:val="24"/>
          <w:lang w:val="en-GB"/>
        </w:rPr>
      </w:pPr>
      <w:r w:rsidRPr="009C7AF0">
        <w:rPr>
          <w:szCs w:val="24"/>
          <w:lang w:val="en-GB"/>
        </w:rPr>
        <w:t>The natural logarithm of p</w:t>
      </w:r>
      <w:r w:rsidR="007358D7" w:rsidRPr="009C7AF0">
        <w:rPr>
          <w:szCs w:val="24"/>
          <w:lang w:val="en-GB"/>
        </w:rPr>
        <w:t>opulation size</w:t>
      </w:r>
      <w:r w:rsidR="007358D7" w:rsidRPr="009C7AF0">
        <w:rPr>
          <w:b/>
          <w:bCs/>
          <w:szCs w:val="24"/>
          <w:lang w:val="en-GB"/>
        </w:rPr>
        <w:t xml:space="preserve"> </w:t>
      </w:r>
      <w:r w:rsidR="009B2CFB" w:rsidRPr="009C7AF0">
        <w:rPr>
          <w:szCs w:val="24"/>
          <w:lang w:val="en-GB"/>
        </w:rPr>
        <w:t>(</w:t>
      </w:r>
      <w:proofErr w:type="spellStart"/>
      <w:r w:rsidR="009B2CFB" w:rsidRPr="009C7AF0">
        <w:rPr>
          <w:i/>
          <w:iCs/>
          <w:szCs w:val="24"/>
          <w:lang w:val="en-GB"/>
        </w:rPr>
        <w:t>lnpop</w:t>
      </w:r>
      <w:proofErr w:type="spellEnd"/>
      <w:r w:rsidR="009B2CFB" w:rsidRPr="009C7AF0">
        <w:rPr>
          <w:szCs w:val="24"/>
          <w:lang w:val="en-GB"/>
        </w:rPr>
        <w:t xml:space="preserve">) </w:t>
      </w:r>
      <w:r w:rsidR="007358D7" w:rsidRPr="009C7AF0">
        <w:rPr>
          <w:szCs w:val="24"/>
          <w:lang w:val="en-GB"/>
        </w:rPr>
        <w:t>is commonly employed as a control variable in most empirical studies on determinants of institutional quality. This variable</w:t>
      </w:r>
      <w:r w:rsidR="00E466AA" w:rsidRPr="009C7AF0">
        <w:rPr>
          <w:szCs w:val="24"/>
          <w:lang w:val="en-GB"/>
        </w:rPr>
        <w:t xml:space="preserve"> </w:t>
      </w:r>
      <w:r w:rsidRPr="009C7AF0">
        <w:rPr>
          <w:szCs w:val="24"/>
          <w:lang w:val="en-GB"/>
        </w:rPr>
        <w:t xml:space="preserve">generally has </w:t>
      </w:r>
      <w:r w:rsidR="00E466AA" w:rsidRPr="009C7AF0">
        <w:rPr>
          <w:szCs w:val="24"/>
          <w:lang w:val="en-GB"/>
        </w:rPr>
        <w:t xml:space="preserve">a </w:t>
      </w:r>
      <w:r w:rsidR="007358D7" w:rsidRPr="009C7AF0">
        <w:rPr>
          <w:szCs w:val="24"/>
          <w:lang w:val="en-GB"/>
        </w:rPr>
        <w:t xml:space="preserve">negative </w:t>
      </w:r>
      <w:r w:rsidRPr="009C7AF0">
        <w:rPr>
          <w:szCs w:val="24"/>
          <w:lang w:val="en-GB"/>
        </w:rPr>
        <w:t>relationship with</w:t>
      </w:r>
      <w:r w:rsidR="007358D7" w:rsidRPr="009C7AF0">
        <w:rPr>
          <w:szCs w:val="24"/>
          <w:lang w:val="en-GB"/>
        </w:rPr>
        <w:t xml:space="preserve"> democracy </w:t>
      </w:r>
      <w:r w:rsidR="00102467" w:rsidRPr="009C7AF0">
        <w:rPr>
          <w:rFonts w:ascii="Times New Roman" w:hAnsi="Times New Roman" w:cs="Times New Roman"/>
        </w:rPr>
        <w:t>(</w:t>
      </w:r>
      <w:proofErr w:type="spellStart"/>
      <w:r w:rsidR="00102467" w:rsidRPr="009C7AF0">
        <w:rPr>
          <w:rFonts w:ascii="Times New Roman" w:hAnsi="Times New Roman" w:cs="Times New Roman"/>
        </w:rPr>
        <w:t>Acemoglu</w:t>
      </w:r>
      <w:proofErr w:type="spellEnd"/>
      <w:r w:rsidR="00102467" w:rsidRPr="009C7AF0">
        <w:rPr>
          <w:rFonts w:ascii="Times New Roman" w:hAnsi="Times New Roman" w:cs="Times New Roman"/>
        </w:rPr>
        <w:t xml:space="preserve"> </w:t>
      </w:r>
      <w:r w:rsidR="00EC020F" w:rsidRPr="00124525">
        <w:rPr>
          <w:rFonts w:ascii="Times New Roman" w:hAnsi="Times New Roman" w:cs="Times New Roman"/>
          <w:i/>
          <w:szCs w:val="24"/>
        </w:rPr>
        <w:t>et al.</w:t>
      </w:r>
      <w:r w:rsidR="00EC020F" w:rsidRPr="009C7AF0">
        <w:rPr>
          <w:rFonts w:ascii="Times New Roman" w:hAnsi="Times New Roman" w:cs="Times New Roman"/>
          <w:szCs w:val="24"/>
        </w:rPr>
        <w:t xml:space="preserve"> </w:t>
      </w:r>
      <w:r w:rsidR="00EC020F">
        <w:rPr>
          <w:rFonts w:ascii="Times New Roman" w:hAnsi="Times New Roman" w:cs="Times New Roman"/>
        </w:rPr>
        <w:t>2005 and 2008 and</w:t>
      </w:r>
      <w:r w:rsidR="00102467" w:rsidRPr="009C7AF0">
        <w:rPr>
          <w:rFonts w:ascii="Times New Roman" w:hAnsi="Times New Roman" w:cs="Times New Roman"/>
        </w:rPr>
        <w:t xml:space="preserve"> </w:t>
      </w:r>
      <w:proofErr w:type="spellStart"/>
      <w:r w:rsidR="00102467" w:rsidRPr="009C7AF0">
        <w:rPr>
          <w:rFonts w:ascii="Times New Roman" w:hAnsi="Times New Roman" w:cs="Times New Roman"/>
        </w:rPr>
        <w:t>Benhabib</w:t>
      </w:r>
      <w:proofErr w:type="spellEnd"/>
      <w:r w:rsidR="00102467" w:rsidRPr="009C7AF0">
        <w:rPr>
          <w:rFonts w:ascii="Times New Roman" w:hAnsi="Times New Roman" w:cs="Times New Roman"/>
        </w:rPr>
        <w:t xml:space="preserve"> </w:t>
      </w:r>
      <w:r w:rsidR="00EC020F" w:rsidRPr="00124525">
        <w:rPr>
          <w:rFonts w:ascii="Times New Roman" w:hAnsi="Times New Roman" w:cs="Times New Roman"/>
          <w:i/>
          <w:szCs w:val="24"/>
        </w:rPr>
        <w:t>et al.</w:t>
      </w:r>
      <w:r w:rsidR="00EC020F" w:rsidRPr="009C7AF0">
        <w:rPr>
          <w:rFonts w:ascii="Times New Roman" w:hAnsi="Times New Roman" w:cs="Times New Roman"/>
          <w:szCs w:val="24"/>
        </w:rPr>
        <w:t xml:space="preserve"> </w:t>
      </w:r>
      <w:r w:rsidR="00102467" w:rsidRPr="009C7AF0">
        <w:rPr>
          <w:rFonts w:ascii="Times New Roman" w:hAnsi="Times New Roman" w:cs="Times New Roman"/>
        </w:rPr>
        <w:t>2013)</w:t>
      </w:r>
      <w:r w:rsidR="007358D7" w:rsidRPr="009C7AF0">
        <w:rPr>
          <w:szCs w:val="24"/>
          <w:lang w:val="en-GB"/>
        </w:rPr>
        <w:t>.</w:t>
      </w:r>
    </w:p>
    <w:p w14:paraId="5BAFADE4" w14:textId="77777777" w:rsidR="000E3384" w:rsidRPr="009C7AF0" w:rsidRDefault="000E3384" w:rsidP="000E3384">
      <w:pPr>
        <w:spacing w:line="300" w:lineRule="auto"/>
        <w:jc w:val="both"/>
        <w:rPr>
          <w:szCs w:val="24"/>
          <w:lang w:val="en-GB"/>
        </w:rPr>
      </w:pPr>
    </w:p>
    <w:p w14:paraId="3ECFF6A5" w14:textId="1FB93FD9" w:rsidR="007358D7" w:rsidRPr="009C7AF0" w:rsidRDefault="007358D7" w:rsidP="007C412E">
      <w:pPr>
        <w:spacing w:line="300" w:lineRule="auto"/>
        <w:ind w:firstLine="567"/>
        <w:jc w:val="both"/>
        <w:rPr>
          <w:szCs w:val="24"/>
          <w:lang w:val="en-GB"/>
        </w:rPr>
      </w:pPr>
      <w:r w:rsidRPr="009C7AF0">
        <w:rPr>
          <w:szCs w:val="24"/>
          <w:lang w:val="en-GB"/>
        </w:rPr>
        <w:t>Education</w:t>
      </w:r>
      <w:r w:rsidRPr="009C7AF0">
        <w:rPr>
          <w:b/>
          <w:bCs/>
          <w:szCs w:val="24"/>
          <w:lang w:val="en-GB"/>
        </w:rPr>
        <w:t xml:space="preserve"> </w:t>
      </w:r>
      <w:r w:rsidRPr="009C7AF0">
        <w:rPr>
          <w:szCs w:val="24"/>
          <w:lang w:val="en-GB"/>
        </w:rPr>
        <w:t>(</w:t>
      </w:r>
      <w:proofErr w:type="spellStart"/>
      <w:r w:rsidRPr="009C7AF0">
        <w:rPr>
          <w:i/>
          <w:iCs/>
          <w:szCs w:val="24"/>
          <w:lang w:val="en-GB"/>
        </w:rPr>
        <w:t>edu</w:t>
      </w:r>
      <w:proofErr w:type="spellEnd"/>
      <w:r w:rsidRPr="009C7AF0">
        <w:rPr>
          <w:szCs w:val="24"/>
          <w:lang w:val="en-GB"/>
        </w:rPr>
        <w:t xml:space="preserve">) </w:t>
      </w:r>
      <w:r w:rsidR="005131A9" w:rsidRPr="009C7AF0">
        <w:rPr>
          <w:szCs w:val="24"/>
          <w:lang w:val="en-GB"/>
        </w:rPr>
        <w:t>may be expected to be</w:t>
      </w:r>
      <w:r w:rsidRPr="009C7AF0">
        <w:rPr>
          <w:szCs w:val="24"/>
          <w:lang w:val="en-GB"/>
        </w:rPr>
        <w:t xml:space="preserve"> correlated with institutional quality. However, </w:t>
      </w:r>
      <w:r w:rsidR="005131A9" w:rsidRPr="009C7AF0">
        <w:rPr>
          <w:szCs w:val="24"/>
          <w:lang w:val="en-GB"/>
        </w:rPr>
        <w:t xml:space="preserve">the question </w:t>
      </w:r>
      <w:r w:rsidR="006F3FBA" w:rsidRPr="009C7AF0">
        <w:rPr>
          <w:szCs w:val="24"/>
          <w:lang w:val="en-GB"/>
        </w:rPr>
        <w:t xml:space="preserve">of </w:t>
      </w:r>
      <w:r w:rsidRPr="009C7AF0">
        <w:rPr>
          <w:szCs w:val="24"/>
          <w:lang w:val="en-GB"/>
        </w:rPr>
        <w:t xml:space="preserve">whether education can </w:t>
      </w:r>
      <w:r w:rsidR="005131A9" w:rsidRPr="009C7AF0">
        <w:rPr>
          <w:szCs w:val="24"/>
          <w:lang w:val="en-GB"/>
        </w:rPr>
        <w:t xml:space="preserve">causally influence </w:t>
      </w:r>
      <w:r w:rsidRPr="009C7AF0">
        <w:rPr>
          <w:szCs w:val="24"/>
          <w:lang w:val="en-GB"/>
        </w:rPr>
        <w:t>institutional quality remain</w:t>
      </w:r>
      <w:r w:rsidR="005131A9" w:rsidRPr="009C7AF0">
        <w:rPr>
          <w:szCs w:val="24"/>
          <w:lang w:val="en-GB"/>
        </w:rPr>
        <w:t>s controversial</w:t>
      </w:r>
      <w:r w:rsidRPr="009C7AF0">
        <w:rPr>
          <w:szCs w:val="24"/>
          <w:lang w:val="en-GB"/>
        </w:rPr>
        <w:t xml:space="preserve">. </w:t>
      </w:r>
      <w:proofErr w:type="spellStart"/>
      <w:r w:rsidRPr="009C7AF0">
        <w:rPr>
          <w:rFonts w:ascii="Times New Roman" w:hAnsi="Times New Roman" w:cs="Times New Roman"/>
          <w:szCs w:val="24"/>
          <w:lang w:val="en-GB"/>
        </w:rPr>
        <w:t>Acemoglu</w:t>
      </w:r>
      <w:proofErr w:type="spellEnd"/>
      <w:r w:rsidR="00D23FAD" w:rsidRPr="009C7AF0">
        <w:rPr>
          <w:rFonts w:ascii="Times New Roman" w:hAnsi="Times New Roman" w:cs="Times New Roman"/>
          <w:szCs w:val="24"/>
          <w:lang w:val="en-GB"/>
        </w:rPr>
        <w:t xml:space="preserve"> </w:t>
      </w:r>
      <w:r w:rsidR="00D23FAD" w:rsidRPr="007C412E">
        <w:rPr>
          <w:rFonts w:ascii="Times New Roman" w:hAnsi="Times New Roman" w:cs="Times New Roman"/>
          <w:i/>
          <w:szCs w:val="24"/>
          <w:lang w:val="en-GB"/>
        </w:rPr>
        <w:t>et al.</w:t>
      </w:r>
      <w:r w:rsidRPr="009C7AF0">
        <w:rPr>
          <w:szCs w:val="24"/>
          <w:lang w:val="en-GB"/>
        </w:rPr>
        <w:t xml:space="preserve"> </w:t>
      </w:r>
      <w:r w:rsidR="00102467" w:rsidRPr="009C7AF0">
        <w:rPr>
          <w:rFonts w:ascii="Times New Roman" w:hAnsi="Times New Roman" w:cs="Times New Roman"/>
        </w:rPr>
        <w:t>(2005)</w:t>
      </w:r>
      <w:r w:rsidRPr="009C7AF0">
        <w:rPr>
          <w:szCs w:val="24"/>
          <w:lang w:val="en-GB"/>
        </w:rPr>
        <w:t xml:space="preserve"> challenged the common </w:t>
      </w:r>
      <w:r w:rsidR="005131A9" w:rsidRPr="009C7AF0">
        <w:rPr>
          <w:szCs w:val="24"/>
          <w:lang w:val="en-GB"/>
        </w:rPr>
        <w:t xml:space="preserve">expectation </w:t>
      </w:r>
      <w:r w:rsidRPr="009C7AF0">
        <w:rPr>
          <w:szCs w:val="24"/>
          <w:lang w:val="en-GB"/>
        </w:rPr>
        <w:t xml:space="preserve">of a causal </w:t>
      </w:r>
      <w:r w:rsidR="00E466FB" w:rsidRPr="009C7AF0">
        <w:rPr>
          <w:szCs w:val="24"/>
          <w:lang w:val="en-GB"/>
        </w:rPr>
        <w:t>effect</w:t>
      </w:r>
      <w:r w:rsidRPr="009C7AF0">
        <w:rPr>
          <w:szCs w:val="24"/>
          <w:lang w:val="en-GB"/>
        </w:rPr>
        <w:t xml:space="preserve"> of education on institutional quality. </w:t>
      </w:r>
      <w:r w:rsidR="006F3FBA" w:rsidRPr="009C7AF0">
        <w:rPr>
          <w:szCs w:val="24"/>
          <w:lang w:val="en-GB"/>
        </w:rPr>
        <w:t>They</w:t>
      </w:r>
      <w:r w:rsidRPr="009C7AF0">
        <w:rPr>
          <w:szCs w:val="24"/>
          <w:lang w:val="en-GB"/>
        </w:rPr>
        <w:t xml:space="preserve"> </w:t>
      </w:r>
      <w:r w:rsidR="005131A9" w:rsidRPr="009C7AF0">
        <w:rPr>
          <w:szCs w:val="24"/>
          <w:lang w:val="en-GB"/>
        </w:rPr>
        <w:t>found</w:t>
      </w:r>
      <w:r w:rsidRPr="009C7AF0">
        <w:rPr>
          <w:szCs w:val="24"/>
          <w:lang w:val="en-GB"/>
        </w:rPr>
        <w:t xml:space="preserve"> that the effect of average year</w:t>
      </w:r>
      <w:r w:rsidR="00DA0DB9" w:rsidRPr="009C7AF0">
        <w:rPr>
          <w:szCs w:val="24"/>
          <w:lang w:val="en-GB"/>
        </w:rPr>
        <w:t>s</w:t>
      </w:r>
      <w:r w:rsidRPr="009C7AF0">
        <w:rPr>
          <w:szCs w:val="24"/>
          <w:lang w:val="en-GB"/>
        </w:rPr>
        <w:t xml:space="preserve"> of schooling on democracy disappears when accounting for country-specific factors. </w:t>
      </w:r>
      <w:proofErr w:type="spellStart"/>
      <w:r w:rsidRPr="009C7AF0">
        <w:rPr>
          <w:rFonts w:ascii="Times New Roman" w:hAnsi="Times New Roman" w:cs="Times New Roman"/>
          <w:szCs w:val="24"/>
          <w:lang w:val="en-GB"/>
        </w:rPr>
        <w:t>Glaeser</w:t>
      </w:r>
      <w:proofErr w:type="spellEnd"/>
      <w:r w:rsidR="00EB147E" w:rsidRPr="009C7AF0">
        <w:rPr>
          <w:rFonts w:ascii="Times New Roman" w:hAnsi="Times New Roman" w:cs="Times New Roman"/>
          <w:szCs w:val="24"/>
          <w:lang w:val="en-GB"/>
        </w:rPr>
        <w:t xml:space="preserve"> </w:t>
      </w:r>
      <w:r w:rsidR="00EC020F" w:rsidRPr="00124525">
        <w:rPr>
          <w:rFonts w:ascii="Times New Roman" w:hAnsi="Times New Roman" w:cs="Times New Roman"/>
          <w:i/>
          <w:szCs w:val="24"/>
        </w:rPr>
        <w:t>et al.</w:t>
      </w:r>
      <w:r w:rsidR="00EC020F" w:rsidRPr="009C7AF0">
        <w:rPr>
          <w:rFonts w:ascii="Times New Roman" w:hAnsi="Times New Roman" w:cs="Times New Roman"/>
          <w:szCs w:val="24"/>
        </w:rPr>
        <w:t xml:space="preserve"> </w:t>
      </w:r>
      <w:r w:rsidRPr="009C7AF0">
        <w:rPr>
          <w:szCs w:val="24"/>
          <w:lang w:val="en-GB"/>
        </w:rPr>
        <w:t xml:space="preserve"> </w:t>
      </w:r>
      <w:r w:rsidR="00102467" w:rsidRPr="009C7AF0">
        <w:rPr>
          <w:rFonts w:ascii="Times New Roman" w:hAnsi="Times New Roman" w:cs="Times New Roman"/>
        </w:rPr>
        <w:t>(2007)</w:t>
      </w:r>
      <w:r w:rsidR="00EC020F">
        <w:rPr>
          <w:szCs w:val="24"/>
          <w:lang w:val="en-GB"/>
        </w:rPr>
        <w:t xml:space="preserve">, </w:t>
      </w:r>
      <w:r w:rsidR="00EC020F">
        <w:rPr>
          <w:szCs w:val="24"/>
          <w:lang w:val="en-GB"/>
        </w:rPr>
        <w:lastRenderedPageBreak/>
        <w:t xml:space="preserve">however, </w:t>
      </w:r>
      <w:r w:rsidRPr="009C7AF0">
        <w:rPr>
          <w:szCs w:val="24"/>
          <w:lang w:val="en-GB"/>
        </w:rPr>
        <w:t xml:space="preserve">proposed a model </w:t>
      </w:r>
      <w:r w:rsidR="00550182" w:rsidRPr="009C7AF0">
        <w:rPr>
          <w:szCs w:val="24"/>
          <w:lang w:val="en-GB"/>
        </w:rPr>
        <w:t xml:space="preserve">that </w:t>
      </w:r>
      <w:r w:rsidR="009B2CFB" w:rsidRPr="009C7AF0">
        <w:rPr>
          <w:szCs w:val="24"/>
          <w:lang w:val="en-GB"/>
        </w:rPr>
        <w:t>suggest</w:t>
      </w:r>
      <w:r w:rsidR="005131A9" w:rsidRPr="009C7AF0">
        <w:rPr>
          <w:szCs w:val="24"/>
          <w:lang w:val="en-GB"/>
        </w:rPr>
        <w:t xml:space="preserve">s </w:t>
      </w:r>
      <w:r w:rsidRPr="009C7AF0">
        <w:rPr>
          <w:szCs w:val="24"/>
          <w:lang w:val="en-GB"/>
        </w:rPr>
        <w:t>that countries with high</w:t>
      </w:r>
      <w:r w:rsidR="00550182" w:rsidRPr="009C7AF0">
        <w:rPr>
          <w:szCs w:val="24"/>
          <w:lang w:val="en-GB"/>
        </w:rPr>
        <w:t>er</w:t>
      </w:r>
      <w:r w:rsidRPr="009C7AF0">
        <w:rPr>
          <w:szCs w:val="24"/>
          <w:lang w:val="en-GB"/>
        </w:rPr>
        <w:t xml:space="preserve"> levels of education are more likely to </w:t>
      </w:r>
      <w:r w:rsidR="005131A9" w:rsidRPr="009C7AF0">
        <w:rPr>
          <w:szCs w:val="24"/>
          <w:lang w:val="en-GB"/>
        </w:rPr>
        <w:t xml:space="preserve">maintain </w:t>
      </w:r>
      <w:r w:rsidRPr="009C7AF0">
        <w:rPr>
          <w:szCs w:val="24"/>
          <w:lang w:val="en-GB"/>
        </w:rPr>
        <w:t xml:space="preserve">democracy. </w:t>
      </w:r>
      <w:r w:rsidR="005131A9" w:rsidRPr="009C7AF0">
        <w:rPr>
          <w:szCs w:val="24"/>
          <w:lang w:val="en-GB"/>
        </w:rPr>
        <w:t>Several</w:t>
      </w:r>
      <w:r w:rsidRPr="009C7AF0">
        <w:rPr>
          <w:szCs w:val="24"/>
          <w:lang w:val="en-GB"/>
        </w:rPr>
        <w:t xml:space="preserve"> empirical studies lend support to a positive effect of education on institutional quality </w:t>
      </w:r>
      <w:r w:rsidR="00102467" w:rsidRPr="009C7AF0">
        <w:rPr>
          <w:rFonts w:ascii="Times New Roman" w:hAnsi="Times New Roman" w:cs="Times New Roman"/>
          <w:szCs w:val="24"/>
        </w:rPr>
        <w:t>(</w:t>
      </w:r>
      <w:r w:rsidR="00EC020F">
        <w:rPr>
          <w:rFonts w:ascii="Times New Roman" w:hAnsi="Times New Roman" w:cs="Times New Roman"/>
          <w:szCs w:val="24"/>
        </w:rPr>
        <w:t>for example,</w:t>
      </w:r>
      <w:r w:rsidR="00102467" w:rsidRPr="009C7AF0">
        <w:rPr>
          <w:rFonts w:ascii="Times New Roman" w:hAnsi="Times New Roman" w:cs="Times New Roman"/>
          <w:szCs w:val="24"/>
        </w:rPr>
        <w:t xml:space="preserve"> </w:t>
      </w:r>
      <w:proofErr w:type="spellStart"/>
      <w:r w:rsidR="00102467" w:rsidRPr="009C7AF0">
        <w:rPr>
          <w:rFonts w:ascii="Times New Roman" w:hAnsi="Times New Roman" w:cs="Times New Roman"/>
          <w:szCs w:val="24"/>
        </w:rPr>
        <w:t>Bobba</w:t>
      </w:r>
      <w:proofErr w:type="spellEnd"/>
      <w:r w:rsidR="00102467" w:rsidRPr="009C7AF0">
        <w:rPr>
          <w:rFonts w:ascii="Times New Roman" w:hAnsi="Times New Roman" w:cs="Times New Roman"/>
          <w:szCs w:val="24"/>
        </w:rPr>
        <w:t xml:space="preserve"> </w:t>
      </w:r>
      <w:r w:rsidR="00D93760" w:rsidRPr="009C7AF0">
        <w:rPr>
          <w:rFonts w:ascii="Times New Roman" w:hAnsi="Times New Roman" w:cs="Times New Roman"/>
          <w:szCs w:val="24"/>
        </w:rPr>
        <w:t>and</w:t>
      </w:r>
      <w:r w:rsidR="00EC020F">
        <w:rPr>
          <w:rFonts w:ascii="Times New Roman" w:hAnsi="Times New Roman" w:cs="Times New Roman"/>
          <w:szCs w:val="24"/>
        </w:rPr>
        <w:t xml:space="preserve"> </w:t>
      </w:r>
      <w:proofErr w:type="spellStart"/>
      <w:r w:rsidR="00EC020F">
        <w:rPr>
          <w:rFonts w:ascii="Times New Roman" w:hAnsi="Times New Roman" w:cs="Times New Roman"/>
          <w:szCs w:val="24"/>
        </w:rPr>
        <w:t>Coviello</w:t>
      </w:r>
      <w:proofErr w:type="spellEnd"/>
      <w:r w:rsidR="00EC020F">
        <w:rPr>
          <w:rFonts w:ascii="Times New Roman" w:hAnsi="Times New Roman" w:cs="Times New Roman"/>
          <w:szCs w:val="24"/>
        </w:rPr>
        <w:t xml:space="preserve"> 2007, </w:t>
      </w:r>
      <w:proofErr w:type="spellStart"/>
      <w:r w:rsidR="00EC020F">
        <w:rPr>
          <w:rFonts w:ascii="Times New Roman" w:hAnsi="Times New Roman" w:cs="Times New Roman"/>
          <w:szCs w:val="24"/>
        </w:rPr>
        <w:t>Castelló-Climent</w:t>
      </w:r>
      <w:proofErr w:type="spellEnd"/>
      <w:r w:rsidR="00EC020F">
        <w:rPr>
          <w:rFonts w:ascii="Times New Roman" w:hAnsi="Times New Roman" w:cs="Times New Roman"/>
          <w:szCs w:val="24"/>
        </w:rPr>
        <w:t xml:space="preserve"> 2008</w:t>
      </w:r>
      <w:r w:rsidR="00102467" w:rsidRPr="009C7AF0">
        <w:rPr>
          <w:rFonts w:ascii="Times New Roman" w:hAnsi="Times New Roman" w:cs="Times New Roman"/>
          <w:szCs w:val="24"/>
        </w:rPr>
        <w:t xml:space="preserve"> </w:t>
      </w:r>
      <w:r w:rsidR="00EC020F">
        <w:rPr>
          <w:rFonts w:ascii="Times New Roman" w:hAnsi="Times New Roman" w:cs="Times New Roman"/>
          <w:szCs w:val="24"/>
        </w:rPr>
        <w:t xml:space="preserve">and </w:t>
      </w:r>
      <w:proofErr w:type="spellStart"/>
      <w:r w:rsidR="00102467" w:rsidRPr="009C7AF0">
        <w:rPr>
          <w:rFonts w:ascii="Times New Roman" w:hAnsi="Times New Roman" w:cs="Times New Roman"/>
          <w:szCs w:val="24"/>
        </w:rPr>
        <w:t>Murtin</w:t>
      </w:r>
      <w:proofErr w:type="spellEnd"/>
      <w:r w:rsidR="00102467" w:rsidRPr="009C7AF0">
        <w:rPr>
          <w:rFonts w:ascii="Times New Roman" w:hAnsi="Times New Roman" w:cs="Times New Roman"/>
          <w:szCs w:val="24"/>
        </w:rPr>
        <w:t xml:space="preserve"> </w:t>
      </w:r>
      <w:r w:rsidR="00D93760" w:rsidRPr="009C7AF0">
        <w:rPr>
          <w:rFonts w:ascii="Times New Roman" w:hAnsi="Times New Roman" w:cs="Times New Roman"/>
          <w:szCs w:val="24"/>
        </w:rPr>
        <w:t>and</w:t>
      </w:r>
      <w:r w:rsidR="00EC020F">
        <w:rPr>
          <w:rFonts w:ascii="Times New Roman" w:hAnsi="Times New Roman" w:cs="Times New Roman"/>
          <w:szCs w:val="24"/>
        </w:rPr>
        <w:t xml:space="preserve"> </w:t>
      </w:r>
      <w:proofErr w:type="spellStart"/>
      <w:r w:rsidR="00EC020F">
        <w:rPr>
          <w:rFonts w:ascii="Times New Roman" w:hAnsi="Times New Roman" w:cs="Times New Roman"/>
          <w:szCs w:val="24"/>
        </w:rPr>
        <w:t>Wacziarg</w:t>
      </w:r>
      <w:proofErr w:type="spellEnd"/>
      <w:r w:rsidR="00102467" w:rsidRPr="009C7AF0">
        <w:rPr>
          <w:rFonts w:ascii="Times New Roman" w:hAnsi="Times New Roman" w:cs="Times New Roman"/>
          <w:szCs w:val="24"/>
        </w:rPr>
        <w:t xml:space="preserve"> 2014)</w:t>
      </w:r>
      <w:r w:rsidRPr="009C7AF0">
        <w:rPr>
          <w:szCs w:val="24"/>
          <w:lang w:val="en-GB"/>
        </w:rPr>
        <w:t xml:space="preserve">. To capture </w:t>
      </w:r>
      <w:r w:rsidR="00CC5CBA" w:rsidRPr="009C7AF0">
        <w:rPr>
          <w:szCs w:val="24"/>
          <w:lang w:val="en-GB"/>
        </w:rPr>
        <w:t xml:space="preserve">variation in </w:t>
      </w:r>
      <w:r w:rsidRPr="009C7AF0">
        <w:rPr>
          <w:szCs w:val="24"/>
          <w:lang w:val="en-GB"/>
        </w:rPr>
        <w:t xml:space="preserve">levels of education across countries, we employ </w:t>
      </w:r>
      <w:r w:rsidR="00CC5CBA" w:rsidRPr="009C7AF0">
        <w:rPr>
          <w:szCs w:val="24"/>
          <w:lang w:val="en-GB"/>
        </w:rPr>
        <w:t xml:space="preserve">the </w:t>
      </w:r>
      <w:r w:rsidR="004B0550" w:rsidRPr="009C7AF0">
        <w:rPr>
          <w:szCs w:val="24"/>
          <w:lang w:val="en-GB"/>
        </w:rPr>
        <w:t>E</w:t>
      </w:r>
      <w:r w:rsidRPr="009C7AF0">
        <w:rPr>
          <w:rFonts w:cs="Times New Roman"/>
          <w:szCs w:val="24"/>
          <w:lang w:val="en-GB"/>
        </w:rPr>
        <w:t xml:space="preserve">ducation </w:t>
      </w:r>
      <w:r w:rsidR="004B0550" w:rsidRPr="009C7AF0">
        <w:rPr>
          <w:rFonts w:cs="Times New Roman"/>
          <w:szCs w:val="24"/>
          <w:lang w:val="en-GB"/>
        </w:rPr>
        <w:t>I</w:t>
      </w:r>
      <w:r w:rsidRPr="009C7AF0">
        <w:rPr>
          <w:rFonts w:cs="Times New Roman"/>
          <w:szCs w:val="24"/>
          <w:lang w:val="en-GB"/>
        </w:rPr>
        <w:t xml:space="preserve">ndex, an indicator of </w:t>
      </w:r>
      <w:r w:rsidR="00CC5CBA" w:rsidRPr="009C7AF0">
        <w:rPr>
          <w:rFonts w:cs="Times New Roman"/>
          <w:szCs w:val="24"/>
          <w:lang w:val="en-GB"/>
        </w:rPr>
        <w:t xml:space="preserve">the </w:t>
      </w:r>
      <w:r w:rsidRPr="009C7AF0">
        <w:rPr>
          <w:rFonts w:cs="Times New Roman"/>
          <w:szCs w:val="24"/>
          <w:lang w:val="en-GB"/>
        </w:rPr>
        <w:t xml:space="preserve">Human Development Index </w:t>
      </w:r>
      <w:r w:rsidRPr="009C7AF0">
        <w:rPr>
          <w:szCs w:val="24"/>
          <w:lang w:val="en-GB"/>
        </w:rPr>
        <w:t>calculated by using Mean Years of Schooling and Expected Years of Schooling.</w:t>
      </w:r>
      <w:r w:rsidR="00CC5CBA" w:rsidRPr="009C7AF0">
        <w:rPr>
          <w:rStyle w:val="FootnoteReference"/>
          <w:rFonts w:cs="Times New Roman"/>
          <w:szCs w:val="24"/>
          <w:lang w:val="en-GB"/>
        </w:rPr>
        <w:t xml:space="preserve"> </w:t>
      </w:r>
      <w:r w:rsidR="00CC5CBA" w:rsidRPr="009C7AF0">
        <w:rPr>
          <w:rStyle w:val="FootnoteReference"/>
          <w:rFonts w:cs="Times New Roman"/>
          <w:szCs w:val="24"/>
          <w:lang w:val="en-GB"/>
        </w:rPr>
        <w:footnoteReference w:id="6"/>
      </w:r>
      <w:r w:rsidRPr="009C7AF0">
        <w:rPr>
          <w:szCs w:val="24"/>
          <w:lang w:val="en-GB"/>
        </w:rPr>
        <w:t xml:space="preserve"> </w:t>
      </w:r>
      <w:r w:rsidR="00CC5CBA" w:rsidRPr="009C7AF0">
        <w:rPr>
          <w:szCs w:val="24"/>
          <w:lang w:val="en-GB"/>
        </w:rPr>
        <w:t xml:space="preserve">The index </w:t>
      </w:r>
      <w:r w:rsidRPr="009C7AF0">
        <w:rPr>
          <w:szCs w:val="24"/>
          <w:lang w:val="en-GB"/>
        </w:rPr>
        <w:t xml:space="preserve">is standardized within </w:t>
      </w:r>
      <w:r w:rsidR="009F7245" w:rsidRPr="009C7AF0">
        <w:rPr>
          <w:szCs w:val="24"/>
          <w:lang w:val="en-GB"/>
        </w:rPr>
        <w:t>a</w:t>
      </w:r>
      <w:r w:rsidRPr="009C7AF0">
        <w:rPr>
          <w:szCs w:val="24"/>
          <w:lang w:val="en-GB"/>
        </w:rPr>
        <w:t xml:space="preserve"> range from </w:t>
      </w:r>
      <w:r w:rsidR="004C138C" w:rsidRPr="009C7AF0">
        <w:rPr>
          <w:szCs w:val="24"/>
          <w:lang w:val="en-GB"/>
        </w:rPr>
        <w:t xml:space="preserve">zero </w:t>
      </w:r>
      <w:r w:rsidRPr="009C7AF0">
        <w:rPr>
          <w:szCs w:val="24"/>
          <w:lang w:val="en-GB"/>
        </w:rPr>
        <w:t xml:space="preserve">to </w:t>
      </w:r>
      <w:r w:rsidR="004C138C" w:rsidRPr="009C7AF0">
        <w:rPr>
          <w:szCs w:val="24"/>
          <w:lang w:val="en-GB"/>
        </w:rPr>
        <w:t>one</w:t>
      </w:r>
      <w:r w:rsidRPr="009C7AF0">
        <w:rPr>
          <w:szCs w:val="24"/>
          <w:lang w:val="en-GB"/>
        </w:rPr>
        <w:t>, with higher value</w:t>
      </w:r>
      <w:r w:rsidR="00550182" w:rsidRPr="009C7AF0">
        <w:rPr>
          <w:szCs w:val="24"/>
          <w:lang w:val="en-GB"/>
        </w:rPr>
        <w:t>s</w:t>
      </w:r>
      <w:r w:rsidRPr="009C7AF0">
        <w:rPr>
          <w:szCs w:val="24"/>
          <w:lang w:val="en-GB"/>
        </w:rPr>
        <w:t xml:space="preserve"> corresponding to better education.</w:t>
      </w:r>
    </w:p>
    <w:p w14:paraId="4B35F168" w14:textId="77777777" w:rsidR="00CB0194" w:rsidRPr="009C7AF0" w:rsidRDefault="00CB0194" w:rsidP="00CB0194">
      <w:pPr>
        <w:spacing w:line="300" w:lineRule="auto"/>
        <w:ind w:firstLine="720"/>
        <w:jc w:val="both"/>
        <w:rPr>
          <w:szCs w:val="24"/>
          <w:lang w:val="en-GB"/>
        </w:rPr>
      </w:pPr>
    </w:p>
    <w:p w14:paraId="6F7AF7F9" w14:textId="4CCA28C9" w:rsidR="00785D1A" w:rsidRPr="009C7AF0" w:rsidRDefault="00C9682E" w:rsidP="009F37E7">
      <w:pPr>
        <w:spacing w:line="300" w:lineRule="auto"/>
        <w:ind w:firstLine="567"/>
        <w:jc w:val="both"/>
        <w:rPr>
          <w:rFonts w:ascii="Times New Roman" w:hAnsi="Times New Roman" w:cs="Times New Roman"/>
          <w:szCs w:val="24"/>
          <w:lang w:val="en-GB"/>
        </w:rPr>
      </w:pPr>
      <w:r w:rsidRPr="009C7AF0">
        <w:rPr>
          <w:szCs w:val="24"/>
          <w:lang w:val="en-GB"/>
        </w:rPr>
        <w:t xml:space="preserve">Data on </w:t>
      </w:r>
      <w:r w:rsidR="005B5517" w:rsidRPr="009C7AF0">
        <w:rPr>
          <w:szCs w:val="24"/>
          <w:lang w:val="en-GB"/>
        </w:rPr>
        <w:t xml:space="preserve">GDP, </w:t>
      </w:r>
      <w:r w:rsidRPr="009C7AF0">
        <w:rPr>
          <w:szCs w:val="24"/>
          <w:lang w:val="en-GB"/>
        </w:rPr>
        <w:t xml:space="preserve">GDP per capita, </w:t>
      </w:r>
      <w:r w:rsidR="004F39B9" w:rsidRPr="009C7AF0">
        <w:rPr>
          <w:szCs w:val="24"/>
          <w:lang w:val="en-GB"/>
        </w:rPr>
        <w:t>remittances, total imports and exports of good</w:t>
      </w:r>
      <w:r w:rsidR="001C71D3" w:rsidRPr="009C7AF0">
        <w:rPr>
          <w:szCs w:val="24"/>
          <w:lang w:val="en-GB"/>
        </w:rPr>
        <w:t>s</w:t>
      </w:r>
      <w:r w:rsidR="004F39B9" w:rsidRPr="009C7AF0">
        <w:rPr>
          <w:szCs w:val="24"/>
          <w:lang w:val="en-GB"/>
        </w:rPr>
        <w:t xml:space="preserve"> and services, </w:t>
      </w:r>
      <w:r w:rsidR="00CC5CBA" w:rsidRPr="009C7AF0">
        <w:rPr>
          <w:szCs w:val="24"/>
          <w:lang w:val="en-GB"/>
        </w:rPr>
        <w:t xml:space="preserve">and </w:t>
      </w:r>
      <w:r w:rsidR="004F39B9" w:rsidRPr="009C7AF0">
        <w:rPr>
          <w:szCs w:val="24"/>
          <w:lang w:val="en-GB"/>
        </w:rPr>
        <w:t xml:space="preserve">population size </w:t>
      </w:r>
      <w:r w:rsidR="00550182" w:rsidRPr="009C7AF0">
        <w:rPr>
          <w:szCs w:val="24"/>
          <w:lang w:val="en-GB"/>
        </w:rPr>
        <w:t xml:space="preserve">were </w:t>
      </w:r>
      <w:r w:rsidR="004F39B9" w:rsidRPr="009C7AF0">
        <w:rPr>
          <w:szCs w:val="24"/>
          <w:lang w:val="en-GB"/>
        </w:rPr>
        <w:t>assembled from the World Development Indicators of the World Bank.</w:t>
      </w:r>
      <w:r w:rsidR="00CC5CBA" w:rsidRPr="009C7AF0">
        <w:rPr>
          <w:rStyle w:val="FootnoteReference"/>
          <w:szCs w:val="24"/>
          <w:lang w:val="en-GB"/>
        </w:rPr>
        <w:footnoteReference w:id="7"/>
      </w:r>
      <w:r w:rsidR="004F39B9" w:rsidRPr="009C7AF0">
        <w:rPr>
          <w:szCs w:val="24"/>
          <w:lang w:val="en-GB"/>
        </w:rPr>
        <w:t xml:space="preserve"> </w:t>
      </w:r>
      <w:r w:rsidR="001C71D3" w:rsidRPr="009C7AF0">
        <w:rPr>
          <w:szCs w:val="24"/>
          <w:lang w:val="en-GB"/>
        </w:rPr>
        <w:t xml:space="preserve">Data on ODA disbursements </w:t>
      </w:r>
      <w:r w:rsidR="00550182" w:rsidRPr="009C7AF0">
        <w:rPr>
          <w:szCs w:val="24"/>
          <w:lang w:val="en-GB"/>
        </w:rPr>
        <w:t>were</w:t>
      </w:r>
      <w:r w:rsidR="00CC5CBA" w:rsidRPr="009C7AF0">
        <w:rPr>
          <w:szCs w:val="24"/>
          <w:lang w:val="en-GB"/>
        </w:rPr>
        <w:t xml:space="preserve"> </w:t>
      </w:r>
      <w:r w:rsidR="00580D52" w:rsidRPr="009C7AF0">
        <w:rPr>
          <w:szCs w:val="24"/>
          <w:lang w:val="en-GB"/>
        </w:rPr>
        <w:t xml:space="preserve">collected </w:t>
      </w:r>
      <w:r w:rsidR="001C71D3" w:rsidRPr="009C7AF0">
        <w:rPr>
          <w:szCs w:val="24"/>
          <w:lang w:val="en-GB"/>
        </w:rPr>
        <w:t xml:space="preserve">from the </w:t>
      </w:r>
      <w:r w:rsidR="00550182" w:rsidRPr="009C7AF0">
        <w:rPr>
          <w:szCs w:val="24"/>
          <w:lang w:val="en-GB"/>
        </w:rPr>
        <w:t xml:space="preserve">OECD </w:t>
      </w:r>
      <w:r w:rsidR="00580D52" w:rsidRPr="009C7AF0">
        <w:rPr>
          <w:rFonts w:ascii="Times New Roman" w:hAnsi="Times New Roman" w:cs="Times New Roman"/>
          <w:szCs w:val="24"/>
          <w:lang w:val="en-GB"/>
        </w:rPr>
        <w:t>International Development S</w:t>
      </w:r>
      <w:r w:rsidR="00064E81" w:rsidRPr="009C7AF0">
        <w:rPr>
          <w:rFonts w:ascii="Times New Roman" w:hAnsi="Times New Roman" w:cs="Times New Roman"/>
          <w:szCs w:val="24"/>
          <w:lang w:val="en-GB"/>
        </w:rPr>
        <w:t>tatistics (IDS) online database</w:t>
      </w:r>
      <w:r w:rsidR="00901D34" w:rsidRPr="009C7AF0">
        <w:rPr>
          <w:rFonts w:ascii="Times New Roman" w:hAnsi="Times New Roman" w:cs="Times New Roman"/>
          <w:szCs w:val="24"/>
          <w:lang w:val="en-GB"/>
        </w:rPr>
        <w:t>.</w:t>
      </w:r>
      <w:r w:rsidR="00CC5CBA" w:rsidRPr="009C7AF0">
        <w:rPr>
          <w:rStyle w:val="FootnoteReference"/>
          <w:rFonts w:ascii="Times New Roman" w:hAnsi="Times New Roman" w:cs="Times New Roman"/>
          <w:szCs w:val="24"/>
          <w:lang w:val="en-GB"/>
        </w:rPr>
        <w:footnoteReference w:id="8"/>
      </w:r>
      <w:r w:rsidR="00901D34" w:rsidRPr="009C7AF0">
        <w:rPr>
          <w:rFonts w:ascii="Times New Roman" w:hAnsi="Times New Roman" w:cs="Times New Roman"/>
          <w:szCs w:val="24"/>
          <w:lang w:val="en-GB"/>
        </w:rPr>
        <w:t xml:space="preserve"> </w:t>
      </w:r>
      <w:r w:rsidR="00D248BF" w:rsidRPr="009C7AF0">
        <w:rPr>
          <w:rFonts w:ascii="Times New Roman" w:hAnsi="Times New Roman" w:cs="Times New Roman"/>
          <w:szCs w:val="24"/>
          <w:lang w:val="en-GB"/>
        </w:rPr>
        <w:t xml:space="preserve">Data on </w:t>
      </w:r>
      <w:r w:rsidR="00CC5CBA" w:rsidRPr="009C7AF0">
        <w:rPr>
          <w:rFonts w:ascii="Times New Roman" w:hAnsi="Times New Roman" w:cs="Times New Roman"/>
          <w:szCs w:val="24"/>
          <w:lang w:val="en-GB"/>
        </w:rPr>
        <w:t xml:space="preserve">the </w:t>
      </w:r>
      <w:r w:rsidR="00D248BF" w:rsidRPr="009C7AF0">
        <w:rPr>
          <w:rFonts w:ascii="Times New Roman" w:hAnsi="Times New Roman" w:cs="Times New Roman"/>
          <w:szCs w:val="24"/>
          <w:lang w:val="en-GB"/>
        </w:rPr>
        <w:t xml:space="preserve">Education </w:t>
      </w:r>
      <w:r w:rsidR="009C0B52" w:rsidRPr="009C7AF0">
        <w:rPr>
          <w:rFonts w:ascii="Times New Roman" w:hAnsi="Times New Roman" w:cs="Times New Roman"/>
          <w:szCs w:val="24"/>
          <w:lang w:val="en-GB"/>
        </w:rPr>
        <w:t>I</w:t>
      </w:r>
      <w:r w:rsidR="00D248BF" w:rsidRPr="009C7AF0">
        <w:rPr>
          <w:rFonts w:ascii="Times New Roman" w:hAnsi="Times New Roman" w:cs="Times New Roman"/>
          <w:szCs w:val="24"/>
          <w:lang w:val="en-GB"/>
        </w:rPr>
        <w:t xml:space="preserve">ndex </w:t>
      </w:r>
      <w:r w:rsidR="00550182" w:rsidRPr="009C7AF0">
        <w:rPr>
          <w:rFonts w:ascii="Times New Roman" w:hAnsi="Times New Roman" w:cs="Times New Roman"/>
          <w:szCs w:val="24"/>
          <w:lang w:val="en-GB"/>
        </w:rPr>
        <w:t>were</w:t>
      </w:r>
      <w:r w:rsidR="00CC5CBA" w:rsidRPr="009C7AF0">
        <w:rPr>
          <w:rFonts w:ascii="Times New Roman" w:hAnsi="Times New Roman" w:cs="Times New Roman"/>
          <w:szCs w:val="24"/>
          <w:lang w:val="en-GB"/>
        </w:rPr>
        <w:t xml:space="preserve"> </w:t>
      </w:r>
      <w:r w:rsidR="00D248BF" w:rsidRPr="009C7AF0">
        <w:rPr>
          <w:rFonts w:ascii="Times New Roman" w:hAnsi="Times New Roman" w:cs="Times New Roman"/>
          <w:szCs w:val="24"/>
          <w:lang w:val="en-GB"/>
        </w:rPr>
        <w:t xml:space="preserve">extracted from </w:t>
      </w:r>
      <w:r w:rsidR="00542BD7" w:rsidRPr="009C7AF0">
        <w:rPr>
          <w:rFonts w:ascii="Times New Roman" w:hAnsi="Times New Roman" w:cs="Times New Roman"/>
          <w:szCs w:val="24"/>
          <w:lang w:val="en-GB"/>
        </w:rPr>
        <w:t xml:space="preserve">the </w:t>
      </w:r>
      <w:r w:rsidR="00550182" w:rsidRPr="009C7AF0">
        <w:rPr>
          <w:rFonts w:ascii="Times New Roman" w:hAnsi="Times New Roman" w:cs="Times New Roman"/>
          <w:szCs w:val="24"/>
          <w:lang w:val="en-GB"/>
        </w:rPr>
        <w:t xml:space="preserve">UNDP </w:t>
      </w:r>
      <w:r w:rsidR="00542BD7" w:rsidRPr="009C7AF0">
        <w:rPr>
          <w:rFonts w:ascii="Times New Roman" w:hAnsi="Times New Roman" w:cs="Times New Roman"/>
          <w:szCs w:val="24"/>
          <w:lang w:val="en-GB"/>
        </w:rPr>
        <w:t>Human Development Reports.</w:t>
      </w:r>
      <w:r w:rsidR="00CC5CBA" w:rsidRPr="009C7AF0">
        <w:rPr>
          <w:rStyle w:val="FootnoteReference"/>
          <w:rFonts w:ascii="Times New Roman" w:hAnsi="Times New Roman" w:cs="Times New Roman"/>
          <w:szCs w:val="24"/>
          <w:lang w:val="en-GB"/>
        </w:rPr>
        <w:footnoteReference w:id="9"/>
      </w:r>
      <w:r w:rsidR="00901D34" w:rsidRPr="009C7AF0">
        <w:rPr>
          <w:rFonts w:ascii="Times New Roman" w:hAnsi="Times New Roman" w:cs="Times New Roman"/>
          <w:szCs w:val="24"/>
          <w:lang w:val="en-GB"/>
        </w:rPr>
        <w:t xml:space="preserve"> </w:t>
      </w:r>
      <w:r w:rsidR="001437E3" w:rsidRPr="009C7AF0">
        <w:rPr>
          <w:rFonts w:ascii="Times New Roman" w:hAnsi="Times New Roman" w:cs="Times New Roman"/>
          <w:szCs w:val="24"/>
          <w:lang w:val="en-GB"/>
        </w:rPr>
        <w:t xml:space="preserve">Table </w:t>
      </w:r>
      <w:r w:rsidR="00E85D8B" w:rsidRPr="009C7AF0">
        <w:rPr>
          <w:rFonts w:ascii="Times New Roman" w:hAnsi="Times New Roman" w:cs="Times New Roman"/>
          <w:szCs w:val="24"/>
          <w:lang w:val="en-GB"/>
        </w:rPr>
        <w:t>2</w:t>
      </w:r>
      <w:r w:rsidR="001437E3" w:rsidRPr="009C7AF0">
        <w:rPr>
          <w:rFonts w:ascii="Times New Roman" w:hAnsi="Times New Roman" w:cs="Times New Roman"/>
          <w:szCs w:val="24"/>
          <w:lang w:val="en-GB"/>
        </w:rPr>
        <w:t xml:space="preserve"> provides a summary for the average WGI and </w:t>
      </w:r>
      <w:r w:rsidR="00E05B6D" w:rsidRPr="009C7AF0">
        <w:rPr>
          <w:rFonts w:ascii="Times New Roman" w:hAnsi="Times New Roman" w:cs="Times New Roman"/>
          <w:szCs w:val="24"/>
          <w:lang w:val="en-GB"/>
        </w:rPr>
        <w:t xml:space="preserve">the </w:t>
      </w:r>
      <w:r w:rsidR="001437E3" w:rsidRPr="009C7AF0">
        <w:rPr>
          <w:rFonts w:ascii="Times New Roman" w:hAnsi="Times New Roman" w:cs="Times New Roman"/>
          <w:szCs w:val="24"/>
          <w:lang w:val="en-GB"/>
        </w:rPr>
        <w:t>time-varying control variables.</w:t>
      </w:r>
    </w:p>
    <w:p w14:paraId="5B87F973" w14:textId="77777777" w:rsidR="00DA0DB9" w:rsidRPr="002408AE" w:rsidRDefault="00DA0DB9" w:rsidP="004D61F4">
      <w:pPr>
        <w:spacing w:line="300" w:lineRule="auto"/>
        <w:jc w:val="center"/>
        <w:rPr>
          <w:b/>
          <w:bCs/>
          <w:sz w:val="14"/>
          <w:szCs w:val="14"/>
        </w:rPr>
      </w:pPr>
    </w:p>
    <w:p w14:paraId="072D585A" w14:textId="77777777" w:rsidR="006D5E8D" w:rsidRPr="002408AE" w:rsidRDefault="006D5E8D" w:rsidP="004D61F4">
      <w:pPr>
        <w:spacing w:line="300" w:lineRule="auto"/>
        <w:jc w:val="center"/>
        <w:rPr>
          <w:b/>
          <w:bCs/>
          <w:sz w:val="14"/>
          <w:szCs w:val="14"/>
        </w:rPr>
      </w:pPr>
    </w:p>
    <w:p w14:paraId="0A79A37F" w14:textId="7B1024E1" w:rsidR="001437E3" w:rsidRPr="009C7AF0" w:rsidRDefault="001437E3" w:rsidP="004D61F4">
      <w:pPr>
        <w:spacing w:line="300" w:lineRule="auto"/>
        <w:jc w:val="center"/>
        <w:rPr>
          <w:b/>
          <w:bCs/>
          <w:sz w:val="20"/>
          <w:szCs w:val="18"/>
        </w:rPr>
      </w:pPr>
      <w:r w:rsidRPr="009C7AF0">
        <w:rPr>
          <w:b/>
          <w:bCs/>
          <w:sz w:val="22"/>
          <w:szCs w:val="20"/>
        </w:rPr>
        <w:t xml:space="preserve">Table </w:t>
      </w:r>
      <w:r w:rsidR="0027378D" w:rsidRPr="009C7AF0">
        <w:rPr>
          <w:b/>
          <w:bCs/>
          <w:sz w:val="22"/>
          <w:szCs w:val="20"/>
        </w:rPr>
        <w:t>2</w:t>
      </w:r>
      <w:r w:rsidR="00EC020F">
        <w:rPr>
          <w:b/>
          <w:bCs/>
          <w:sz w:val="22"/>
          <w:szCs w:val="20"/>
        </w:rPr>
        <w:t>: Summary Statistics for Average WGI and Time-V</w:t>
      </w:r>
      <w:r w:rsidRPr="009C7AF0">
        <w:rPr>
          <w:b/>
          <w:bCs/>
          <w:sz w:val="22"/>
          <w:szCs w:val="20"/>
        </w:rPr>
        <w:t xml:space="preserve">arying </w:t>
      </w:r>
      <w:r w:rsidR="00EC020F">
        <w:rPr>
          <w:b/>
          <w:bCs/>
          <w:sz w:val="22"/>
          <w:szCs w:val="20"/>
        </w:rPr>
        <w:t>C</w:t>
      </w:r>
      <w:r w:rsidR="00550182" w:rsidRPr="009C7AF0">
        <w:rPr>
          <w:b/>
          <w:bCs/>
          <w:sz w:val="22"/>
          <w:szCs w:val="20"/>
        </w:rPr>
        <w:t xml:space="preserve">ontrol </w:t>
      </w:r>
      <w:r w:rsidR="00EC020F">
        <w:rPr>
          <w:b/>
          <w:bCs/>
          <w:sz w:val="22"/>
          <w:szCs w:val="20"/>
        </w:rPr>
        <w:t>V</w:t>
      </w:r>
      <w:r w:rsidRPr="009C7AF0">
        <w:rPr>
          <w:b/>
          <w:bCs/>
          <w:sz w:val="22"/>
          <w:szCs w:val="20"/>
        </w:rPr>
        <w:t>ariables</w:t>
      </w:r>
    </w:p>
    <w:tbl>
      <w:tblPr>
        <w:tblStyle w:val="TableGrid"/>
        <w:tblW w:w="9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639"/>
        <w:gridCol w:w="1216"/>
        <w:gridCol w:w="1316"/>
        <w:gridCol w:w="966"/>
        <w:gridCol w:w="1466"/>
      </w:tblGrid>
      <w:tr w:rsidR="001437E3" w:rsidRPr="009C7AF0" w14:paraId="45444952" w14:textId="77777777" w:rsidTr="00884A89">
        <w:tc>
          <w:tcPr>
            <w:tcW w:w="3544" w:type="dxa"/>
            <w:tcBorders>
              <w:bottom w:val="single" w:sz="4" w:space="0" w:color="auto"/>
            </w:tcBorders>
          </w:tcPr>
          <w:p w14:paraId="4FCC5CA1" w14:textId="77777777" w:rsidR="001437E3" w:rsidRPr="002408AE" w:rsidRDefault="001437E3" w:rsidP="00CB0194">
            <w:pPr>
              <w:spacing w:line="240" w:lineRule="auto"/>
              <w:rPr>
                <w:rFonts w:cstheme="majorBidi"/>
                <w:sz w:val="21"/>
                <w:szCs w:val="21"/>
              </w:rPr>
            </w:pPr>
          </w:p>
        </w:tc>
        <w:tc>
          <w:tcPr>
            <w:tcW w:w="639" w:type="dxa"/>
            <w:tcBorders>
              <w:top w:val="single" w:sz="4" w:space="0" w:color="auto"/>
              <w:bottom w:val="single" w:sz="4" w:space="0" w:color="auto"/>
            </w:tcBorders>
          </w:tcPr>
          <w:p w14:paraId="6E0A6414" w14:textId="7EA24BA8" w:rsidR="001437E3" w:rsidRPr="002408AE" w:rsidRDefault="001437E3" w:rsidP="007C412E">
            <w:pPr>
              <w:spacing w:before="60" w:after="60" w:line="240" w:lineRule="auto"/>
              <w:jc w:val="right"/>
              <w:rPr>
                <w:rFonts w:cstheme="majorBidi"/>
                <w:sz w:val="21"/>
                <w:szCs w:val="21"/>
              </w:rPr>
            </w:pPr>
            <w:r w:rsidRPr="002408AE">
              <w:rPr>
                <w:rFonts w:cstheme="majorBidi"/>
                <w:sz w:val="21"/>
                <w:szCs w:val="21"/>
              </w:rPr>
              <w:t>Obs</w:t>
            </w:r>
            <w:r w:rsidR="00D7155E" w:rsidRPr="002408AE">
              <w:rPr>
                <w:rFonts w:cstheme="majorBidi"/>
                <w:sz w:val="21"/>
                <w:szCs w:val="21"/>
              </w:rPr>
              <w:t>.</w:t>
            </w:r>
          </w:p>
        </w:tc>
        <w:tc>
          <w:tcPr>
            <w:tcW w:w="1216" w:type="dxa"/>
            <w:tcBorders>
              <w:top w:val="single" w:sz="4" w:space="0" w:color="auto"/>
              <w:bottom w:val="single" w:sz="4" w:space="0" w:color="auto"/>
            </w:tcBorders>
          </w:tcPr>
          <w:p w14:paraId="1FAE3A12" w14:textId="77777777" w:rsidR="001437E3" w:rsidRPr="002408AE" w:rsidRDefault="001437E3" w:rsidP="007C412E">
            <w:pPr>
              <w:spacing w:before="60" w:after="60" w:line="240" w:lineRule="auto"/>
              <w:jc w:val="right"/>
              <w:rPr>
                <w:rFonts w:cstheme="majorBidi"/>
                <w:sz w:val="21"/>
                <w:szCs w:val="21"/>
              </w:rPr>
            </w:pPr>
            <w:r w:rsidRPr="002408AE">
              <w:rPr>
                <w:rFonts w:cstheme="majorBidi"/>
                <w:sz w:val="21"/>
                <w:szCs w:val="21"/>
              </w:rPr>
              <w:t>Mean</w:t>
            </w:r>
          </w:p>
        </w:tc>
        <w:tc>
          <w:tcPr>
            <w:tcW w:w="1316" w:type="dxa"/>
            <w:tcBorders>
              <w:top w:val="single" w:sz="4" w:space="0" w:color="auto"/>
              <w:bottom w:val="single" w:sz="4" w:space="0" w:color="auto"/>
            </w:tcBorders>
          </w:tcPr>
          <w:p w14:paraId="79F6801B" w14:textId="77777777" w:rsidR="001437E3" w:rsidRPr="002408AE" w:rsidRDefault="001437E3" w:rsidP="007C412E">
            <w:pPr>
              <w:spacing w:before="60" w:after="60" w:line="240" w:lineRule="auto"/>
              <w:jc w:val="right"/>
              <w:rPr>
                <w:rFonts w:cstheme="majorBidi"/>
                <w:sz w:val="21"/>
                <w:szCs w:val="21"/>
              </w:rPr>
            </w:pPr>
            <w:r w:rsidRPr="002408AE">
              <w:rPr>
                <w:rFonts w:cstheme="majorBidi"/>
                <w:sz w:val="21"/>
                <w:szCs w:val="21"/>
              </w:rPr>
              <w:t>Std. Dev.</w:t>
            </w:r>
          </w:p>
        </w:tc>
        <w:tc>
          <w:tcPr>
            <w:tcW w:w="966" w:type="dxa"/>
            <w:tcBorders>
              <w:top w:val="single" w:sz="4" w:space="0" w:color="auto"/>
              <w:bottom w:val="single" w:sz="4" w:space="0" w:color="auto"/>
            </w:tcBorders>
          </w:tcPr>
          <w:p w14:paraId="009D7529" w14:textId="77777777" w:rsidR="001437E3" w:rsidRPr="002408AE" w:rsidRDefault="001437E3" w:rsidP="007C412E">
            <w:pPr>
              <w:spacing w:before="60" w:after="60" w:line="240" w:lineRule="auto"/>
              <w:jc w:val="right"/>
              <w:rPr>
                <w:rFonts w:cstheme="majorBidi"/>
                <w:sz w:val="21"/>
                <w:szCs w:val="21"/>
              </w:rPr>
            </w:pPr>
            <w:r w:rsidRPr="002408AE">
              <w:rPr>
                <w:rFonts w:cstheme="majorBidi"/>
                <w:sz w:val="21"/>
                <w:szCs w:val="21"/>
              </w:rPr>
              <w:t>Min</w:t>
            </w:r>
          </w:p>
        </w:tc>
        <w:tc>
          <w:tcPr>
            <w:tcW w:w="1466" w:type="dxa"/>
            <w:tcBorders>
              <w:top w:val="single" w:sz="4" w:space="0" w:color="auto"/>
              <w:bottom w:val="single" w:sz="4" w:space="0" w:color="auto"/>
            </w:tcBorders>
          </w:tcPr>
          <w:p w14:paraId="33A4685B" w14:textId="77777777" w:rsidR="001437E3" w:rsidRPr="002408AE" w:rsidRDefault="001437E3" w:rsidP="007C412E">
            <w:pPr>
              <w:spacing w:before="60" w:after="60" w:line="240" w:lineRule="auto"/>
              <w:jc w:val="right"/>
              <w:rPr>
                <w:rFonts w:cstheme="majorBidi"/>
                <w:sz w:val="21"/>
                <w:szCs w:val="21"/>
              </w:rPr>
            </w:pPr>
            <w:r w:rsidRPr="002408AE">
              <w:rPr>
                <w:rFonts w:cstheme="majorBidi"/>
                <w:sz w:val="21"/>
                <w:szCs w:val="21"/>
              </w:rPr>
              <w:t>Max</w:t>
            </w:r>
          </w:p>
        </w:tc>
      </w:tr>
      <w:tr w:rsidR="001437E3" w:rsidRPr="009C7AF0" w14:paraId="1220BBFF" w14:textId="77777777" w:rsidTr="00884A89">
        <w:tc>
          <w:tcPr>
            <w:tcW w:w="3544" w:type="dxa"/>
          </w:tcPr>
          <w:p w14:paraId="67BDA118" w14:textId="77777777" w:rsidR="001437E3" w:rsidRPr="002408AE" w:rsidRDefault="001437E3" w:rsidP="00CB6BB7">
            <w:pPr>
              <w:spacing w:before="60" w:line="240" w:lineRule="auto"/>
              <w:rPr>
                <w:rFonts w:cstheme="majorBidi"/>
                <w:sz w:val="22"/>
              </w:rPr>
            </w:pPr>
            <w:r w:rsidRPr="002408AE">
              <w:rPr>
                <w:rFonts w:cstheme="majorBidi"/>
                <w:sz w:val="22"/>
              </w:rPr>
              <w:t>Average of WGI</w:t>
            </w:r>
          </w:p>
        </w:tc>
        <w:tc>
          <w:tcPr>
            <w:tcW w:w="639" w:type="dxa"/>
          </w:tcPr>
          <w:p w14:paraId="70DA1731" w14:textId="77777777" w:rsidR="001437E3" w:rsidRPr="002408AE" w:rsidRDefault="001437E3" w:rsidP="00CB6BB7">
            <w:pPr>
              <w:spacing w:before="60" w:line="240" w:lineRule="auto"/>
              <w:jc w:val="right"/>
              <w:rPr>
                <w:rFonts w:cstheme="majorBidi"/>
                <w:sz w:val="22"/>
              </w:rPr>
            </w:pPr>
            <w:r w:rsidRPr="002408AE">
              <w:rPr>
                <w:sz w:val="22"/>
              </w:rPr>
              <w:t>393</w:t>
            </w:r>
          </w:p>
        </w:tc>
        <w:tc>
          <w:tcPr>
            <w:tcW w:w="1216" w:type="dxa"/>
          </w:tcPr>
          <w:p w14:paraId="79B8AE34" w14:textId="77777777" w:rsidR="001437E3" w:rsidRPr="002408AE" w:rsidRDefault="001437E3" w:rsidP="00CB6BB7">
            <w:pPr>
              <w:spacing w:before="60" w:line="240" w:lineRule="auto"/>
              <w:jc w:val="right"/>
              <w:rPr>
                <w:rFonts w:cstheme="majorBidi"/>
                <w:sz w:val="22"/>
              </w:rPr>
            </w:pPr>
            <w:r w:rsidRPr="002408AE">
              <w:rPr>
                <w:sz w:val="22"/>
              </w:rPr>
              <w:t>42.83</w:t>
            </w:r>
          </w:p>
        </w:tc>
        <w:tc>
          <w:tcPr>
            <w:tcW w:w="1316" w:type="dxa"/>
          </w:tcPr>
          <w:p w14:paraId="3D000763" w14:textId="77777777" w:rsidR="001437E3" w:rsidRPr="002408AE" w:rsidRDefault="001437E3" w:rsidP="00CB6BB7">
            <w:pPr>
              <w:spacing w:before="60" w:line="240" w:lineRule="auto"/>
              <w:jc w:val="right"/>
              <w:rPr>
                <w:rFonts w:cstheme="majorBidi"/>
                <w:sz w:val="22"/>
              </w:rPr>
            </w:pPr>
            <w:r w:rsidRPr="002408AE">
              <w:rPr>
                <w:sz w:val="22"/>
              </w:rPr>
              <w:t>23.10</w:t>
            </w:r>
          </w:p>
        </w:tc>
        <w:tc>
          <w:tcPr>
            <w:tcW w:w="966" w:type="dxa"/>
          </w:tcPr>
          <w:p w14:paraId="45283C9A" w14:textId="77777777" w:rsidR="001437E3" w:rsidRPr="002408AE" w:rsidRDefault="001437E3" w:rsidP="00CB6BB7">
            <w:pPr>
              <w:spacing w:before="60" w:line="240" w:lineRule="auto"/>
              <w:jc w:val="right"/>
              <w:rPr>
                <w:rFonts w:cstheme="majorBidi"/>
                <w:sz w:val="22"/>
              </w:rPr>
            </w:pPr>
            <w:r w:rsidRPr="002408AE">
              <w:rPr>
                <w:sz w:val="22"/>
              </w:rPr>
              <w:t>1.29</w:t>
            </w:r>
          </w:p>
        </w:tc>
        <w:tc>
          <w:tcPr>
            <w:tcW w:w="1466" w:type="dxa"/>
          </w:tcPr>
          <w:p w14:paraId="33A9BF68" w14:textId="77777777" w:rsidR="001437E3" w:rsidRPr="002408AE" w:rsidRDefault="001437E3" w:rsidP="00CB6BB7">
            <w:pPr>
              <w:spacing w:before="60" w:line="240" w:lineRule="auto"/>
              <w:jc w:val="right"/>
              <w:rPr>
                <w:rFonts w:cstheme="majorBidi"/>
                <w:sz w:val="22"/>
              </w:rPr>
            </w:pPr>
            <w:r w:rsidRPr="002408AE">
              <w:rPr>
                <w:sz w:val="22"/>
              </w:rPr>
              <w:t>98.30</w:t>
            </w:r>
          </w:p>
        </w:tc>
      </w:tr>
      <w:tr w:rsidR="001437E3" w:rsidRPr="009C7AF0" w14:paraId="268190F8" w14:textId="77777777" w:rsidTr="00884A89">
        <w:tc>
          <w:tcPr>
            <w:tcW w:w="3544" w:type="dxa"/>
          </w:tcPr>
          <w:p w14:paraId="0CD8D67E" w14:textId="77777777" w:rsidR="001437E3" w:rsidRPr="002408AE" w:rsidRDefault="001437E3" w:rsidP="00912838">
            <w:pPr>
              <w:spacing w:line="240" w:lineRule="auto"/>
              <w:ind w:left="284" w:hanging="284"/>
              <w:rPr>
                <w:rFonts w:cstheme="majorBidi"/>
                <w:sz w:val="22"/>
              </w:rPr>
            </w:pPr>
            <w:r w:rsidRPr="002408AE">
              <w:rPr>
                <w:rFonts w:cstheme="majorBidi"/>
                <w:sz w:val="22"/>
              </w:rPr>
              <w:t>GDP per capita (constant 2010 US$)</w:t>
            </w:r>
          </w:p>
        </w:tc>
        <w:tc>
          <w:tcPr>
            <w:tcW w:w="639" w:type="dxa"/>
          </w:tcPr>
          <w:p w14:paraId="75A963BB" w14:textId="77777777" w:rsidR="001437E3" w:rsidRPr="002408AE" w:rsidRDefault="001437E3" w:rsidP="00CB0194">
            <w:pPr>
              <w:spacing w:line="240" w:lineRule="auto"/>
              <w:jc w:val="right"/>
              <w:rPr>
                <w:rFonts w:cstheme="majorBidi"/>
                <w:sz w:val="22"/>
              </w:rPr>
            </w:pPr>
            <w:r w:rsidRPr="002408AE">
              <w:rPr>
                <w:sz w:val="22"/>
              </w:rPr>
              <w:t>393</w:t>
            </w:r>
          </w:p>
        </w:tc>
        <w:tc>
          <w:tcPr>
            <w:tcW w:w="1216" w:type="dxa"/>
          </w:tcPr>
          <w:p w14:paraId="7E63F377" w14:textId="77777777" w:rsidR="001437E3" w:rsidRPr="002408AE" w:rsidRDefault="001437E3" w:rsidP="00CB0194">
            <w:pPr>
              <w:spacing w:line="240" w:lineRule="auto"/>
              <w:jc w:val="right"/>
              <w:rPr>
                <w:rFonts w:cstheme="majorBidi"/>
                <w:sz w:val="22"/>
              </w:rPr>
            </w:pPr>
            <w:r w:rsidRPr="002408AE">
              <w:rPr>
                <w:sz w:val="22"/>
              </w:rPr>
              <w:t>7,420.25</w:t>
            </w:r>
          </w:p>
        </w:tc>
        <w:tc>
          <w:tcPr>
            <w:tcW w:w="1316" w:type="dxa"/>
          </w:tcPr>
          <w:p w14:paraId="5B802A38" w14:textId="77777777" w:rsidR="001437E3" w:rsidRPr="002408AE" w:rsidRDefault="001437E3" w:rsidP="00CB0194">
            <w:pPr>
              <w:spacing w:line="240" w:lineRule="auto"/>
              <w:jc w:val="right"/>
              <w:rPr>
                <w:rFonts w:cstheme="majorBidi"/>
                <w:sz w:val="22"/>
              </w:rPr>
            </w:pPr>
            <w:r w:rsidRPr="002408AE">
              <w:rPr>
                <w:sz w:val="22"/>
              </w:rPr>
              <w:t>10,915.45</w:t>
            </w:r>
          </w:p>
        </w:tc>
        <w:tc>
          <w:tcPr>
            <w:tcW w:w="966" w:type="dxa"/>
          </w:tcPr>
          <w:p w14:paraId="5EE08846" w14:textId="77777777" w:rsidR="001437E3" w:rsidRPr="002408AE" w:rsidRDefault="001437E3" w:rsidP="00CB0194">
            <w:pPr>
              <w:spacing w:line="240" w:lineRule="auto"/>
              <w:jc w:val="right"/>
              <w:rPr>
                <w:rFonts w:cstheme="majorBidi"/>
                <w:sz w:val="22"/>
              </w:rPr>
            </w:pPr>
            <w:r w:rsidRPr="002408AE">
              <w:rPr>
                <w:sz w:val="22"/>
              </w:rPr>
              <w:t>196.78</w:t>
            </w:r>
          </w:p>
        </w:tc>
        <w:tc>
          <w:tcPr>
            <w:tcW w:w="1466" w:type="dxa"/>
          </w:tcPr>
          <w:p w14:paraId="66D8CEC7" w14:textId="77777777" w:rsidR="001437E3" w:rsidRPr="002408AE" w:rsidRDefault="001437E3" w:rsidP="00CB0194">
            <w:pPr>
              <w:spacing w:line="240" w:lineRule="auto"/>
              <w:jc w:val="right"/>
              <w:rPr>
                <w:rFonts w:cstheme="majorBidi"/>
                <w:sz w:val="22"/>
              </w:rPr>
            </w:pPr>
            <w:r w:rsidRPr="002408AE">
              <w:rPr>
                <w:sz w:val="22"/>
              </w:rPr>
              <w:t>70,870.23</w:t>
            </w:r>
          </w:p>
        </w:tc>
      </w:tr>
      <w:tr w:rsidR="001437E3" w:rsidRPr="009C7AF0" w14:paraId="0AD816F9" w14:textId="77777777" w:rsidTr="00884A89">
        <w:tc>
          <w:tcPr>
            <w:tcW w:w="3544" w:type="dxa"/>
          </w:tcPr>
          <w:p w14:paraId="1A9BC107" w14:textId="77777777" w:rsidR="002408AE" w:rsidRPr="002408AE" w:rsidRDefault="001437E3" w:rsidP="00CB0194">
            <w:pPr>
              <w:spacing w:line="240" w:lineRule="auto"/>
              <w:rPr>
                <w:rFonts w:cstheme="majorBidi"/>
                <w:sz w:val="22"/>
              </w:rPr>
            </w:pPr>
            <w:r w:rsidRPr="002408AE">
              <w:rPr>
                <w:rFonts w:cstheme="majorBidi"/>
                <w:sz w:val="22"/>
              </w:rPr>
              <w:t xml:space="preserve">Foreign aid and remittances </w:t>
            </w:r>
          </w:p>
          <w:p w14:paraId="53A34A6A" w14:textId="0BE4E166" w:rsidR="001437E3" w:rsidRPr="002408AE" w:rsidRDefault="002408AE" w:rsidP="00CB0194">
            <w:pPr>
              <w:spacing w:line="240" w:lineRule="auto"/>
              <w:rPr>
                <w:rFonts w:cstheme="majorBidi"/>
                <w:sz w:val="22"/>
              </w:rPr>
            </w:pPr>
            <w:r w:rsidRPr="002408AE">
              <w:rPr>
                <w:rFonts w:cstheme="majorBidi"/>
                <w:sz w:val="22"/>
              </w:rPr>
              <w:t xml:space="preserve">(Percent </w:t>
            </w:r>
            <w:r w:rsidR="001437E3" w:rsidRPr="002408AE">
              <w:rPr>
                <w:rFonts w:cstheme="majorBidi"/>
                <w:sz w:val="22"/>
              </w:rPr>
              <w:t>of GDP)</w:t>
            </w:r>
          </w:p>
        </w:tc>
        <w:tc>
          <w:tcPr>
            <w:tcW w:w="639" w:type="dxa"/>
          </w:tcPr>
          <w:p w14:paraId="3A6AB9EC" w14:textId="77777777" w:rsidR="001437E3" w:rsidRPr="002408AE" w:rsidRDefault="001437E3" w:rsidP="00CB0194">
            <w:pPr>
              <w:spacing w:line="240" w:lineRule="auto"/>
              <w:jc w:val="right"/>
              <w:rPr>
                <w:rFonts w:cstheme="majorBidi"/>
                <w:sz w:val="22"/>
              </w:rPr>
            </w:pPr>
            <w:r w:rsidRPr="002408AE">
              <w:rPr>
                <w:sz w:val="22"/>
              </w:rPr>
              <w:t>393</w:t>
            </w:r>
          </w:p>
        </w:tc>
        <w:tc>
          <w:tcPr>
            <w:tcW w:w="1216" w:type="dxa"/>
          </w:tcPr>
          <w:p w14:paraId="2B6B5E6A" w14:textId="77777777" w:rsidR="001437E3" w:rsidRPr="002408AE" w:rsidRDefault="001437E3" w:rsidP="00CB0194">
            <w:pPr>
              <w:spacing w:line="240" w:lineRule="auto"/>
              <w:jc w:val="right"/>
              <w:rPr>
                <w:rFonts w:cstheme="majorBidi"/>
                <w:sz w:val="22"/>
              </w:rPr>
            </w:pPr>
            <w:r w:rsidRPr="002408AE">
              <w:rPr>
                <w:sz w:val="22"/>
              </w:rPr>
              <w:t>2.86</w:t>
            </w:r>
          </w:p>
        </w:tc>
        <w:tc>
          <w:tcPr>
            <w:tcW w:w="1316" w:type="dxa"/>
          </w:tcPr>
          <w:p w14:paraId="5111CD84" w14:textId="77777777" w:rsidR="001437E3" w:rsidRPr="002408AE" w:rsidRDefault="001437E3" w:rsidP="00CB0194">
            <w:pPr>
              <w:spacing w:line="240" w:lineRule="auto"/>
              <w:jc w:val="right"/>
              <w:rPr>
                <w:rFonts w:cstheme="majorBidi"/>
                <w:sz w:val="22"/>
              </w:rPr>
            </w:pPr>
            <w:r w:rsidRPr="002408AE">
              <w:rPr>
                <w:sz w:val="22"/>
              </w:rPr>
              <w:t>4.73</w:t>
            </w:r>
          </w:p>
        </w:tc>
        <w:tc>
          <w:tcPr>
            <w:tcW w:w="966" w:type="dxa"/>
          </w:tcPr>
          <w:p w14:paraId="330625F5" w14:textId="77777777" w:rsidR="001437E3" w:rsidRPr="002408AE" w:rsidRDefault="001437E3" w:rsidP="00CB0194">
            <w:pPr>
              <w:spacing w:line="240" w:lineRule="auto"/>
              <w:jc w:val="right"/>
              <w:rPr>
                <w:rFonts w:cstheme="majorBidi"/>
                <w:sz w:val="22"/>
              </w:rPr>
            </w:pPr>
            <w:r w:rsidRPr="002408AE">
              <w:rPr>
                <w:sz w:val="22"/>
              </w:rPr>
              <w:t>0.00</w:t>
            </w:r>
          </w:p>
        </w:tc>
        <w:tc>
          <w:tcPr>
            <w:tcW w:w="1466" w:type="dxa"/>
          </w:tcPr>
          <w:p w14:paraId="0DEAFC27" w14:textId="77777777" w:rsidR="001437E3" w:rsidRPr="002408AE" w:rsidRDefault="001437E3" w:rsidP="00CB0194">
            <w:pPr>
              <w:spacing w:line="240" w:lineRule="auto"/>
              <w:jc w:val="right"/>
              <w:rPr>
                <w:rFonts w:cstheme="majorBidi"/>
                <w:sz w:val="22"/>
              </w:rPr>
            </w:pPr>
            <w:r w:rsidRPr="002408AE">
              <w:rPr>
                <w:sz w:val="22"/>
              </w:rPr>
              <w:t>40.87</w:t>
            </w:r>
          </w:p>
        </w:tc>
      </w:tr>
      <w:tr w:rsidR="001437E3" w:rsidRPr="009C7AF0" w14:paraId="6578A848" w14:textId="77777777" w:rsidTr="00884A89">
        <w:tc>
          <w:tcPr>
            <w:tcW w:w="3544" w:type="dxa"/>
          </w:tcPr>
          <w:p w14:paraId="1EF607C8" w14:textId="77777777" w:rsidR="001437E3" w:rsidRPr="002408AE" w:rsidRDefault="001437E3" w:rsidP="00CB0194">
            <w:pPr>
              <w:spacing w:line="240" w:lineRule="auto"/>
              <w:rPr>
                <w:rFonts w:cstheme="majorBidi"/>
                <w:sz w:val="22"/>
              </w:rPr>
            </w:pPr>
            <w:r w:rsidRPr="002408AE">
              <w:rPr>
                <w:rFonts w:cstheme="majorBidi"/>
                <w:sz w:val="22"/>
              </w:rPr>
              <w:t>Trade openness (% of GDP)</w:t>
            </w:r>
          </w:p>
        </w:tc>
        <w:tc>
          <w:tcPr>
            <w:tcW w:w="639" w:type="dxa"/>
          </w:tcPr>
          <w:p w14:paraId="5F953568" w14:textId="77777777" w:rsidR="001437E3" w:rsidRPr="002408AE" w:rsidRDefault="001437E3" w:rsidP="00CB0194">
            <w:pPr>
              <w:spacing w:line="240" w:lineRule="auto"/>
              <w:jc w:val="right"/>
              <w:rPr>
                <w:rFonts w:cstheme="majorBidi"/>
                <w:sz w:val="22"/>
              </w:rPr>
            </w:pPr>
            <w:r w:rsidRPr="002408AE">
              <w:rPr>
                <w:sz w:val="22"/>
              </w:rPr>
              <w:t>393</w:t>
            </w:r>
          </w:p>
        </w:tc>
        <w:tc>
          <w:tcPr>
            <w:tcW w:w="1216" w:type="dxa"/>
          </w:tcPr>
          <w:p w14:paraId="7A2EC7FF" w14:textId="77777777" w:rsidR="001437E3" w:rsidRPr="002408AE" w:rsidRDefault="001437E3" w:rsidP="00CB0194">
            <w:pPr>
              <w:spacing w:line="240" w:lineRule="auto"/>
              <w:jc w:val="right"/>
              <w:rPr>
                <w:rFonts w:cstheme="majorBidi"/>
                <w:sz w:val="22"/>
              </w:rPr>
            </w:pPr>
            <w:r w:rsidRPr="002408AE">
              <w:rPr>
                <w:sz w:val="22"/>
              </w:rPr>
              <w:t>88.96</w:t>
            </w:r>
          </w:p>
        </w:tc>
        <w:tc>
          <w:tcPr>
            <w:tcW w:w="1316" w:type="dxa"/>
          </w:tcPr>
          <w:p w14:paraId="6FBB6D15" w14:textId="77777777" w:rsidR="001437E3" w:rsidRPr="002408AE" w:rsidRDefault="001437E3" w:rsidP="00CB0194">
            <w:pPr>
              <w:spacing w:line="240" w:lineRule="auto"/>
              <w:jc w:val="right"/>
              <w:rPr>
                <w:rFonts w:cstheme="majorBidi"/>
                <w:sz w:val="22"/>
              </w:rPr>
            </w:pPr>
            <w:r w:rsidRPr="002408AE">
              <w:rPr>
                <w:sz w:val="22"/>
              </w:rPr>
              <w:t>55.47</w:t>
            </w:r>
          </w:p>
        </w:tc>
        <w:tc>
          <w:tcPr>
            <w:tcW w:w="966" w:type="dxa"/>
          </w:tcPr>
          <w:p w14:paraId="0454AAC1" w14:textId="77777777" w:rsidR="001437E3" w:rsidRPr="002408AE" w:rsidRDefault="001437E3" w:rsidP="00CB0194">
            <w:pPr>
              <w:spacing w:line="240" w:lineRule="auto"/>
              <w:jc w:val="right"/>
              <w:rPr>
                <w:rFonts w:cstheme="majorBidi"/>
                <w:sz w:val="22"/>
              </w:rPr>
            </w:pPr>
            <w:r w:rsidRPr="002408AE">
              <w:rPr>
                <w:sz w:val="22"/>
              </w:rPr>
              <w:t>0.00</w:t>
            </w:r>
          </w:p>
        </w:tc>
        <w:tc>
          <w:tcPr>
            <w:tcW w:w="1466" w:type="dxa"/>
          </w:tcPr>
          <w:p w14:paraId="3F2765C9" w14:textId="77777777" w:rsidR="001437E3" w:rsidRPr="002408AE" w:rsidRDefault="001437E3" w:rsidP="00CB0194">
            <w:pPr>
              <w:spacing w:line="240" w:lineRule="auto"/>
              <w:jc w:val="right"/>
              <w:rPr>
                <w:rFonts w:cstheme="majorBidi"/>
                <w:sz w:val="22"/>
              </w:rPr>
            </w:pPr>
            <w:r w:rsidRPr="002408AE">
              <w:rPr>
                <w:sz w:val="22"/>
              </w:rPr>
              <w:t>432.95</w:t>
            </w:r>
          </w:p>
        </w:tc>
      </w:tr>
      <w:tr w:rsidR="001437E3" w:rsidRPr="009C7AF0" w14:paraId="6AF7D111" w14:textId="77777777" w:rsidTr="00884A89">
        <w:tc>
          <w:tcPr>
            <w:tcW w:w="3544" w:type="dxa"/>
          </w:tcPr>
          <w:p w14:paraId="60DCD14F" w14:textId="77777777" w:rsidR="001437E3" w:rsidRPr="002408AE" w:rsidRDefault="001437E3" w:rsidP="00CB0194">
            <w:pPr>
              <w:spacing w:line="240" w:lineRule="auto"/>
              <w:rPr>
                <w:rFonts w:cstheme="majorBidi"/>
                <w:sz w:val="22"/>
              </w:rPr>
            </w:pPr>
            <w:r w:rsidRPr="002408AE">
              <w:rPr>
                <w:rFonts w:cstheme="majorBidi"/>
                <w:sz w:val="22"/>
              </w:rPr>
              <w:t>Population</w:t>
            </w:r>
            <w:r w:rsidRPr="002408AE">
              <w:rPr>
                <w:rFonts w:cstheme="majorBidi"/>
                <w:i/>
                <w:iCs/>
                <w:sz w:val="22"/>
              </w:rPr>
              <w:t xml:space="preserve"> </w:t>
            </w:r>
            <w:r w:rsidRPr="002408AE">
              <w:rPr>
                <w:rFonts w:cstheme="majorBidi"/>
                <w:sz w:val="22"/>
              </w:rPr>
              <w:t>(thousands)</w:t>
            </w:r>
          </w:p>
        </w:tc>
        <w:tc>
          <w:tcPr>
            <w:tcW w:w="639" w:type="dxa"/>
          </w:tcPr>
          <w:p w14:paraId="1256A6E8" w14:textId="77777777" w:rsidR="001437E3" w:rsidRPr="002408AE" w:rsidRDefault="001437E3" w:rsidP="00CB0194">
            <w:pPr>
              <w:spacing w:line="240" w:lineRule="auto"/>
              <w:jc w:val="right"/>
              <w:rPr>
                <w:rFonts w:cstheme="majorBidi"/>
                <w:sz w:val="22"/>
              </w:rPr>
            </w:pPr>
            <w:r w:rsidRPr="002408AE">
              <w:rPr>
                <w:sz w:val="22"/>
              </w:rPr>
              <w:t>393</w:t>
            </w:r>
          </w:p>
        </w:tc>
        <w:tc>
          <w:tcPr>
            <w:tcW w:w="1216" w:type="dxa"/>
          </w:tcPr>
          <w:p w14:paraId="214DD8A4" w14:textId="77777777" w:rsidR="001437E3" w:rsidRPr="002408AE" w:rsidRDefault="001437E3" w:rsidP="00CB0194">
            <w:pPr>
              <w:spacing w:line="240" w:lineRule="auto"/>
              <w:jc w:val="right"/>
              <w:rPr>
                <w:rFonts w:cstheme="majorBidi"/>
                <w:sz w:val="22"/>
              </w:rPr>
            </w:pPr>
            <w:r w:rsidRPr="002408AE">
              <w:rPr>
                <w:sz w:val="22"/>
              </w:rPr>
              <w:t>41,029.56</w:t>
            </w:r>
          </w:p>
        </w:tc>
        <w:tc>
          <w:tcPr>
            <w:tcW w:w="1316" w:type="dxa"/>
          </w:tcPr>
          <w:p w14:paraId="427CD48F" w14:textId="77777777" w:rsidR="001437E3" w:rsidRPr="002408AE" w:rsidRDefault="001437E3" w:rsidP="00CB0194">
            <w:pPr>
              <w:spacing w:line="240" w:lineRule="auto"/>
              <w:jc w:val="right"/>
              <w:rPr>
                <w:rFonts w:cstheme="majorBidi"/>
                <w:sz w:val="22"/>
              </w:rPr>
            </w:pPr>
            <w:r w:rsidRPr="002408AE">
              <w:rPr>
                <w:sz w:val="22"/>
              </w:rPr>
              <w:t>152,503.85</w:t>
            </w:r>
          </w:p>
        </w:tc>
        <w:tc>
          <w:tcPr>
            <w:tcW w:w="966" w:type="dxa"/>
          </w:tcPr>
          <w:p w14:paraId="49F348A4" w14:textId="77777777" w:rsidR="001437E3" w:rsidRPr="002408AE" w:rsidRDefault="001437E3" w:rsidP="00CB0194">
            <w:pPr>
              <w:spacing w:line="240" w:lineRule="auto"/>
              <w:jc w:val="right"/>
              <w:rPr>
                <w:rFonts w:cstheme="majorBidi"/>
                <w:sz w:val="22"/>
              </w:rPr>
            </w:pPr>
            <w:r w:rsidRPr="002408AE">
              <w:rPr>
                <w:sz w:val="22"/>
              </w:rPr>
              <w:t>69.68</w:t>
            </w:r>
          </w:p>
        </w:tc>
        <w:tc>
          <w:tcPr>
            <w:tcW w:w="1466" w:type="dxa"/>
          </w:tcPr>
          <w:p w14:paraId="15369B7D" w14:textId="77777777" w:rsidR="001437E3" w:rsidRPr="002408AE" w:rsidRDefault="001437E3" w:rsidP="00CB0194">
            <w:pPr>
              <w:spacing w:line="240" w:lineRule="auto"/>
              <w:jc w:val="right"/>
              <w:rPr>
                <w:rFonts w:cstheme="majorBidi"/>
                <w:sz w:val="22"/>
              </w:rPr>
            </w:pPr>
            <w:r w:rsidRPr="002408AE">
              <w:rPr>
                <w:sz w:val="22"/>
              </w:rPr>
              <w:t>1,337,705.00</w:t>
            </w:r>
          </w:p>
        </w:tc>
      </w:tr>
      <w:tr w:rsidR="001437E3" w:rsidRPr="009C7AF0" w14:paraId="6F1BAA0B" w14:textId="77777777" w:rsidTr="00884A89">
        <w:tc>
          <w:tcPr>
            <w:tcW w:w="3544" w:type="dxa"/>
          </w:tcPr>
          <w:p w14:paraId="401C5E08" w14:textId="77777777" w:rsidR="001437E3" w:rsidRPr="002408AE" w:rsidRDefault="001437E3" w:rsidP="00CB6BB7">
            <w:pPr>
              <w:spacing w:after="60" w:line="240" w:lineRule="auto"/>
              <w:rPr>
                <w:rFonts w:cstheme="majorBidi"/>
                <w:sz w:val="22"/>
              </w:rPr>
            </w:pPr>
            <w:r w:rsidRPr="002408AE">
              <w:rPr>
                <w:rFonts w:cstheme="majorBidi"/>
                <w:sz w:val="22"/>
              </w:rPr>
              <w:t>Education index</w:t>
            </w:r>
            <w:r w:rsidRPr="002408AE">
              <w:rPr>
                <w:rFonts w:cstheme="majorBidi"/>
                <w:i/>
                <w:iCs/>
                <w:sz w:val="22"/>
              </w:rPr>
              <w:t xml:space="preserve"> </w:t>
            </w:r>
          </w:p>
        </w:tc>
        <w:tc>
          <w:tcPr>
            <w:tcW w:w="639" w:type="dxa"/>
          </w:tcPr>
          <w:p w14:paraId="1B501F44" w14:textId="77777777" w:rsidR="001437E3" w:rsidRPr="002408AE" w:rsidRDefault="001437E3" w:rsidP="00CB6BB7">
            <w:pPr>
              <w:spacing w:after="60" w:line="240" w:lineRule="auto"/>
              <w:jc w:val="right"/>
              <w:rPr>
                <w:rFonts w:cstheme="majorBidi"/>
                <w:sz w:val="22"/>
              </w:rPr>
            </w:pPr>
            <w:r w:rsidRPr="002408AE">
              <w:rPr>
                <w:sz w:val="22"/>
              </w:rPr>
              <w:t>393</w:t>
            </w:r>
          </w:p>
        </w:tc>
        <w:tc>
          <w:tcPr>
            <w:tcW w:w="1216" w:type="dxa"/>
          </w:tcPr>
          <w:p w14:paraId="6BCC3CAE" w14:textId="77777777" w:rsidR="001437E3" w:rsidRPr="002408AE" w:rsidRDefault="001437E3" w:rsidP="00CB6BB7">
            <w:pPr>
              <w:spacing w:after="60" w:line="240" w:lineRule="auto"/>
              <w:jc w:val="right"/>
              <w:rPr>
                <w:rFonts w:cstheme="majorBidi"/>
                <w:sz w:val="22"/>
              </w:rPr>
            </w:pPr>
            <w:r w:rsidRPr="002408AE">
              <w:rPr>
                <w:sz w:val="22"/>
              </w:rPr>
              <w:t>0.56</w:t>
            </w:r>
          </w:p>
        </w:tc>
        <w:tc>
          <w:tcPr>
            <w:tcW w:w="1316" w:type="dxa"/>
          </w:tcPr>
          <w:p w14:paraId="1540DC45" w14:textId="77777777" w:rsidR="001437E3" w:rsidRPr="002408AE" w:rsidRDefault="001437E3" w:rsidP="00CB6BB7">
            <w:pPr>
              <w:spacing w:after="60" w:line="240" w:lineRule="auto"/>
              <w:jc w:val="right"/>
              <w:rPr>
                <w:rFonts w:cstheme="majorBidi"/>
                <w:sz w:val="22"/>
              </w:rPr>
            </w:pPr>
            <w:r w:rsidRPr="002408AE">
              <w:rPr>
                <w:sz w:val="22"/>
              </w:rPr>
              <w:t>0.17</w:t>
            </w:r>
          </w:p>
        </w:tc>
        <w:tc>
          <w:tcPr>
            <w:tcW w:w="966" w:type="dxa"/>
          </w:tcPr>
          <w:p w14:paraId="744EFCAF" w14:textId="77777777" w:rsidR="001437E3" w:rsidRPr="002408AE" w:rsidRDefault="001437E3" w:rsidP="00CB6BB7">
            <w:pPr>
              <w:spacing w:after="60" w:line="240" w:lineRule="auto"/>
              <w:jc w:val="right"/>
              <w:rPr>
                <w:rFonts w:cstheme="majorBidi"/>
                <w:sz w:val="22"/>
              </w:rPr>
            </w:pPr>
            <w:r w:rsidRPr="002408AE">
              <w:rPr>
                <w:sz w:val="22"/>
              </w:rPr>
              <w:t>0.12</w:t>
            </w:r>
          </w:p>
        </w:tc>
        <w:tc>
          <w:tcPr>
            <w:tcW w:w="1466" w:type="dxa"/>
          </w:tcPr>
          <w:p w14:paraId="1540B991" w14:textId="77777777" w:rsidR="001437E3" w:rsidRPr="002408AE" w:rsidRDefault="001437E3" w:rsidP="00CB6BB7">
            <w:pPr>
              <w:spacing w:after="60" w:line="240" w:lineRule="auto"/>
              <w:jc w:val="right"/>
              <w:rPr>
                <w:rFonts w:cstheme="majorBidi"/>
                <w:sz w:val="22"/>
              </w:rPr>
            </w:pPr>
            <w:r w:rsidRPr="002408AE">
              <w:rPr>
                <w:sz w:val="22"/>
              </w:rPr>
              <w:t>0.88</w:t>
            </w:r>
          </w:p>
        </w:tc>
      </w:tr>
      <w:tr w:rsidR="001437E3" w:rsidRPr="009C7AF0" w14:paraId="18627F97" w14:textId="77777777" w:rsidTr="00884A89">
        <w:tc>
          <w:tcPr>
            <w:tcW w:w="9147" w:type="dxa"/>
            <w:gridSpan w:val="6"/>
            <w:tcBorders>
              <w:top w:val="single" w:sz="4" w:space="0" w:color="auto"/>
            </w:tcBorders>
          </w:tcPr>
          <w:p w14:paraId="64391D9D" w14:textId="77777777" w:rsidR="00E02695" w:rsidRDefault="001437E3" w:rsidP="00CC5CBA">
            <w:pPr>
              <w:spacing w:line="240" w:lineRule="auto"/>
              <w:jc w:val="both"/>
              <w:rPr>
                <w:rFonts w:cstheme="majorBidi"/>
                <w:sz w:val="20"/>
                <w:szCs w:val="20"/>
              </w:rPr>
            </w:pPr>
            <w:r w:rsidRPr="00EC020F">
              <w:rPr>
                <w:rFonts w:cstheme="majorBidi"/>
                <w:i/>
                <w:sz w:val="20"/>
                <w:szCs w:val="20"/>
              </w:rPr>
              <w:t>Note:</w:t>
            </w:r>
            <w:r w:rsidRPr="009C7AF0">
              <w:rPr>
                <w:rFonts w:cstheme="majorBidi"/>
                <w:sz w:val="20"/>
                <w:szCs w:val="20"/>
              </w:rPr>
              <w:t xml:space="preserve"> </w:t>
            </w:r>
          </w:p>
          <w:p w14:paraId="135754F2" w14:textId="7E31F70F" w:rsidR="001437E3" w:rsidRPr="009C7AF0" w:rsidRDefault="001437E3" w:rsidP="00CC5CBA">
            <w:pPr>
              <w:spacing w:line="240" w:lineRule="auto"/>
              <w:jc w:val="both"/>
              <w:rPr>
                <w:rFonts w:cstheme="majorBidi"/>
                <w:sz w:val="20"/>
                <w:szCs w:val="20"/>
              </w:rPr>
            </w:pPr>
            <w:r w:rsidRPr="009C7AF0">
              <w:rPr>
                <w:rFonts w:cstheme="majorBidi"/>
                <w:sz w:val="20"/>
                <w:szCs w:val="20"/>
              </w:rPr>
              <w:t xml:space="preserve">The observations </w:t>
            </w:r>
            <w:r w:rsidR="00CC5CBA" w:rsidRPr="009C7AF0">
              <w:rPr>
                <w:rFonts w:cstheme="majorBidi"/>
                <w:sz w:val="20"/>
                <w:szCs w:val="20"/>
              </w:rPr>
              <w:t>pool the years 2000/01, 2005/06 and 2010/11</w:t>
            </w:r>
            <w:r w:rsidRPr="009C7AF0">
              <w:rPr>
                <w:rFonts w:cstheme="majorBidi"/>
                <w:sz w:val="20"/>
                <w:szCs w:val="20"/>
              </w:rPr>
              <w:t>.</w:t>
            </w:r>
          </w:p>
        </w:tc>
      </w:tr>
    </w:tbl>
    <w:p w14:paraId="15C575C3" w14:textId="77777777" w:rsidR="001437E3" w:rsidRPr="002408AE" w:rsidRDefault="001437E3" w:rsidP="004D61F4">
      <w:pPr>
        <w:spacing w:line="300" w:lineRule="auto"/>
        <w:jc w:val="both"/>
        <w:rPr>
          <w:rFonts w:ascii="Times New Roman" w:hAnsi="Times New Roman" w:cs="Times New Roman"/>
          <w:sz w:val="16"/>
          <w:szCs w:val="16"/>
        </w:rPr>
      </w:pPr>
    </w:p>
    <w:p w14:paraId="71A31ECD" w14:textId="77777777" w:rsidR="006D5E8D" w:rsidRPr="002408AE" w:rsidRDefault="006D5E8D" w:rsidP="004D61F4">
      <w:pPr>
        <w:spacing w:line="300" w:lineRule="auto"/>
        <w:jc w:val="both"/>
        <w:rPr>
          <w:rFonts w:ascii="Times New Roman" w:hAnsi="Times New Roman" w:cs="Times New Roman"/>
          <w:sz w:val="16"/>
          <w:szCs w:val="16"/>
        </w:rPr>
      </w:pPr>
    </w:p>
    <w:p w14:paraId="53436C44" w14:textId="361535FA" w:rsidR="00ED0AEC" w:rsidRPr="009C7AF0" w:rsidRDefault="006E65F2" w:rsidP="00EC020F">
      <w:pPr>
        <w:pStyle w:val="Heading2"/>
        <w:numPr>
          <w:ilvl w:val="1"/>
          <w:numId w:val="11"/>
        </w:numPr>
        <w:spacing w:line="300" w:lineRule="auto"/>
        <w:ind w:left="567" w:hanging="567"/>
        <w:rPr>
          <w:lang w:val="en-GB"/>
        </w:rPr>
      </w:pPr>
      <w:r w:rsidRPr="009C7AF0">
        <w:rPr>
          <w:lang w:val="en-GB"/>
        </w:rPr>
        <w:t>Other</w:t>
      </w:r>
      <w:r w:rsidR="009F37E7">
        <w:rPr>
          <w:lang w:val="en-GB"/>
        </w:rPr>
        <w:t xml:space="preserve"> V</w:t>
      </w:r>
      <w:r w:rsidR="00ED0AEC" w:rsidRPr="009C7AF0">
        <w:rPr>
          <w:lang w:val="en-GB"/>
        </w:rPr>
        <w:t>ariables</w:t>
      </w:r>
    </w:p>
    <w:p w14:paraId="5C9D4FE8" w14:textId="77777777" w:rsidR="00CB0194" w:rsidRPr="009C7AF0" w:rsidRDefault="00CB0194" w:rsidP="004D61F4">
      <w:pPr>
        <w:spacing w:line="300" w:lineRule="auto"/>
        <w:jc w:val="both"/>
        <w:rPr>
          <w:sz w:val="12"/>
          <w:szCs w:val="12"/>
          <w:lang w:val="en-GB"/>
        </w:rPr>
      </w:pPr>
    </w:p>
    <w:p w14:paraId="1A0F6401" w14:textId="152F2354" w:rsidR="0073229D" w:rsidRPr="009C7AF0" w:rsidRDefault="00172714" w:rsidP="001A0711">
      <w:pPr>
        <w:spacing w:line="300" w:lineRule="auto"/>
        <w:jc w:val="both"/>
        <w:rPr>
          <w:rFonts w:ascii="Times New Roman" w:hAnsi="Times New Roman" w:cs="Times New Roman"/>
          <w:szCs w:val="24"/>
          <w:lang w:val="en-GB"/>
        </w:rPr>
      </w:pPr>
      <w:r w:rsidRPr="009C7AF0">
        <w:rPr>
          <w:szCs w:val="24"/>
          <w:lang w:val="en-GB"/>
        </w:rPr>
        <w:t>In regards to</w:t>
      </w:r>
      <w:r w:rsidR="0039253C" w:rsidRPr="009C7AF0">
        <w:rPr>
          <w:szCs w:val="24"/>
          <w:lang w:val="en-GB"/>
        </w:rPr>
        <w:t xml:space="preserve"> the</w:t>
      </w:r>
      <w:r w:rsidRPr="009C7AF0">
        <w:rPr>
          <w:szCs w:val="24"/>
          <w:lang w:val="en-GB"/>
        </w:rPr>
        <w:t xml:space="preserve"> variables</w:t>
      </w:r>
      <w:r w:rsidR="00CC5CBA" w:rsidRPr="009C7AF0">
        <w:rPr>
          <w:szCs w:val="24"/>
          <w:lang w:val="en-GB"/>
        </w:rPr>
        <w:t xml:space="preserve"> that are assumed time-invariant</w:t>
      </w:r>
      <w:r w:rsidRPr="009C7AF0">
        <w:rPr>
          <w:szCs w:val="24"/>
          <w:lang w:val="en-GB"/>
        </w:rPr>
        <w:t xml:space="preserve">, there is a growing consensus in the </w:t>
      </w:r>
      <w:r w:rsidR="00CA10DB" w:rsidRPr="009C7AF0">
        <w:rPr>
          <w:szCs w:val="24"/>
          <w:lang w:val="en-GB"/>
        </w:rPr>
        <w:t xml:space="preserve">academic literature </w:t>
      </w:r>
      <w:r w:rsidRPr="009C7AF0">
        <w:rPr>
          <w:szCs w:val="24"/>
          <w:lang w:val="en-GB"/>
        </w:rPr>
        <w:t>that country</w:t>
      </w:r>
      <w:r w:rsidR="00BD24DC" w:rsidRPr="009C7AF0">
        <w:rPr>
          <w:szCs w:val="24"/>
          <w:lang w:val="en-GB"/>
        </w:rPr>
        <w:t>-</w:t>
      </w:r>
      <w:r w:rsidRPr="009C7AF0">
        <w:rPr>
          <w:szCs w:val="24"/>
          <w:lang w:val="en-GB"/>
        </w:rPr>
        <w:t xml:space="preserve">specific </w:t>
      </w:r>
      <w:r w:rsidR="00CA10DB" w:rsidRPr="009C7AF0">
        <w:rPr>
          <w:szCs w:val="24"/>
          <w:lang w:val="en-GB"/>
        </w:rPr>
        <w:t>cultural</w:t>
      </w:r>
      <w:r w:rsidRPr="009C7AF0">
        <w:rPr>
          <w:szCs w:val="24"/>
          <w:lang w:val="en-GB"/>
        </w:rPr>
        <w:t xml:space="preserve">, geographical and historical variables matter for institutional quality. </w:t>
      </w:r>
      <w:r w:rsidR="00ED4A64" w:rsidRPr="009C7AF0">
        <w:rPr>
          <w:szCs w:val="24"/>
          <w:lang w:val="en-GB"/>
        </w:rPr>
        <w:t>In this paper</w:t>
      </w:r>
      <w:r w:rsidRPr="009C7AF0">
        <w:rPr>
          <w:szCs w:val="24"/>
          <w:lang w:val="en-GB"/>
        </w:rPr>
        <w:t xml:space="preserve">, we </w:t>
      </w:r>
      <w:r w:rsidR="00BD24DC" w:rsidRPr="009C7AF0">
        <w:rPr>
          <w:szCs w:val="24"/>
          <w:lang w:val="en-GB"/>
        </w:rPr>
        <w:t>control for</w:t>
      </w:r>
      <w:r w:rsidRPr="009C7AF0">
        <w:rPr>
          <w:szCs w:val="24"/>
          <w:lang w:val="en-GB"/>
        </w:rPr>
        <w:t xml:space="preserve"> ethnic fractionalization, country latitude in absolute value</w:t>
      </w:r>
      <w:r w:rsidR="00550182" w:rsidRPr="009C7AF0">
        <w:rPr>
          <w:szCs w:val="24"/>
          <w:lang w:val="en-GB"/>
        </w:rPr>
        <w:t xml:space="preserve"> (i.e. a measure of distance from the equator)</w:t>
      </w:r>
      <w:r w:rsidRPr="009C7AF0">
        <w:rPr>
          <w:szCs w:val="24"/>
          <w:lang w:val="en-GB"/>
        </w:rPr>
        <w:t xml:space="preserve">, </w:t>
      </w:r>
      <w:r w:rsidR="00550182" w:rsidRPr="009C7AF0">
        <w:rPr>
          <w:szCs w:val="24"/>
          <w:lang w:val="en-GB"/>
        </w:rPr>
        <w:t xml:space="preserve">natural logarithm of </w:t>
      </w:r>
      <w:r w:rsidRPr="009C7AF0">
        <w:rPr>
          <w:szCs w:val="24"/>
          <w:lang w:val="en-GB"/>
        </w:rPr>
        <w:t>land area, and dummy variables for landlocked countr</w:t>
      </w:r>
      <w:r w:rsidR="00550182" w:rsidRPr="009C7AF0">
        <w:rPr>
          <w:szCs w:val="24"/>
          <w:lang w:val="en-GB"/>
        </w:rPr>
        <w:t>ies</w:t>
      </w:r>
      <w:r w:rsidRPr="009C7AF0">
        <w:rPr>
          <w:szCs w:val="24"/>
          <w:lang w:val="en-GB"/>
        </w:rPr>
        <w:t>, legal origin, colonial heritage, violent independence</w:t>
      </w:r>
      <w:r w:rsidR="00DA3353" w:rsidRPr="009C7AF0">
        <w:rPr>
          <w:szCs w:val="24"/>
          <w:lang w:val="en-GB"/>
        </w:rPr>
        <w:t>, and oil-exporting countr</w:t>
      </w:r>
      <w:r w:rsidR="00550182" w:rsidRPr="009C7AF0">
        <w:rPr>
          <w:szCs w:val="24"/>
          <w:lang w:val="en-GB"/>
        </w:rPr>
        <w:t>ies</w:t>
      </w:r>
      <w:r w:rsidRPr="009C7AF0">
        <w:rPr>
          <w:szCs w:val="24"/>
          <w:lang w:val="en-GB"/>
        </w:rPr>
        <w:t>.</w:t>
      </w:r>
      <w:r w:rsidR="00C85E70" w:rsidRPr="009C7AF0">
        <w:rPr>
          <w:szCs w:val="24"/>
          <w:lang w:val="en-GB"/>
        </w:rPr>
        <w:t xml:space="preserve"> </w:t>
      </w:r>
      <w:r w:rsidR="00CA10DB" w:rsidRPr="009C7AF0">
        <w:rPr>
          <w:rFonts w:ascii="Times New Roman" w:hAnsi="Times New Roman" w:cs="Times New Roman"/>
          <w:szCs w:val="24"/>
          <w:lang w:val="en-GB"/>
        </w:rPr>
        <w:t xml:space="preserve">The ethnic </w:t>
      </w:r>
      <w:r w:rsidR="00FB4514" w:rsidRPr="009C7AF0">
        <w:rPr>
          <w:rFonts w:ascii="Times New Roman" w:hAnsi="Times New Roman" w:cs="Times New Roman"/>
          <w:szCs w:val="24"/>
          <w:lang w:val="en-GB"/>
        </w:rPr>
        <w:t xml:space="preserve">fractionalization </w:t>
      </w:r>
      <w:r w:rsidR="00CA10DB" w:rsidRPr="009C7AF0">
        <w:rPr>
          <w:rFonts w:ascii="Times New Roman" w:hAnsi="Times New Roman" w:cs="Times New Roman"/>
          <w:szCs w:val="24"/>
          <w:lang w:val="en-GB"/>
        </w:rPr>
        <w:t xml:space="preserve">index </w:t>
      </w:r>
      <w:r w:rsidR="00FB4514" w:rsidRPr="009C7AF0">
        <w:rPr>
          <w:rFonts w:ascii="Times New Roman" w:hAnsi="Times New Roman" w:cs="Times New Roman"/>
          <w:szCs w:val="24"/>
          <w:lang w:val="en-GB"/>
        </w:rPr>
        <w:t>was developed by</w:t>
      </w:r>
      <w:r w:rsidR="009547B5" w:rsidRPr="009C7AF0">
        <w:rPr>
          <w:rFonts w:ascii="Times New Roman" w:hAnsi="Times New Roman" w:cs="Times New Roman"/>
          <w:szCs w:val="24"/>
          <w:lang w:val="en-GB"/>
        </w:rPr>
        <w:t xml:space="preserve"> </w:t>
      </w:r>
      <w:proofErr w:type="spellStart"/>
      <w:r w:rsidR="009547B5" w:rsidRPr="009C7AF0">
        <w:rPr>
          <w:rFonts w:ascii="Times New Roman" w:hAnsi="Times New Roman" w:cs="Times New Roman"/>
          <w:szCs w:val="24"/>
          <w:lang w:val="en-GB"/>
        </w:rPr>
        <w:t>Alesina</w:t>
      </w:r>
      <w:proofErr w:type="spellEnd"/>
      <w:r w:rsidR="009547B5" w:rsidRPr="009C7AF0">
        <w:rPr>
          <w:rFonts w:ascii="Times New Roman" w:hAnsi="Times New Roman" w:cs="Times New Roman"/>
          <w:szCs w:val="24"/>
          <w:lang w:val="en-GB"/>
        </w:rPr>
        <w:t xml:space="preserve"> et al.</w:t>
      </w:r>
      <w:r w:rsidR="00FB4514" w:rsidRPr="009C7AF0">
        <w:rPr>
          <w:rFonts w:ascii="Times New Roman" w:hAnsi="Times New Roman" w:cs="Times New Roman"/>
          <w:szCs w:val="24"/>
          <w:lang w:val="en-GB"/>
        </w:rPr>
        <w:t xml:space="preserve"> </w:t>
      </w:r>
      <w:r w:rsidR="00102467" w:rsidRPr="009C7AF0">
        <w:rPr>
          <w:rFonts w:ascii="Times New Roman" w:hAnsi="Times New Roman" w:cs="Times New Roman"/>
        </w:rPr>
        <w:t>(2003)</w:t>
      </w:r>
      <w:r w:rsidR="00FB4514" w:rsidRPr="009C7AF0">
        <w:rPr>
          <w:rFonts w:ascii="Times New Roman" w:hAnsi="Times New Roman" w:cs="Times New Roman"/>
          <w:szCs w:val="24"/>
          <w:lang w:val="en-GB"/>
        </w:rPr>
        <w:t xml:space="preserve">. </w:t>
      </w:r>
      <w:r w:rsidR="00CF2442" w:rsidRPr="009C7AF0">
        <w:rPr>
          <w:rFonts w:ascii="Times New Roman" w:hAnsi="Times New Roman" w:cs="Times New Roman"/>
          <w:szCs w:val="24"/>
          <w:lang w:val="en-GB"/>
        </w:rPr>
        <w:t>Geographic data</w:t>
      </w:r>
      <w:r w:rsidR="0073229D" w:rsidRPr="009C7AF0">
        <w:rPr>
          <w:rFonts w:ascii="Times New Roman" w:hAnsi="Times New Roman" w:cs="Times New Roman"/>
          <w:szCs w:val="24"/>
          <w:lang w:val="en-GB"/>
        </w:rPr>
        <w:t xml:space="preserve"> and data on colonial heritage </w:t>
      </w:r>
      <w:r w:rsidR="00550182" w:rsidRPr="009C7AF0">
        <w:rPr>
          <w:rFonts w:ascii="Times New Roman" w:hAnsi="Times New Roman" w:cs="Times New Roman"/>
          <w:szCs w:val="24"/>
          <w:lang w:val="en-GB"/>
        </w:rPr>
        <w:t xml:space="preserve">were </w:t>
      </w:r>
      <w:r w:rsidR="00CF2442" w:rsidRPr="009C7AF0">
        <w:rPr>
          <w:rFonts w:ascii="Times New Roman" w:hAnsi="Times New Roman" w:cs="Times New Roman"/>
          <w:szCs w:val="24"/>
          <w:lang w:val="en-GB"/>
        </w:rPr>
        <w:t>taken from the French Centre for Research and Studies on the World Economy (CEPII) database</w:t>
      </w:r>
      <w:r w:rsidR="009547B5" w:rsidRPr="009C7AF0">
        <w:rPr>
          <w:rFonts w:ascii="Times New Roman" w:hAnsi="Times New Roman" w:cs="Times New Roman"/>
          <w:szCs w:val="24"/>
          <w:lang w:val="en-GB"/>
        </w:rPr>
        <w:t>.</w:t>
      </w:r>
      <w:r w:rsidR="009547B5" w:rsidRPr="009C7AF0">
        <w:rPr>
          <w:rStyle w:val="FootnoteReference"/>
          <w:rFonts w:ascii="Times New Roman" w:hAnsi="Times New Roman" w:cs="Times New Roman"/>
          <w:szCs w:val="24"/>
          <w:lang w:val="en-GB"/>
        </w:rPr>
        <w:footnoteReference w:id="10"/>
      </w:r>
      <w:r w:rsidR="00CF2442" w:rsidRPr="009C7AF0">
        <w:rPr>
          <w:rFonts w:ascii="Times New Roman" w:hAnsi="Times New Roman" w:cs="Times New Roman"/>
          <w:szCs w:val="24"/>
          <w:lang w:val="en-GB"/>
        </w:rPr>
        <w:t xml:space="preserve"> </w:t>
      </w:r>
      <w:r w:rsidR="0073229D" w:rsidRPr="009C7AF0">
        <w:rPr>
          <w:rFonts w:ascii="Times New Roman" w:hAnsi="Times New Roman" w:cs="Times New Roman"/>
          <w:szCs w:val="24"/>
          <w:lang w:val="en-GB"/>
        </w:rPr>
        <w:lastRenderedPageBreak/>
        <w:t>Data on legal</w:t>
      </w:r>
      <w:r w:rsidR="00F73DD4" w:rsidRPr="009C7AF0">
        <w:rPr>
          <w:rFonts w:ascii="Times New Roman" w:hAnsi="Times New Roman" w:cs="Times New Roman"/>
          <w:szCs w:val="24"/>
          <w:lang w:val="en-GB"/>
        </w:rPr>
        <w:t xml:space="preserve"> origin </w:t>
      </w:r>
      <w:r w:rsidR="001A0711" w:rsidRPr="009C7AF0">
        <w:rPr>
          <w:rFonts w:ascii="Times New Roman" w:hAnsi="Times New Roman" w:cs="Times New Roman"/>
          <w:szCs w:val="24"/>
          <w:lang w:val="en-GB"/>
        </w:rPr>
        <w:t>were</w:t>
      </w:r>
      <w:r w:rsidR="0073229D" w:rsidRPr="009C7AF0">
        <w:rPr>
          <w:rFonts w:ascii="Times New Roman" w:hAnsi="Times New Roman" w:cs="Times New Roman"/>
          <w:szCs w:val="24"/>
          <w:lang w:val="en-GB"/>
        </w:rPr>
        <w:t xml:space="preserve"> </w:t>
      </w:r>
      <w:r w:rsidR="00F73DD4" w:rsidRPr="009C7AF0">
        <w:rPr>
          <w:rFonts w:ascii="Times New Roman" w:hAnsi="Times New Roman" w:cs="Times New Roman"/>
          <w:szCs w:val="24"/>
          <w:lang w:val="en-GB"/>
        </w:rPr>
        <w:t xml:space="preserve">collected </w:t>
      </w:r>
      <w:r w:rsidR="0073229D" w:rsidRPr="009C7AF0">
        <w:rPr>
          <w:rFonts w:ascii="Times New Roman" w:hAnsi="Times New Roman" w:cs="Times New Roman"/>
          <w:szCs w:val="24"/>
          <w:lang w:val="en-GB"/>
        </w:rPr>
        <w:t xml:space="preserve">from La Porta </w:t>
      </w:r>
      <w:r w:rsidR="0073229D" w:rsidRPr="007C412E">
        <w:rPr>
          <w:rFonts w:ascii="Times New Roman" w:hAnsi="Times New Roman" w:cs="Times New Roman"/>
          <w:i/>
          <w:szCs w:val="24"/>
          <w:lang w:val="en-GB"/>
        </w:rPr>
        <w:t>et al.</w:t>
      </w:r>
      <w:r w:rsidR="0073229D" w:rsidRPr="009C7AF0">
        <w:rPr>
          <w:rFonts w:ascii="Times New Roman" w:hAnsi="Times New Roman" w:cs="Times New Roman"/>
          <w:szCs w:val="24"/>
          <w:lang w:val="en-GB"/>
        </w:rPr>
        <w:t xml:space="preserve"> </w:t>
      </w:r>
      <w:r w:rsidR="00102467" w:rsidRPr="009C7AF0">
        <w:rPr>
          <w:rFonts w:ascii="Times New Roman" w:hAnsi="Times New Roman" w:cs="Times New Roman"/>
        </w:rPr>
        <w:t>(2008)</w:t>
      </w:r>
      <w:r w:rsidR="00F73DD4" w:rsidRPr="009C7AF0">
        <w:rPr>
          <w:rFonts w:ascii="Times New Roman" w:hAnsi="Times New Roman" w:cs="Times New Roman"/>
          <w:szCs w:val="24"/>
          <w:lang w:val="en-GB"/>
        </w:rPr>
        <w:t xml:space="preserve">. Violent independence status </w:t>
      </w:r>
      <w:r w:rsidR="001A0711" w:rsidRPr="009C7AF0">
        <w:rPr>
          <w:rFonts w:ascii="Times New Roman" w:hAnsi="Times New Roman" w:cs="Times New Roman"/>
          <w:szCs w:val="24"/>
          <w:lang w:val="en-GB"/>
        </w:rPr>
        <w:t>was</w:t>
      </w:r>
      <w:r w:rsidR="00F73DD4" w:rsidRPr="009C7AF0">
        <w:rPr>
          <w:rFonts w:ascii="Times New Roman" w:hAnsi="Times New Roman" w:cs="Times New Roman"/>
          <w:szCs w:val="24"/>
          <w:lang w:val="en-GB"/>
        </w:rPr>
        <w:t xml:space="preserve"> </w:t>
      </w:r>
      <w:r w:rsidR="00550182" w:rsidRPr="009C7AF0">
        <w:rPr>
          <w:rFonts w:ascii="Times New Roman" w:hAnsi="Times New Roman" w:cs="Times New Roman"/>
          <w:szCs w:val="24"/>
          <w:lang w:val="en-GB"/>
        </w:rPr>
        <w:t>drawn from</w:t>
      </w:r>
      <w:r w:rsidR="00F73DD4" w:rsidRPr="009C7AF0">
        <w:rPr>
          <w:rFonts w:ascii="Times New Roman" w:hAnsi="Times New Roman" w:cs="Times New Roman"/>
          <w:szCs w:val="24"/>
          <w:lang w:val="en-GB"/>
        </w:rPr>
        <w:t xml:space="preserve"> the </w:t>
      </w:r>
      <w:r w:rsidR="0073229D" w:rsidRPr="009C7AF0">
        <w:rPr>
          <w:rFonts w:ascii="Times New Roman" w:hAnsi="Times New Roman" w:cs="Times New Roman"/>
          <w:szCs w:val="24"/>
          <w:lang w:val="en-GB"/>
        </w:rPr>
        <w:t>Issue Correlates of War (ICOW) Colonial History Data Set</w:t>
      </w:r>
      <w:r w:rsidR="009547B5" w:rsidRPr="009C7AF0">
        <w:rPr>
          <w:rFonts w:ascii="Times New Roman" w:hAnsi="Times New Roman" w:cs="Times New Roman"/>
          <w:szCs w:val="24"/>
          <w:lang w:val="en-GB"/>
        </w:rPr>
        <w:t>.</w:t>
      </w:r>
      <w:r w:rsidR="009547B5" w:rsidRPr="009C7AF0">
        <w:rPr>
          <w:rStyle w:val="FootnoteReference"/>
          <w:rFonts w:ascii="Times New Roman" w:hAnsi="Times New Roman" w:cs="Times New Roman"/>
          <w:szCs w:val="24"/>
          <w:lang w:val="en-GB"/>
        </w:rPr>
        <w:footnoteReference w:id="11"/>
      </w:r>
      <w:r w:rsidR="009547B5" w:rsidRPr="009C7AF0">
        <w:rPr>
          <w:rFonts w:ascii="Times New Roman" w:hAnsi="Times New Roman" w:cs="Times New Roman"/>
          <w:szCs w:val="24"/>
          <w:lang w:val="en-GB"/>
        </w:rPr>
        <w:t xml:space="preserve"> </w:t>
      </w:r>
      <w:r w:rsidR="00550182" w:rsidRPr="009C7AF0">
        <w:rPr>
          <w:rFonts w:ascii="Times New Roman" w:hAnsi="Times New Roman" w:cs="Times New Roman"/>
          <w:szCs w:val="24"/>
          <w:lang w:val="en-GB"/>
        </w:rPr>
        <w:t>A d</w:t>
      </w:r>
      <w:r w:rsidR="00363B0B" w:rsidRPr="009C7AF0">
        <w:rPr>
          <w:rFonts w:ascii="Times New Roman" w:hAnsi="Times New Roman" w:cs="Times New Roman"/>
          <w:szCs w:val="24"/>
          <w:lang w:val="en-GB"/>
        </w:rPr>
        <w:t xml:space="preserve">ummy variable for </w:t>
      </w:r>
      <w:r w:rsidR="007D4519" w:rsidRPr="009C7AF0">
        <w:rPr>
          <w:rFonts w:ascii="Times New Roman" w:hAnsi="Times New Roman" w:cs="Times New Roman"/>
          <w:szCs w:val="24"/>
          <w:lang w:val="en-GB"/>
        </w:rPr>
        <w:t xml:space="preserve">being an </w:t>
      </w:r>
      <w:r w:rsidR="00363B0B" w:rsidRPr="009C7AF0">
        <w:rPr>
          <w:rFonts w:ascii="Times New Roman" w:hAnsi="Times New Roman" w:cs="Times New Roman"/>
          <w:szCs w:val="24"/>
          <w:lang w:val="en-GB"/>
        </w:rPr>
        <w:t>oil</w:t>
      </w:r>
      <w:r w:rsidR="007D4519" w:rsidRPr="009C7AF0">
        <w:rPr>
          <w:rFonts w:ascii="Times New Roman" w:hAnsi="Times New Roman" w:cs="Times New Roman"/>
          <w:szCs w:val="24"/>
          <w:lang w:val="en-GB"/>
        </w:rPr>
        <w:t>-</w:t>
      </w:r>
      <w:r w:rsidR="00363B0B" w:rsidRPr="009C7AF0">
        <w:rPr>
          <w:rFonts w:ascii="Times New Roman" w:hAnsi="Times New Roman" w:cs="Times New Roman"/>
          <w:szCs w:val="24"/>
          <w:lang w:val="en-GB"/>
        </w:rPr>
        <w:t xml:space="preserve">exporter </w:t>
      </w:r>
      <w:r w:rsidR="001A0711" w:rsidRPr="009C7AF0">
        <w:rPr>
          <w:rFonts w:ascii="Times New Roman" w:hAnsi="Times New Roman" w:cs="Times New Roman"/>
          <w:szCs w:val="24"/>
          <w:lang w:val="en-GB"/>
        </w:rPr>
        <w:t>was</w:t>
      </w:r>
      <w:r w:rsidR="00363B0B" w:rsidRPr="009C7AF0">
        <w:rPr>
          <w:rFonts w:ascii="Times New Roman" w:hAnsi="Times New Roman" w:cs="Times New Roman"/>
          <w:szCs w:val="24"/>
          <w:lang w:val="en-GB"/>
        </w:rPr>
        <w:t xml:space="preserve"> derived from</w:t>
      </w:r>
      <w:r w:rsidR="005743E5" w:rsidRPr="009C7AF0">
        <w:rPr>
          <w:rFonts w:ascii="Times New Roman" w:hAnsi="Times New Roman" w:cs="Times New Roman"/>
          <w:szCs w:val="24"/>
          <w:lang w:val="en-GB"/>
        </w:rPr>
        <w:t xml:space="preserve"> the Global data</w:t>
      </w:r>
      <w:r w:rsidR="006A4985" w:rsidRPr="009C7AF0">
        <w:rPr>
          <w:rFonts w:ascii="Times New Roman" w:hAnsi="Times New Roman" w:cs="Times New Roman"/>
          <w:szCs w:val="24"/>
          <w:lang w:val="en-GB"/>
        </w:rPr>
        <w:t xml:space="preserve"> </w:t>
      </w:r>
      <w:r w:rsidR="005743E5" w:rsidRPr="009C7AF0">
        <w:rPr>
          <w:rFonts w:ascii="Times New Roman" w:hAnsi="Times New Roman" w:cs="Times New Roman"/>
          <w:szCs w:val="24"/>
          <w:lang w:val="en-GB"/>
        </w:rPr>
        <w:t xml:space="preserve">set of oil and gas production and exports, 1932-2011 </w:t>
      </w:r>
      <w:r w:rsidR="007C412E">
        <w:rPr>
          <w:rFonts w:ascii="Times New Roman" w:hAnsi="Times New Roman" w:cs="Times New Roman"/>
        </w:rPr>
        <w:t>(Ross</w:t>
      </w:r>
      <w:r w:rsidR="00102467" w:rsidRPr="009C7AF0">
        <w:rPr>
          <w:rFonts w:ascii="Times New Roman" w:hAnsi="Times New Roman" w:cs="Times New Roman"/>
        </w:rPr>
        <w:t xml:space="preserve"> 2013)</w:t>
      </w:r>
      <w:r w:rsidR="005743E5" w:rsidRPr="009C7AF0">
        <w:rPr>
          <w:rFonts w:ascii="Times New Roman" w:hAnsi="Times New Roman" w:cs="Times New Roman"/>
          <w:szCs w:val="24"/>
          <w:lang w:val="en-GB"/>
        </w:rPr>
        <w:t>.</w:t>
      </w:r>
    </w:p>
    <w:p w14:paraId="5B7C4358" w14:textId="77777777" w:rsidR="00CB0194" w:rsidRPr="009C7AF0" w:rsidRDefault="00CB0194" w:rsidP="004D61F4">
      <w:pPr>
        <w:spacing w:line="300" w:lineRule="auto"/>
        <w:jc w:val="both"/>
        <w:rPr>
          <w:rFonts w:ascii="Times New Roman" w:hAnsi="Times New Roman" w:cs="Times New Roman"/>
          <w:szCs w:val="24"/>
          <w:lang w:val="en-GB"/>
        </w:rPr>
      </w:pPr>
    </w:p>
    <w:p w14:paraId="49305DA9" w14:textId="13AE2539" w:rsidR="00785D1A" w:rsidRPr="009C7AF0" w:rsidRDefault="00266BC6" w:rsidP="007C412E">
      <w:pPr>
        <w:spacing w:line="300" w:lineRule="auto"/>
        <w:ind w:firstLine="567"/>
        <w:jc w:val="both"/>
        <w:rPr>
          <w:szCs w:val="24"/>
          <w:lang w:val="en-GB"/>
        </w:rPr>
      </w:pPr>
      <w:r w:rsidRPr="009C7AF0">
        <w:rPr>
          <w:szCs w:val="24"/>
          <w:lang w:val="en-GB"/>
        </w:rPr>
        <w:t>Finally</w:t>
      </w:r>
      <w:r w:rsidR="006E65F2" w:rsidRPr="009C7AF0">
        <w:rPr>
          <w:szCs w:val="24"/>
          <w:lang w:val="en-GB"/>
        </w:rPr>
        <w:t xml:space="preserve">, </w:t>
      </w:r>
      <w:r w:rsidR="00192BCC" w:rsidRPr="009C7AF0">
        <w:rPr>
          <w:szCs w:val="24"/>
          <w:lang w:val="en-GB"/>
        </w:rPr>
        <w:t>the</w:t>
      </w:r>
      <w:r w:rsidR="00E42994" w:rsidRPr="009C7AF0">
        <w:rPr>
          <w:szCs w:val="24"/>
          <w:lang w:val="en-GB"/>
        </w:rPr>
        <w:t xml:space="preserve"> instrumental variable </w:t>
      </w:r>
      <w:r w:rsidR="00550182" w:rsidRPr="009C7AF0">
        <w:rPr>
          <w:szCs w:val="24"/>
          <w:lang w:val="en-GB"/>
        </w:rPr>
        <w:t>that</w:t>
      </w:r>
      <w:r w:rsidR="00CA10DB" w:rsidRPr="009C7AF0">
        <w:rPr>
          <w:szCs w:val="24"/>
          <w:lang w:val="en-GB"/>
        </w:rPr>
        <w:t xml:space="preserve"> we use to account for the potential endogeneity of </w:t>
      </w:r>
      <w:r w:rsidR="004F67DF" w:rsidRPr="009C7AF0">
        <w:rPr>
          <w:szCs w:val="24"/>
          <w:lang w:val="en-GB"/>
        </w:rPr>
        <w:t xml:space="preserve">diaspora </w:t>
      </w:r>
      <w:r w:rsidR="00CA10DB" w:rsidRPr="009C7AF0">
        <w:rPr>
          <w:szCs w:val="24"/>
          <w:lang w:val="en-GB"/>
        </w:rPr>
        <w:t>s</w:t>
      </w:r>
      <w:r w:rsidR="004F67DF" w:rsidRPr="009C7AF0">
        <w:rPr>
          <w:szCs w:val="24"/>
          <w:lang w:val="en-GB"/>
        </w:rPr>
        <w:t>ize</w:t>
      </w:r>
      <w:r w:rsidR="00CA10DB" w:rsidRPr="009C7AF0">
        <w:rPr>
          <w:szCs w:val="24"/>
          <w:lang w:val="en-GB"/>
        </w:rPr>
        <w:t xml:space="preserve"> consists of the natural logarithm</w:t>
      </w:r>
      <w:r w:rsidR="00E42994" w:rsidRPr="009C7AF0">
        <w:rPr>
          <w:szCs w:val="24"/>
          <w:lang w:val="en-GB"/>
        </w:rPr>
        <w:t xml:space="preserve"> of</w:t>
      </w:r>
      <w:r w:rsidR="00785D1A" w:rsidRPr="009C7AF0">
        <w:rPr>
          <w:szCs w:val="24"/>
          <w:lang w:val="en-GB"/>
        </w:rPr>
        <w:t xml:space="preserve"> </w:t>
      </w:r>
      <w:r w:rsidR="00CA10DB" w:rsidRPr="009C7AF0">
        <w:rPr>
          <w:szCs w:val="24"/>
          <w:lang w:val="en-GB"/>
        </w:rPr>
        <w:t xml:space="preserve">the </w:t>
      </w:r>
      <w:r w:rsidR="00550182" w:rsidRPr="009C7AF0">
        <w:rPr>
          <w:szCs w:val="24"/>
          <w:lang w:val="en-GB"/>
        </w:rPr>
        <w:t>number</w:t>
      </w:r>
      <w:r w:rsidR="00785D1A" w:rsidRPr="009C7AF0">
        <w:rPr>
          <w:szCs w:val="24"/>
          <w:lang w:val="en-GB"/>
        </w:rPr>
        <w:t xml:space="preserve"> of occurrence</w:t>
      </w:r>
      <w:r w:rsidR="00CA10DB" w:rsidRPr="009C7AF0">
        <w:rPr>
          <w:szCs w:val="24"/>
          <w:lang w:val="en-GB"/>
        </w:rPr>
        <w:t>s</w:t>
      </w:r>
      <w:r w:rsidR="00785D1A" w:rsidRPr="009C7AF0">
        <w:rPr>
          <w:szCs w:val="24"/>
          <w:lang w:val="en-GB"/>
        </w:rPr>
        <w:t xml:space="preserve"> of</w:t>
      </w:r>
      <w:r w:rsidR="005972F2" w:rsidRPr="009C7AF0">
        <w:rPr>
          <w:szCs w:val="24"/>
          <w:lang w:val="en-GB"/>
        </w:rPr>
        <w:t xml:space="preserve"> natural disaster</w:t>
      </w:r>
      <w:r w:rsidR="00F027DB" w:rsidRPr="009C7AF0">
        <w:rPr>
          <w:szCs w:val="24"/>
          <w:lang w:val="en-GB"/>
        </w:rPr>
        <w:t>,</w:t>
      </w:r>
      <w:r w:rsidR="005972F2" w:rsidRPr="009C7AF0">
        <w:rPr>
          <w:szCs w:val="24"/>
          <w:lang w:val="en-GB"/>
        </w:rPr>
        <w:t xml:space="preserve"> comprising</w:t>
      </w:r>
      <w:r w:rsidR="00785D1A" w:rsidRPr="009C7AF0">
        <w:rPr>
          <w:szCs w:val="24"/>
          <w:lang w:val="en-GB"/>
        </w:rPr>
        <w:t xml:space="preserve"> animal accident</w:t>
      </w:r>
      <w:r w:rsidR="00550182" w:rsidRPr="009C7AF0">
        <w:rPr>
          <w:szCs w:val="24"/>
          <w:lang w:val="en-GB"/>
        </w:rPr>
        <w:t>s</w:t>
      </w:r>
      <w:r w:rsidR="00785D1A" w:rsidRPr="009C7AF0">
        <w:rPr>
          <w:szCs w:val="24"/>
          <w:lang w:val="en-GB"/>
        </w:rPr>
        <w:t>, drought</w:t>
      </w:r>
      <w:r w:rsidR="00550182" w:rsidRPr="009C7AF0">
        <w:rPr>
          <w:szCs w:val="24"/>
          <w:lang w:val="en-GB"/>
        </w:rPr>
        <w:t>s</w:t>
      </w:r>
      <w:r w:rsidR="00785D1A" w:rsidRPr="009C7AF0">
        <w:rPr>
          <w:szCs w:val="24"/>
          <w:lang w:val="en-GB"/>
        </w:rPr>
        <w:t>, earthquake</w:t>
      </w:r>
      <w:r w:rsidR="00550182" w:rsidRPr="009C7AF0">
        <w:rPr>
          <w:szCs w:val="24"/>
          <w:lang w:val="en-GB"/>
        </w:rPr>
        <w:t>s</w:t>
      </w:r>
      <w:r w:rsidR="00785D1A" w:rsidRPr="009C7AF0">
        <w:rPr>
          <w:szCs w:val="24"/>
          <w:lang w:val="en-GB"/>
        </w:rPr>
        <w:t>, epidemic</w:t>
      </w:r>
      <w:r w:rsidR="00550182" w:rsidRPr="009C7AF0">
        <w:rPr>
          <w:szCs w:val="24"/>
          <w:lang w:val="en-GB"/>
        </w:rPr>
        <w:t>s</w:t>
      </w:r>
      <w:r w:rsidR="00785D1A" w:rsidRPr="009C7AF0">
        <w:rPr>
          <w:szCs w:val="24"/>
          <w:lang w:val="en-GB"/>
        </w:rPr>
        <w:t>, extreme temperature</w:t>
      </w:r>
      <w:r w:rsidR="00550182" w:rsidRPr="009C7AF0">
        <w:rPr>
          <w:szCs w:val="24"/>
          <w:lang w:val="en-GB"/>
        </w:rPr>
        <w:t>s</w:t>
      </w:r>
      <w:r w:rsidR="00785D1A" w:rsidRPr="009C7AF0">
        <w:rPr>
          <w:szCs w:val="24"/>
          <w:lang w:val="en-GB"/>
        </w:rPr>
        <w:t>, flood</w:t>
      </w:r>
      <w:r w:rsidR="00550182" w:rsidRPr="009C7AF0">
        <w:rPr>
          <w:szCs w:val="24"/>
          <w:lang w:val="en-GB"/>
        </w:rPr>
        <w:t>s</w:t>
      </w:r>
      <w:r w:rsidR="00785D1A" w:rsidRPr="009C7AF0">
        <w:rPr>
          <w:szCs w:val="24"/>
          <w:lang w:val="en-GB"/>
        </w:rPr>
        <w:t>, impact</w:t>
      </w:r>
      <w:r w:rsidR="00550182" w:rsidRPr="009C7AF0">
        <w:rPr>
          <w:szCs w:val="24"/>
          <w:lang w:val="en-GB"/>
        </w:rPr>
        <w:t>s</w:t>
      </w:r>
      <w:r w:rsidR="00785D1A" w:rsidRPr="009C7AF0">
        <w:rPr>
          <w:szCs w:val="24"/>
          <w:lang w:val="en-GB"/>
        </w:rPr>
        <w:t>, insect infestation</w:t>
      </w:r>
      <w:r w:rsidR="00550182" w:rsidRPr="009C7AF0">
        <w:rPr>
          <w:szCs w:val="24"/>
          <w:lang w:val="en-GB"/>
        </w:rPr>
        <w:t>s</w:t>
      </w:r>
      <w:r w:rsidR="00785D1A" w:rsidRPr="009C7AF0">
        <w:rPr>
          <w:szCs w:val="24"/>
          <w:lang w:val="en-GB"/>
        </w:rPr>
        <w:t>, landslide</w:t>
      </w:r>
      <w:r w:rsidR="00550182" w:rsidRPr="009C7AF0">
        <w:rPr>
          <w:szCs w:val="24"/>
          <w:lang w:val="en-GB"/>
        </w:rPr>
        <w:t>s</w:t>
      </w:r>
      <w:r w:rsidR="00785D1A" w:rsidRPr="009C7AF0">
        <w:rPr>
          <w:szCs w:val="24"/>
          <w:lang w:val="en-GB"/>
        </w:rPr>
        <w:t>, mass movement</w:t>
      </w:r>
      <w:r w:rsidR="00550182" w:rsidRPr="009C7AF0">
        <w:rPr>
          <w:szCs w:val="24"/>
          <w:lang w:val="en-GB"/>
        </w:rPr>
        <w:t>s</w:t>
      </w:r>
      <w:r w:rsidR="00785D1A" w:rsidRPr="009C7AF0">
        <w:rPr>
          <w:szCs w:val="24"/>
          <w:lang w:val="en-GB"/>
        </w:rPr>
        <w:t xml:space="preserve"> (dry), storm</w:t>
      </w:r>
      <w:r w:rsidR="00550182" w:rsidRPr="009C7AF0">
        <w:rPr>
          <w:szCs w:val="24"/>
          <w:lang w:val="en-GB"/>
        </w:rPr>
        <w:t>s</w:t>
      </w:r>
      <w:r w:rsidR="00785D1A" w:rsidRPr="009C7AF0">
        <w:rPr>
          <w:szCs w:val="24"/>
          <w:lang w:val="en-GB"/>
        </w:rPr>
        <w:t>, volcanic activity</w:t>
      </w:r>
      <w:r w:rsidR="00CE2C76" w:rsidRPr="009C7AF0">
        <w:rPr>
          <w:szCs w:val="24"/>
          <w:lang w:val="en-GB"/>
        </w:rPr>
        <w:t>,</w:t>
      </w:r>
      <w:r w:rsidR="00785D1A" w:rsidRPr="009C7AF0">
        <w:rPr>
          <w:szCs w:val="24"/>
          <w:lang w:val="en-GB"/>
        </w:rPr>
        <w:t xml:space="preserve"> and wildfire</w:t>
      </w:r>
      <w:r w:rsidR="00550182" w:rsidRPr="009C7AF0">
        <w:rPr>
          <w:szCs w:val="24"/>
          <w:lang w:val="en-GB"/>
        </w:rPr>
        <w:t>s</w:t>
      </w:r>
      <w:r w:rsidR="00785D1A" w:rsidRPr="009C7AF0">
        <w:rPr>
          <w:szCs w:val="24"/>
          <w:lang w:val="en-GB"/>
        </w:rPr>
        <w:t xml:space="preserve"> since 1900 </w:t>
      </w:r>
      <w:r w:rsidR="00CA10DB" w:rsidRPr="009C7AF0">
        <w:rPr>
          <w:szCs w:val="24"/>
          <w:lang w:val="en-GB"/>
        </w:rPr>
        <w:t>at each of the three points in time</w:t>
      </w:r>
      <w:r w:rsidR="00AD1E0C" w:rsidRPr="009C7AF0">
        <w:rPr>
          <w:szCs w:val="24"/>
          <w:lang w:val="en-GB"/>
        </w:rPr>
        <w:t xml:space="preserve"> in the panel.</w:t>
      </w:r>
      <w:r w:rsidR="006E65F2" w:rsidRPr="009C7AF0">
        <w:rPr>
          <w:szCs w:val="24"/>
          <w:lang w:val="en-GB"/>
        </w:rPr>
        <w:t xml:space="preserve"> </w:t>
      </w:r>
      <w:r w:rsidR="005972F2" w:rsidRPr="009C7AF0">
        <w:rPr>
          <w:szCs w:val="24"/>
          <w:lang w:val="en-GB"/>
        </w:rPr>
        <w:t xml:space="preserve">This </w:t>
      </w:r>
      <w:r w:rsidR="001A0711" w:rsidRPr="009C7AF0">
        <w:rPr>
          <w:szCs w:val="24"/>
          <w:lang w:val="en-GB"/>
        </w:rPr>
        <w:t>information</w:t>
      </w:r>
      <w:r w:rsidR="006E65F2" w:rsidRPr="009C7AF0">
        <w:rPr>
          <w:szCs w:val="24"/>
          <w:lang w:val="en-GB"/>
        </w:rPr>
        <w:t xml:space="preserve"> </w:t>
      </w:r>
      <w:r w:rsidR="001A0711" w:rsidRPr="009C7AF0">
        <w:rPr>
          <w:szCs w:val="24"/>
          <w:lang w:val="en-GB"/>
        </w:rPr>
        <w:t>was</w:t>
      </w:r>
      <w:r w:rsidR="006E65F2" w:rsidRPr="009C7AF0">
        <w:rPr>
          <w:szCs w:val="24"/>
          <w:lang w:val="en-GB"/>
        </w:rPr>
        <w:t xml:space="preserve"> gathered from the International Disaster Database (EM-DAT).</w:t>
      </w:r>
      <w:r w:rsidR="006E65F2" w:rsidRPr="009C7AF0">
        <w:rPr>
          <w:rStyle w:val="FootnoteReference"/>
          <w:szCs w:val="24"/>
          <w:lang w:val="en-GB"/>
        </w:rPr>
        <w:footnoteReference w:id="12"/>
      </w:r>
    </w:p>
    <w:p w14:paraId="7277EFA1" w14:textId="729C06C0" w:rsidR="00CB3A35" w:rsidRPr="009C7AF0" w:rsidRDefault="00CB3A35">
      <w:pPr>
        <w:spacing w:after="160" w:line="259" w:lineRule="auto"/>
        <w:rPr>
          <w:rFonts w:eastAsiaTheme="majorEastAsia" w:cstheme="majorBidi"/>
          <w:b/>
          <w:bCs/>
          <w:szCs w:val="24"/>
          <w:lang w:val="en-GB"/>
        </w:rPr>
      </w:pPr>
    </w:p>
    <w:p w14:paraId="322D02FF" w14:textId="15C31AFD" w:rsidR="0098630E" w:rsidRPr="009C7AF0" w:rsidRDefault="006D5E8D" w:rsidP="004D61F4">
      <w:pPr>
        <w:pStyle w:val="Heading1"/>
        <w:numPr>
          <w:ilvl w:val="0"/>
          <w:numId w:val="11"/>
        </w:numPr>
        <w:spacing w:before="0" w:line="300" w:lineRule="auto"/>
        <w:rPr>
          <w:rFonts w:asciiTheme="majorBidi" w:hAnsiTheme="majorBidi"/>
          <w:b/>
          <w:bCs/>
          <w:color w:val="auto"/>
          <w:sz w:val="24"/>
          <w:szCs w:val="24"/>
          <w:lang w:val="en-GB"/>
        </w:rPr>
      </w:pPr>
      <w:r>
        <w:rPr>
          <w:rFonts w:asciiTheme="majorBidi" w:hAnsiTheme="majorBidi"/>
          <w:b/>
          <w:bCs/>
          <w:color w:val="auto"/>
          <w:sz w:val="24"/>
          <w:szCs w:val="24"/>
          <w:lang w:val="en-GB"/>
        </w:rPr>
        <w:t>Results</w:t>
      </w:r>
    </w:p>
    <w:p w14:paraId="03D8AF22" w14:textId="77777777" w:rsidR="00CB0194" w:rsidRPr="009C7AF0" w:rsidRDefault="00CB0194" w:rsidP="004D61F4">
      <w:pPr>
        <w:spacing w:line="300" w:lineRule="auto"/>
        <w:jc w:val="both"/>
        <w:rPr>
          <w:sz w:val="12"/>
          <w:szCs w:val="12"/>
          <w:lang w:val="en-GB"/>
        </w:rPr>
      </w:pPr>
    </w:p>
    <w:p w14:paraId="596748FA" w14:textId="5AF7C0BD" w:rsidR="00AF1F68" w:rsidRPr="009C7AF0" w:rsidRDefault="003B268E" w:rsidP="00AF1F68">
      <w:pPr>
        <w:spacing w:line="300" w:lineRule="auto"/>
        <w:jc w:val="both"/>
        <w:rPr>
          <w:szCs w:val="24"/>
          <w:lang w:val="en-GB"/>
        </w:rPr>
      </w:pPr>
      <w:r w:rsidRPr="009C7AF0">
        <w:rPr>
          <w:szCs w:val="24"/>
          <w:lang w:val="en-GB"/>
        </w:rPr>
        <w:t xml:space="preserve">Table </w:t>
      </w:r>
      <w:r w:rsidR="004A5DFB" w:rsidRPr="009C7AF0">
        <w:rPr>
          <w:szCs w:val="24"/>
          <w:lang w:val="en-GB"/>
        </w:rPr>
        <w:t>3</w:t>
      </w:r>
      <w:r w:rsidRPr="009C7AF0">
        <w:rPr>
          <w:szCs w:val="24"/>
          <w:lang w:val="en-GB"/>
        </w:rPr>
        <w:t xml:space="preserve"> </w:t>
      </w:r>
      <w:r w:rsidR="004A5DFB" w:rsidRPr="009C7AF0">
        <w:rPr>
          <w:szCs w:val="24"/>
          <w:lang w:val="en-GB"/>
        </w:rPr>
        <w:t>reports</w:t>
      </w:r>
      <w:r w:rsidRPr="009C7AF0">
        <w:rPr>
          <w:szCs w:val="24"/>
          <w:lang w:val="en-GB"/>
        </w:rPr>
        <w:t xml:space="preserve"> the results derived </w:t>
      </w:r>
      <w:r w:rsidR="00C56295" w:rsidRPr="009C7AF0">
        <w:rPr>
          <w:szCs w:val="24"/>
          <w:lang w:val="en-GB"/>
        </w:rPr>
        <w:t>from</w:t>
      </w:r>
      <w:r w:rsidRPr="009C7AF0">
        <w:rPr>
          <w:szCs w:val="24"/>
          <w:lang w:val="en-GB"/>
        </w:rPr>
        <w:t xml:space="preserve"> different estimating methods</w:t>
      </w:r>
      <w:r w:rsidR="00550182" w:rsidRPr="009C7AF0">
        <w:rPr>
          <w:szCs w:val="24"/>
          <w:lang w:val="en-GB"/>
        </w:rPr>
        <w:t>, related to the role of diasporas as a determinant of institutional quality</w:t>
      </w:r>
      <w:r w:rsidRPr="009C7AF0">
        <w:rPr>
          <w:szCs w:val="24"/>
          <w:lang w:val="en-GB"/>
        </w:rPr>
        <w:t xml:space="preserve">. </w:t>
      </w:r>
      <w:r w:rsidR="00D02A67" w:rsidRPr="009C7AF0">
        <w:rPr>
          <w:szCs w:val="24"/>
          <w:lang w:val="en-GB"/>
        </w:rPr>
        <w:t xml:space="preserve">The left-hand block </w:t>
      </w:r>
      <w:r w:rsidR="00550182" w:rsidRPr="009C7AF0">
        <w:rPr>
          <w:szCs w:val="24"/>
          <w:lang w:val="en-GB"/>
        </w:rPr>
        <w:t xml:space="preserve">of Table 3 </w:t>
      </w:r>
      <w:r w:rsidR="00D02A67" w:rsidRPr="009C7AF0">
        <w:rPr>
          <w:szCs w:val="24"/>
          <w:lang w:val="en-GB"/>
        </w:rPr>
        <w:t xml:space="preserve">reports regressions in which diaspora size is measured by </w:t>
      </w:r>
      <w:r w:rsidR="00AF1F68" w:rsidRPr="009C7AF0">
        <w:rPr>
          <w:szCs w:val="24"/>
          <w:lang w:val="en-GB"/>
        </w:rPr>
        <w:t>the aggregate number of immigrants residing in the selected OECD countries. In the right</w:t>
      </w:r>
      <w:r w:rsidR="00550182" w:rsidRPr="009C7AF0">
        <w:rPr>
          <w:szCs w:val="24"/>
          <w:lang w:val="en-GB"/>
        </w:rPr>
        <w:t>-</w:t>
      </w:r>
      <w:r w:rsidR="00AF1F68" w:rsidRPr="009C7AF0">
        <w:rPr>
          <w:szCs w:val="24"/>
          <w:lang w:val="en-GB"/>
        </w:rPr>
        <w:t>hand block of re</w:t>
      </w:r>
      <w:r w:rsidR="00550182" w:rsidRPr="009C7AF0">
        <w:rPr>
          <w:szCs w:val="24"/>
          <w:lang w:val="en-GB"/>
        </w:rPr>
        <w:t>g</w:t>
      </w:r>
      <w:r w:rsidR="00AF1F68" w:rsidRPr="009C7AF0">
        <w:rPr>
          <w:szCs w:val="24"/>
          <w:lang w:val="en-GB"/>
        </w:rPr>
        <w:t>ression</w:t>
      </w:r>
      <w:r w:rsidR="00550182" w:rsidRPr="009C7AF0">
        <w:rPr>
          <w:szCs w:val="24"/>
          <w:lang w:val="en-GB"/>
        </w:rPr>
        <w:t xml:space="preserve"> result</w:t>
      </w:r>
      <w:r w:rsidR="00AF1F68" w:rsidRPr="009C7AF0">
        <w:rPr>
          <w:szCs w:val="24"/>
          <w:lang w:val="en-GB"/>
        </w:rPr>
        <w:t>s, the diaspora stock is quality-weighted by the institutional quality of the selected OECD countries.</w:t>
      </w:r>
    </w:p>
    <w:p w14:paraId="6ACA31DE" w14:textId="77777777" w:rsidR="00AF1F68" w:rsidRPr="009C7AF0" w:rsidRDefault="00AF1F68" w:rsidP="00AF1F68">
      <w:pPr>
        <w:spacing w:line="300" w:lineRule="auto"/>
        <w:jc w:val="both"/>
        <w:rPr>
          <w:szCs w:val="24"/>
          <w:lang w:val="en-GB"/>
        </w:rPr>
      </w:pPr>
    </w:p>
    <w:p w14:paraId="06B5A09F" w14:textId="4C6B0663" w:rsidR="00CB0194" w:rsidRPr="009C7AF0" w:rsidRDefault="00DE66FA" w:rsidP="007C412E">
      <w:pPr>
        <w:spacing w:line="300" w:lineRule="auto"/>
        <w:ind w:firstLine="567"/>
        <w:jc w:val="both"/>
      </w:pPr>
      <w:r w:rsidRPr="009C7AF0">
        <w:rPr>
          <w:szCs w:val="24"/>
          <w:lang w:val="en-GB"/>
        </w:rPr>
        <w:t xml:space="preserve">First, an </w:t>
      </w:r>
      <w:r w:rsidR="003B268E" w:rsidRPr="009C7AF0">
        <w:rPr>
          <w:szCs w:val="24"/>
          <w:lang w:val="en-GB"/>
        </w:rPr>
        <w:t xml:space="preserve">F-test </w:t>
      </w:r>
      <w:r w:rsidRPr="009C7AF0">
        <w:rPr>
          <w:szCs w:val="24"/>
          <w:lang w:val="en-GB"/>
        </w:rPr>
        <w:t xml:space="preserve">was </w:t>
      </w:r>
      <w:r w:rsidR="003B268E" w:rsidRPr="009C7AF0">
        <w:rPr>
          <w:szCs w:val="24"/>
          <w:lang w:val="en-GB"/>
        </w:rPr>
        <w:t xml:space="preserve">used to choose between FE and </w:t>
      </w:r>
      <w:r w:rsidR="008D603D" w:rsidRPr="009C7AF0">
        <w:rPr>
          <w:szCs w:val="24"/>
          <w:lang w:val="en-GB"/>
        </w:rPr>
        <w:t>p</w:t>
      </w:r>
      <w:r w:rsidR="003B268E" w:rsidRPr="009C7AF0">
        <w:rPr>
          <w:szCs w:val="24"/>
          <w:lang w:val="en-GB"/>
        </w:rPr>
        <w:t xml:space="preserve">ooled OLS estimators. The test rejects the null hypothesis that all the fixed effects intercepts are jointly zero, therefore FE is preferred. The </w:t>
      </w:r>
      <w:proofErr w:type="spellStart"/>
      <w:r w:rsidR="003B268E" w:rsidRPr="009C7AF0">
        <w:rPr>
          <w:szCs w:val="24"/>
          <w:lang w:val="en-GB"/>
        </w:rPr>
        <w:t>Breusch</w:t>
      </w:r>
      <w:proofErr w:type="spellEnd"/>
      <w:r w:rsidR="003B268E" w:rsidRPr="009C7AF0">
        <w:rPr>
          <w:szCs w:val="24"/>
          <w:lang w:val="en-GB"/>
        </w:rPr>
        <w:t xml:space="preserve">-Pagan LM test </w:t>
      </w:r>
      <w:r w:rsidRPr="009C7AF0">
        <w:rPr>
          <w:szCs w:val="24"/>
          <w:lang w:val="en-GB"/>
        </w:rPr>
        <w:t xml:space="preserve">was then </w:t>
      </w:r>
      <w:r w:rsidR="008F45F2" w:rsidRPr="009C7AF0">
        <w:rPr>
          <w:szCs w:val="24"/>
          <w:lang w:val="en-GB"/>
        </w:rPr>
        <w:t>employed</w:t>
      </w:r>
      <w:r w:rsidR="003B268E" w:rsidRPr="009C7AF0">
        <w:rPr>
          <w:szCs w:val="24"/>
          <w:lang w:val="en-GB"/>
        </w:rPr>
        <w:t xml:space="preserve"> to </w:t>
      </w:r>
      <w:r w:rsidR="008F45F2" w:rsidRPr="009C7AF0">
        <w:rPr>
          <w:szCs w:val="24"/>
          <w:lang w:val="en-GB"/>
        </w:rPr>
        <w:t>decide</w:t>
      </w:r>
      <w:r w:rsidR="003B268E" w:rsidRPr="009C7AF0">
        <w:rPr>
          <w:szCs w:val="24"/>
          <w:lang w:val="en-GB"/>
        </w:rPr>
        <w:t xml:space="preserve"> between </w:t>
      </w:r>
      <w:r w:rsidRPr="009C7AF0">
        <w:rPr>
          <w:szCs w:val="24"/>
          <w:lang w:val="en-GB"/>
        </w:rPr>
        <w:t xml:space="preserve">the </w:t>
      </w:r>
      <w:r w:rsidR="003B268E" w:rsidRPr="009C7AF0">
        <w:rPr>
          <w:szCs w:val="24"/>
          <w:lang w:val="en-GB"/>
        </w:rPr>
        <w:t xml:space="preserve">RE and </w:t>
      </w:r>
      <w:r w:rsidR="00287CA9" w:rsidRPr="009C7AF0">
        <w:rPr>
          <w:szCs w:val="24"/>
          <w:lang w:val="en-GB"/>
        </w:rPr>
        <w:t>p</w:t>
      </w:r>
      <w:r w:rsidR="003B268E" w:rsidRPr="009C7AF0">
        <w:rPr>
          <w:szCs w:val="24"/>
          <w:lang w:val="en-GB"/>
        </w:rPr>
        <w:t>ooled OLS estimators. The test rejects the null hypothesis that the</w:t>
      </w:r>
      <w:r w:rsidRPr="009C7AF0">
        <w:rPr>
          <w:szCs w:val="24"/>
          <w:lang w:val="en-GB"/>
        </w:rPr>
        <w:t>re are no country-specific random effects</w:t>
      </w:r>
      <w:r w:rsidR="003B268E" w:rsidRPr="009C7AF0">
        <w:rPr>
          <w:szCs w:val="24"/>
          <w:lang w:val="en-GB"/>
        </w:rPr>
        <w:t xml:space="preserve">, thus RE is preferred. </w:t>
      </w:r>
      <w:r w:rsidRPr="009C7AF0">
        <w:rPr>
          <w:szCs w:val="24"/>
          <w:lang w:val="en-GB"/>
        </w:rPr>
        <w:t xml:space="preserve">To choose between </w:t>
      </w:r>
      <w:r w:rsidR="003B268E" w:rsidRPr="009C7AF0">
        <w:rPr>
          <w:szCs w:val="24"/>
          <w:lang w:val="en-GB"/>
        </w:rPr>
        <w:t xml:space="preserve">FE and RE estimators, a regression-based test – the Hybrid Model </w:t>
      </w:r>
      <w:r w:rsidR="00EC020F">
        <w:rPr>
          <w:rFonts w:ascii="Times New Roman" w:hAnsi="Times New Roman" w:cs="Times New Roman"/>
        </w:rPr>
        <w:t>(Allison</w:t>
      </w:r>
      <w:r w:rsidR="00102467" w:rsidRPr="009C7AF0">
        <w:rPr>
          <w:rFonts w:ascii="Times New Roman" w:hAnsi="Times New Roman" w:cs="Times New Roman"/>
        </w:rPr>
        <w:t xml:space="preserve"> 2009)</w:t>
      </w:r>
      <w:r w:rsidR="003B268E" w:rsidRPr="009C7AF0">
        <w:rPr>
          <w:szCs w:val="24"/>
          <w:lang w:val="en-GB"/>
        </w:rPr>
        <w:t xml:space="preserve"> – </w:t>
      </w:r>
      <w:r w:rsidR="002F2D98" w:rsidRPr="009C7AF0">
        <w:rPr>
          <w:szCs w:val="24"/>
          <w:lang w:val="en-GB"/>
        </w:rPr>
        <w:t>was</w:t>
      </w:r>
      <w:r w:rsidR="003B268E" w:rsidRPr="009C7AF0">
        <w:rPr>
          <w:szCs w:val="24"/>
          <w:lang w:val="en-GB"/>
        </w:rPr>
        <w:t xml:space="preserve"> used as an alternative to </w:t>
      </w:r>
      <w:r w:rsidRPr="009C7AF0">
        <w:rPr>
          <w:szCs w:val="24"/>
          <w:lang w:val="en-GB"/>
        </w:rPr>
        <w:t xml:space="preserve">the conventional </w:t>
      </w:r>
      <w:proofErr w:type="spellStart"/>
      <w:r w:rsidR="003B268E" w:rsidRPr="009C7AF0">
        <w:rPr>
          <w:szCs w:val="24"/>
          <w:lang w:val="en-GB"/>
        </w:rPr>
        <w:t>Hausman</w:t>
      </w:r>
      <w:proofErr w:type="spellEnd"/>
      <w:r w:rsidR="003B268E" w:rsidRPr="009C7AF0">
        <w:rPr>
          <w:szCs w:val="24"/>
          <w:lang w:val="en-GB"/>
        </w:rPr>
        <w:t xml:space="preserve"> test, since the </w:t>
      </w:r>
      <w:r w:rsidRPr="009C7AF0">
        <w:rPr>
          <w:szCs w:val="24"/>
          <w:lang w:val="en-GB"/>
        </w:rPr>
        <w:t xml:space="preserve">latter </w:t>
      </w:r>
      <w:r w:rsidR="003B268E" w:rsidRPr="009C7AF0">
        <w:rPr>
          <w:szCs w:val="24"/>
          <w:lang w:val="en-GB"/>
        </w:rPr>
        <w:t xml:space="preserve">test is too restrictive for applications with </w:t>
      </w:r>
      <w:r w:rsidRPr="009C7AF0">
        <w:rPr>
          <w:szCs w:val="24"/>
          <w:lang w:val="en-GB"/>
        </w:rPr>
        <w:t xml:space="preserve">known </w:t>
      </w:r>
      <w:r w:rsidR="003B268E" w:rsidRPr="009C7AF0">
        <w:rPr>
          <w:szCs w:val="24"/>
          <w:lang w:val="en-GB"/>
        </w:rPr>
        <w:t>time-</w:t>
      </w:r>
      <w:r w:rsidRPr="009C7AF0">
        <w:rPr>
          <w:szCs w:val="24"/>
          <w:lang w:val="en-GB"/>
        </w:rPr>
        <w:t xml:space="preserve">invariant </w:t>
      </w:r>
      <w:r w:rsidR="003B268E" w:rsidRPr="009C7AF0">
        <w:rPr>
          <w:szCs w:val="24"/>
          <w:lang w:val="en-GB"/>
        </w:rPr>
        <w:t>control variables</w:t>
      </w:r>
      <w:r w:rsidR="00B63D08" w:rsidRPr="009C7AF0">
        <w:rPr>
          <w:szCs w:val="24"/>
          <w:lang w:val="en-GB"/>
        </w:rPr>
        <w:t xml:space="preserve"> </w:t>
      </w:r>
      <w:r w:rsidR="00EC020F">
        <w:rPr>
          <w:rFonts w:ascii="Times New Roman" w:hAnsi="Times New Roman" w:cs="Times New Roman"/>
        </w:rPr>
        <w:t xml:space="preserve">(Wooldridge </w:t>
      </w:r>
      <w:r w:rsidR="00102467" w:rsidRPr="009C7AF0">
        <w:rPr>
          <w:rFonts w:ascii="Times New Roman" w:hAnsi="Times New Roman" w:cs="Times New Roman"/>
        </w:rPr>
        <w:t>2010)</w:t>
      </w:r>
      <w:r w:rsidR="003B268E" w:rsidRPr="009C7AF0">
        <w:rPr>
          <w:szCs w:val="24"/>
          <w:lang w:val="en-GB"/>
        </w:rPr>
        <w:t xml:space="preserve">. Moreover, in the case of a short panel, the </w:t>
      </w:r>
      <w:proofErr w:type="spellStart"/>
      <w:r w:rsidR="003B268E" w:rsidRPr="009C7AF0">
        <w:rPr>
          <w:szCs w:val="24"/>
          <w:lang w:val="en-GB"/>
        </w:rPr>
        <w:t>Hausman</w:t>
      </w:r>
      <w:proofErr w:type="spellEnd"/>
      <w:r w:rsidR="003B268E" w:rsidRPr="009C7AF0">
        <w:rPr>
          <w:szCs w:val="24"/>
          <w:lang w:val="en-GB"/>
        </w:rPr>
        <w:t xml:space="preserve"> test </w:t>
      </w:r>
      <w:r w:rsidR="00C954FD" w:rsidRPr="009C7AF0">
        <w:rPr>
          <w:szCs w:val="24"/>
          <w:lang w:val="en-GB"/>
        </w:rPr>
        <w:t>is</w:t>
      </w:r>
      <w:r w:rsidR="003B268E" w:rsidRPr="009C7AF0">
        <w:rPr>
          <w:szCs w:val="24"/>
          <w:lang w:val="en-GB"/>
        </w:rPr>
        <w:t xml:space="preserve"> biased towards </w:t>
      </w:r>
      <w:r w:rsidR="00C954FD" w:rsidRPr="009C7AF0">
        <w:rPr>
          <w:szCs w:val="24"/>
          <w:lang w:val="en-GB"/>
        </w:rPr>
        <w:t xml:space="preserve">the </w:t>
      </w:r>
      <w:r w:rsidR="003B268E" w:rsidRPr="009C7AF0">
        <w:rPr>
          <w:szCs w:val="24"/>
          <w:lang w:val="en-GB"/>
        </w:rPr>
        <w:t xml:space="preserve">FE </w:t>
      </w:r>
      <w:r w:rsidR="00AE243F" w:rsidRPr="009C7AF0">
        <w:rPr>
          <w:szCs w:val="24"/>
          <w:lang w:val="en-GB"/>
        </w:rPr>
        <w:t xml:space="preserve">estimator </w:t>
      </w:r>
      <w:r w:rsidR="003B268E" w:rsidRPr="009C7AF0">
        <w:rPr>
          <w:szCs w:val="24"/>
          <w:lang w:val="en-GB"/>
        </w:rPr>
        <w:t xml:space="preserve">due to </w:t>
      </w:r>
      <w:r w:rsidR="00A355B0" w:rsidRPr="009C7AF0">
        <w:rPr>
          <w:szCs w:val="24"/>
          <w:lang w:val="en-GB"/>
        </w:rPr>
        <w:t xml:space="preserve">relatively </w:t>
      </w:r>
      <w:r w:rsidR="003B268E" w:rsidRPr="009C7AF0">
        <w:rPr>
          <w:szCs w:val="24"/>
          <w:lang w:val="en-GB"/>
        </w:rPr>
        <w:t xml:space="preserve">large standard errors on the fixed effects. The Hybrid Model combines the FE and RE approaches into a single model by decomposing each time-varying variable into a within-country component and a between-country component, and then fitting a RE model with both components. The between-country component is the country-specific mean of each variable. The within-country component is the deviation from that country-specific mean. Conventionally, a RE model assumes that the deviation and the mean coefficients are equal. To test this assumption, we </w:t>
      </w:r>
      <w:r w:rsidR="00AF0FAD" w:rsidRPr="009C7AF0">
        <w:rPr>
          <w:szCs w:val="24"/>
          <w:lang w:val="en-GB"/>
        </w:rPr>
        <w:t>apply</w:t>
      </w:r>
      <w:r w:rsidR="003B268E" w:rsidRPr="009C7AF0">
        <w:rPr>
          <w:szCs w:val="24"/>
          <w:lang w:val="en-GB"/>
        </w:rPr>
        <w:t xml:space="preserve"> a Wald test for equality across the pairs of coefficients</w:t>
      </w:r>
      <w:r w:rsidR="009E6075" w:rsidRPr="009C7AF0">
        <w:rPr>
          <w:szCs w:val="24"/>
          <w:lang w:val="en-GB"/>
        </w:rPr>
        <w:t xml:space="preserve"> after running the Hybrid Model</w:t>
      </w:r>
      <w:r w:rsidR="003B268E" w:rsidRPr="009C7AF0">
        <w:rPr>
          <w:szCs w:val="24"/>
          <w:lang w:val="en-GB"/>
        </w:rPr>
        <w:t>. This regression-based test provides evidence in favour of the RE estimator, accepting the null hypothesis of equality across the pairs of coefficients.</w:t>
      </w:r>
      <w:r w:rsidR="009B1E63" w:rsidRPr="009C7AF0">
        <w:rPr>
          <w:szCs w:val="24"/>
          <w:lang w:val="en-GB"/>
        </w:rPr>
        <w:t xml:space="preserve"> </w:t>
      </w:r>
    </w:p>
    <w:p w14:paraId="62753B20" w14:textId="77777777" w:rsidR="0005693F" w:rsidRPr="009C7AF0" w:rsidRDefault="0005693F" w:rsidP="00DE26AE">
      <w:pPr>
        <w:spacing w:line="300" w:lineRule="auto"/>
        <w:ind w:firstLine="720"/>
        <w:jc w:val="both"/>
        <w:rPr>
          <w:szCs w:val="24"/>
          <w:lang w:val="en-GB"/>
        </w:rPr>
        <w:sectPr w:rsidR="0005693F" w:rsidRPr="009C7AF0" w:rsidSect="000B529A">
          <w:footerReference w:type="default" r:id="rId12"/>
          <w:type w:val="continuous"/>
          <w:pgSz w:w="11906" w:h="16838" w:code="9"/>
          <w:pgMar w:top="1440" w:right="1440" w:bottom="1440" w:left="1440" w:header="709" w:footer="709" w:gutter="0"/>
          <w:cols w:space="708"/>
          <w:titlePg/>
          <w:docGrid w:linePitch="360"/>
        </w:sectPr>
      </w:pPr>
    </w:p>
    <w:p w14:paraId="0C4445E9" w14:textId="0CE3A26F" w:rsidR="003048D3" w:rsidRPr="009C7AF0" w:rsidRDefault="003048D3" w:rsidP="0089698D">
      <w:pPr>
        <w:spacing w:line="300" w:lineRule="auto"/>
        <w:jc w:val="center"/>
        <w:rPr>
          <w:b/>
          <w:bCs/>
          <w:sz w:val="20"/>
          <w:szCs w:val="20"/>
        </w:rPr>
      </w:pPr>
      <w:r w:rsidRPr="009C7AF0">
        <w:rPr>
          <w:b/>
          <w:bCs/>
          <w:sz w:val="22"/>
        </w:rPr>
        <w:lastRenderedPageBreak/>
        <w:t xml:space="preserve">Table 3: </w:t>
      </w:r>
      <w:r w:rsidR="0089698D" w:rsidRPr="009C7AF0">
        <w:rPr>
          <w:b/>
          <w:bCs/>
          <w:sz w:val="22"/>
        </w:rPr>
        <w:t>Impacts of</w:t>
      </w:r>
      <w:r w:rsidRPr="009C7AF0">
        <w:rPr>
          <w:b/>
          <w:bCs/>
          <w:sz w:val="22"/>
        </w:rPr>
        <w:t xml:space="preserve"> </w:t>
      </w:r>
      <w:r w:rsidR="004F4001">
        <w:rPr>
          <w:rFonts w:cstheme="majorBidi"/>
          <w:b/>
          <w:bCs/>
          <w:color w:val="000000"/>
          <w:sz w:val="22"/>
        </w:rPr>
        <w:t>Diaspora S</w:t>
      </w:r>
      <w:r w:rsidRPr="009C7AF0">
        <w:rPr>
          <w:rFonts w:cstheme="majorBidi"/>
          <w:b/>
          <w:bCs/>
          <w:color w:val="000000"/>
          <w:sz w:val="22"/>
        </w:rPr>
        <w:t xml:space="preserve">ize </w:t>
      </w:r>
      <w:r w:rsidR="004F4001">
        <w:rPr>
          <w:rFonts w:cstheme="majorBidi"/>
          <w:b/>
          <w:bCs/>
          <w:color w:val="000000"/>
          <w:sz w:val="22"/>
        </w:rPr>
        <w:t>on Institutional Q</w:t>
      </w:r>
      <w:r w:rsidR="007C412E">
        <w:rPr>
          <w:rFonts w:cstheme="majorBidi"/>
          <w:b/>
          <w:bCs/>
          <w:color w:val="000000"/>
          <w:sz w:val="22"/>
        </w:rPr>
        <w:t>uality</w:t>
      </w:r>
      <w:r w:rsidR="0089698D" w:rsidRPr="009C7AF0">
        <w:rPr>
          <w:rFonts w:cstheme="majorBidi"/>
          <w:b/>
          <w:bCs/>
          <w:color w:val="000000"/>
          <w:sz w:val="22"/>
        </w:rPr>
        <w:t xml:space="preserve"> </w:t>
      </w:r>
      <w:r w:rsidR="004F4001">
        <w:rPr>
          <w:rFonts w:cstheme="majorBidi"/>
          <w:b/>
          <w:bCs/>
          <w:color w:val="000000"/>
          <w:sz w:val="22"/>
        </w:rPr>
        <w:t>using Different E</w:t>
      </w:r>
      <w:r w:rsidRPr="009C7AF0">
        <w:rPr>
          <w:rFonts w:cstheme="majorBidi"/>
          <w:b/>
          <w:bCs/>
          <w:color w:val="000000"/>
          <w:sz w:val="22"/>
        </w:rPr>
        <w:t>stimators</w:t>
      </w:r>
    </w:p>
    <w:tbl>
      <w:tblPr>
        <w:tblW w:w="13812" w:type="dxa"/>
        <w:jc w:val="center"/>
        <w:tblLayout w:type="fixed"/>
        <w:tblCellMar>
          <w:left w:w="0" w:type="dxa"/>
          <w:right w:w="0" w:type="dxa"/>
        </w:tblCellMar>
        <w:tblLook w:val="04A0" w:firstRow="1" w:lastRow="0" w:firstColumn="1" w:lastColumn="0" w:noHBand="0" w:noVBand="1"/>
      </w:tblPr>
      <w:tblGrid>
        <w:gridCol w:w="1609"/>
        <w:gridCol w:w="1220"/>
        <w:gridCol w:w="1220"/>
        <w:gridCol w:w="1220"/>
        <w:gridCol w:w="1221"/>
        <w:gridCol w:w="1220"/>
        <w:gridCol w:w="1220"/>
        <w:gridCol w:w="1221"/>
        <w:gridCol w:w="1220"/>
        <w:gridCol w:w="1220"/>
        <w:gridCol w:w="1221"/>
      </w:tblGrid>
      <w:tr w:rsidR="003048D3" w:rsidRPr="009C7AF0" w14:paraId="1827BB3B" w14:textId="77777777" w:rsidTr="00F21970">
        <w:trPr>
          <w:trHeight w:val="113"/>
          <w:jc w:val="center"/>
        </w:trPr>
        <w:tc>
          <w:tcPr>
            <w:tcW w:w="1609" w:type="dxa"/>
            <w:shd w:val="clear" w:color="auto" w:fill="auto"/>
            <w:noWrap/>
            <w:vAlign w:val="center"/>
            <w:hideMark/>
          </w:tcPr>
          <w:p w14:paraId="10A4E6B4" w14:textId="77777777" w:rsidR="003048D3" w:rsidRPr="009C7AF0" w:rsidRDefault="003048D3" w:rsidP="00EB12E6">
            <w:pPr>
              <w:spacing w:line="240" w:lineRule="auto"/>
              <w:jc w:val="center"/>
              <w:rPr>
                <w:rFonts w:eastAsia="Times New Roman" w:cstheme="majorBidi"/>
                <w:sz w:val="20"/>
                <w:szCs w:val="20"/>
              </w:rPr>
            </w:pPr>
          </w:p>
        </w:tc>
        <w:tc>
          <w:tcPr>
            <w:tcW w:w="1220" w:type="dxa"/>
            <w:tcBorders>
              <w:top w:val="single" w:sz="4" w:space="0" w:color="auto"/>
            </w:tcBorders>
            <w:shd w:val="clear" w:color="auto" w:fill="auto"/>
            <w:noWrap/>
            <w:vAlign w:val="center"/>
            <w:hideMark/>
          </w:tcPr>
          <w:p w14:paraId="2133467C" w14:textId="77777777" w:rsidR="003048D3" w:rsidRPr="009C7AF0" w:rsidRDefault="003048D3" w:rsidP="007C412E">
            <w:pPr>
              <w:spacing w:before="60" w:line="240" w:lineRule="auto"/>
              <w:jc w:val="center"/>
              <w:rPr>
                <w:rFonts w:cstheme="majorBidi"/>
                <w:color w:val="000000"/>
                <w:sz w:val="20"/>
                <w:szCs w:val="20"/>
              </w:rPr>
            </w:pPr>
            <w:r w:rsidRPr="009C7AF0">
              <w:rPr>
                <w:rFonts w:cstheme="majorBidi"/>
                <w:color w:val="000000"/>
                <w:sz w:val="20"/>
                <w:szCs w:val="20"/>
              </w:rPr>
              <w:t>(1)</w:t>
            </w:r>
          </w:p>
        </w:tc>
        <w:tc>
          <w:tcPr>
            <w:tcW w:w="1220" w:type="dxa"/>
            <w:tcBorders>
              <w:top w:val="single" w:sz="4" w:space="0" w:color="auto"/>
            </w:tcBorders>
            <w:shd w:val="clear" w:color="auto" w:fill="auto"/>
            <w:noWrap/>
            <w:vAlign w:val="center"/>
            <w:hideMark/>
          </w:tcPr>
          <w:p w14:paraId="4723B446" w14:textId="77777777" w:rsidR="003048D3" w:rsidRPr="009C7AF0" w:rsidRDefault="003048D3" w:rsidP="007C412E">
            <w:pPr>
              <w:spacing w:before="60" w:line="240" w:lineRule="auto"/>
              <w:jc w:val="center"/>
              <w:rPr>
                <w:rFonts w:cstheme="majorBidi"/>
                <w:color w:val="000000"/>
                <w:sz w:val="20"/>
                <w:szCs w:val="20"/>
              </w:rPr>
            </w:pPr>
            <w:r w:rsidRPr="009C7AF0">
              <w:rPr>
                <w:rFonts w:cstheme="majorBidi"/>
                <w:color w:val="000000"/>
                <w:sz w:val="20"/>
                <w:szCs w:val="20"/>
              </w:rPr>
              <w:t>(2)</w:t>
            </w:r>
          </w:p>
        </w:tc>
        <w:tc>
          <w:tcPr>
            <w:tcW w:w="1220" w:type="dxa"/>
            <w:tcBorders>
              <w:top w:val="single" w:sz="4" w:space="0" w:color="auto"/>
            </w:tcBorders>
            <w:shd w:val="clear" w:color="auto" w:fill="auto"/>
            <w:noWrap/>
            <w:vAlign w:val="center"/>
            <w:hideMark/>
          </w:tcPr>
          <w:p w14:paraId="3FC7C83B" w14:textId="77777777" w:rsidR="003048D3" w:rsidRPr="009C7AF0" w:rsidRDefault="003048D3" w:rsidP="007C412E">
            <w:pPr>
              <w:spacing w:before="60" w:line="240" w:lineRule="auto"/>
              <w:jc w:val="center"/>
              <w:rPr>
                <w:rFonts w:cstheme="majorBidi"/>
                <w:color w:val="000000"/>
                <w:sz w:val="20"/>
                <w:szCs w:val="20"/>
              </w:rPr>
            </w:pPr>
            <w:r w:rsidRPr="009C7AF0">
              <w:rPr>
                <w:rFonts w:cstheme="majorBidi"/>
                <w:color w:val="000000"/>
                <w:sz w:val="20"/>
                <w:szCs w:val="20"/>
              </w:rPr>
              <w:t>(3)</w:t>
            </w:r>
          </w:p>
        </w:tc>
        <w:tc>
          <w:tcPr>
            <w:tcW w:w="1221" w:type="dxa"/>
            <w:tcBorders>
              <w:top w:val="single" w:sz="4" w:space="0" w:color="auto"/>
            </w:tcBorders>
            <w:shd w:val="clear" w:color="auto" w:fill="auto"/>
            <w:noWrap/>
            <w:vAlign w:val="center"/>
            <w:hideMark/>
          </w:tcPr>
          <w:p w14:paraId="6E59615D" w14:textId="77777777" w:rsidR="003048D3" w:rsidRPr="009C7AF0" w:rsidRDefault="003048D3" w:rsidP="007C412E">
            <w:pPr>
              <w:spacing w:before="60" w:line="240" w:lineRule="auto"/>
              <w:jc w:val="center"/>
              <w:rPr>
                <w:rFonts w:cstheme="majorBidi"/>
                <w:color w:val="000000"/>
                <w:sz w:val="20"/>
                <w:szCs w:val="20"/>
              </w:rPr>
            </w:pPr>
            <w:r w:rsidRPr="009C7AF0">
              <w:rPr>
                <w:rFonts w:cstheme="majorBidi"/>
                <w:color w:val="000000"/>
                <w:sz w:val="20"/>
                <w:szCs w:val="20"/>
              </w:rPr>
              <w:t>(4)</w:t>
            </w:r>
          </w:p>
        </w:tc>
        <w:tc>
          <w:tcPr>
            <w:tcW w:w="1220" w:type="dxa"/>
            <w:tcBorders>
              <w:top w:val="single" w:sz="4" w:space="0" w:color="auto"/>
              <w:right w:val="single" w:sz="4" w:space="0" w:color="auto"/>
            </w:tcBorders>
            <w:shd w:val="clear" w:color="auto" w:fill="auto"/>
            <w:noWrap/>
            <w:vAlign w:val="center"/>
            <w:hideMark/>
          </w:tcPr>
          <w:p w14:paraId="75F91622" w14:textId="77777777" w:rsidR="003048D3" w:rsidRPr="009C7AF0" w:rsidRDefault="003048D3" w:rsidP="007C412E">
            <w:pPr>
              <w:spacing w:before="60" w:line="240" w:lineRule="auto"/>
              <w:jc w:val="center"/>
              <w:rPr>
                <w:rFonts w:cstheme="majorBidi"/>
                <w:color w:val="000000"/>
                <w:sz w:val="20"/>
                <w:szCs w:val="20"/>
              </w:rPr>
            </w:pPr>
            <w:r w:rsidRPr="009C7AF0">
              <w:rPr>
                <w:rFonts w:cstheme="majorBidi"/>
                <w:color w:val="000000"/>
                <w:sz w:val="20"/>
                <w:szCs w:val="20"/>
              </w:rPr>
              <w:t>(5)</w:t>
            </w:r>
          </w:p>
        </w:tc>
        <w:tc>
          <w:tcPr>
            <w:tcW w:w="1220" w:type="dxa"/>
            <w:tcBorders>
              <w:top w:val="single" w:sz="4" w:space="0" w:color="auto"/>
              <w:left w:val="single" w:sz="4" w:space="0" w:color="auto"/>
            </w:tcBorders>
            <w:vAlign w:val="center"/>
          </w:tcPr>
          <w:p w14:paraId="6FD2FF2C" w14:textId="77777777" w:rsidR="003048D3" w:rsidRPr="009C7AF0" w:rsidRDefault="003048D3" w:rsidP="007C412E">
            <w:pPr>
              <w:spacing w:before="60" w:line="240" w:lineRule="auto"/>
              <w:jc w:val="center"/>
              <w:rPr>
                <w:rFonts w:cstheme="majorBidi"/>
                <w:sz w:val="20"/>
                <w:szCs w:val="20"/>
              </w:rPr>
            </w:pPr>
            <w:r w:rsidRPr="009C7AF0">
              <w:rPr>
                <w:rFonts w:cstheme="majorBidi"/>
                <w:color w:val="000000"/>
                <w:sz w:val="20"/>
                <w:szCs w:val="20"/>
              </w:rPr>
              <w:t>(6)</w:t>
            </w:r>
          </w:p>
        </w:tc>
        <w:tc>
          <w:tcPr>
            <w:tcW w:w="1221" w:type="dxa"/>
            <w:tcBorders>
              <w:top w:val="single" w:sz="4" w:space="0" w:color="auto"/>
            </w:tcBorders>
            <w:vAlign w:val="center"/>
          </w:tcPr>
          <w:p w14:paraId="0C943FB0" w14:textId="77777777" w:rsidR="003048D3" w:rsidRPr="009C7AF0" w:rsidRDefault="003048D3" w:rsidP="007C412E">
            <w:pPr>
              <w:spacing w:before="60" w:line="240" w:lineRule="auto"/>
              <w:jc w:val="center"/>
              <w:rPr>
                <w:rFonts w:cstheme="majorBidi"/>
                <w:sz w:val="20"/>
                <w:szCs w:val="20"/>
              </w:rPr>
            </w:pPr>
            <w:r w:rsidRPr="009C7AF0">
              <w:rPr>
                <w:rFonts w:cstheme="majorBidi"/>
                <w:color w:val="000000"/>
                <w:sz w:val="20"/>
                <w:szCs w:val="20"/>
              </w:rPr>
              <w:t>(7)</w:t>
            </w:r>
          </w:p>
        </w:tc>
        <w:tc>
          <w:tcPr>
            <w:tcW w:w="1220" w:type="dxa"/>
            <w:tcBorders>
              <w:top w:val="single" w:sz="4" w:space="0" w:color="auto"/>
            </w:tcBorders>
            <w:vAlign w:val="center"/>
          </w:tcPr>
          <w:p w14:paraId="2E5BEA6D" w14:textId="77777777" w:rsidR="003048D3" w:rsidRPr="009C7AF0" w:rsidRDefault="003048D3" w:rsidP="007C412E">
            <w:pPr>
              <w:spacing w:before="60" w:line="240" w:lineRule="auto"/>
              <w:jc w:val="center"/>
              <w:rPr>
                <w:rFonts w:cstheme="majorBidi"/>
                <w:sz w:val="20"/>
                <w:szCs w:val="20"/>
              </w:rPr>
            </w:pPr>
            <w:r w:rsidRPr="009C7AF0">
              <w:rPr>
                <w:rFonts w:cstheme="majorBidi"/>
                <w:color w:val="000000"/>
                <w:sz w:val="20"/>
                <w:szCs w:val="20"/>
              </w:rPr>
              <w:t>(8)</w:t>
            </w:r>
          </w:p>
        </w:tc>
        <w:tc>
          <w:tcPr>
            <w:tcW w:w="1220" w:type="dxa"/>
            <w:tcBorders>
              <w:top w:val="single" w:sz="4" w:space="0" w:color="auto"/>
            </w:tcBorders>
            <w:vAlign w:val="center"/>
          </w:tcPr>
          <w:p w14:paraId="173D26E0" w14:textId="77777777" w:rsidR="003048D3" w:rsidRPr="009C7AF0" w:rsidRDefault="003048D3" w:rsidP="007C412E">
            <w:pPr>
              <w:spacing w:before="60" w:line="240" w:lineRule="auto"/>
              <w:jc w:val="center"/>
              <w:rPr>
                <w:rFonts w:cstheme="majorBidi"/>
                <w:sz w:val="20"/>
                <w:szCs w:val="20"/>
              </w:rPr>
            </w:pPr>
            <w:r w:rsidRPr="009C7AF0">
              <w:rPr>
                <w:rFonts w:cstheme="majorBidi"/>
                <w:color w:val="000000"/>
                <w:sz w:val="20"/>
                <w:szCs w:val="20"/>
              </w:rPr>
              <w:t>(9)</w:t>
            </w:r>
          </w:p>
        </w:tc>
        <w:tc>
          <w:tcPr>
            <w:tcW w:w="1221" w:type="dxa"/>
            <w:tcBorders>
              <w:top w:val="single" w:sz="4" w:space="0" w:color="auto"/>
            </w:tcBorders>
            <w:vAlign w:val="center"/>
          </w:tcPr>
          <w:p w14:paraId="20091999" w14:textId="77777777" w:rsidR="003048D3" w:rsidRPr="009C7AF0" w:rsidRDefault="003048D3" w:rsidP="007C412E">
            <w:pPr>
              <w:spacing w:before="60" w:line="240" w:lineRule="auto"/>
              <w:jc w:val="center"/>
              <w:rPr>
                <w:rFonts w:cstheme="majorBidi"/>
                <w:sz w:val="20"/>
                <w:szCs w:val="20"/>
              </w:rPr>
            </w:pPr>
            <w:r w:rsidRPr="009C7AF0">
              <w:rPr>
                <w:rFonts w:cstheme="majorBidi"/>
                <w:color w:val="000000"/>
                <w:sz w:val="20"/>
                <w:szCs w:val="20"/>
              </w:rPr>
              <w:t>(10)</w:t>
            </w:r>
          </w:p>
        </w:tc>
      </w:tr>
      <w:tr w:rsidR="003048D3" w:rsidRPr="009C7AF0" w14:paraId="2218AF27" w14:textId="77777777" w:rsidTr="00F21970">
        <w:trPr>
          <w:trHeight w:val="113"/>
          <w:jc w:val="center"/>
        </w:trPr>
        <w:tc>
          <w:tcPr>
            <w:tcW w:w="1609" w:type="dxa"/>
            <w:shd w:val="clear" w:color="auto" w:fill="auto"/>
            <w:noWrap/>
            <w:vAlign w:val="center"/>
            <w:hideMark/>
          </w:tcPr>
          <w:p w14:paraId="47468633" w14:textId="77777777" w:rsidR="003048D3" w:rsidRPr="009C7AF0" w:rsidRDefault="003048D3" w:rsidP="00EB12E6">
            <w:pPr>
              <w:spacing w:line="240" w:lineRule="auto"/>
              <w:jc w:val="center"/>
              <w:rPr>
                <w:rFonts w:cstheme="majorBidi"/>
                <w:color w:val="000000"/>
                <w:sz w:val="20"/>
                <w:szCs w:val="20"/>
              </w:rPr>
            </w:pPr>
          </w:p>
        </w:tc>
        <w:tc>
          <w:tcPr>
            <w:tcW w:w="1220" w:type="dxa"/>
            <w:tcBorders>
              <w:bottom w:val="single" w:sz="4" w:space="0" w:color="auto"/>
            </w:tcBorders>
            <w:shd w:val="clear" w:color="auto" w:fill="auto"/>
            <w:noWrap/>
            <w:vAlign w:val="center"/>
            <w:hideMark/>
          </w:tcPr>
          <w:p w14:paraId="77971C1B" w14:textId="77777777" w:rsidR="003048D3" w:rsidRPr="009C7AF0" w:rsidRDefault="003048D3" w:rsidP="007C412E">
            <w:pPr>
              <w:spacing w:after="60" w:line="240" w:lineRule="auto"/>
              <w:jc w:val="center"/>
              <w:rPr>
                <w:rFonts w:cstheme="majorBidi"/>
                <w:color w:val="000000"/>
                <w:sz w:val="20"/>
                <w:szCs w:val="20"/>
              </w:rPr>
            </w:pPr>
            <w:r w:rsidRPr="009C7AF0">
              <w:rPr>
                <w:rFonts w:cstheme="majorBidi"/>
                <w:color w:val="000000"/>
                <w:sz w:val="20"/>
                <w:szCs w:val="20"/>
              </w:rPr>
              <w:t>OLS</w:t>
            </w:r>
          </w:p>
        </w:tc>
        <w:tc>
          <w:tcPr>
            <w:tcW w:w="1220" w:type="dxa"/>
            <w:tcBorders>
              <w:bottom w:val="single" w:sz="4" w:space="0" w:color="auto"/>
            </w:tcBorders>
            <w:shd w:val="clear" w:color="auto" w:fill="auto"/>
            <w:noWrap/>
            <w:vAlign w:val="center"/>
            <w:hideMark/>
          </w:tcPr>
          <w:p w14:paraId="7B1E1FE1" w14:textId="77777777" w:rsidR="003048D3" w:rsidRPr="009C7AF0" w:rsidRDefault="003048D3" w:rsidP="007C412E">
            <w:pPr>
              <w:spacing w:after="60" w:line="240" w:lineRule="auto"/>
              <w:jc w:val="center"/>
              <w:rPr>
                <w:rFonts w:cstheme="majorBidi"/>
                <w:color w:val="000000"/>
                <w:sz w:val="20"/>
                <w:szCs w:val="20"/>
              </w:rPr>
            </w:pPr>
            <w:r w:rsidRPr="009C7AF0">
              <w:rPr>
                <w:rFonts w:cstheme="majorBidi"/>
                <w:color w:val="000000"/>
                <w:sz w:val="20"/>
                <w:szCs w:val="20"/>
              </w:rPr>
              <w:t>FE</w:t>
            </w:r>
          </w:p>
        </w:tc>
        <w:tc>
          <w:tcPr>
            <w:tcW w:w="1220" w:type="dxa"/>
            <w:tcBorders>
              <w:bottom w:val="single" w:sz="4" w:space="0" w:color="auto"/>
            </w:tcBorders>
            <w:shd w:val="clear" w:color="auto" w:fill="auto"/>
            <w:noWrap/>
            <w:vAlign w:val="center"/>
            <w:hideMark/>
          </w:tcPr>
          <w:p w14:paraId="4DBA067B" w14:textId="77777777" w:rsidR="003048D3" w:rsidRPr="009C7AF0" w:rsidRDefault="003048D3" w:rsidP="007C412E">
            <w:pPr>
              <w:spacing w:after="60" w:line="240" w:lineRule="auto"/>
              <w:jc w:val="center"/>
              <w:rPr>
                <w:rFonts w:cstheme="majorBidi"/>
                <w:color w:val="000000"/>
                <w:sz w:val="20"/>
                <w:szCs w:val="20"/>
              </w:rPr>
            </w:pPr>
            <w:r w:rsidRPr="009C7AF0">
              <w:rPr>
                <w:rFonts w:cstheme="majorBidi"/>
                <w:color w:val="000000"/>
                <w:sz w:val="20"/>
                <w:szCs w:val="20"/>
              </w:rPr>
              <w:t>RE</w:t>
            </w:r>
          </w:p>
        </w:tc>
        <w:tc>
          <w:tcPr>
            <w:tcW w:w="1221" w:type="dxa"/>
            <w:tcBorders>
              <w:bottom w:val="single" w:sz="4" w:space="0" w:color="auto"/>
            </w:tcBorders>
            <w:shd w:val="clear" w:color="auto" w:fill="auto"/>
            <w:noWrap/>
            <w:vAlign w:val="center"/>
            <w:hideMark/>
          </w:tcPr>
          <w:p w14:paraId="74976D61" w14:textId="77777777" w:rsidR="003048D3" w:rsidRPr="009C7AF0" w:rsidRDefault="003048D3" w:rsidP="007C412E">
            <w:pPr>
              <w:spacing w:after="60" w:line="240" w:lineRule="auto"/>
              <w:jc w:val="center"/>
              <w:rPr>
                <w:rFonts w:cstheme="majorBidi"/>
                <w:color w:val="000000"/>
                <w:sz w:val="20"/>
                <w:szCs w:val="20"/>
              </w:rPr>
            </w:pPr>
            <w:r w:rsidRPr="009C7AF0">
              <w:rPr>
                <w:rFonts w:cstheme="majorBidi"/>
                <w:color w:val="000000"/>
                <w:sz w:val="20"/>
                <w:szCs w:val="20"/>
              </w:rPr>
              <w:t>2SLS</w:t>
            </w:r>
          </w:p>
        </w:tc>
        <w:tc>
          <w:tcPr>
            <w:tcW w:w="1220" w:type="dxa"/>
            <w:tcBorders>
              <w:bottom w:val="single" w:sz="4" w:space="0" w:color="auto"/>
              <w:right w:val="single" w:sz="4" w:space="0" w:color="auto"/>
            </w:tcBorders>
            <w:shd w:val="clear" w:color="auto" w:fill="auto"/>
            <w:noWrap/>
            <w:vAlign w:val="center"/>
            <w:hideMark/>
          </w:tcPr>
          <w:p w14:paraId="704C1420" w14:textId="77777777" w:rsidR="003048D3" w:rsidRPr="009C7AF0" w:rsidRDefault="003048D3" w:rsidP="007C412E">
            <w:pPr>
              <w:spacing w:after="60" w:line="240" w:lineRule="auto"/>
              <w:jc w:val="center"/>
              <w:rPr>
                <w:rFonts w:cstheme="majorBidi"/>
                <w:color w:val="000000"/>
                <w:sz w:val="20"/>
                <w:szCs w:val="20"/>
              </w:rPr>
            </w:pPr>
            <w:r w:rsidRPr="009C7AF0">
              <w:rPr>
                <w:rFonts w:cstheme="majorBidi"/>
                <w:color w:val="000000"/>
                <w:sz w:val="20"/>
                <w:szCs w:val="20"/>
              </w:rPr>
              <w:t>RE-IV</w:t>
            </w:r>
          </w:p>
        </w:tc>
        <w:tc>
          <w:tcPr>
            <w:tcW w:w="1220" w:type="dxa"/>
            <w:tcBorders>
              <w:left w:val="single" w:sz="4" w:space="0" w:color="auto"/>
              <w:bottom w:val="single" w:sz="4" w:space="0" w:color="auto"/>
            </w:tcBorders>
            <w:vAlign w:val="center"/>
          </w:tcPr>
          <w:p w14:paraId="31AD136D" w14:textId="77777777" w:rsidR="003048D3" w:rsidRPr="009C7AF0" w:rsidRDefault="003048D3" w:rsidP="007C412E">
            <w:pPr>
              <w:spacing w:after="60" w:line="240" w:lineRule="auto"/>
              <w:jc w:val="center"/>
              <w:rPr>
                <w:rFonts w:cstheme="majorBidi"/>
                <w:sz w:val="20"/>
                <w:szCs w:val="20"/>
              </w:rPr>
            </w:pPr>
            <w:r w:rsidRPr="009C7AF0">
              <w:rPr>
                <w:rFonts w:cstheme="majorBidi"/>
                <w:color w:val="000000"/>
                <w:sz w:val="20"/>
                <w:szCs w:val="20"/>
              </w:rPr>
              <w:t>OLS</w:t>
            </w:r>
          </w:p>
        </w:tc>
        <w:tc>
          <w:tcPr>
            <w:tcW w:w="1221" w:type="dxa"/>
            <w:tcBorders>
              <w:bottom w:val="single" w:sz="4" w:space="0" w:color="auto"/>
            </w:tcBorders>
            <w:vAlign w:val="center"/>
          </w:tcPr>
          <w:p w14:paraId="57CF038E" w14:textId="77777777" w:rsidR="003048D3" w:rsidRPr="009C7AF0" w:rsidRDefault="003048D3" w:rsidP="007C412E">
            <w:pPr>
              <w:spacing w:after="60" w:line="240" w:lineRule="auto"/>
              <w:jc w:val="center"/>
              <w:rPr>
                <w:rFonts w:cstheme="majorBidi"/>
                <w:sz w:val="20"/>
                <w:szCs w:val="20"/>
              </w:rPr>
            </w:pPr>
            <w:r w:rsidRPr="009C7AF0">
              <w:rPr>
                <w:rFonts w:cstheme="majorBidi"/>
                <w:color w:val="000000"/>
                <w:sz w:val="20"/>
                <w:szCs w:val="20"/>
              </w:rPr>
              <w:t>FE</w:t>
            </w:r>
          </w:p>
        </w:tc>
        <w:tc>
          <w:tcPr>
            <w:tcW w:w="1220" w:type="dxa"/>
            <w:tcBorders>
              <w:bottom w:val="single" w:sz="4" w:space="0" w:color="auto"/>
            </w:tcBorders>
            <w:vAlign w:val="center"/>
          </w:tcPr>
          <w:p w14:paraId="3BC838F3" w14:textId="77777777" w:rsidR="003048D3" w:rsidRPr="009C7AF0" w:rsidRDefault="003048D3" w:rsidP="007C412E">
            <w:pPr>
              <w:spacing w:after="60" w:line="240" w:lineRule="auto"/>
              <w:jc w:val="center"/>
              <w:rPr>
                <w:rFonts w:cstheme="majorBidi"/>
                <w:sz w:val="20"/>
                <w:szCs w:val="20"/>
              </w:rPr>
            </w:pPr>
            <w:r w:rsidRPr="009C7AF0">
              <w:rPr>
                <w:rFonts w:cstheme="majorBidi"/>
                <w:color w:val="000000"/>
                <w:sz w:val="20"/>
                <w:szCs w:val="20"/>
              </w:rPr>
              <w:t>RE</w:t>
            </w:r>
          </w:p>
        </w:tc>
        <w:tc>
          <w:tcPr>
            <w:tcW w:w="1220" w:type="dxa"/>
            <w:tcBorders>
              <w:bottom w:val="single" w:sz="4" w:space="0" w:color="auto"/>
            </w:tcBorders>
            <w:vAlign w:val="center"/>
          </w:tcPr>
          <w:p w14:paraId="0B3D9E5E" w14:textId="77777777" w:rsidR="003048D3" w:rsidRPr="009C7AF0" w:rsidRDefault="003048D3" w:rsidP="007C412E">
            <w:pPr>
              <w:spacing w:after="60" w:line="240" w:lineRule="auto"/>
              <w:jc w:val="center"/>
              <w:rPr>
                <w:rFonts w:cstheme="majorBidi"/>
                <w:sz w:val="20"/>
                <w:szCs w:val="20"/>
              </w:rPr>
            </w:pPr>
            <w:r w:rsidRPr="009C7AF0">
              <w:rPr>
                <w:rFonts w:cstheme="majorBidi"/>
                <w:color w:val="000000"/>
                <w:sz w:val="20"/>
                <w:szCs w:val="20"/>
              </w:rPr>
              <w:t>2SLS</w:t>
            </w:r>
          </w:p>
        </w:tc>
        <w:tc>
          <w:tcPr>
            <w:tcW w:w="1221" w:type="dxa"/>
            <w:tcBorders>
              <w:bottom w:val="single" w:sz="4" w:space="0" w:color="auto"/>
            </w:tcBorders>
            <w:vAlign w:val="center"/>
          </w:tcPr>
          <w:p w14:paraId="55F138B1" w14:textId="77777777" w:rsidR="003048D3" w:rsidRPr="009C7AF0" w:rsidRDefault="003048D3" w:rsidP="007C412E">
            <w:pPr>
              <w:spacing w:after="60" w:line="240" w:lineRule="auto"/>
              <w:jc w:val="center"/>
              <w:rPr>
                <w:rFonts w:cstheme="majorBidi"/>
                <w:sz w:val="20"/>
                <w:szCs w:val="20"/>
              </w:rPr>
            </w:pPr>
            <w:r w:rsidRPr="009C7AF0">
              <w:rPr>
                <w:rFonts w:cstheme="majorBidi"/>
                <w:color w:val="000000"/>
                <w:sz w:val="20"/>
                <w:szCs w:val="20"/>
              </w:rPr>
              <w:t>RE-IV</w:t>
            </w:r>
          </w:p>
        </w:tc>
      </w:tr>
      <w:tr w:rsidR="003048D3" w:rsidRPr="009C7AF0" w14:paraId="3ED4313A" w14:textId="77777777" w:rsidTr="00EB12E6">
        <w:trPr>
          <w:trHeight w:val="113"/>
          <w:jc w:val="center"/>
        </w:trPr>
        <w:tc>
          <w:tcPr>
            <w:tcW w:w="1609" w:type="dxa"/>
            <w:tcBorders>
              <w:bottom w:val="single" w:sz="4" w:space="0" w:color="auto"/>
            </w:tcBorders>
            <w:shd w:val="clear" w:color="auto" w:fill="auto"/>
            <w:noWrap/>
            <w:vAlign w:val="center"/>
          </w:tcPr>
          <w:p w14:paraId="28041E45" w14:textId="77777777" w:rsidR="003048D3" w:rsidRPr="009C7AF0" w:rsidRDefault="003048D3" w:rsidP="00EB12E6">
            <w:pPr>
              <w:spacing w:line="240" w:lineRule="auto"/>
              <w:jc w:val="center"/>
              <w:rPr>
                <w:rFonts w:cstheme="majorBidi"/>
                <w:color w:val="000000"/>
                <w:sz w:val="20"/>
                <w:szCs w:val="20"/>
              </w:rPr>
            </w:pPr>
          </w:p>
        </w:tc>
        <w:tc>
          <w:tcPr>
            <w:tcW w:w="6101" w:type="dxa"/>
            <w:gridSpan w:val="5"/>
            <w:tcBorders>
              <w:top w:val="single" w:sz="4" w:space="0" w:color="auto"/>
              <w:bottom w:val="single" w:sz="4" w:space="0" w:color="auto"/>
              <w:right w:val="single" w:sz="4" w:space="0" w:color="auto"/>
            </w:tcBorders>
            <w:shd w:val="clear" w:color="auto" w:fill="auto"/>
            <w:noWrap/>
            <w:vAlign w:val="center"/>
          </w:tcPr>
          <w:p w14:paraId="410A1243" w14:textId="2293730E" w:rsidR="003048D3" w:rsidRPr="007C412E" w:rsidRDefault="007C412E" w:rsidP="007C412E">
            <w:pPr>
              <w:spacing w:before="60" w:after="60" w:line="240" w:lineRule="auto"/>
              <w:jc w:val="center"/>
              <w:rPr>
                <w:rFonts w:cstheme="majorBidi"/>
                <w:bCs/>
                <w:sz w:val="20"/>
                <w:szCs w:val="20"/>
              </w:rPr>
            </w:pPr>
            <w:r w:rsidRPr="007C412E">
              <w:rPr>
                <w:rFonts w:cstheme="majorBidi"/>
                <w:bCs/>
                <w:color w:val="000000"/>
                <w:sz w:val="20"/>
                <w:szCs w:val="20"/>
              </w:rPr>
              <w:t>Diaspora S</w:t>
            </w:r>
            <w:r w:rsidR="003048D3" w:rsidRPr="007C412E">
              <w:rPr>
                <w:rFonts w:cstheme="majorBidi"/>
                <w:bCs/>
                <w:color w:val="000000"/>
                <w:sz w:val="20"/>
                <w:szCs w:val="20"/>
              </w:rPr>
              <w:t>ize</w:t>
            </w:r>
            <w:r w:rsidRPr="007C412E">
              <w:rPr>
                <w:rFonts w:cstheme="majorBidi"/>
                <w:bCs/>
                <w:sz w:val="20"/>
                <w:szCs w:val="20"/>
              </w:rPr>
              <w:t xml:space="preserve"> M</w:t>
            </w:r>
            <w:r w:rsidR="003048D3" w:rsidRPr="007C412E">
              <w:rPr>
                <w:rFonts w:cstheme="majorBidi"/>
                <w:bCs/>
                <w:sz w:val="20"/>
                <w:szCs w:val="20"/>
              </w:rPr>
              <w:t xml:space="preserve">easured </w:t>
            </w:r>
            <w:r w:rsidR="00F43F73" w:rsidRPr="007C412E">
              <w:rPr>
                <w:rFonts w:cstheme="majorBidi"/>
                <w:bCs/>
                <w:sz w:val="20"/>
                <w:szCs w:val="20"/>
              </w:rPr>
              <w:t>as</w:t>
            </w:r>
          </w:p>
          <w:p w14:paraId="3A6B5BF9" w14:textId="1845619E" w:rsidR="003048D3" w:rsidRPr="007C412E" w:rsidRDefault="007C412E" w:rsidP="007C412E">
            <w:pPr>
              <w:spacing w:before="60" w:after="60" w:line="240" w:lineRule="auto"/>
              <w:jc w:val="center"/>
              <w:rPr>
                <w:rFonts w:cstheme="majorBidi"/>
                <w:bCs/>
                <w:color w:val="000000"/>
                <w:sz w:val="20"/>
                <w:szCs w:val="20"/>
              </w:rPr>
            </w:pPr>
            <w:r w:rsidRPr="007C412E">
              <w:rPr>
                <w:rFonts w:cstheme="majorBidi"/>
                <w:bCs/>
                <w:sz w:val="20"/>
                <w:szCs w:val="20"/>
              </w:rPr>
              <w:t>Immigrant S</w:t>
            </w:r>
            <w:r w:rsidR="003048D3" w:rsidRPr="007C412E">
              <w:rPr>
                <w:rFonts w:cstheme="majorBidi"/>
                <w:bCs/>
                <w:sz w:val="20"/>
                <w:szCs w:val="20"/>
              </w:rPr>
              <w:t>tock</w:t>
            </w:r>
            <w:r w:rsidR="00636E61" w:rsidRPr="007C412E">
              <w:rPr>
                <w:rFonts w:cstheme="majorBidi"/>
                <w:bCs/>
                <w:sz w:val="20"/>
                <w:szCs w:val="20"/>
              </w:rPr>
              <w:t>s</w:t>
            </w:r>
          </w:p>
        </w:tc>
        <w:tc>
          <w:tcPr>
            <w:tcW w:w="6102" w:type="dxa"/>
            <w:gridSpan w:val="5"/>
            <w:tcBorders>
              <w:top w:val="single" w:sz="4" w:space="0" w:color="auto"/>
              <w:left w:val="single" w:sz="4" w:space="0" w:color="auto"/>
              <w:bottom w:val="single" w:sz="4" w:space="0" w:color="auto"/>
            </w:tcBorders>
            <w:vAlign w:val="center"/>
          </w:tcPr>
          <w:p w14:paraId="43B42BCF" w14:textId="3A9B559C" w:rsidR="003048D3" w:rsidRPr="007C412E" w:rsidRDefault="007C412E" w:rsidP="007C412E">
            <w:pPr>
              <w:spacing w:before="60" w:after="60" w:line="240" w:lineRule="auto"/>
              <w:jc w:val="center"/>
              <w:rPr>
                <w:rFonts w:cstheme="majorBidi"/>
                <w:bCs/>
                <w:sz w:val="20"/>
                <w:szCs w:val="20"/>
              </w:rPr>
            </w:pPr>
            <w:r w:rsidRPr="007C412E">
              <w:rPr>
                <w:rFonts w:cstheme="majorBidi"/>
                <w:bCs/>
                <w:color w:val="000000"/>
                <w:sz w:val="20"/>
                <w:szCs w:val="20"/>
              </w:rPr>
              <w:t>Diaspora S</w:t>
            </w:r>
            <w:r w:rsidR="003048D3" w:rsidRPr="007C412E">
              <w:rPr>
                <w:rFonts w:cstheme="majorBidi"/>
                <w:bCs/>
                <w:color w:val="000000"/>
                <w:sz w:val="20"/>
                <w:szCs w:val="20"/>
              </w:rPr>
              <w:t>ize</w:t>
            </w:r>
            <w:r w:rsidRPr="007C412E">
              <w:rPr>
                <w:rFonts w:cstheme="majorBidi"/>
                <w:bCs/>
                <w:sz w:val="20"/>
                <w:szCs w:val="20"/>
              </w:rPr>
              <w:t xml:space="preserve"> M</w:t>
            </w:r>
            <w:r w:rsidR="003048D3" w:rsidRPr="007C412E">
              <w:rPr>
                <w:rFonts w:cstheme="majorBidi"/>
                <w:bCs/>
                <w:sz w:val="20"/>
                <w:szCs w:val="20"/>
              </w:rPr>
              <w:t xml:space="preserve">easured </w:t>
            </w:r>
            <w:r w:rsidR="00F43F73" w:rsidRPr="007C412E">
              <w:rPr>
                <w:rFonts w:cstheme="majorBidi"/>
                <w:bCs/>
                <w:sz w:val="20"/>
                <w:szCs w:val="20"/>
              </w:rPr>
              <w:t>as</w:t>
            </w:r>
          </w:p>
          <w:p w14:paraId="7201818F" w14:textId="0CC0FFD0" w:rsidR="003048D3" w:rsidRPr="007C412E" w:rsidRDefault="007C412E" w:rsidP="007C412E">
            <w:pPr>
              <w:spacing w:before="60" w:after="60" w:line="240" w:lineRule="auto"/>
              <w:jc w:val="center"/>
              <w:rPr>
                <w:rFonts w:cstheme="majorBidi"/>
                <w:color w:val="000000"/>
                <w:sz w:val="20"/>
                <w:szCs w:val="20"/>
              </w:rPr>
            </w:pPr>
            <w:r w:rsidRPr="007C412E">
              <w:rPr>
                <w:rFonts w:cstheme="majorBidi"/>
                <w:bCs/>
                <w:sz w:val="20"/>
                <w:szCs w:val="20"/>
              </w:rPr>
              <w:t>Institutional-Quality-Adjusted Immigrant S</w:t>
            </w:r>
            <w:r w:rsidR="003048D3" w:rsidRPr="007C412E">
              <w:rPr>
                <w:rFonts w:cstheme="majorBidi"/>
                <w:bCs/>
                <w:sz w:val="20"/>
                <w:szCs w:val="20"/>
              </w:rPr>
              <w:t>tock</w:t>
            </w:r>
            <w:r w:rsidR="00636E61" w:rsidRPr="007C412E">
              <w:rPr>
                <w:rFonts w:cstheme="majorBidi"/>
                <w:bCs/>
                <w:sz w:val="20"/>
                <w:szCs w:val="20"/>
              </w:rPr>
              <w:t>s</w:t>
            </w:r>
          </w:p>
        </w:tc>
      </w:tr>
      <w:tr w:rsidR="003048D3" w:rsidRPr="009C7AF0" w14:paraId="38EF3B82" w14:textId="77777777" w:rsidTr="00EB12E6">
        <w:trPr>
          <w:trHeight w:val="113"/>
          <w:jc w:val="center"/>
        </w:trPr>
        <w:tc>
          <w:tcPr>
            <w:tcW w:w="1609" w:type="dxa"/>
            <w:vMerge w:val="restart"/>
            <w:tcBorders>
              <w:top w:val="single" w:sz="4" w:space="0" w:color="auto"/>
            </w:tcBorders>
            <w:shd w:val="clear" w:color="auto" w:fill="auto"/>
            <w:noWrap/>
            <w:hideMark/>
          </w:tcPr>
          <w:p w14:paraId="6D7155A9" w14:textId="77777777" w:rsidR="003048D3" w:rsidRPr="009C7AF0" w:rsidRDefault="003048D3" w:rsidP="006D7318">
            <w:pPr>
              <w:spacing w:before="60" w:line="240" w:lineRule="auto"/>
              <w:ind w:left="353" w:right="51"/>
              <w:rPr>
                <w:rFonts w:cstheme="majorBidi"/>
                <w:i/>
                <w:iCs/>
                <w:color w:val="000000"/>
                <w:sz w:val="20"/>
                <w:szCs w:val="20"/>
              </w:rPr>
            </w:pPr>
            <w:r w:rsidRPr="009C7AF0">
              <w:rPr>
                <w:rFonts w:cstheme="majorBidi"/>
                <w:i/>
                <w:iCs/>
                <w:color w:val="000000"/>
                <w:sz w:val="20"/>
                <w:szCs w:val="20"/>
              </w:rPr>
              <w:t>Diaspora size</w:t>
            </w:r>
          </w:p>
        </w:tc>
        <w:tc>
          <w:tcPr>
            <w:tcW w:w="1220" w:type="dxa"/>
            <w:tcBorders>
              <w:top w:val="single" w:sz="4" w:space="0" w:color="auto"/>
            </w:tcBorders>
            <w:shd w:val="clear" w:color="auto" w:fill="auto"/>
            <w:noWrap/>
            <w:vAlign w:val="center"/>
            <w:hideMark/>
          </w:tcPr>
          <w:p w14:paraId="2FF01B33" w14:textId="77777777" w:rsidR="003048D3" w:rsidRPr="009C7AF0" w:rsidRDefault="003048D3" w:rsidP="006D7318">
            <w:pPr>
              <w:spacing w:before="60" w:line="240" w:lineRule="auto"/>
              <w:jc w:val="center"/>
              <w:rPr>
                <w:rFonts w:cstheme="majorBidi"/>
                <w:color w:val="000000"/>
                <w:sz w:val="20"/>
                <w:szCs w:val="20"/>
              </w:rPr>
            </w:pPr>
            <w:r w:rsidRPr="009C7AF0">
              <w:rPr>
                <w:rFonts w:cstheme="majorBidi"/>
                <w:color w:val="000000"/>
                <w:sz w:val="20"/>
                <w:szCs w:val="20"/>
              </w:rPr>
              <w:t>0.270</w:t>
            </w:r>
          </w:p>
        </w:tc>
        <w:tc>
          <w:tcPr>
            <w:tcW w:w="1220" w:type="dxa"/>
            <w:tcBorders>
              <w:top w:val="single" w:sz="4" w:space="0" w:color="auto"/>
            </w:tcBorders>
            <w:shd w:val="clear" w:color="auto" w:fill="auto"/>
            <w:noWrap/>
            <w:vAlign w:val="center"/>
            <w:hideMark/>
          </w:tcPr>
          <w:p w14:paraId="29502F19" w14:textId="77777777" w:rsidR="003048D3" w:rsidRPr="009C7AF0" w:rsidRDefault="003048D3" w:rsidP="006D7318">
            <w:pPr>
              <w:spacing w:before="60" w:line="240" w:lineRule="auto"/>
              <w:jc w:val="center"/>
              <w:rPr>
                <w:rFonts w:cstheme="majorBidi"/>
                <w:color w:val="000000"/>
                <w:sz w:val="20"/>
                <w:szCs w:val="20"/>
              </w:rPr>
            </w:pPr>
            <w:r w:rsidRPr="009C7AF0">
              <w:rPr>
                <w:rFonts w:cstheme="majorBidi"/>
                <w:color w:val="000000"/>
                <w:sz w:val="20"/>
                <w:szCs w:val="20"/>
              </w:rPr>
              <w:t>1.387</w:t>
            </w:r>
          </w:p>
        </w:tc>
        <w:tc>
          <w:tcPr>
            <w:tcW w:w="1220" w:type="dxa"/>
            <w:tcBorders>
              <w:top w:val="single" w:sz="4" w:space="0" w:color="auto"/>
            </w:tcBorders>
            <w:shd w:val="clear" w:color="auto" w:fill="auto"/>
            <w:noWrap/>
            <w:vAlign w:val="center"/>
            <w:hideMark/>
          </w:tcPr>
          <w:p w14:paraId="042B9512" w14:textId="77777777" w:rsidR="003048D3" w:rsidRPr="009C7AF0" w:rsidRDefault="003048D3" w:rsidP="006D7318">
            <w:pPr>
              <w:spacing w:before="60" w:line="240" w:lineRule="auto"/>
              <w:jc w:val="center"/>
              <w:rPr>
                <w:rFonts w:cstheme="majorBidi"/>
                <w:color w:val="000000"/>
                <w:sz w:val="20"/>
                <w:szCs w:val="20"/>
              </w:rPr>
            </w:pPr>
            <w:r w:rsidRPr="009C7AF0">
              <w:rPr>
                <w:rFonts w:cstheme="majorBidi"/>
                <w:color w:val="000000"/>
                <w:sz w:val="20"/>
                <w:szCs w:val="20"/>
              </w:rPr>
              <w:t>0.925</w:t>
            </w:r>
          </w:p>
        </w:tc>
        <w:tc>
          <w:tcPr>
            <w:tcW w:w="1221" w:type="dxa"/>
            <w:tcBorders>
              <w:top w:val="single" w:sz="4" w:space="0" w:color="auto"/>
            </w:tcBorders>
            <w:shd w:val="clear" w:color="auto" w:fill="auto"/>
            <w:noWrap/>
            <w:vAlign w:val="center"/>
            <w:hideMark/>
          </w:tcPr>
          <w:p w14:paraId="170295DA" w14:textId="77777777" w:rsidR="003048D3" w:rsidRPr="009C7AF0" w:rsidRDefault="003048D3" w:rsidP="006D7318">
            <w:pPr>
              <w:spacing w:before="60" w:line="240" w:lineRule="auto"/>
              <w:jc w:val="center"/>
              <w:rPr>
                <w:rFonts w:cstheme="majorBidi"/>
                <w:color w:val="000000"/>
                <w:sz w:val="20"/>
                <w:szCs w:val="20"/>
              </w:rPr>
            </w:pPr>
            <w:r w:rsidRPr="009C7AF0">
              <w:rPr>
                <w:rFonts w:cstheme="majorBidi"/>
                <w:color w:val="000000"/>
                <w:sz w:val="20"/>
                <w:szCs w:val="20"/>
              </w:rPr>
              <w:t>11.693**</w:t>
            </w:r>
          </w:p>
        </w:tc>
        <w:tc>
          <w:tcPr>
            <w:tcW w:w="1220" w:type="dxa"/>
            <w:tcBorders>
              <w:top w:val="single" w:sz="4" w:space="0" w:color="auto"/>
              <w:right w:val="single" w:sz="4" w:space="0" w:color="auto"/>
            </w:tcBorders>
            <w:shd w:val="clear" w:color="auto" w:fill="auto"/>
            <w:noWrap/>
            <w:vAlign w:val="center"/>
            <w:hideMark/>
          </w:tcPr>
          <w:p w14:paraId="593B9C84" w14:textId="77777777" w:rsidR="003048D3" w:rsidRPr="009C7AF0" w:rsidRDefault="003048D3" w:rsidP="006D7318">
            <w:pPr>
              <w:spacing w:before="60" w:line="240" w:lineRule="auto"/>
              <w:jc w:val="center"/>
              <w:rPr>
                <w:rFonts w:cstheme="majorBidi"/>
                <w:color w:val="000000"/>
                <w:sz w:val="20"/>
                <w:szCs w:val="20"/>
              </w:rPr>
            </w:pPr>
            <w:r w:rsidRPr="009C7AF0">
              <w:rPr>
                <w:rFonts w:cstheme="majorBidi"/>
                <w:color w:val="000000"/>
                <w:sz w:val="20"/>
                <w:szCs w:val="20"/>
              </w:rPr>
              <w:t>11.955**</w:t>
            </w:r>
          </w:p>
        </w:tc>
        <w:tc>
          <w:tcPr>
            <w:tcW w:w="1220" w:type="dxa"/>
            <w:tcBorders>
              <w:top w:val="single" w:sz="4" w:space="0" w:color="auto"/>
              <w:left w:val="single" w:sz="4" w:space="0" w:color="auto"/>
            </w:tcBorders>
            <w:vAlign w:val="center"/>
          </w:tcPr>
          <w:p w14:paraId="5EF0695D" w14:textId="77777777" w:rsidR="003048D3" w:rsidRPr="009C7AF0" w:rsidRDefault="003048D3" w:rsidP="006D7318">
            <w:pPr>
              <w:spacing w:before="60" w:line="240" w:lineRule="auto"/>
              <w:jc w:val="center"/>
              <w:rPr>
                <w:rFonts w:cstheme="majorBidi"/>
                <w:sz w:val="20"/>
                <w:szCs w:val="20"/>
              </w:rPr>
            </w:pPr>
            <w:r w:rsidRPr="009C7AF0">
              <w:rPr>
                <w:rFonts w:cstheme="majorBidi"/>
                <w:color w:val="000000"/>
                <w:sz w:val="20"/>
                <w:szCs w:val="20"/>
              </w:rPr>
              <w:t>0.325</w:t>
            </w:r>
          </w:p>
        </w:tc>
        <w:tc>
          <w:tcPr>
            <w:tcW w:w="1221" w:type="dxa"/>
            <w:tcBorders>
              <w:top w:val="single" w:sz="4" w:space="0" w:color="auto"/>
            </w:tcBorders>
            <w:vAlign w:val="center"/>
          </w:tcPr>
          <w:p w14:paraId="480706D3" w14:textId="77777777" w:rsidR="003048D3" w:rsidRPr="009C7AF0" w:rsidRDefault="003048D3" w:rsidP="006D7318">
            <w:pPr>
              <w:spacing w:before="60" w:line="240" w:lineRule="auto"/>
              <w:jc w:val="center"/>
              <w:rPr>
                <w:rFonts w:cstheme="majorBidi"/>
                <w:sz w:val="20"/>
                <w:szCs w:val="20"/>
              </w:rPr>
            </w:pPr>
            <w:r w:rsidRPr="009C7AF0">
              <w:rPr>
                <w:rFonts w:cstheme="majorBidi"/>
                <w:color w:val="000000"/>
                <w:sz w:val="20"/>
                <w:szCs w:val="20"/>
              </w:rPr>
              <w:t>1.459</w:t>
            </w:r>
          </w:p>
        </w:tc>
        <w:tc>
          <w:tcPr>
            <w:tcW w:w="1220" w:type="dxa"/>
            <w:tcBorders>
              <w:top w:val="single" w:sz="4" w:space="0" w:color="auto"/>
            </w:tcBorders>
            <w:vAlign w:val="center"/>
          </w:tcPr>
          <w:p w14:paraId="509DB806" w14:textId="77777777" w:rsidR="003048D3" w:rsidRPr="009C7AF0" w:rsidRDefault="003048D3" w:rsidP="006D7318">
            <w:pPr>
              <w:spacing w:before="60" w:line="240" w:lineRule="auto"/>
              <w:jc w:val="center"/>
              <w:rPr>
                <w:rFonts w:cstheme="majorBidi"/>
                <w:sz w:val="20"/>
                <w:szCs w:val="20"/>
              </w:rPr>
            </w:pPr>
            <w:r w:rsidRPr="009C7AF0">
              <w:rPr>
                <w:rFonts w:cstheme="majorBidi"/>
                <w:color w:val="000000"/>
                <w:sz w:val="20"/>
                <w:szCs w:val="20"/>
              </w:rPr>
              <w:t>0.976</w:t>
            </w:r>
          </w:p>
        </w:tc>
        <w:tc>
          <w:tcPr>
            <w:tcW w:w="1220" w:type="dxa"/>
            <w:tcBorders>
              <w:top w:val="single" w:sz="4" w:space="0" w:color="auto"/>
            </w:tcBorders>
            <w:vAlign w:val="center"/>
          </w:tcPr>
          <w:p w14:paraId="4DA9A32F" w14:textId="77777777" w:rsidR="003048D3" w:rsidRPr="009C7AF0" w:rsidRDefault="003048D3" w:rsidP="006D7318">
            <w:pPr>
              <w:spacing w:before="60" w:line="240" w:lineRule="auto"/>
              <w:jc w:val="center"/>
              <w:rPr>
                <w:rFonts w:cstheme="majorBidi"/>
                <w:sz w:val="20"/>
                <w:szCs w:val="20"/>
              </w:rPr>
            </w:pPr>
            <w:r w:rsidRPr="009C7AF0">
              <w:rPr>
                <w:rFonts w:cstheme="majorBidi"/>
                <w:color w:val="000000"/>
                <w:sz w:val="20"/>
                <w:szCs w:val="20"/>
              </w:rPr>
              <w:t>11.659**</w:t>
            </w:r>
          </w:p>
        </w:tc>
        <w:tc>
          <w:tcPr>
            <w:tcW w:w="1221" w:type="dxa"/>
            <w:tcBorders>
              <w:top w:val="single" w:sz="4" w:space="0" w:color="auto"/>
            </w:tcBorders>
            <w:vAlign w:val="center"/>
          </w:tcPr>
          <w:p w14:paraId="7FE61637" w14:textId="77777777" w:rsidR="003048D3" w:rsidRPr="009C7AF0" w:rsidRDefault="003048D3" w:rsidP="006D7318">
            <w:pPr>
              <w:spacing w:before="60" w:line="240" w:lineRule="auto"/>
              <w:jc w:val="center"/>
              <w:rPr>
                <w:rFonts w:cstheme="majorBidi"/>
                <w:sz w:val="20"/>
                <w:szCs w:val="20"/>
              </w:rPr>
            </w:pPr>
            <w:r w:rsidRPr="009C7AF0">
              <w:rPr>
                <w:rFonts w:cstheme="majorBidi"/>
                <w:color w:val="000000"/>
                <w:sz w:val="20"/>
                <w:szCs w:val="20"/>
              </w:rPr>
              <w:t>12.016**</w:t>
            </w:r>
          </w:p>
        </w:tc>
      </w:tr>
      <w:tr w:rsidR="003048D3" w:rsidRPr="009C7AF0" w14:paraId="066B3015" w14:textId="77777777" w:rsidTr="00EB12E6">
        <w:trPr>
          <w:trHeight w:val="113"/>
          <w:jc w:val="center"/>
        </w:trPr>
        <w:tc>
          <w:tcPr>
            <w:tcW w:w="1609" w:type="dxa"/>
            <w:vMerge/>
            <w:shd w:val="clear" w:color="auto" w:fill="auto"/>
            <w:noWrap/>
            <w:hideMark/>
          </w:tcPr>
          <w:p w14:paraId="4CCACA0F" w14:textId="77777777" w:rsidR="003048D3" w:rsidRPr="009C7AF0" w:rsidRDefault="003048D3" w:rsidP="006D7318">
            <w:pPr>
              <w:spacing w:line="240" w:lineRule="auto"/>
              <w:ind w:left="353" w:right="51"/>
              <w:rPr>
                <w:rFonts w:cstheme="majorBidi"/>
                <w:i/>
                <w:iCs/>
                <w:color w:val="000000"/>
                <w:sz w:val="20"/>
                <w:szCs w:val="20"/>
              </w:rPr>
            </w:pPr>
          </w:p>
        </w:tc>
        <w:tc>
          <w:tcPr>
            <w:tcW w:w="1220" w:type="dxa"/>
            <w:shd w:val="clear" w:color="auto" w:fill="auto"/>
            <w:noWrap/>
            <w:vAlign w:val="center"/>
            <w:hideMark/>
          </w:tcPr>
          <w:p w14:paraId="1AB68781" w14:textId="77777777" w:rsidR="003048D3" w:rsidRPr="009C7AF0" w:rsidRDefault="003048D3" w:rsidP="00EB12E6">
            <w:pPr>
              <w:spacing w:line="240" w:lineRule="auto"/>
              <w:jc w:val="center"/>
              <w:rPr>
                <w:rFonts w:cstheme="majorBidi"/>
                <w:color w:val="000000"/>
                <w:sz w:val="20"/>
                <w:szCs w:val="20"/>
              </w:rPr>
            </w:pPr>
            <w:r w:rsidRPr="009C7AF0">
              <w:rPr>
                <w:rFonts w:cstheme="majorBidi"/>
                <w:color w:val="000000"/>
                <w:sz w:val="20"/>
                <w:szCs w:val="20"/>
              </w:rPr>
              <w:t>(1.008)</w:t>
            </w:r>
          </w:p>
        </w:tc>
        <w:tc>
          <w:tcPr>
            <w:tcW w:w="1220" w:type="dxa"/>
            <w:shd w:val="clear" w:color="auto" w:fill="auto"/>
            <w:noWrap/>
            <w:vAlign w:val="center"/>
            <w:hideMark/>
          </w:tcPr>
          <w:p w14:paraId="67792279" w14:textId="77777777" w:rsidR="003048D3" w:rsidRPr="009C7AF0" w:rsidRDefault="003048D3" w:rsidP="00EB12E6">
            <w:pPr>
              <w:spacing w:line="240" w:lineRule="auto"/>
              <w:jc w:val="center"/>
              <w:rPr>
                <w:rFonts w:cstheme="majorBidi"/>
                <w:color w:val="000000"/>
                <w:sz w:val="20"/>
                <w:szCs w:val="20"/>
              </w:rPr>
            </w:pPr>
            <w:r w:rsidRPr="009C7AF0">
              <w:rPr>
                <w:rFonts w:cstheme="majorBidi"/>
                <w:color w:val="000000"/>
                <w:sz w:val="20"/>
                <w:szCs w:val="20"/>
              </w:rPr>
              <w:t>(1.615)</w:t>
            </w:r>
          </w:p>
        </w:tc>
        <w:tc>
          <w:tcPr>
            <w:tcW w:w="1220" w:type="dxa"/>
            <w:shd w:val="clear" w:color="auto" w:fill="auto"/>
            <w:noWrap/>
            <w:vAlign w:val="center"/>
            <w:hideMark/>
          </w:tcPr>
          <w:p w14:paraId="2D2C6828" w14:textId="77777777" w:rsidR="003048D3" w:rsidRPr="009C7AF0" w:rsidRDefault="003048D3" w:rsidP="00EB12E6">
            <w:pPr>
              <w:spacing w:line="240" w:lineRule="auto"/>
              <w:jc w:val="center"/>
              <w:rPr>
                <w:rFonts w:cstheme="majorBidi"/>
                <w:color w:val="000000"/>
                <w:sz w:val="20"/>
                <w:szCs w:val="20"/>
              </w:rPr>
            </w:pPr>
            <w:r w:rsidRPr="009C7AF0">
              <w:rPr>
                <w:rFonts w:cstheme="majorBidi"/>
                <w:color w:val="000000"/>
                <w:sz w:val="20"/>
                <w:szCs w:val="20"/>
              </w:rPr>
              <w:t>(0.967)</w:t>
            </w:r>
          </w:p>
        </w:tc>
        <w:tc>
          <w:tcPr>
            <w:tcW w:w="1221" w:type="dxa"/>
            <w:shd w:val="clear" w:color="auto" w:fill="auto"/>
            <w:noWrap/>
            <w:vAlign w:val="center"/>
            <w:hideMark/>
          </w:tcPr>
          <w:p w14:paraId="1BA48519" w14:textId="77777777" w:rsidR="003048D3" w:rsidRPr="009C7AF0" w:rsidRDefault="003048D3" w:rsidP="00EB12E6">
            <w:pPr>
              <w:spacing w:line="240" w:lineRule="auto"/>
              <w:jc w:val="center"/>
              <w:rPr>
                <w:rFonts w:cstheme="majorBidi"/>
                <w:color w:val="000000"/>
                <w:sz w:val="20"/>
                <w:szCs w:val="20"/>
              </w:rPr>
            </w:pPr>
            <w:r w:rsidRPr="009C7AF0">
              <w:rPr>
                <w:rFonts w:cstheme="majorBidi"/>
                <w:color w:val="000000"/>
                <w:sz w:val="20"/>
                <w:szCs w:val="20"/>
              </w:rPr>
              <w:t>(5.086)</w:t>
            </w:r>
          </w:p>
        </w:tc>
        <w:tc>
          <w:tcPr>
            <w:tcW w:w="1220" w:type="dxa"/>
            <w:tcBorders>
              <w:right w:val="single" w:sz="4" w:space="0" w:color="auto"/>
            </w:tcBorders>
            <w:shd w:val="clear" w:color="auto" w:fill="auto"/>
            <w:noWrap/>
            <w:vAlign w:val="center"/>
            <w:hideMark/>
          </w:tcPr>
          <w:p w14:paraId="1192DD43" w14:textId="77777777" w:rsidR="003048D3" w:rsidRPr="009C7AF0" w:rsidRDefault="003048D3" w:rsidP="00EB12E6">
            <w:pPr>
              <w:spacing w:line="240" w:lineRule="auto"/>
              <w:jc w:val="center"/>
              <w:rPr>
                <w:rFonts w:cstheme="majorBidi"/>
                <w:color w:val="000000"/>
                <w:sz w:val="20"/>
                <w:szCs w:val="20"/>
              </w:rPr>
            </w:pPr>
            <w:r w:rsidRPr="009C7AF0">
              <w:rPr>
                <w:rFonts w:cstheme="majorBidi"/>
                <w:color w:val="000000"/>
                <w:sz w:val="20"/>
                <w:szCs w:val="20"/>
              </w:rPr>
              <w:t>(4.675)</w:t>
            </w:r>
          </w:p>
        </w:tc>
        <w:tc>
          <w:tcPr>
            <w:tcW w:w="1220" w:type="dxa"/>
            <w:tcBorders>
              <w:left w:val="single" w:sz="4" w:space="0" w:color="auto"/>
            </w:tcBorders>
            <w:vAlign w:val="center"/>
          </w:tcPr>
          <w:p w14:paraId="4A3F0A43" w14:textId="77777777" w:rsidR="003048D3" w:rsidRPr="009C7AF0" w:rsidRDefault="003048D3" w:rsidP="00EB12E6">
            <w:pPr>
              <w:spacing w:line="240" w:lineRule="auto"/>
              <w:jc w:val="center"/>
              <w:rPr>
                <w:rFonts w:cstheme="majorBidi"/>
                <w:sz w:val="20"/>
                <w:szCs w:val="20"/>
              </w:rPr>
            </w:pPr>
            <w:r w:rsidRPr="009C7AF0">
              <w:rPr>
                <w:rFonts w:cstheme="majorBidi"/>
                <w:color w:val="000000"/>
                <w:sz w:val="20"/>
                <w:szCs w:val="20"/>
              </w:rPr>
              <w:t>(1.019)</w:t>
            </w:r>
          </w:p>
        </w:tc>
        <w:tc>
          <w:tcPr>
            <w:tcW w:w="1221" w:type="dxa"/>
            <w:vAlign w:val="center"/>
          </w:tcPr>
          <w:p w14:paraId="6F798BA5" w14:textId="77777777" w:rsidR="003048D3" w:rsidRPr="009C7AF0" w:rsidRDefault="003048D3" w:rsidP="00EB12E6">
            <w:pPr>
              <w:spacing w:line="240" w:lineRule="auto"/>
              <w:jc w:val="center"/>
              <w:rPr>
                <w:rFonts w:cstheme="majorBidi"/>
                <w:sz w:val="20"/>
                <w:szCs w:val="20"/>
              </w:rPr>
            </w:pPr>
            <w:r w:rsidRPr="009C7AF0">
              <w:rPr>
                <w:rFonts w:cstheme="majorBidi"/>
                <w:color w:val="000000"/>
                <w:sz w:val="20"/>
                <w:szCs w:val="20"/>
              </w:rPr>
              <w:t>(1.600)</w:t>
            </w:r>
          </w:p>
        </w:tc>
        <w:tc>
          <w:tcPr>
            <w:tcW w:w="1220" w:type="dxa"/>
            <w:vAlign w:val="center"/>
          </w:tcPr>
          <w:p w14:paraId="24EF3AF2" w14:textId="77777777" w:rsidR="003048D3" w:rsidRPr="009C7AF0" w:rsidRDefault="003048D3" w:rsidP="00EB12E6">
            <w:pPr>
              <w:spacing w:line="240" w:lineRule="auto"/>
              <w:jc w:val="center"/>
              <w:rPr>
                <w:rFonts w:cstheme="majorBidi"/>
                <w:sz w:val="20"/>
                <w:szCs w:val="20"/>
              </w:rPr>
            </w:pPr>
            <w:r w:rsidRPr="009C7AF0">
              <w:rPr>
                <w:rFonts w:cstheme="majorBidi"/>
                <w:color w:val="000000"/>
                <w:sz w:val="20"/>
                <w:szCs w:val="20"/>
              </w:rPr>
              <w:t>(0.969)</w:t>
            </w:r>
          </w:p>
        </w:tc>
        <w:tc>
          <w:tcPr>
            <w:tcW w:w="1220" w:type="dxa"/>
            <w:vAlign w:val="center"/>
          </w:tcPr>
          <w:p w14:paraId="08B50F17" w14:textId="77777777" w:rsidR="003048D3" w:rsidRPr="009C7AF0" w:rsidRDefault="003048D3" w:rsidP="00EB12E6">
            <w:pPr>
              <w:spacing w:line="240" w:lineRule="auto"/>
              <w:jc w:val="center"/>
              <w:rPr>
                <w:rFonts w:cstheme="majorBidi"/>
                <w:sz w:val="20"/>
                <w:szCs w:val="20"/>
              </w:rPr>
            </w:pPr>
            <w:r w:rsidRPr="009C7AF0">
              <w:rPr>
                <w:rFonts w:cstheme="majorBidi"/>
                <w:color w:val="000000"/>
                <w:sz w:val="20"/>
                <w:szCs w:val="20"/>
              </w:rPr>
              <w:t>(4.922)</w:t>
            </w:r>
          </w:p>
        </w:tc>
        <w:tc>
          <w:tcPr>
            <w:tcW w:w="1221" w:type="dxa"/>
            <w:vAlign w:val="center"/>
          </w:tcPr>
          <w:p w14:paraId="2510892C" w14:textId="77777777" w:rsidR="003048D3" w:rsidRPr="009C7AF0" w:rsidRDefault="003048D3" w:rsidP="00EB12E6">
            <w:pPr>
              <w:spacing w:line="240" w:lineRule="auto"/>
              <w:jc w:val="center"/>
              <w:rPr>
                <w:rFonts w:cstheme="majorBidi"/>
                <w:sz w:val="20"/>
                <w:szCs w:val="20"/>
              </w:rPr>
            </w:pPr>
            <w:r w:rsidRPr="009C7AF0">
              <w:rPr>
                <w:rFonts w:cstheme="majorBidi"/>
                <w:color w:val="000000"/>
                <w:sz w:val="20"/>
                <w:szCs w:val="20"/>
              </w:rPr>
              <w:t>(4.700)</w:t>
            </w:r>
          </w:p>
        </w:tc>
      </w:tr>
      <w:tr w:rsidR="003048D3" w:rsidRPr="009C7AF0" w14:paraId="2E301A70" w14:textId="77777777" w:rsidTr="00EB12E6">
        <w:trPr>
          <w:trHeight w:val="113"/>
          <w:jc w:val="center"/>
        </w:trPr>
        <w:tc>
          <w:tcPr>
            <w:tcW w:w="1609" w:type="dxa"/>
            <w:shd w:val="clear" w:color="auto" w:fill="auto"/>
            <w:noWrap/>
            <w:hideMark/>
          </w:tcPr>
          <w:p w14:paraId="592059F6" w14:textId="77777777" w:rsidR="003048D3" w:rsidRPr="009C7AF0" w:rsidRDefault="003048D3" w:rsidP="006D7318">
            <w:pPr>
              <w:spacing w:line="240" w:lineRule="auto"/>
              <w:ind w:left="353" w:right="51"/>
              <w:rPr>
                <w:rFonts w:cstheme="majorBidi"/>
                <w:i/>
                <w:iCs/>
                <w:color w:val="000000"/>
                <w:sz w:val="20"/>
                <w:szCs w:val="20"/>
              </w:rPr>
            </w:pPr>
            <w:proofErr w:type="spellStart"/>
            <w:r w:rsidRPr="009C7AF0">
              <w:rPr>
                <w:rFonts w:cstheme="majorBidi"/>
                <w:i/>
                <w:iCs/>
                <w:color w:val="000000"/>
                <w:sz w:val="20"/>
                <w:szCs w:val="20"/>
              </w:rPr>
              <w:t>lngdp</w:t>
            </w:r>
            <w:proofErr w:type="spellEnd"/>
          </w:p>
        </w:tc>
        <w:tc>
          <w:tcPr>
            <w:tcW w:w="1220" w:type="dxa"/>
            <w:shd w:val="clear" w:color="auto" w:fill="auto"/>
            <w:noWrap/>
            <w:vAlign w:val="center"/>
            <w:hideMark/>
          </w:tcPr>
          <w:p w14:paraId="49282562" w14:textId="77777777" w:rsidR="003048D3" w:rsidRPr="009C7AF0" w:rsidRDefault="003048D3" w:rsidP="00EB12E6">
            <w:pPr>
              <w:spacing w:line="240" w:lineRule="auto"/>
              <w:jc w:val="center"/>
              <w:rPr>
                <w:rFonts w:cstheme="majorBidi"/>
                <w:color w:val="000000"/>
                <w:sz w:val="20"/>
                <w:szCs w:val="20"/>
              </w:rPr>
            </w:pPr>
            <w:r w:rsidRPr="009C7AF0">
              <w:rPr>
                <w:rFonts w:cstheme="majorBidi"/>
                <w:color w:val="000000"/>
                <w:sz w:val="20"/>
                <w:szCs w:val="20"/>
              </w:rPr>
              <w:t>9.059***</w:t>
            </w:r>
          </w:p>
        </w:tc>
        <w:tc>
          <w:tcPr>
            <w:tcW w:w="1220" w:type="dxa"/>
            <w:shd w:val="clear" w:color="auto" w:fill="auto"/>
            <w:noWrap/>
            <w:vAlign w:val="center"/>
            <w:hideMark/>
          </w:tcPr>
          <w:p w14:paraId="242EF379" w14:textId="77777777" w:rsidR="003048D3" w:rsidRPr="009C7AF0" w:rsidRDefault="003048D3" w:rsidP="00EB12E6">
            <w:pPr>
              <w:spacing w:line="240" w:lineRule="auto"/>
              <w:jc w:val="center"/>
              <w:rPr>
                <w:rFonts w:cstheme="majorBidi"/>
                <w:color w:val="000000"/>
                <w:sz w:val="20"/>
                <w:szCs w:val="20"/>
              </w:rPr>
            </w:pPr>
            <w:r w:rsidRPr="009C7AF0">
              <w:rPr>
                <w:rFonts w:cstheme="majorBidi"/>
                <w:color w:val="000000"/>
                <w:sz w:val="20"/>
                <w:szCs w:val="20"/>
              </w:rPr>
              <w:t>11.148***</w:t>
            </w:r>
          </w:p>
        </w:tc>
        <w:tc>
          <w:tcPr>
            <w:tcW w:w="1220" w:type="dxa"/>
            <w:shd w:val="clear" w:color="auto" w:fill="auto"/>
            <w:noWrap/>
            <w:vAlign w:val="center"/>
            <w:hideMark/>
          </w:tcPr>
          <w:p w14:paraId="383F3EC0" w14:textId="77777777" w:rsidR="003048D3" w:rsidRPr="009C7AF0" w:rsidRDefault="003048D3" w:rsidP="00EB12E6">
            <w:pPr>
              <w:spacing w:line="240" w:lineRule="auto"/>
              <w:jc w:val="center"/>
              <w:rPr>
                <w:rFonts w:cstheme="majorBidi"/>
                <w:color w:val="000000"/>
                <w:sz w:val="20"/>
                <w:szCs w:val="20"/>
              </w:rPr>
            </w:pPr>
            <w:r w:rsidRPr="009C7AF0">
              <w:rPr>
                <w:rFonts w:cstheme="majorBidi"/>
                <w:color w:val="000000"/>
                <w:sz w:val="20"/>
                <w:szCs w:val="20"/>
              </w:rPr>
              <w:t>9.388***</w:t>
            </w:r>
          </w:p>
        </w:tc>
        <w:tc>
          <w:tcPr>
            <w:tcW w:w="1221" w:type="dxa"/>
            <w:shd w:val="clear" w:color="auto" w:fill="auto"/>
            <w:noWrap/>
            <w:vAlign w:val="center"/>
            <w:hideMark/>
          </w:tcPr>
          <w:p w14:paraId="6D5724C3" w14:textId="77777777" w:rsidR="003048D3" w:rsidRPr="009C7AF0" w:rsidRDefault="003048D3" w:rsidP="00EB12E6">
            <w:pPr>
              <w:spacing w:line="240" w:lineRule="auto"/>
              <w:jc w:val="center"/>
              <w:rPr>
                <w:rFonts w:cstheme="majorBidi"/>
                <w:color w:val="000000"/>
                <w:sz w:val="20"/>
                <w:szCs w:val="20"/>
              </w:rPr>
            </w:pPr>
            <w:r w:rsidRPr="009C7AF0">
              <w:rPr>
                <w:rFonts w:cstheme="majorBidi"/>
                <w:color w:val="000000"/>
                <w:sz w:val="20"/>
                <w:szCs w:val="20"/>
              </w:rPr>
              <w:t>8.653***</w:t>
            </w:r>
          </w:p>
        </w:tc>
        <w:tc>
          <w:tcPr>
            <w:tcW w:w="1220" w:type="dxa"/>
            <w:tcBorders>
              <w:right w:val="single" w:sz="4" w:space="0" w:color="auto"/>
            </w:tcBorders>
            <w:shd w:val="clear" w:color="auto" w:fill="auto"/>
            <w:noWrap/>
            <w:vAlign w:val="center"/>
            <w:hideMark/>
          </w:tcPr>
          <w:p w14:paraId="432A44F3" w14:textId="77777777" w:rsidR="003048D3" w:rsidRPr="009C7AF0" w:rsidRDefault="003048D3" w:rsidP="00EB12E6">
            <w:pPr>
              <w:spacing w:line="240" w:lineRule="auto"/>
              <w:jc w:val="center"/>
              <w:rPr>
                <w:rFonts w:cstheme="majorBidi"/>
                <w:color w:val="000000"/>
                <w:sz w:val="20"/>
                <w:szCs w:val="20"/>
              </w:rPr>
            </w:pPr>
            <w:r w:rsidRPr="009C7AF0">
              <w:rPr>
                <w:rFonts w:cstheme="majorBidi"/>
                <w:color w:val="000000"/>
                <w:sz w:val="20"/>
                <w:szCs w:val="20"/>
              </w:rPr>
              <w:t>9.556***</w:t>
            </w:r>
          </w:p>
        </w:tc>
        <w:tc>
          <w:tcPr>
            <w:tcW w:w="1220" w:type="dxa"/>
            <w:tcBorders>
              <w:left w:val="single" w:sz="4" w:space="0" w:color="auto"/>
            </w:tcBorders>
            <w:vAlign w:val="center"/>
          </w:tcPr>
          <w:p w14:paraId="47A3FEB6" w14:textId="77777777" w:rsidR="003048D3" w:rsidRPr="009C7AF0" w:rsidRDefault="003048D3" w:rsidP="00EB12E6">
            <w:pPr>
              <w:spacing w:line="240" w:lineRule="auto"/>
              <w:jc w:val="center"/>
              <w:rPr>
                <w:rFonts w:cstheme="majorBidi"/>
                <w:sz w:val="20"/>
                <w:szCs w:val="20"/>
              </w:rPr>
            </w:pPr>
            <w:r w:rsidRPr="009C7AF0">
              <w:rPr>
                <w:rFonts w:cstheme="majorBidi"/>
                <w:color w:val="000000"/>
                <w:sz w:val="20"/>
                <w:szCs w:val="20"/>
              </w:rPr>
              <w:t>9.057***</w:t>
            </w:r>
          </w:p>
        </w:tc>
        <w:tc>
          <w:tcPr>
            <w:tcW w:w="1221" w:type="dxa"/>
            <w:vAlign w:val="center"/>
          </w:tcPr>
          <w:p w14:paraId="796F5D30" w14:textId="77777777" w:rsidR="003048D3" w:rsidRPr="009C7AF0" w:rsidRDefault="003048D3" w:rsidP="00EB12E6">
            <w:pPr>
              <w:spacing w:line="240" w:lineRule="auto"/>
              <w:jc w:val="center"/>
              <w:rPr>
                <w:rFonts w:cstheme="majorBidi"/>
                <w:sz w:val="20"/>
                <w:szCs w:val="20"/>
              </w:rPr>
            </w:pPr>
            <w:r w:rsidRPr="009C7AF0">
              <w:rPr>
                <w:rFonts w:cstheme="majorBidi"/>
                <w:color w:val="000000"/>
                <w:sz w:val="20"/>
                <w:szCs w:val="20"/>
              </w:rPr>
              <w:t>11.167***</w:t>
            </w:r>
          </w:p>
        </w:tc>
        <w:tc>
          <w:tcPr>
            <w:tcW w:w="1220" w:type="dxa"/>
            <w:vAlign w:val="center"/>
          </w:tcPr>
          <w:p w14:paraId="4056E8CF" w14:textId="77777777" w:rsidR="003048D3" w:rsidRPr="009C7AF0" w:rsidRDefault="003048D3" w:rsidP="00EB12E6">
            <w:pPr>
              <w:spacing w:line="240" w:lineRule="auto"/>
              <w:jc w:val="center"/>
              <w:rPr>
                <w:rFonts w:cstheme="majorBidi"/>
                <w:sz w:val="20"/>
                <w:szCs w:val="20"/>
              </w:rPr>
            </w:pPr>
            <w:r w:rsidRPr="009C7AF0">
              <w:rPr>
                <w:rFonts w:cstheme="majorBidi"/>
                <w:color w:val="000000"/>
                <w:sz w:val="20"/>
                <w:szCs w:val="20"/>
              </w:rPr>
              <w:t>9.394***</w:t>
            </w:r>
          </w:p>
        </w:tc>
        <w:tc>
          <w:tcPr>
            <w:tcW w:w="1220" w:type="dxa"/>
            <w:vAlign w:val="center"/>
          </w:tcPr>
          <w:p w14:paraId="612E161A" w14:textId="77777777" w:rsidR="003048D3" w:rsidRPr="009C7AF0" w:rsidRDefault="003048D3" w:rsidP="00EB12E6">
            <w:pPr>
              <w:spacing w:line="240" w:lineRule="auto"/>
              <w:jc w:val="center"/>
              <w:rPr>
                <w:rFonts w:cstheme="majorBidi"/>
                <w:sz w:val="20"/>
                <w:szCs w:val="20"/>
              </w:rPr>
            </w:pPr>
            <w:r w:rsidRPr="009C7AF0">
              <w:rPr>
                <w:rFonts w:cstheme="majorBidi"/>
                <w:color w:val="000000"/>
                <w:sz w:val="20"/>
                <w:szCs w:val="20"/>
              </w:rPr>
              <w:t>8.651***</w:t>
            </w:r>
          </w:p>
        </w:tc>
        <w:tc>
          <w:tcPr>
            <w:tcW w:w="1221" w:type="dxa"/>
            <w:vAlign w:val="center"/>
          </w:tcPr>
          <w:p w14:paraId="4012D988" w14:textId="77777777" w:rsidR="003048D3" w:rsidRPr="009C7AF0" w:rsidRDefault="003048D3" w:rsidP="00EB12E6">
            <w:pPr>
              <w:spacing w:line="240" w:lineRule="auto"/>
              <w:jc w:val="center"/>
              <w:rPr>
                <w:rFonts w:cstheme="majorBidi"/>
                <w:sz w:val="20"/>
                <w:szCs w:val="20"/>
              </w:rPr>
            </w:pPr>
            <w:r w:rsidRPr="009C7AF0">
              <w:rPr>
                <w:rFonts w:cstheme="majorBidi"/>
                <w:color w:val="000000"/>
                <w:sz w:val="20"/>
                <w:szCs w:val="20"/>
              </w:rPr>
              <w:t>9.641***</w:t>
            </w:r>
          </w:p>
        </w:tc>
      </w:tr>
      <w:tr w:rsidR="003048D3" w:rsidRPr="009C7AF0" w14:paraId="71B97B09" w14:textId="77777777" w:rsidTr="00EB12E6">
        <w:trPr>
          <w:trHeight w:val="113"/>
          <w:jc w:val="center"/>
        </w:trPr>
        <w:tc>
          <w:tcPr>
            <w:tcW w:w="1609" w:type="dxa"/>
            <w:shd w:val="clear" w:color="auto" w:fill="auto"/>
            <w:noWrap/>
            <w:hideMark/>
          </w:tcPr>
          <w:p w14:paraId="067300F9" w14:textId="77777777" w:rsidR="003048D3" w:rsidRPr="009C7AF0" w:rsidRDefault="003048D3" w:rsidP="006D7318">
            <w:pPr>
              <w:spacing w:line="240" w:lineRule="auto"/>
              <w:ind w:left="353" w:right="51"/>
              <w:rPr>
                <w:rFonts w:cstheme="majorBidi"/>
                <w:i/>
                <w:iCs/>
                <w:color w:val="000000"/>
                <w:sz w:val="20"/>
                <w:szCs w:val="20"/>
              </w:rPr>
            </w:pPr>
          </w:p>
        </w:tc>
        <w:tc>
          <w:tcPr>
            <w:tcW w:w="1220" w:type="dxa"/>
            <w:shd w:val="clear" w:color="auto" w:fill="auto"/>
            <w:noWrap/>
            <w:vAlign w:val="center"/>
            <w:hideMark/>
          </w:tcPr>
          <w:p w14:paraId="04F91279" w14:textId="77777777" w:rsidR="003048D3" w:rsidRPr="009C7AF0" w:rsidRDefault="003048D3" w:rsidP="00EB12E6">
            <w:pPr>
              <w:spacing w:line="240" w:lineRule="auto"/>
              <w:jc w:val="center"/>
              <w:rPr>
                <w:rFonts w:cstheme="majorBidi"/>
                <w:color w:val="000000"/>
                <w:sz w:val="20"/>
                <w:szCs w:val="20"/>
              </w:rPr>
            </w:pPr>
            <w:r w:rsidRPr="009C7AF0">
              <w:rPr>
                <w:rFonts w:cstheme="majorBidi"/>
                <w:color w:val="000000"/>
                <w:sz w:val="20"/>
                <w:szCs w:val="20"/>
              </w:rPr>
              <w:t>(1.565)</w:t>
            </w:r>
          </w:p>
        </w:tc>
        <w:tc>
          <w:tcPr>
            <w:tcW w:w="1220" w:type="dxa"/>
            <w:shd w:val="clear" w:color="auto" w:fill="auto"/>
            <w:noWrap/>
            <w:vAlign w:val="center"/>
            <w:hideMark/>
          </w:tcPr>
          <w:p w14:paraId="62466068" w14:textId="77777777" w:rsidR="003048D3" w:rsidRPr="009C7AF0" w:rsidRDefault="003048D3" w:rsidP="00EB12E6">
            <w:pPr>
              <w:spacing w:line="240" w:lineRule="auto"/>
              <w:jc w:val="center"/>
              <w:rPr>
                <w:rFonts w:cstheme="majorBidi"/>
                <w:color w:val="000000"/>
                <w:sz w:val="20"/>
                <w:szCs w:val="20"/>
              </w:rPr>
            </w:pPr>
            <w:r w:rsidRPr="009C7AF0">
              <w:rPr>
                <w:rFonts w:cstheme="majorBidi"/>
                <w:color w:val="000000"/>
                <w:sz w:val="20"/>
                <w:szCs w:val="20"/>
              </w:rPr>
              <w:t>(2.794)</w:t>
            </w:r>
          </w:p>
        </w:tc>
        <w:tc>
          <w:tcPr>
            <w:tcW w:w="1220" w:type="dxa"/>
            <w:shd w:val="clear" w:color="auto" w:fill="auto"/>
            <w:noWrap/>
            <w:vAlign w:val="center"/>
            <w:hideMark/>
          </w:tcPr>
          <w:p w14:paraId="40ED5551" w14:textId="77777777" w:rsidR="003048D3" w:rsidRPr="009C7AF0" w:rsidRDefault="003048D3" w:rsidP="00EB12E6">
            <w:pPr>
              <w:spacing w:line="240" w:lineRule="auto"/>
              <w:jc w:val="center"/>
              <w:rPr>
                <w:rFonts w:cstheme="majorBidi"/>
                <w:color w:val="000000"/>
                <w:sz w:val="20"/>
                <w:szCs w:val="20"/>
              </w:rPr>
            </w:pPr>
            <w:r w:rsidRPr="009C7AF0">
              <w:rPr>
                <w:rFonts w:cstheme="majorBidi"/>
                <w:color w:val="000000"/>
                <w:sz w:val="20"/>
                <w:szCs w:val="20"/>
              </w:rPr>
              <w:t>(1.346)</w:t>
            </w:r>
          </w:p>
        </w:tc>
        <w:tc>
          <w:tcPr>
            <w:tcW w:w="1221" w:type="dxa"/>
            <w:shd w:val="clear" w:color="auto" w:fill="auto"/>
            <w:noWrap/>
            <w:vAlign w:val="center"/>
            <w:hideMark/>
          </w:tcPr>
          <w:p w14:paraId="6BEECE9A" w14:textId="77777777" w:rsidR="003048D3" w:rsidRPr="009C7AF0" w:rsidRDefault="003048D3" w:rsidP="00EB12E6">
            <w:pPr>
              <w:spacing w:line="240" w:lineRule="auto"/>
              <w:jc w:val="center"/>
              <w:rPr>
                <w:rFonts w:cstheme="majorBidi"/>
                <w:color w:val="000000"/>
                <w:sz w:val="20"/>
                <w:szCs w:val="20"/>
              </w:rPr>
            </w:pPr>
            <w:r w:rsidRPr="009C7AF0">
              <w:rPr>
                <w:rFonts w:cstheme="majorBidi"/>
                <w:color w:val="000000"/>
                <w:sz w:val="20"/>
                <w:szCs w:val="20"/>
              </w:rPr>
              <w:t>(2.052)</w:t>
            </w:r>
          </w:p>
        </w:tc>
        <w:tc>
          <w:tcPr>
            <w:tcW w:w="1220" w:type="dxa"/>
            <w:tcBorders>
              <w:right w:val="single" w:sz="4" w:space="0" w:color="auto"/>
            </w:tcBorders>
            <w:shd w:val="clear" w:color="auto" w:fill="auto"/>
            <w:noWrap/>
            <w:vAlign w:val="center"/>
            <w:hideMark/>
          </w:tcPr>
          <w:p w14:paraId="4378E367" w14:textId="77777777" w:rsidR="003048D3" w:rsidRPr="009C7AF0" w:rsidRDefault="003048D3" w:rsidP="00EB12E6">
            <w:pPr>
              <w:spacing w:line="240" w:lineRule="auto"/>
              <w:jc w:val="center"/>
              <w:rPr>
                <w:rFonts w:cstheme="majorBidi"/>
                <w:color w:val="000000"/>
                <w:sz w:val="20"/>
                <w:szCs w:val="20"/>
              </w:rPr>
            </w:pPr>
            <w:r w:rsidRPr="009C7AF0">
              <w:rPr>
                <w:rFonts w:cstheme="majorBidi"/>
                <w:color w:val="000000"/>
                <w:sz w:val="20"/>
                <w:szCs w:val="20"/>
              </w:rPr>
              <w:t>(1.626)</w:t>
            </w:r>
          </w:p>
        </w:tc>
        <w:tc>
          <w:tcPr>
            <w:tcW w:w="1220" w:type="dxa"/>
            <w:tcBorders>
              <w:left w:val="single" w:sz="4" w:space="0" w:color="auto"/>
            </w:tcBorders>
            <w:vAlign w:val="center"/>
          </w:tcPr>
          <w:p w14:paraId="0FB8D132" w14:textId="77777777" w:rsidR="003048D3" w:rsidRPr="009C7AF0" w:rsidRDefault="003048D3" w:rsidP="00EB12E6">
            <w:pPr>
              <w:spacing w:line="240" w:lineRule="auto"/>
              <w:jc w:val="center"/>
              <w:rPr>
                <w:rFonts w:cstheme="majorBidi"/>
                <w:sz w:val="20"/>
                <w:szCs w:val="20"/>
              </w:rPr>
            </w:pPr>
            <w:r w:rsidRPr="009C7AF0">
              <w:rPr>
                <w:rFonts w:cstheme="majorBidi"/>
                <w:color w:val="000000"/>
                <w:sz w:val="20"/>
                <w:szCs w:val="20"/>
              </w:rPr>
              <w:t>(1.565)</w:t>
            </w:r>
          </w:p>
        </w:tc>
        <w:tc>
          <w:tcPr>
            <w:tcW w:w="1221" w:type="dxa"/>
            <w:vAlign w:val="center"/>
          </w:tcPr>
          <w:p w14:paraId="403E186C" w14:textId="77777777" w:rsidR="003048D3" w:rsidRPr="009C7AF0" w:rsidRDefault="003048D3" w:rsidP="00EB12E6">
            <w:pPr>
              <w:spacing w:line="240" w:lineRule="auto"/>
              <w:jc w:val="center"/>
              <w:rPr>
                <w:rFonts w:cstheme="majorBidi"/>
                <w:sz w:val="20"/>
                <w:szCs w:val="20"/>
              </w:rPr>
            </w:pPr>
            <w:r w:rsidRPr="009C7AF0">
              <w:rPr>
                <w:rFonts w:cstheme="majorBidi"/>
                <w:color w:val="000000"/>
                <w:sz w:val="20"/>
                <w:szCs w:val="20"/>
              </w:rPr>
              <w:t>(2.794)</w:t>
            </w:r>
          </w:p>
        </w:tc>
        <w:tc>
          <w:tcPr>
            <w:tcW w:w="1220" w:type="dxa"/>
            <w:vAlign w:val="center"/>
          </w:tcPr>
          <w:p w14:paraId="293BB5FC" w14:textId="77777777" w:rsidR="003048D3" w:rsidRPr="009C7AF0" w:rsidRDefault="003048D3" w:rsidP="00EB12E6">
            <w:pPr>
              <w:spacing w:line="240" w:lineRule="auto"/>
              <w:jc w:val="center"/>
              <w:rPr>
                <w:rFonts w:cstheme="majorBidi"/>
                <w:sz w:val="20"/>
                <w:szCs w:val="20"/>
              </w:rPr>
            </w:pPr>
            <w:r w:rsidRPr="009C7AF0">
              <w:rPr>
                <w:rFonts w:cstheme="majorBidi"/>
                <w:color w:val="000000"/>
                <w:sz w:val="20"/>
                <w:szCs w:val="20"/>
              </w:rPr>
              <w:t>(1.344)</w:t>
            </w:r>
          </w:p>
        </w:tc>
        <w:tc>
          <w:tcPr>
            <w:tcW w:w="1220" w:type="dxa"/>
            <w:vAlign w:val="center"/>
          </w:tcPr>
          <w:p w14:paraId="72C15AB6" w14:textId="77777777" w:rsidR="003048D3" w:rsidRPr="009C7AF0" w:rsidRDefault="003048D3" w:rsidP="00EB12E6">
            <w:pPr>
              <w:spacing w:line="240" w:lineRule="auto"/>
              <w:jc w:val="center"/>
              <w:rPr>
                <w:rFonts w:cstheme="majorBidi"/>
                <w:sz w:val="20"/>
                <w:szCs w:val="20"/>
              </w:rPr>
            </w:pPr>
            <w:r w:rsidRPr="009C7AF0">
              <w:rPr>
                <w:rFonts w:cstheme="majorBidi"/>
                <w:color w:val="000000"/>
                <w:sz w:val="20"/>
                <w:szCs w:val="20"/>
              </w:rPr>
              <w:t>(1.994)</w:t>
            </w:r>
          </w:p>
        </w:tc>
        <w:tc>
          <w:tcPr>
            <w:tcW w:w="1221" w:type="dxa"/>
            <w:vAlign w:val="center"/>
          </w:tcPr>
          <w:p w14:paraId="7EC1F3F8" w14:textId="77777777" w:rsidR="003048D3" w:rsidRPr="009C7AF0" w:rsidRDefault="003048D3" w:rsidP="00EB12E6">
            <w:pPr>
              <w:spacing w:line="240" w:lineRule="auto"/>
              <w:jc w:val="center"/>
              <w:rPr>
                <w:rFonts w:cstheme="majorBidi"/>
                <w:sz w:val="20"/>
                <w:szCs w:val="20"/>
              </w:rPr>
            </w:pPr>
            <w:r w:rsidRPr="009C7AF0">
              <w:rPr>
                <w:rFonts w:cstheme="majorBidi"/>
                <w:color w:val="000000"/>
                <w:sz w:val="20"/>
                <w:szCs w:val="20"/>
              </w:rPr>
              <w:t>(1.615)</w:t>
            </w:r>
          </w:p>
        </w:tc>
      </w:tr>
      <w:tr w:rsidR="003048D3" w:rsidRPr="009C7AF0" w14:paraId="20EF5421" w14:textId="77777777" w:rsidTr="00EB12E6">
        <w:trPr>
          <w:trHeight w:val="113"/>
          <w:jc w:val="center"/>
        </w:trPr>
        <w:tc>
          <w:tcPr>
            <w:tcW w:w="1609" w:type="dxa"/>
            <w:shd w:val="clear" w:color="auto" w:fill="auto"/>
            <w:noWrap/>
            <w:hideMark/>
          </w:tcPr>
          <w:p w14:paraId="73B1F18A" w14:textId="77777777" w:rsidR="003048D3" w:rsidRPr="009C7AF0" w:rsidRDefault="003048D3" w:rsidP="006D7318">
            <w:pPr>
              <w:spacing w:line="240" w:lineRule="auto"/>
              <w:ind w:left="353" w:right="51"/>
              <w:rPr>
                <w:rFonts w:cstheme="majorBidi"/>
                <w:i/>
                <w:iCs/>
                <w:color w:val="000000"/>
                <w:sz w:val="20"/>
                <w:szCs w:val="20"/>
              </w:rPr>
            </w:pPr>
            <w:proofErr w:type="spellStart"/>
            <w:r w:rsidRPr="009C7AF0">
              <w:rPr>
                <w:rFonts w:cstheme="majorBidi"/>
                <w:i/>
                <w:iCs/>
                <w:color w:val="000000"/>
                <w:sz w:val="20"/>
                <w:szCs w:val="20"/>
              </w:rPr>
              <w:t>remit_oda</w:t>
            </w:r>
            <w:proofErr w:type="spellEnd"/>
          </w:p>
        </w:tc>
        <w:tc>
          <w:tcPr>
            <w:tcW w:w="1220" w:type="dxa"/>
            <w:shd w:val="clear" w:color="auto" w:fill="auto"/>
            <w:noWrap/>
            <w:vAlign w:val="center"/>
            <w:hideMark/>
          </w:tcPr>
          <w:p w14:paraId="0C8C4348" w14:textId="77777777" w:rsidR="003048D3" w:rsidRPr="009C7AF0" w:rsidRDefault="003048D3" w:rsidP="00EB12E6">
            <w:pPr>
              <w:spacing w:line="240" w:lineRule="auto"/>
              <w:jc w:val="center"/>
              <w:rPr>
                <w:rFonts w:cstheme="majorBidi"/>
                <w:color w:val="000000"/>
                <w:sz w:val="20"/>
                <w:szCs w:val="20"/>
              </w:rPr>
            </w:pPr>
            <w:r w:rsidRPr="009C7AF0">
              <w:rPr>
                <w:rFonts w:cstheme="majorBidi"/>
                <w:color w:val="000000"/>
                <w:sz w:val="20"/>
                <w:szCs w:val="20"/>
              </w:rPr>
              <w:t>-0.380**</w:t>
            </w:r>
          </w:p>
        </w:tc>
        <w:tc>
          <w:tcPr>
            <w:tcW w:w="1220" w:type="dxa"/>
            <w:shd w:val="clear" w:color="auto" w:fill="auto"/>
            <w:noWrap/>
            <w:vAlign w:val="center"/>
            <w:hideMark/>
          </w:tcPr>
          <w:p w14:paraId="7BFDD647" w14:textId="77777777" w:rsidR="003048D3" w:rsidRPr="009C7AF0" w:rsidRDefault="003048D3" w:rsidP="00EB12E6">
            <w:pPr>
              <w:spacing w:line="240" w:lineRule="auto"/>
              <w:jc w:val="center"/>
              <w:rPr>
                <w:rFonts w:cstheme="majorBidi"/>
                <w:color w:val="000000"/>
                <w:sz w:val="20"/>
                <w:szCs w:val="20"/>
              </w:rPr>
            </w:pPr>
            <w:r w:rsidRPr="009C7AF0">
              <w:rPr>
                <w:rFonts w:cstheme="majorBidi"/>
                <w:color w:val="000000"/>
                <w:sz w:val="20"/>
                <w:szCs w:val="20"/>
              </w:rPr>
              <w:t>-0.135</w:t>
            </w:r>
          </w:p>
        </w:tc>
        <w:tc>
          <w:tcPr>
            <w:tcW w:w="1220" w:type="dxa"/>
            <w:shd w:val="clear" w:color="auto" w:fill="auto"/>
            <w:noWrap/>
            <w:vAlign w:val="center"/>
            <w:hideMark/>
          </w:tcPr>
          <w:p w14:paraId="541259AD" w14:textId="77777777" w:rsidR="003048D3" w:rsidRPr="009C7AF0" w:rsidRDefault="003048D3" w:rsidP="00EB12E6">
            <w:pPr>
              <w:spacing w:line="240" w:lineRule="auto"/>
              <w:jc w:val="center"/>
              <w:rPr>
                <w:rFonts w:cstheme="majorBidi"/>
                <w:color w:val="000000"/>
                <w:sz w:val="20"/>
                <w:szCs w:val="20"/>
              </w:rPr>
            </w:pPr>
            <w:r w:rsidRPr="009C7AF0">
              <w:rPr>
                <w:rFonts w:cstheme="majorBidi"/>
                <w:color w:val="000000"/>
                <w:sz w:val="20"/>
                <w:szCs w:val="20"/>
              </w:rPr>
              <w:t>-0.149</w:t>
            </w:r>
          </w:p>
        </w:tc>
        <w:tc>
          <w:tcPr>
            <w:tcW w:w="1221" w:type="dxa"/>
            <w:shd w:val="clear" w:color="auto" w:fill="auto"/>
            <w:noWrap/>
            <w:vAlign w:val="center"/>
            <w:hideMark/>
          </w:tcPr>
          <w:p w14:paraId="5F0733AA" w14:textId="77777777" w:rsidR="003048D3" w:rsidRPr="009C7AF0" w:rsidRDefault="003048D3" w:rsidP="00EB12E6">
            <w:pPr>
              <w:spacing w:line="240" w:lineRule="auto"/>
              <w:jc w:val="center"/>
              <w:rPr>
                <w:rFonts w:cstheme="majorBidi"/>
                <w:color w:val="000000"/>
                <w:sz w:val="20"/>
                <w:szCs w:val="20"/>
              </w:rPr>
            </w:pPr>
            <w:r w:rsidRPr="009C7AF0">
              <w:rPr>
                <w:rFonts w:cstheme="majorBidi"/>
                <w:color w:val="000000"/>
                <w:sz w:val="20"/>
                <w:szCs w:val="20"/>
              </w:rPr>
              <w:t>-1.025**</w:t>
            </w:r>
          </w:p>
        </w:tc>
        <w:tc>
          <w:tcPr>
            <w:tcW w:w="1220" w:type="dxa"/>
            <w:tcBorders>
              <w:right w:val="single" w:sz="4" w:space="0" w:color="auto"/>
            </w:tcBorders>
            <w:shd w:val="clear" w:color="auto" w:fill="auto"/>
            <w:noWrap/>
            <w:vAlign w:val="center"/>
            <w:hideMark/>
          </w:tcPr>
          <w:p w14:paraId="3255D73A" w14:textId="77777777" w:rsidR="003048D3" w:rsidRPr="009C7AF0" w:rsidRDefault="003048D3" w:rsidP="00EB12E6">
            <w:pPr>
              <w:spacing w:line="240" w:lineRule="auto"/>
              <w:jc w:val="center"/>
              <w:rPr>
                <w:rFonts w:cstheme="majorBidi"/>
                <w:color w:val="000000"/>
                <w:sz w:val="20"/>
                <w:szCs w:val="20"/>
              </w:rPr>
            </w:pPr>
            <w:r w:rsidRPr="009C7AF0">
              <w:rPr>
                <w:rFonts w:cstheme="majorBidi"/>
                <w:color w:val="000000"/>
                <w:sz w:val="20"/>
                <w:szCs w:val="20"/>
              </w:rPr>
              <w:t>-0.252</w:t>
            </w:r>
          </w:p>
        </w:tc>
        <w:tc>
          <w:tcPr>
            <w:tcW w:w="1220" w:type="dxa"/>
            <w:tcBorders>
              <w:left w:val="single" w:sz="4" w:space="0" w:color="auto"/>
            </w:tcBorders>
            <w:vAlign w:val="center"/>
          </w:tcPr>
          <w:p w14:paraId="222E9713" w14:textId="77777777" w:rsidR="003048D3" w:rsidRPr="009C7AF0" w:rsidRDefault="003048D3" w:rsidP="00EB12E6">
            <w:pPr>
              <w:spacing w:line="240" w:lineRule="auto"/>
              <w:jc w:val="center"/>
              <w:rPr>
                <w:rFonts w:cstheme="majorBidi"/>
                <w:sz w:val="20"/>
                <w:szCs w:val="20"/>
              </w:rPr>
            </w:pPr>
            <w:r w:rsidRPr="009C7AF0">
              <w:rPr>
                <w:rFonts w:cstheme="majorBidi"/>
                <w:color w:val="000000"/>
                <w:sz w:val="20"/>
                <w:szCs w:val="20"/>
              </w:rPr>
              <w:t>-0.383**</w:t>
            </w:r>
          </w:p>
        </w:tc>
        <w:tc>
          <w:tcPr>
            <w:tcW w:w="1221" w:type="dxa"/>
            <w:vAlign w:val="center"/>
          </w:tcPr>
          <w:p w14:paraId="706686EC" w14:textId="77777777" w:rsidR="003048D3" w:rsidRPr="009C7AF0" w:rsidRDefault="003048D3" w:rsidP="00EB12E6">
            <w:pPr>
              <w:spacing w:line="240" w:lineRule="auto"/>
              <w:jc w:val="center"/>
              <w:rPr>
                <w:rFonts w:cstheme="majorBidi"/>
                <w:sz w:val="20"/>
                <w:szCs w:val="20"/>
              </w:rPr>
            </w:pPr>
            <w:r w:rsidRPr="009C7AF0">
              <w:rPr>
                <w:rFonts w:cstheme="majorBidi"/>
                <w:color w:val="000000"/>
                <w:sz w:val="20"/>
                <w:szCs w:val="20"/>
              </w:rPr>
              <w:t>-0.134</w:t>
            </w:r>
          </w:p>
        </w:tc>
        <w:tc>
          <w:tcPr>
            <w:tcW w:w="1220" w:type="dxa"/>
            <w:vAlign w:val="center"/>
          </w:tcPr>
          <w:p w14:paraId="2852EF77" w14:textId="77777777" w:rsidR="003048D3" w:rsidRPr="009C7AF0" w:rsidRDefault="003048D3" w:rsidP="00EB12E6">
            <w:pPr>
              <w:spacing w:line="240" w:lineRule="auto"/>
              <w:jc w:val="center"/>
              <w:rPr>
                <w:rFonts w:cstheme="majorBidi"/>
                <w:sz w:val="20"/>
                <w:szCs w:val="20"/>
              </w:rPr>
            </w:pPr>
            <w:r w:rsidRPr="009C7AF0">
              <w:rPr>
                <w:rFonts w:cstheme="majorBidi"/>
                <w:color w:val="000000"/>
                <w:sz w:val="20"/>
                <w:szCs w:val="20"/>
              </w:rPr>
              <w:t>-0.149</w:t>
            </w:r>
          </w:p>
        </w:tc>
        <w:tc>
          <w:tcPr>
            <w:tcW w:w="1220" w:type="dxa"/>
            <w:vAlign w:val="center"/>
          </w:tcPr>
          <w:p w14:paraId="10B97915" w14:textId="77777777" w:rsidR="003048D3" w:rsidRPr="009C7AF0" w:rsidRDefault="003048D3" w:rsidP="00EB12E6">
            <w:pPr>
              <w:spacing w:line="240" w:lineRule="auto"/>
              <w:jc w:val="center"/>
              <w:rPr>
                <w:rFonts w:cstheme="majorBidi"/>
                <w:sz w:val="20"/>
                <w:szCs w:val="20"/>
              </w:rPr>
            </w:pPr>
            <w:r w:rsidRPr="009C7AF0">
              <w:rPr>
                <w:rFonts w:cstheme="majorBidi"/>
                <w:color w:val="000000"/>
                <w:sz w:val="20"/>
                <w:szCs w:val="20"/>
              </w:rPr>
              <w:t>-1.006**</w:t>
            </w:r>
          </w:p>
        </w:tc>
        <w:tc>
          <w:tcPr>
            <w:tcW w:w="1221" w:type="dxa"/>
            <w:vAlign w:val="center"/>
          </w:tcPr>
          <w:p w14:paraId="3666CDBB" w14:textId="77777777" w:rsidR="003048D3" w:rsidRPr="009C7AF0" w:rsidRDefault="003048D3" w:rsidP="00EB12E6">
            <w:pPr>
              <w:spacing w:line="240" w:lineRule="auto"/>
              <w:jc w:val="center"/>
              <w:rPr>
                <w:rFonts w:cstheme="majorBidi"/>
                <w:sz w:val="20"/>
                <w:szCs w:val="20"/>
              </w:rPr>
            </w:pPr>
            <w:r w:rsidRPr="009C7AF0">
              <w:rPr>
                <w:rFonts w:cstheme="majorBidi"/>
                <w:color w:val="000000"/>
                <w:sz w:val="20"/>
                <w:szCs w:val="20"/>
              </w:rPr>
              <w:t>-0.240</w:t>
            </w:r>
          </w:p>
        </w:tc>
      </w:tr>
      <w:tr w:rsidR="003048D3" w:rsidRPr="009C7AF0" w14:paraId="5B9597A2" w14:textId="77777777" w:rsidTr="00EB12E6">
        <w:trPr>
          <w:trHeight w:val="113"/>
          <w:jc w:val="center"/>
        </w:trPr>
        <w:tc>
          <w:tcPr>
            <w:tcW w:w="1609" w:type="dxa"/>
            <w:shd w:val="clear" w:color="auto" w:fill="auto"/>
            <w:noWrap/>
            <w:hideMark/>
          </w:tcPr>
          <w:p w14:paraId="187B3D9F" w14:textId="77777777" w:rsidR="003048D3" w:rsidRPr="009C7AF0" w:rsidRDefault="003048D3" w:rsidP="006D7318">
            <w:pPr>
              <w:spacing w:line="240" w:lineRule="auto"/>
              <w:ind w:left="353" w:right="51"/>
              <w:rPr>
                <w:rFonts w:cstheme="majorBidi"/>
                <w:i/>
                <w:iCs/>
                <w:color w:val="000000"/>
                <w:sz w:val="20"/>
                <w:szCs w:val="20"/>
              </w:rPr>
            </w:pPr>
          </w:p>
        </w:tc>
        <w:tc>
          <w:tcPr>
            <w:tcW w:w="1220" w:type="dxa"/>
            <w:shd w:val="clear" w:color="auto" w:fill="auto"/>
            <w:noWrap/>
            <w:vAlign w:val="center"/>
            <w:hideMark/>
          </w:tcPr>
          <w:p w14:paraId="4AF7C91D" w14:textId="77777777" w:rsidR="003048D3" w:rsidRPr="009C7AF0" w:rsidRDefault="003048D3" w:rsidP="00EB12E6">
            <w:pPr>
              <w:spacing w:line="240" w:lineRule="auto"/>
              <w:jc w:val="center"/>
              <w:rPr>
                <w:rFonts w:cstheme="majorBidi"/>
                <w:color w:val="000000"/>
                <w:sz w:val="20"/>
                <w:szCs w:val="20"/>
              </w:rPr>
            </w:pPr>
            <w:r w:rsidRPr="009C7AF0">
              <w:rPr>
                <w:rFonts w:cstheme="majorBidi"/>
                <w:color w:val="000000"/>
                <w:sz w:val="20"/>
                <w:szCs w:val="20"/>
              </w:rPr>
              <w:t>(0.180)</w:t>
            </w:r>
          </w:p>
        </w:tc>
        <w:tc>
          <w:tcPr>
            <w:tcW w:w="1220" w:type="dxa"/>
            <w:shd w:val="clear" w:color="auto" w:fill="auto"/>
            <w:noWrap/>
            <w:vAlign w:val="center"/>
            <w:hideMark/>
          </w:tcPr>
          <w:p w14:paraId="1EEB3AE6" w14:textId="77777777" w:rsidR="003048D3" w:rsidRPr="009C7AF0" w:rsidRDefault="003048D3" w:rsidP="00EB12E6">
            <w:pPr>
              <w:spacing w:line="240" w:lineRule="auto"/>
              <w:jc w:val="center"/>
              <w:rPr>
                <w:rFonts w:cstheme="majorBidi"/>
                <w:color w:val="000000"/>
                <w:sz w:val="20"/>
                <w:szCs w:val="20"/>
              </w:rPr>
            </w:pPr>
            <w:r w:rsidRPr="009C7AF0">
              <w:rPr>
                <w:rFonts w:cstheme="majorBidi"/>
                <w:color w:val="000000"/>
                <w:sz w:val="20"/>
                <w:szCs w:val="20"/>
              </w:rPr>
              <w:t>(0.119)</w:t>
            </w:r>
          </w:p>
        </w:tc>
        <w:tc>
          <w:tcPr>
            <w:tcW w:w="1220" w:type="dxa"/>
            <w:shd w:val="clear" w:color="auto" w:fill="auto"/>
            <w:noWrap/>
            <w:vAlign w:val="center"/>
            <w:hideMark/>
          </w:tcPr>
          <w:p w14:paraId="413F4978" w14:textId="77777777" w:rsidR="003048D3" w:rsidRPr="009C7AF0" w:rsidRDefault="003048D3" w:rsidP="00EB12E6">
            <w:pPr>
              <w:spacing w:line="240" w:lineRule="auto"/>
              <w:jc w:val="center"/>
              <w:rPr>
                <w:rFonts w:cstheme="majorBidi"/>
                <w:color w:val="000000"/>
                <w:sz w:val="20"/>
                <w:szCs w:val="20"/>
              </w:rPr>
            </w:pPr>
            <w:r w:rsidRPr="009C7AF0">
              <w:rPr>
                <w:rFonts w:cstheme="majorBidi"/>
                <w:color w:val="000000"/>
                <w:sz w:val="20"/>
                <w:szCs w:val="20"/>
              </w:rPr>
              <w:t>(0.113)</w:t>
            </w:r>
          </w:p>
        </w:tc>
        <w:tc>
          <w:tcPr>
            <w:tcW w:w="1221" w:type="dxa"/>
            <w:shd w:val="clear" w:color="auto" w:fill="auto"/>
            <w:noWrap/>
            <w:vAlign w:val="center"/>
            <w:hideMark/>
          </w:tcPr>
          <w:p w14:paraId="33F2581C" w14:textId="77777777" w:rsidR="003048D3" w:rsidRPr="009C7AF0" w:rsidRDefault="003048D3" w:rsidP="00EB12E6">
            <w:pPr>
              <w:spacing w:line="240" w:lineRule="auto"/>
              <w:jc w:val="center"/>
              <w:rPr>
                <w:rFonts w:cstheme="majorBidi"/>
                <w:color w:val="000000"/>
                <w:sz w:val="20"/>
                <w:szCs w:val="20"/>
              </w:rPr>
            </w:pPr>
            <w:r w:rsidRPr="009C7AF0">
              <w:rPr>
                <w:rFonts w:cstheme="majorBidi"/>
                <w:color w:val="000000"/>
                <w:sz w:val="20"/>
                <w:szCs w:val="20"/>
              </w:rPr>
              <w:t>(0.508)</w:t>
            </w:r>
          </w:p>
        </w:tc>
        <w:tc>
          <w:tcPr>
            <w:tcW w:w="1220" w:type="dxa"/>
            <w:tcBorders>
              <w:right w:val="single" w:sz="4" w:space="0" w:color="auto"/>
            </w:tcBorders>
            <w:shd w:val="clear" w:color="auto" w:fill="auto"/>
            <w:noWrap/>
            <w:vAlign w:val="center"/>
            <w:hideMark/>
          </w:tcPr>
          <w:p w14:paraId="732B0A01" w14:textId="77777777" w:rsidR="003048D3" w:rsidRPr="009C7AF0" w:rsidRDefault="003048D3" w:rsidP="00EB12E6">
            <w:pPr>
              <w:spacing w:line="240" w:lineRule="auto"/>
              <w:jc w:val="center"/>
              <w:rPr>
                <w:rFonts w:cstheme="majorBidi"/>
                <w:color w:val="000000"/>
                <w:sz w:val="20"/>
                <w:szCs w:val="20"/>
              </w:rPr>
            </w:pPr>
            <w:r w:rsidRPr="009C7AF0">
              <w:rPr>
                <w:rFonts w:cstheme="majorBidi"/>
                <w:color w:val="000000"/>
                <w:sz w:val="20"/>
                <w:szCs w:val="20"/>
              </w:rPr>
              <w:t>(0.225)</w:t>
            </w:r>
          </w:p>
        </w:tc>
        <w:tc>
          <w:tcPr>
            <w:tcW w:w="1220" w:type="dxa"/>
            <w:tcBorders>
              <w:left w:val="single" w:sz="4" w:space="0" w:color="auto"/>
            </w:tcBorders>
            <w:vAlign w:val="center"/>
          </w:tcPr>
          <w:p w14:paraId="552BAE6A" w14:textId="77777777" w:rsidR="003048D3" w:rsidRPr="009C7AF0" w:rsidRDefault="003048D3" w:rsidP="00EB12E6">
            <w:pPr>
              <w:spacing w:line="240" w:lineRule="auto"/>
              <w:jc w:val="center"/>
              <w:rPr>
                <w:rFonts w:cstheme="majorBidi"/>
                <w:sz w:val="20"/>
                <w:szCs w:val="20"/>
              </w:rPr>
            </w:pPr>
            <w:r w:rsidRPr="009C7AF0">
              <w:rPr>
                <w:rFonts w:cstheme="majorBidi"/>
                <w:color w:val="000000"/>
                <w:sz w:val="20"/>
                <w:szCs w:val="20"/>
              </w:rPr>
              <w:t>(0.181)</w:t>
            </w:r>
          </w:p>
        </w:tc>
        <w:tc>
          <w:tcPr>
            <w:tcW w:w="1221" w:type="dxa"/>
            <w:vAlign w:val="center"/>
          </w:tcPr>
          <w:p w14:paraId="07CF01A3" w14:textId="77777777" w:rsidR="003048D3" w:rsidRPr="009C7AF0" w:rsidRDefault="003048D3" w:rsidP="00EB12E6">
            <w:pPr>
              <w:spacing w:line="240" w:lineRule="auto"/>
              <w:jc w:val="center"/>
              <w:rPr>
                <w:rFonts w:cstheme="majorBidi"/>
                <w:sz w:val="20"/>
                <w:szCs w:val="20"/>
              </w:rPr>
            </w:pPr>
            <w:r w:rsidRPr="009C7AF0">
              <w:rPr>
                <w:rFonts w:cstheme="majorBidi"/>
                <w:color w:val="000000"/>
                <w:sz w:val="20"/>
                <w:szCs w:val="20"/>
              </w:rPr>
              <w:t>(0.119)</w:t>
            </w:r>
          </w:p>
        </w:tc>
        <w:tc>
          <w:tcPr>
            <w:tcW w:w="1220" w:type="dxa"/>
            <w:vAlign w:val="center"/>
          </w:tcPr>
          <w:p w14:paraId="2B7E779F" w14:textId="77777777" w:rsidR="003048D3" w:rsidRPr="009C7AF0" w:rsidRDefault="003048D3" w:rsidP="00EB12E6">
            <w:pPr>
              <w:spacing w:line="240" w:lineRule="auto"/>
              <w:jc w:val="center"/>
              <w:rPr>
                <w:rFonts w:cstheme="majorBidi"/>
                <w:sz w:val="20"/>
                <w:szCs w:val="20"/>
              </w:rPr>
            </w:pPr>
            <w:r w:rsidRPr="009C7AF0">
              <w:rPr>
                <w:rFonts w:cstheme="majorBidi"/>
                <w:color w:val="000000"/>
                <w:sz w:val="20"/>
                <w:szCs w:val="20"/>
              </w:rPr>
              <w:t>(0.113)</w:t>
            </w:r>
          </w:p>
        </w:tc>
        <w:tc>
          <w:tcPr>
            <w:tcW w:w="1220" w:type="dxa"/>
            <w:vAlign w:val="center"/>
          </w:tcPr>
          <w:p w14:paraId="2DBFEB73" w14:textId="77777777" w:rsidR="003048D3" w:rsidRPr="009C7AF0" w:rsidRDefault="003048D3" w:rsidP="00EB12E6">
            <w:pPr>
              <w:spacing w:line="240" w:lineRule="auto"/>
              <w:jc w:val="center"/>
              <w:rPr>
                <w:rFonts w:cstheme="majorBidi"/>
                <w:sz w:val="20"/>
                <w:szCs w:val="20"/>
              </w:rPr>
            </w:pPr>
            <w:r w:rsidRPr="009C7AF0">
              <w:rPr>
                <w:rFonts w:cstheme="majorBidi"/>
                <w:color w:val="000000"/>
                <w:sz w:val="20"/>
                <w:szCs w:val="20"/>
              </w:rPr>
              <w:t>(0.487)</w:t>
            </w:r>
          </w:p>
        </w:tc>
        <w:tc>
          <w:tcPr>
            <w:tcW w:w="1221" w:type="dxa"/>
            <w:vAlign w:val="center"/>
          </w:tcPr>
          <w:p w14:paraId="36B868B4" w14:textId="77777777" w:rsidR="003048D3" w:rsidRPr="009C7AF0" w:rsidRDefault="003048D3" w:rsidP="00EB12E6">
            <w:pPr>
              <w:spacing w:line="240" w:lineRule="auto"/>
              <w:jc w:val="center"/>
              <w:rPr>
                <w:rFonts w:cstheme="majorBidi"/>
                <w:sz w:val="20"/>
                <w:szCs w:val="20"/>
              </w:rPr>
            </w:pPr>
            <w:r w:rsidRPr="009C7AF0">
              <w:rPr>
                <w:rFonts w:cstheme="majorBidi"/>
                <w:color w:val="000000"/>
                <w:sz w:val="20"/>
                <w:szCs w:val="20"/>
              </w:rPr>
              <w:t>(0.221)</w:t>
            </w:r>
          </w:p>
        </w:tc>
      </w:tr>
      <w:tr w:rsidR="003048D3" w:rsidRPr="009C7AF0" w14:paraId="3B936805" w14:textId="77777777" w:rsidTr="00EB12E6">
        <w:trPr>
          <w:trHeight w:val="113"/>
          <w:jc w:val="center"/>
        </w:trPr>
        <w:tc>
          <w:tcPr>
            <w:tcW w:w="1609" w:type="dxa"/>
            <w:shd w:val="clear" w:color="auto" w:fill="auto"/>
            <w:noWrap/>
            <w:hideMark/>
          </w:tcPr>
          <w:p w14:paraId="14E6FE51" w14:textId="77777777" w:rsidR="003048D3" w:rsidRPr="009C7AF0" w:rsidRDefault="003048D3" w:rsidP="006D7318">
            <w:pPr>
              <w:spacing w:line="240" w:lineRule="auto"/>
              <w:ind w:left="353" w:right="51"/>
              <w:rPr>
                <w:rFonts w:cstheme="majorBidi"/>
                <w:i/>
                <w:iCs/>
                <w:color w:val="000000"/>
                <w:sz w:val="20"/>
                <w:szCs w:val="20"/>
              </w:rPr>
            </w:pPr>
            <w:r w:rsidRPr="009C7AF0">
              <w:rPr>
                <w:rFonts w:cstheme="majorBidi"/>
                <w:i/>
                <w:iCs/>
                <w:color w:val="000000"/>
                <w:sz w:val="20"/>
                <w:szCs w:val="20"/>
              </w:rPr>
              <w:t>openness</w:t>
            </w:r>
          </w:p>
        </w:tc>
        <w:tc>
          <w:tcPr>
            <w:tcW w:w="1220" w:type="dxa"/>
            <w:shd w:val="clear" w:color="auto" w:fill="auto"/>
            <w:noWrap/>
            <w:vAlign w:val="center"/>
            <w:hideMark/>
          </w:tcPr>
          <w:p w14:paraId="7CB72271" w14:textId="77777777" w:rsidR="003048D3" w:rsidRPr="009C7AF0" w:rsidRDefault="003048D3" w:rsidP="00EB12E6">
            <w:pPr>
              <w:spacing w:line="240" w:lineRule="auto"/>
              <w:jc w:val="center"/>
              <w:rPr>
                <w:rFonts w:cstheme="majorBidi"/>
                <w:color w:val="000000"/>
                <w:sz w:val="20"/>
                <w:szCs w:val="20"/>
              </w:rPr>
            </w:pPr>
            <w:r w:rsidRPr="009C7AF0">
              <w:rPr>
                <w:rFonts w:cstheme="majorBidi"/>
                <w:color w:val="000000"/>
                <w:sz w:val="20"/>
                <w:szCs w:val="20"/>
              </w:rPr>
              <w:t>-0.017</w:t>
            </w:r>
          </w:p>
        </w:tc>
        <w:tc>
          <w:tcPr>
            <w:tcW w:w="1220" w:type="dxa"/>
            <w:shd w:val="clear" w:color="auto" w:fill="auto"/>
            <w:noWrap/>
            <w:vAlign w:val="center"/>
            <w:hideMark/>
          </w:tcPr>
          <w:p w14:paraId="18B15206" w14:textId="77777777" w:rsidR="003048D3" w:rsidRPr="009C7AF0" w:rsidRDefault="003048D3" w:rsidP="00EB12E6">
            <w:pPr>
              <w:spacing w:line="240" w:lineRule="auto"/>
              <w:jc w:val="center"/>
              <w:rPr>
                <w:rFonts w:cstheme="majorBidi"/>
                <w:color w:val="000000"/>
                <w:sz w:val="20"/>
                <w:szCs w:val="20"/>
              </w:rPr>
            </w:pPr>
            <w:r w:rsidRPr="009C7AF0">
              <w:rPr>
                <w:rFonts w:cstheme="majorBidi"/>
                <w:color w:val="000000"/>
                <w:sz w:val="20"/>
                <w:szCs w:val="20"/>
              </w:rPr>
              <w:t>0.025*</w:t>
            </w:r>
          </w:p>
        </w:tc>
        <w:tc>
          <w:tcPr>
            <w:tcW w:w="1220" w:type="dxa"/>
            <w:shd w:val="clear" w:color="auto" w:fill="auto"/>
            <w:noWrap/>
            <w:vAlign w:val="center"/>
            <w:hideMark/>
          </w:tcPr>
          <w:p w14:paraId="65A46527" w14:textId="77777777" w:rsidR="003048D3" w:rsidRPr="009C7AF0" w:rsidRDefault="003048D3" w:rsidP="00EB12E6">
            <w:pPr>
              <w:spacing w:line="240" w:lineRule="auto"/>
              <w:jc w:val="center"/>
              <w:rPr>
                <w:rFonts w:cstheme="majorBidi"/>
                <w:color w:val="000000"/>
                <w:sz w:val="20"/>
                <w:szCs w:val="20"/>
              </w:rPr>
            </w:pPr>
            <w:r w:rsidRPr="009C7AF0">
              <w:rPr>
                <w:rFonts w:cstheme="majorBidi"/>
                <w:color w:val="000000"/>
                <w:sz w:val="20"/>
                <w:szCs w:val="20"/>
              </w:rPr>
              <w:t>0.015</w:t>
            </w:r>
          </w:p>
        </w:tc>
        <w:tc>
          <w:tcPr>
            <w:tcW w:w="1221" w:type="dxa"/>
            <w:shd w:val="clear" w:color="auto" w:fill="auto"/>
            <w:noWrap/>
            <w:vAlign w:val="center"/>
            <w:hideMark/>
          </w:tcPr>
          <w:p w14:paraId="6EC9731D" w14:textId="77777777" w:rsidR="003048D3" w:rsidRPr="009C7AF0" w:rsidRDefault="003048D3" w:rsidP="00EB12E6">
            <w:pPr>
              <w:spacing w:line="240" w:lineRule="auto"/>
              <w:jc w:val="center"/>
              <w:rPr>
                <w:rFonts w:cstheme="majorBidi"/>
                <w:color w:val="000000"/>
                <w:sz w:val="20"/>
                <w:szCs w:val="20"/>
              </w:rPr>
            </w:pPr>
            <w:r w:rsidRPr="009C7AF0">
              <w:rPr>
                <w:rFonts w:cstheme="majorBidi"/>
                <w:color w:val="000000"/>
                <w:sz w:val="20"/>
                <w:szCs w:val="20"/>
              </w:rPr>
              <w:t>-0.011</w:t>
            </w:r>
          </w:p>
        </w:tc>
        <w:tc>
          <w:tcPr>
            <w:tcW w:w="1220" w:type="dxa"/>
            <w:tcBorders>
              <w:right w:val="single" w:sz="4" w:space="0" w:color="auto"/>
            </w:tcBorders>
            <w:shd w:val="clear" w:color="auto" w:fill="auto"/>
            <w:noWrap/>
            <w:vAlign w:val="center"/>
            <w:hideMark/>
          </w:tcPr>
          <w:p w14:paraId="41521998" w14:textId="77777777" w:rsidR="003048D3" w:rsidRPr="009C7AF0" w:rsidRDefault="003048D3" w:rsidP="00EB12E6">
            <w:pPr>
              <w:spacing w:line="240" w:lineRule="auto"/>
              <w:jc w:val="center"/>
              <w:rPr>
                <w:rFonts w:cstheme="majorBidi"/>
                <w:color w:val="000000"/>
                <w:sz w:val="20"/>
                <w:szCs w:val="20"/>
              </w:rPr>
            </w:pPr>
            <w:r w:rsidRPr="009C7AF0">
              <w:rPr>
                <w:rFonts w:cstheme="majorBidi"/>
                <w:color w:val="000000"/>
                <w:sz w:val="20"/>
                <w:szCs w:val="20"/>
              </w:rPr>
              <w:t>0.010</w:t>
            </w:r>
          </w:p>
        </w:tc>
        <w:tc>
          <w:tcPr>
            <w:tcW w:w="1220" w:type="dxa"/>
            <w:tcBorders>
              <w:left w:val="single" w:sz="4" w:space="0" w:color="auto"/>
            </w:tcBorders>
            <w:vAlign w:val="center"/>
          </w:tcPr>
          <w:p w14:paraId="05ACB204" w14:textId="77777777" w:rsidR="003048D3" w:rsidRPr="009C7AF0" w:rsidRDefault="003048D3" w:rsidP="00EB12E6">
            <w:pPr>
              <w:spacing w:line="240" w:lineRule="auto"/>
              <w:jc w:val="center"/>
              <w:rPr>
                <w:rFonts w:cstheme="majorBidi"/>
                <w:sz w:val="20"/>
                <w:szCs w:val="20"/>
              </w:rPr>
            </w:pPr>
            <w:r w:rsidRPr="009C7AF0">
              <w:rPr>
                <w:rFonts w:cstheme="majorBidi"/>
                <w:color w:val="000000"/>
                <w:sz w:val="20"/>
                <w:szCs w:val="20"/>
              </w:rPr>
              <w:t>-0.017</w:t>
            </w:r>
          </w:p>
        </w:tc>
        <w:tc>
          <w:tcPr>
            <w:tcW w:w="1221" w:type="dxa"/>
            <w:vAlign w:val="center"/>
          </w:tcPr>
          <w:p w14:paraId="4D35F61B" w14:textId="77777777" w:rsidR="003048D3" w:rsidRPr="009C7AF0" w:rsidRDefault="003048D3" w:rsidP="00EB12E6">
            <w:pPr>
              <w:spacing w:line="240" w:lineRule="auto"/>
              <w:jc w:val="center"/>
              <w:rPr>
                <w:rFonts w:cstheme="majorBidi"/>
                <w:sz w:val="20"/>
                <w:szCs w:val="20"/>
              </w:rPr>
            </w:pPr>
            <w:r w:rsidRPr="009C7AF0">
              <w:rPr>
                <w:rFonts w:cstheme="majorBidi"/>
                <w:color w:val="000000"/>
                <w:sz w:val="20"/>
                <w:szCs w:val="20"/>
              </w:rPr>
              <w:t>0.025*</w:t>
            </w:r>
          </w:p>
        </w:tc>
        <w:tc>
          <w:tcPr>
            <w:tcW w:w="1220" w:type="dxa"/>
            <w:vAlign w:val="center"/>
          </w:tcPr>
          <w:p w14:paraId="2A2F3B8F" w14:textId="77777777" w:rsidR="003048D3" w:rsidRPr="009C7AF0" w:rsidRDefault="003048D3" w:rsidP="00EB12E6">
            <w:pPr>
              <w:spacing w:line="240" w:lineRule="auto"/>
              <w:jc w:val="center"/>
              <w:rPr>
                <w:rFonts w:cstheme="majorBidi"/>
                <w:sz w:val="20"/>
                <w:szCs w:val="20"/>
              </w:rPr>
            </w:pPr>
            <w:r w:rsidRPr="009C7AF0">
              <w:rPr>
                <w:rFonts w:cstheme="majorBidi"/>
                <w:color w:val="000000"/>
                <w:sz w:val="20"/>
                <w:szCs w:val="20"/>
              </w:rPr>
              <w:t>0.015</w:t>
            </w:r>
          </w:p>
        </w:tc>
        <w:tc>
          <w:tcPr>
            <w:tcW w:w="1220" w:type="dxa"/>
            <w:vAlign w:val="center"/>
          </w:tcPr>
          <w:p w14:paraId="710C96F1" w14:textId="77777777" w:rsidR="003048D3" w:rsidRPr="009C7AF0" w:rsidRDefault="003048D3" w:rsidP="00EB12E6">
            <w:pPr>
              <w:spacing w:line="240" w:lineRule="auto"/>
              <w:jc w:val="center"/>
              <w:rPr>
                <w:rFonts w:cstheme="majorBidi"/>
                <w:sz w:val="20"/>
                <w:szCs w:val="20"/>
              </w:rPr>
            </w:pPr>
            <w:r w:rsidRPr="009C7AF0">
              <w:rPr>
                <w:rFonts w:cstheme="majorBidi"/>
                <w:color w:val="000000"/>
                <w:sz w:val="20"/>
                <w:szCs w:val="20"/>
              </w:rPr>
              <w:t>-0.011</w:t>
            </w:r>
          </w:p>
        </w:tc>
        <w:tc>
          <w:tcPr>
            <w:tcW w:w="1221" w:type="dxa"/>
            <w:vAlign w:val="center"/>
          </w:tcPr>
          <w:p w14:paraId="0B078C06" w14:textId="77777777" w:rsidR="003048D3" w:rsidRPr="009C7AF0" w:rsidRDefault="003048D3" w:rsidP="00EB12E6">
            <w:pPr>
              <w:spacing w:line="240" w:lineRule="auto"/>
              <w:jc w:val="center"/>
              <w:rPr>
                <w:rFonts w:cstheme="majorBidi"/>
                <w:sz w:val="20"/>
                <w:szCs w:val="20"/>
              </w:rPr>
            </w:pPr>
            <w:r w:rsidRPr="009C7AF0">
              <w:rPr>
                <w:rFonts w:cstheme="majorBidi"/>
                <w:color w:val="000000"/>
                <w:sz w:val="20"/>
                <w:szCs w:val="20"/>
              </w:rPr>
              <w:t>0.010</w:t>
            </w:r>
          </w:p>
        </w:tc>
      </w:tr>
      <w:tr w:rsidR="003048D3" w:rsidRPr="009C7AF0" w14:paraId="18084471" w14:textId="77777777" w:rsidTr="00EB12E6">
        <w:trPr>
          <w:trHeight w:val="113"/>
          <w:jc w:val="center"/>
        </w:trPr>
        <w:tc>
          <w:tcPr>
            <w:tcW w:w="1609" w:type="dxa"/>
            <w:shd w:val="clear" w:color="auto" w:fill="auto"/>
            <w:noWrap/>
            <w:hideMark/>
          </w:tcPr>
          <w:p w14:paraId="210A573E" w14:textId="77777777" w:rsidR="003048D3" w:rsidRPr="009C7AF0" w:rsidRDefault="003048D3" w:rsidP="006D7318">
            <w:pPr>
              <w:spacing w:line="240" w:lineRule="auto"/>
              <w:ind w:left="353" w:right="51"/>
              <w:rPr>
                <w:rFonts w:cstheme="majorBidi"/>
                <w:i/>
                <w:iCs/>
                <w:color w:val="000000"/>
                <w:sz w:val="20"/>
                <w:szCs w:val="20"/>
              </w:rPr>
            </w:pPr>
          </w:p>
        </w:tc>
        <w:tc>
          <w:tcPr>
            <w:tcW w:w="1220" w:type="dxa"/>
            <w:shd w:val="clear" w:color="auto" w:fill="auto"/>
            <w:noWrap/>
            <w:vAlign w:val="center"/>
            <w:hideMark/>
          </w:tcPr>
          <w:p w14:paraId="24C1ADAE" w14:textId="77777777" w:rsidR="003048D3" w:rsidRPr="009C7AF0" w:rsidRDefault="003048D3" w:rsidP="00EB12E6">
            <w:pPr>
              <w:spacing w:line="240" w:lineRule="auto"/>
              <w:jc w:val="center"/>
              <w:rPr>
                <w:rFonts w:cstheme="majorBidi"/>
                <w:color w:val="000000"/>
                <w:sz w:val="20"/>
                <w:szCs w:val="20"/>
              </w:rPr>
            </w:pPr>
            <w:r w:rsidRPr="009C7AF0">
              <w:rPr>
                <w:rFonts w:cstheme="majorBidi"/>
                <w:color w:val="000000"/>
                <w:sz w:val="20"/>
                <w:szCs w:val="20"/>
              </w:rPr>
              <w:t>(0.020)</w:t>
            </w:r>
          </w:p>
        </w:tc>
        <w:tc>
          <w:tcPr>
            <w:tcW w:w="1220" w:type="dxa"/>
            <w:shd w:val="clear" w:color="auto" w:fill="auto"/>
            <w:noWrap/>
            <w:vAlign w:val="center"/>
            <w:hideMark/>
          </w:tcPr>
          <w:p w14:paraId="3530C2FB" w14:textId="77777777" w:rsidR="003048D3" w:rsidRPr="009C7AF0" w:rsidRDefault="003048D3" w:rsidP="00EB12E6">
            <w:pPr>
              <w:spacing w:line="240" w:lineRule="auto"/>
              <w:jc w:val="center"/>
              <w:rPr>
                <w:rFonts w:cstheme="majorBidi"/>
                <w:color w:val="000000"/>
                <w:sz w:val="20"/>
                <w:szCs w:val="20"/>
              </w:rPr>
            </w:pPr>
            <w:r w:rsidRPr="009C7AF0">
              <w:rPr>
                <w:rFonts w:cstheme="majorBidi"/>
                <w:color w:val="000000"/>
                <w:sz w:val="20"/>
                <w:szCs w:val="20"/>
              </w:rPr>
              <w:t>(0.014)</w:t>
            </w:r>
          </w:p>
        </w:tc>
        <w:tc>
          <w:tcPr>
            <w:tcW w:w="1220" w:type="dxa"/>
            <w:shd w:val="clear" w:color="auto" w:fill="auto"/>
            <w:noWrap/>
            <w:vAlign w:val="center"/>
            <w:hideMark/>
          </w:tcPr>
          <w:p w14:paraId="2AB4D7B3" w14:textId="77777777" w:rsidR="003048D3" w:rsidRPr="009C7AF0" w:rsidRDefault="003048D3" w:rsidP="00EB12E6">
            <w:pPr>
              <w:spacing w:line="240" w:lineRule="auto"/>
              <w:jc w:val="center"/>
              <w:rPr>
                <w:rFonts w:cstheme="majorBidi"/>
                <w:color w:val="000000"/>
                <w:sz w:val="20"/>
                <w:szCs w:val="20"/>
              </w:rPr>
            </w:pPr>
            <w:r w:rsidRPr="009C7AF0">
              <w:rPr>
                <w:rFonts w:cstheme="majorBidi"/>
                <w:color w:val="000000"/>
                <w:sz w:val="20"/>
                <w:szCs w:val="20"/>
              </w:rPr>
              <w:t>(0.012)</w:t>
            </w:r>
          </w:p>
        </w:tc>
        <w:tc>
          <w:tcPr>
            <w:tcW w:w="1221" w:type="dxa"/>
            <w:shd w:val="clear" w:color="auto" w:fill="auto"/>
            <w:noWrap/>
            <w:vAlign w:val="center"/>
            <w:hideMark/>
          </w:tcPr>
          <w:p w14:paraId="76C3B090" w14:textId="77777777" w:rsidR="003048D3" w:rsidRPr="009C7AF0" w:rsidRDefault="003048D3" w:rsidP="00EB12E6">
            <w:pPr>
              <w:spacing w:line="240" w:lineRule="auto"/>
              <w:jc w:val="center"/>
              <w:rPr>
                <w:rFonts w:cstheme="majorBidi"/>
                <w:color w:val="000000"/>
                <w:sz w:val="20"/>
                <w:szCs w:val="20"/>
              </w:rPr>
            </w:pPr>
            <w:r w:rsidRPr="009C7AF0">
              <w:rPr>
                <w:rFonts w:cstheme="majorBidi"/>
                <w:color w:val="000000"/>
                <w:sz w:val="20"/>
                <w:szCs w:val="20"/>
              </w:rPr>
              <w:t>(0.027)</w:t>
            </w:r>
          </w:p>
        </w:tc>
        <w:tc>
          <w:tcPr>
            <w:tcW w:w="1220" w:type="dxa"/>
            <w:tcBorders>
              <w:right w:val="single" w:sz="4" w:space="0" w:color="auto"/>
            </w:tcBorders>
            <w:shd w:val="clear" w:color="auto" w:fill="auto"/>
            <w:noWrap/>
            <w:vAlign w:val="center"/>
            <w:hideMark/>
          </w:tcPr>
          <w:p w14:paraId="4C59698A" w14:textId="77777777" w:rsidR="003048D3" w:rsidRPr="009C7AF0" w:rsidRDefault="003048D3" w:rsidP="00EB12E6">
            <w:pPr>
              <w:spacing w:line="240" w:lineRule="auto"/>
              <w:jc w:val="center"/>
              <w:rPr>
                <w:rFonts w:cstheme="majorBidi"/>
                <w:color w:val="000000"/>
                <w:sz w:val="20"/>
                <w:szCs w:val="20"/>
              </w:rPr>
            </w:pPr>
            <w:r w:rsidRPr="009C7AF0">
              <w:rPr>
                <w:rFonts w:cstheme="majorBidi"/>
                <w:color w:val="000000"/>
                <w:sz w:val="20"/>
                <w:szCs w:val="20"/>
              </w:rPr>
              <w:t>(0.015)</w:t>
            </w:r>
          </w:p>
        </w:tc>
        <w:tc>
          <w:tcPr>
            <w:tcW w:w="1220" w:type="dxa"/>
            <w:tcBorders>
              <w:left w:val="single" w:sz="4" w:space="0" w:color="auto"/>
            </w:tcBorders>
            <w:vAlign w:val="center"/>
          </w:tcPr>
          <w:p w14:paraId="1D32BC42" w14:textId="77777777" w:rsidR="003048D3" w:rsidRPr="009C7AF0" w:rsidRDefault="003048D3" w:rsidP="00EB12E6">
            <w:pPr>
              <w:spacing w:line="240" w:lineRule="auto"/>
              <w:jc w:val="center"/>
              <w:rPr>
                <w:rFonts w:cstheme="majorBidi"/>
                <w:sz w:val="20"/>
                <w:szCs w:val="20"/>
              </w:rPr>
            </w:pPr>
            <w:r w:rsidRPr="009C7AF0">
              <w:rPr>
                <w:rFonts w:cstheme="majorBidi"/>
                <w:color w:val="000000"/>
                <w:sz w:val="20"/>
                <w:szCs w:val="20"/>
              </w:rPr>
              <w:t>(0.020)</w:t>
            </w:r>
          </w:p>
        </w:tc>
        <w:tc>
          <w:tcPr>
            <w:tcW w:w="1221" w:type="dxa"/>
            <w:vAlign w:val="center"/>
          </w:tcPr>
          <w:p w14:paraId="3E6D03BF" w14:textId="77777777" w:rsidR="003048D3" w:rsidRPr="009C7AF0" w:rsidRDefault="003048D3" w:rsidP="00EB12E6">
            <w:pPr>
              <w:spacing w:line="240" w:lineRule="auto"/>
              <w:jc w:val="center"/>
              <w:rPr>
                <w:rFonts w:cstheme="majorBidi"/>
                <w:sz w:val="20"/>
                <w:szCs w:val="20"/>
              </w:rPr>
            </w:pPr>
            <w:r w:rsidRPr="009C7AF0">
              <w:rPr>
                <w:rFonts w:cstheme="majorBidi"/>
                <w:color w:val="000000"/>
                <w:sz w:val="20"/>
                <w:szCs w:val="20"/>
              </w:rPr>
              <w:t>(0.014)</w:t>
            </w:r>
          </w:p>
        </w:tc>
        <w:tc>
          <w:tcPr>
            <w:tcW w:w="1220" w:type="dxa"/>
            <w:vAlign w:val="center"/>
          </w:tcPr>
          <w:p w14:paraId="77359312" w14:textId="77777777" w:rsidR="003048D3" w:rsidRPr="009C7AF0" w:rsidRDefault="003048D3" w:rsidP="00EB12E6">
            <w:pPr>
              <w:spacing w:line="240" w:lineRule="auto"/>
              <w:jc w:val="center"/>
              <w:rPr>
                <w:rFonts w:cstheme="majorBidi"/>
                <w:sz w:val="20"/>
                <w:szCs w:val="20"/>
              </w:rPr>
            </w:pPr>
            <w:r w:rsidRPr="009C7AF0">
              <w:rPr>
                <w:rFonts w:cstheme="majorBidi"/>
                <w:color w:val="000000"/>
                <w:sz w:val="20"/>
                <w:szCs w:val="20"/>
              </w:rPr>
              <w:t>(0.012)</w:t>
            </w:r>
          </w:p>
        </w:tc>
        <w:tc>
          <w:tcPr>
            <w:tcW w:w="1220" w:type="dxa"/>
            <w:vAlign w:val="center"/>
          </w:tcPr>
          <w:p w14:paraId="5D580DD4" w14:textId="77777777" w:rsidR="003048D3" w:rsidRPr="009C7AF0" w:rsidRDefault="003048D3" w:rsidP="00EB12E6">
            <w:pPr>
              <w:spacing w:line="240" w:lineRule="auto"/>
              <w:jc w:val="center"/>
              <w:rPr>
                <w:rFonts w:cstheme="majorBidi"/>
                <w:sz w:val="20"/>
                <w:szCs w:val="20"/>
              </w:rPr>
            </w:pPr>
            <w:r w:rsidRPr="009C7AF0">
              <w:rPr>
                <w:rFonts w:cstheme="majorBidi"/>
                <w:color w:val="000000"/>
                <w:sz w:val="20"/>
                <w:szCs w:val="20"/>
              </w:rPr>
              <w:t>(0.027)</w:t>
            </w:r>
          </w:p>
        </w:tc>
        <w:tc>
          <w:tcPr>
            <w:tcW w:w="1221" w:type="dxa"/>
            <w:vAlign w:val="center"/>
          </w:tcPr>
          <w:p w14:paraId="16175443" w14:textId="77777777" w:rsidR="003048D3" w:rsidRPr="009C7AF0" w:rsidRDefault="003048D3" w:rsidP="00EB12E6">
            <w:pPr>
              <w:spacing w:line="240" w:lineRule="auto"/>
              <w:jc w:val="center"/>
              <w:rPr>
                <w:rFonts w:cstheme="majorBidi"/>
                <w:sz w:val="20"/>
                <w:szCs w:val="20"/>
              </w:rPr>
            </w:pPr>
            <w:r w:rsidRPr="009C7AF0">
              <w:rPr>
                <w:rFonts w:cstheme="majorBidi"/>
                <w:color w:val="000000"/>
                <w:sz w:val="20"/>
                <w:szCs w:val="20"/>
              </w:rPr>
              <w:t>(0.015)</w:t>
            </w:r>
          </w:p>
        </w:tc>
      </w:tr>
      <w:tr w:rsidR="003048D3" w:rsidRPr="009C7AF0" w14:paraId="4642EB57" w14:textId="77777777" w:rsidTr="00EB12E6">
        <w:trPr>
          <w:trHeight w:val="113"/>
          <w:jc w:val="center"/>
        </w:trPr>
        <w:tc>
          <w:tcPr>
            <w:tcW w:w="1609" w:type="dxa"/>
            <w:shd w:val="clear" w:color="auto" w:fill="auto"/>
            <w:noWrap/>
            <w:hideMark/>
          </w:tcPr>
          <w:p w14:paraId="10365C13" w14:textId="77777777" w:rsidR="003048D3" w:rsidRPr="009C7AF0" w:rsidRDefault="003048D3" w:rsidP="006D7318">
            <w:pPr>
              <w:spacing w:line="240" w:lineRule="auto"/>
              <w:ind w:left="353" w:right="51"/>
              <w:rPr>
                <w:rFonts w:cstheme="majorBidi"/>
                <w:i/>
                <w:iCs/>
                <w:color w:val="000000"/>
                <w:sz w:val="20"/>
                <w:szCs w:val="20"/>
              </w:rPr>
            </w:pPr>
            <w:proofErr w:type="spellStart"/>
            <w:r w:rsidRPr="009C7AF0">
              <w:rPr>
                <w:rFonts w:cstheme="majorBidi"/>
                <w:i/>
                <w:iCs/>
                <w:color w:val="000000"/>
                <w:sz w:val="20"/>
                <w:szCs w:val="20"/>
              </w:rPr>
              <w:t>lnpop</w:t>
            </w:r>
            <w:proofErr w:type="spellEnd"/>
          </w:p>
        </w:tc>
        <w:tc>
          <w:tcPr>
            <w:tcW w:w="1220" w:type="dxa"/>
            <w:shd w:val="clear" w:color="auto" w:fill="auto"/>
            <w:noWrap/>
            <w:vAlign w:val="center"/>
            <w:hideMark/>
          </w:tcPr>
          <w:p w14:paraId="10770126" w14:textId="77777777" w:rsidR="003048D3" w:rsidRPr="009C7AF0" w:rsidRDefault="003048D3" w:rsidP="00EB12E6">
            <w:pPr>
              <w:spacing w:line="240" w:lineRule="auto"/>
              <w:jc w:val="center"/>
              <w:rPr>
                <w:rFonts w:cstheme="majorBidi"/>
                <w:color w:val="000000"/>
                <w:sz w:val="20"/>
                <w:szCs w:val="20"/>
              </w:rPr>
            </w:pPr>
            <w:r w:rsidRPr="009C7AF0">
              <w:rPr>
                <w:rFonts w:cstheme="majorBidi"/>
                <w:color w:val="000000"/>
                <w:sz w:val="20"/>
                <w:szCs w:val="20"/>
              </w:rPr>
              <w:t>0.140</w:t>
            </w:r>
          </w:p>
        </w:tc>
        <w:tc>
          <w:tcPr>
            <w:tcW w:w="1220" w:type="dxa"/>
            <w:shd w:val="clear" w:color="auto" w:fill="auto"/>
            <w:noWrap/>
            <w:vAlign w:val="center"/>
            <w:hideMark/>
          </w:tcPr>
          <w:p w14:paraId="4073C3C7" w14:textId="77777777" w:rsidR="003048D3" w:rsidRPr="009C7AF0" w:rsidRDefault="003048D3" w:rsidP="00EB12E6">
            <w:pPr>
              <w:spacing w:line="240" w:lineRule="auto"/>
              <w:jc w:val="center"/>
              <w:rPr>
                <w:rFonts w:cstheme="majorBidi"/>
                <w:color w:val="000000"/>
                <w:sz w:val="20"/>
                <w:szCs w:val="20"/>
              </w:rPr>
            </w:pPr>
            <w:r w:rsidRPr="009C7AF0">
              <w:rPr>
                <w:rFonts w:cstheme="majorBidi"/>
                <w:color w:val="000000"/>
                <w:sz w:val="20"/>
                <w:szCs w:val="20"/>
              </w:rPr>
              <w:t>0.446</w:t>
            </w:r>
          </w:p>
        </w:tc>
        <w:tc>
          <w:tcPr>
            <w:tcW w:w="1220" w:type="dxa"/>
            <w:shd w:val="clear" w:color="auto" w:fill="auto"/>
            <w:noWrap/>
            <w:vAlign w:val="center"/>
            <w:hideMark/>
          </w:tcPr>
          <w:p w14:paraId="342A933E" w14:textId="77777777" w:rsidR="003048D3" w:rsidRPr="009C7AF0" w:rsidRDefault="003048D3" w:rsidP="00EB12E6">
            <w:pPr>
              <w:spacing w:line="240" w:lineRule="auto"/>
              <w:jc w:val="center"/>
              <w:rPr>
                <w:rFonts w:cstheme="majorBidi"/>
                <w:color w:val="000000"/>
                <w:sz w:val="20"/>
                <w:szCs w:val="20"/>
              </w:rPr>
            </w:pPr>
            <w:r w:rsidRPr="009C7AF0">
              <w:rPr>
                <w:rFonts w:cstheme="majorBidi"/>
                <w:color w:val="000000"/>
                <w:sz w:val="20"/>
                <w:szCs w:val="20"/>
              </w:rPr>
              <w:t>-0.581</w:t>
            </w:r>
          </w:p>
        </w:tc>
        <w:tc>
          <w:tcPr>
            <w:tcW w:w="1221" w:type="dxa"/>
            <w:shd w:val="clear" w:color="auto" w:fill="auto"/>
            <w:noWrap/>
            <w:vAlign w:val="center"/>
            <w:hideMark/>
          </w:tcPr>
          <w:p w14:paraId="605F8537" w14:textId="77777777" w:rsidR="003048D3" w:rsidRPr="009C7AF0" w:rsidRDefault="003048D3" w:rsidP="00EB12E6">
            <w:pPr>
              <w:spacing w:line="240" w:lineRule="auto"/>
              <w:jc w:val="center"/>
              <w:rPr>
                <w:rFonts w:cstheme="majorBidi"/>
                <w:color w:val="000000"/>
                <w:sz w:val="20"/>
                <w:szCs w:val="20"/>
              </w:rPr>
            </w:pPr>
            <w:r w:rsidRPr="009C7AF0">
              <w:rPr>
                <w:rFonts w:cstheme="majorBidi"/>
                <w:color w:val="000000"/>
                <w:sz w:val="20"/>
                <w:szCs w:val="20"/>
              </w:rPr>
              <w:t>-7.911**</w:t>
            </w:r>
          </w:p>
        </w:tc>
        <w:tc>
          <w:tcPr>
            <w:tcW w:w="1220" w:type="dxa"/>
            <w:tcBorders>
              <w:right w:val="single" w:sz="4" w:space="0" w:color="auto"/>
            </w:tcBorders>
            <w:shd w:val="clear" w:color="auto" w:fill="auto"/>
            <w:noWrap/>
            <w:vAlign w:val="center"/>
            <w:hideMark/>
          </w:tcPr>
          <w:p w14:paraId="4B868B10" w14:textId="77777777" w:rsidR="003048D3" w:rsidRPr="009C7AF0" w:rsidRDefault="003048D3" w:rsidP="00EB12E6">
            <w:pPr>
              <w:spacing w:line="240" w:lineRule="auto"/>
              <w:jc w:val="center"/>
              <w:rPr>
                <w:rFonts w:cstheme="majorBidi"/>
                <w:color w:val="000000"/>
                <w:sz w:val="20"/>
                <w:szCs w:val="20"/>
              </w:rPr>
            </w:pPr>
            <w:r w:rsidRPr="009C7AF0">
              <w:rPr>
                <w:rFonts w:cstheme="majorBidi"/>
                <w:color w:val="000000"/>
                <w:sz w:val="20"/>
                <w:szCs w:val="20"/>
              </w:rPr>
              <w:t>-7.696**</w:t>
            </w:r>
          </w:p>
        </w:tc>
        <w:tc>
          <w:tcPr>
            <w:tcW w:w="1220" w:type="dxa"/>
            <w:tcBorders>
              <w:left w:val="single" w:sz="4" w:space="0" w:color="auto"/>
            </w:tcBorders>
            <w:vAlign w:val="center"/>
          </w:tcPr>
          <w:p w14:paraId="0391B6DD" w14:textId="77777777" w:rsidR="003048D3" w:rsidRPr="009C7AF0" w:rsidRDefault="003048D3" w:rsidP="00EB12E6">
            <w:pPr>
              <w:spacing w:line="240" w:lineRule="auto"/>
              <w:jc w:val="center"/>
              <w:rPr>
                <w:rFonts w:cstheme="majorBidi"/>
                <w:sz w:val="20"/>
                <w:szCs w:val="20"/>
              </w:rPr>
            </w:pPr>
            <w:r w:rsidRPr="009C7AF0">
              <w:rPr>
                <w:rFonts w:cstheme="majorBidi"/>
                <w:color w:val="000000"/>
                <w:sz w:val="20"/>
                <w:szCs w:val="20"/>
              </w:rPr>
              <w:t>0.101</w:t>
            </w:r>
          </w:p>
        </w:tc>
        <w:tc>
          <w:tcPr>
            <w:tcW w:w="1221" w:type="dxa"/>
            <w:vAlign w:val="center"/>
          </w:tcPr>
          <w:p w14:paraId="0820EBCB" w14:textId="77777777" w:rsidR="003048D3" w:rsidRPr="009C7AF0" w:rsidRDefault="003048D3" w:rsidP="00EB12E6">
            <w:pPr>
              <w:spacing w:line="240" w:lineRule="auto"/>
              <w:jc w:val="center"/>
              <w:rPr>
                <w:rFonts w:cstheme="majorBidi"/>
                <w:sz w:val="20"/>
                <w:szCs w:val="20"/>
              </w:rPr>
            </w:pPr>
            <w:r w:rsidRPr="009C7AF0">
              <w:rPr>
                <w:rFonts w:cstheme="majorBidi"/>
                <w:color w:val="000000"/>
                <w:sz w:val="20"/>
                <w:szCs w:val="20"/>
              </w:rPr>
              <w:t>0.424</w:t>
            </w:r>
          </w:p>
        </w:tc>
        <w:tc>
          <w:tcPr>
            <w:tcW w:w="1220" w:type="dxa"/>
            <w:vAlign w:val="center"/>
          </w:tcPr>
          <w:p w14:paraId="7202845D" w14:textId="77777777" w:rsidR="003048D3" w:rsidRPr="009C7AF0" w:rsidRDefault="003048D3" w:rsidP="00EB12E6">
            <w:pPr>
              <w:spacing w:line="240" w:lineRule="auto"/>
              <w:jc w:val="center"/>
              <w:rPr>
                <w:rFonts w:cstheme="majorBidi"/>
                <w:sz w:val="20"/>
                <w:szCs w:val="20"/>
              </w:rPr>
            </w:pPr>
            <w:r w:rsidRPr="009C7AF0">
              <w:rPr>
                <w:rFonts w:cstheme="majorBidi"/>
                <w:color w:val="000000"/>
                <w:sz w:val="20"/>
                <w:szCs w:val="20"/>
              </w:rPr>
              <w:t>-0.616</w:t>
            </w:r>
          </w:p>
        </w:tc>
        <w:tc>
          <w:tcPr>
            <w:tcW w:w="1220" w:type="dxa"/>
            <w:vAlign w:val="center"/>
          </w:tcPr>
          <w:p w14:paraId="659CD7C6" w14:textId="77777777" w:rsidR="003048D3" w:rsidRPr="009C7AF0" w:rsidRDefault="003048D3" w:rsidP="00EB12E6">
            <w:pPr>
              <w:spacing w:line="240" w:lineRule="auto"/>
              <w:jc w:val="center"/>
              <w:rPr>
                <w:rFonts w:cstheme="majorBidi"/>
                <w:sz w:val="20"/>
                <w:szCs w:val="20"/>
              </w:rPr>
            </w:pPr>
            <w:r w:rsidRPr="009C7AF0">
              <w:rPr>
                <w:rFonts w:cstheme="majorBidi"/>
                <w:color w:val="000000"/>
                <w:sz w:val="20"/>
                <w:szCs w:val="20"/>
              </w:rPr>
              <w:t>-7.905**</w:t>
            </w:r>
          </w:p>
        </w:tc>
        <w:tc>
          <w:tcPr>
            <w:tcW w:w="1221" w:type="dxa"/>
            <w:vAlign w:val="center"/>
          </w:tcPr>
          <w:p w14:paraId="4D0EA7A9" w14:textId="77777777" w:rsidR="003048D3" w:rsidRPr="009C7AF0" w:rsidRDefault="003048D3" w:rsidP="00EB12E6">
            <w:pPr>
              <w:spacing w:line="240" w:lineRule="auto"/>
              <w:jc w:val="center"/>
              <w:rPr>
                <w:rFonts w:cstheme="majorBidi"/>
                <w:sz w:val="20"/>
                <w:szCs w:val="20"/>
              </w:rPr>
            </w:pPr>
            <w:r w:rsidRPr="009C7AF0">
              <w:rPr>
                <w:rFonts w:cstheme="majorBidi"/>
                <w:color w:val="000000"/>
                <w:sz w:val="20"/>
                <w:szCs w:val="20"/>
              </w:rPr>
              <w:t>-7.746**</w:t>
            </w:r>
          </w:p>
        </w:tc>
      </w:tr>
      <w:tr w:rsidR="003048D3" w:rsidRPr="009C7AF0" w14:paraId="72236B08" w14:textId="77777777" w:rsidTr="00EB12E6">
        <w:trPr>
          <w:trHeight w:val="113"/>
          <w:jc w:val="center"/>
        </w:trPr>
        <w:tc>
          <w:tcPr>
            <w:tcW w:w="1609" w:type="dxa"/>
            <w:shd w:val="clear" w:color="auto" w:fill="auto"/>
            <w:noWrap/>
            <w:hideMark/>
          </w:tcPr>
          <w:p w14:paraId="104B467E" w14:textId="77777777" w:rsidR="003048D3" w:rsidRPr="009C7AF0" w:rsidRDefault="003048D3" w:rsidP="006D7318">
            <w:pPr>
              <w:spacing w:line="240" w:lineRule="auto"/>
              <w:ind w:left="353" w:right="51"/>
              <w:rPr>
                <w:rFonts w:cstheme="majorBidi"/>
                <w:i/>
                <w:iCs/>
                <w:color w:val="000000"/>
                <w:sz w:val="20"/>
                <w:szCs w:val="20"/>
              </w:rPr>
            </w:pPr>
          </w:p>
        </w:tc>
        <w:tc>
          <w:tcPr>
            <w:tcW w:w="1220" w:type="dxa"/>
            <w:shd w:val="clear" w:color="auto" w:fill="auto"/>
            <w:noWrap/>
            <w:vAlign w:val="center"/>
            <w:hideMark/>
          </w:tcPr>
          <w:p w14:paraId="32DC1A1A" w14:textId="77777777" w:rsidR="003048D3" w:rsidRPr="009C7AF0" w:rsidRDefault="003048D3" w:rsidP="00EB12E6">
            <w:pPr>
              <w:spacing w:line="240" w:lineRule="auto"/>
              <w:jc w:val="center"/>
              <w:rPr>
                <w:rFonts w:cstheme="majorBidi"/>
                <w:color w:val="000000"/>
                <w:sz w:val="20"/>
                <w:szCs w:val="20"/>
              </w:rPr>
            </w:pPr>
            <w:r w:rsidRPr="009C7AF0">
              <w:rPr>
                <w:rFonts w:cstheme="majorBidi"/>
                <w:color w:val="000000"/>
                <w:sz w:val="20"/>
                <w:szCs w:val="20"/>
              </w:rPr>
              <w:t>(1.198)</w:t>
            </w:r>
          </w:p>
        </w:tc>
        <w:tc>
          <w:tcPr>
            <w:tcW w:w="1220" w:type="dxa"/>
            <w:shd w:val="clear" w:color="auto" w:fill="auto"/>
            <w:noWrap/>
            <w:vAlign w:val="center"/>
            <w:hideMark/>
          </w:tcPr>
          <w:p w14:paraId="40E2387A" w14:textId="77777777" w:rsidR="003048D3" w:rsidRPr="009C7AF0" w:rsidRDefault="003048D3" w:rsidP="00EB12E6">
            <w:pPr>
              <w:spacing w:line="240" w:lineRule="auto"/>
              <w:jc w:val="center"/>
              <w:rPr>
                <w:rFonts w:cstheme="majorBidi"/>
                <w:color w:val="000000"/>
                <w:sz w:val="20"/>
                <w:szCs w:val="20"/>
              </w:rPr>
            </w:pPr>
            <w:r w:rsidRPr="009C7AF0">
              <w:rPr>
                <w:rFonts w:cstheme="majorBidi"/>
                <w:color w:val="000000"/>
                <w:sz w:val="20"/>
                <w:szCs w:val="20"/>
              </w:rPr>
              <w:t>(4.279)</w:t>
            </w:r>
          </w:p>
        </w:tc>
        <w:tc>
          <w:tcPr>
            <w:tcW w:w="1220" w:type="dxa"/>
            <w:shd w:val="clear" w:color="auto" w:fill="auto"/>
            <w:noWrap/>
            <w:vAlign w:val="center"/>
            <w:hideMark/>
          </w:tcPr>
          <w:p w14:paraId="419D82C7" w14:textId="77777777" w:rsidR="003048D3" w:rsidRPr="009C7AF0" w:rsidRDefault="003048D3" w:rsidP="00EB12E6">
            <w:pPr>
              <w:spacing w:line="240" w:lineRule="auto"/>
              <w:jc w:val="center"/>
              <w:rPr>
                <w:rFonts w:cstheme="majorBidi"/>
                <w:color w:val="000000"/>
                <w:sz w:val="20"/>
                <w:szCs w:val="20"/>
              </w:rPr>
            </w:pPr>
            <w:r w:rsidRPr="009C7AF0">
              <w:rPr>
                <w:rFonts w:cstheme="majorBidi"/>
                <w:color w:val="000000"/>
                <w:sz w:val="20"/>
                <w:szCs w:val="20"/>
              </w:rPr>
              <w:t>(1.184)</w:t>
            </w:r>
          </w:p>
        </w:tc>
        <w:tc>
          <w:tcPr>
            <w:tcW w:w="1221" w:type="dxa"/>
            <w:shd w:val="clear" w:color="auto" w:fill="auto"/>
            <w:noWrap/>
            <w:vAlign w:val="center"/>
            <w:hideMark/>
          </w:tcPr>
          <w:p w14:paraId="52AED9B1" w14:textId="77777777" w:rsidR="003048D3" w:rsidRPr="009C7AF0" w:rsidRDefault="003048D3" w:rsidP="00EB12E6">
            <w:pPr>
              <w:spacing w:line="240" w:lineRule="auto"/>
              <w:jc w:val="center"/>
              <w:rPr>
                <w:rFonts w:cstheme="majorBidi"/>
                <w:color w:val="000000"/>
                <w:sz w:val="20"/>
                <w:szCs w:val="20"/>
              </w:rPr>
            </w:pPr>
            <w:r w:rsidRPr="009C7AF0">
              <w:rPr>
                <w:rFonts w:cstheme="majorBidi"/>
                <w:color w:val="000000"/>
                <w:sz w:val="20"/>
                <w:szCs w:val="20"/>
              </w:rPr>
              <w:t>(3.750)</w:t>
            </w:r>
          </w:p>
        </w:tc>
        <w:tc>
          <w:tcPr>
            <w:tcW w:w="1220" w:type="dxa"/>
            <w:tcBorders>
              <w:right w:val="single" w:sz="4" w:space="0" w:color="auto"/>
            </w:tcBorders>
            <w:shd w:val="clear" w:color="auto" w:fill="auto"/>
            <w:noWrap/>
            <w:vAlign w:val="center"/>
            <w:hideMark/>
          </w:tcPr>
          <w:p w14:paraId="18E24D7F" w14:textId="77777777" w:rsidR="003048D3" w:rsidRPr="009C7AF0" w:rsidRDefault="003048D3" w:rsidP="00EB12E6">
            <w:pPr>
              <w:spacing w:line="240" w:lineRule="auto"/>
              <w:jc w:val="center"/>
              <w:rPr>
                <w:rFonts w:cstheme="majorBidi"/>
                <w:color w:val="000000"/>
                <w:sz w:val="20"/>
                <w:szCs w:val="20"/>
              </w:rPr>
            </w:pPr>
            <w:r w:rsidRPr="009C7AF0">
              <w:rPr>
                <w:rFonts w:cstheme="majorBidi"/>
                <w:color w:val="000000"/>
                <w:sz w:val="20"/>
                <w:szCs w:val="20"/>
              </w:rPr>
              <w:t>(3.339)</w:t>
            </w:r>
          </w:p>
        </w:tc>
        <w:tc>
          <w:tcPr>
            <w:tcW w:w="1220" w:type="dxa"/>
            <w:tcBorders>
              <w:left w:val="single" w:sz="4" w:space="0" w:color="auto"/>
            </w:tcBorders>
            <w:vAlign w:val="center"/>
          </w:tcPr>
          <w:p w14:paraId="3CC3ADB8" w14:textId="77777777" w:rsidR="003048D3" w:rsidRPr="009C7AF0" w:rsidRDefault="003048D3" w:rsidP="00EB12E6">
            <w:pPr>
              <w:spacing w:line="240" w:lineRule="auto"/>
              <w:jc w:val="center"/>
              <w:rPr>
                <w:rFonts w:cstheme="majorBidi"/>
                <w:sz w:val="20"/>
                <w:szCs w:val="20"/>
              </w:rPr>
            </w:pPr>
            <w:r w:rsidRPr="009C7AF0">
              <w:rPr>
                <w:rFonts w:cstheme="majorBidi"/>
                <w:color w:val="000000"/>
                <w:sz w:val="20"/>
                <w:szCs w:val="20"/>
              </w:rPr>
              <w:t>(1.204)</w:t>
            </w:r>
          </w:p>
        </w:tc>
        <w:tc>
          <w:tcPr>
            <w:tcW w:w="1221" w:type="dxa"/>
            <w:vAlign w:val="center"/>
          </w:tcPr>
          <w:p w14:paraId="39EC489B" w14:textId="77777777" w:rsidR="003048D3" w:rsidRPr="009C7AF0" w:rsidRDefault="003048D3" w:rsidP="00EB12E6">
            <w:pPr>
              <w:spacing w:line="240" w:lineRule="auto"/>
              <w:jc w:val="center"/>
              <w:rPr>
                <w:rFonts w:cstheme="majorBidi"/>
                <w:sz w:val="20"/>
                <w:szCs w:val="20"/>
              </w:rPr>
            </w:pPr>
            <w:r w:rsidRPr="009C7AF0">
              <w:rPr>
                <w:rFonts w:cstheme="majorBidi"/>
                <w:color w:val="000000"/>
                <w:sz w:val="20"/>
                <w:szCs w:val="20"/>
              </w:rPr>
              <w:t>(4.283)</w:t>
            </w:r>
          </w:p>
        </w:tc>
        <w:tc>
          <w:tcPr>
            <w:tcW w:w="1220" w:type="dxa"/>
            <w:vAlign w:val="center"/>
          </w:tcPr>
          <w:p w14:paraId="38AA3734" w14:textId="77777777" w:rsidR="003048D3" w:rsidRPr="009C7AF0" w:rsidRDefault="003048D3" w:rsidP="00EB12E6">
            <w:pPr>
              <w:spacing w:line="240" w:lineRule="auto"/>
              <w:jc w:val="center"/>
              <w:rPr>
                <w:rFonts w:cstheme="majorBidi"/>
                <w:sz w:val="20"/>
                <w:szCs w:val="20"/>
              </w:rPr>
            </w:pPr>
            <w:r w:rsidRPr="009C7AF0">
              <w:rPr>
                <w:rFonts w:cstheme="majorBidi"/>
                <w:color w:val="000000"/>
                <w:sz w:val="20"/>
                <w:szCs w:val="20"/>
              </w:rPr>
              <w:t>(1.184)</w:t>
            </w:r>
          </w:p>
        </w:tc>
        <w:tc>
          <w:tcPr>
            <w:tcW w:w="1220" w:type="dxa"/>
            <w:vAlign w:val="center"/>
          </w:tcPr>
          <w:p w14:paraId="75149802" w14:textId="77777777" w:rsidR="003048D3" w:rsidRPr="009C7AF0" w:rsidRDefault="003048D3" w:rsidP="00EB12E6">
            <w:pPr>
              <w:spacing w:line="240" w:lineRule="auto"/>
              <w:jc w:val="center"/>
              <w:rPr>
                <w:rFonts w:cstheme="majorBidi"/>
                <w:sz w:val="20"/>
                <w:szCs w:val="20"/>
              </w:rPr>
            </w:pPr>
            <w:r w:rsidRPr="009C7AF0">
              <w:rPr>
                <w:rFonts w:cstheme="majorBidi"/>
                <w:color w:val="000000"/>
                <w:sz w:val="20"/>
                <w:szCs w:val="20"/>
              </w:rPr>
              <w:t>(3.640)</w:t>
            </w:r>
          </w:p>
        </w:tc>
        <w:tc>
          <w:tcPr>
            <w:tcW w:w="1221" w:type="dxa"/>
            <w:vAlign w:val="center"/>
          </w:tcPr>
          <w:p w14:paraId="321887ED" w14:textId="77777777" w:rsidR="003048D3" w:rsidRPr="009C7AF0" w:rsidRDefault="003048D3" w:rsidP="00EB12E6">
            <w:pPr>
              <w:spacing w:line="240" w:lineRule="auto"/>
              <w:jc w:val="center"/>
              <w:rPr>
                <w:rFonts w:cstheme="majorBidi"/>
                <w:sz w:val="20"/>
                <w:szCs w:val="20"/>
              </w:rPr>
            </w:pPr>
            <w:r w:rsidRPr="009C7AF0">
              <w:rPr>
                <w:rFonts w:cstheme="majorBidi"/>
                <w:color w:val="000000"/>
                <w:sz w:val="20"/>
                <w:szCs w:val="20"/>
              </w:rPr>
              <w:t>(3.364)</w:t>
            </w:r>
          </w:p>
        </w:tc>
      </w:tr>
      <w:tr w:rsidR="003048D3" w:rsidRPr="009C7AF0" w14:paraId="001691CB" w14:textId="77777777" w:rsidTr="00EB12E6">
        <w:trPr>
          <w:trHeight w:val="113"/>
          <w:jc w:val="center"/>
        </w:trPr>
        <w:tc>
          <w:tcPr>
            <w:tcW w:w="1609" w:type="dxa"/>
            <w:shd w:val="clear" w:color="auto" w:fill="auto"/>
            <w:noWrap/>
            <w:hideMark/>
          </w:tcPr>
          <w:p w14:paraId="53CE0D3D" w14:textId="77777777" w:rsidR="003048D3" w:rsidRPr="009C7AF0" w:rsidRDefault="003048D3" w:rsidP="006D7318">
            <w:pPr>
              <w:spacing w:line="240" w:lineRule="auto"/>
              <w:ind w:left="353" w:right="51"/>
              <w:rPr>
                <w:rFonts w:cstheme="majorBidi"/>
                <w:i/>
                <w:iCs/>
                <w:color w:val="000000"/>
                <w:sz w:val="20"/>
                <w:szCs w:val="20"/>
              </w:rPr>
            </w:pPr>
            <w:proofErr w:type="spellStart"/>
            <w:r w:rsidRPr="009C7AF0">
              <w:rPr>
                <w:rFonts w:cstheme="majorBidi"/>
                <w:i/>
                <w:iCs/>
                <w:color w:val="000000"/>
                <w:sz w:val="20"/>
                <w:szCs w:val="20"/>
              </w:rPr>
              <w:t>edu</w:t>
            </w:r>
            <w:proofErr w:type="spellEnd"/>
          </w:p>
        </w:tc>
        <w:tc>
          <w:tcPr>
            <w:tcW w:w="1220" w:type="dxa"/>
            <w:shd w:val="clear" w:color="auto" w:fill="auto"/>
            <w:noWrap/>
            <w:vAlign w:val="center"/>
            <w:hideMark/>
          </w:tcPr>
          <w:p w14:paraId="22DEB667" w14:textId="77777777" w:rsidR="003048D3" w:rsidRPr="009C7AF0" w:rsidRDefault="003048D3" w:rsidP="00EB12E6">
            <w:pPr>
              <w:spacing w:line="240" w:lineRule="auto"/>
              <w:jc w:val="center"/>
              <w:rPr>
                <w:rFonts w:cstheme="majorBidi"/>
                <w:color w:val="000000"/>
                <w:sz w:val="20"/>
                <w:szCs w:val="20"/>
              </w:rPr>
            </w:pPr>
            <w:r w:rsidRPr="009C7AF0">
              <w:rPr>
                <w:rFonts w:cstheme="majorBidi"/>
                <w:color w:val="000000"/>
                <w:sz w:val="20"/>
                <w:szCs w:val="20"/>
              </w:rPr>
              <w:t>21.761</w:t>
            </w:r>
          </w:p>
        </w:tc>
        <w:tc>
          <w:tcPr>
            <w:tcW w:w="1220" w:type="dxa"/>
            <w:shd w:val="clear" w:color="auto" w:fill="auto"/>
            <w:noWrap/>
            <w:vAlign w:val="center"/>
            <w:hideMark/>
          </w:tcPr>
          <w:p w14:paraId="55084DB5" w14:textId="77777777" w:rsidR="003048D3" w:rsidRPr="009C7AF0" w:rsidRDefault="003048D3" w:rsidP="00EB12E6">
            <w:pPr>
              <w:spacing w:line="240" w:lineRule="auto"/>
              <w:jc w:val="center"/>
              <w:rPr>
                <w:rFonts w:cstheme="majorBidi"/>
                <w:color w:val="000000"/>
                <w:sz w:val="20"/>
                <w:szCs w:val="20"/>
              </w:rPr>
            </w:pPr>
            <w:r w:rsidRPr="009C7AF0">
              <w:rPr>
                <w:rFonts w:cstheme="majorBidi"/>
                <w:color w:val="000000"/>
                <w:sz w:val="20"/>
                <w:szCs w:val="20"/>
              </w:rPr>
              <w:t>-13.186</w:t>
            </w:r>
          </w:p>
        </w:tc>
        <w:tc>
          <w:tcPr>
            <w:tcW w:w="1220" w:type="dxa"/>
            <w:shd w:val="clear" w:color="auto" w:fill="auto"/>
            <w:noWrap/>
            <w:vAlign w:val="center"/>
            <w:hideMark/>
          </w:tcPr>
          <w:p w14:paraId="3A99ECC0" w14:textId="77777777" w:rsidR="003048D3" w:rsidRPr="009C7AF0" w:rsidRDefault="003048D3" w:rsidP="00EB12E6">
            <w:pPr>
              <w:spacing w:line="240" w:lineRule="auto"/>
              <w:jc w:val="center"/>
              <w:rPr>
                <w:rFonts w:cstheme="majorBidi"/>
                <w:color w:val="000000"/>
                <w:sz w:val="20"/>
                <w:szCs w:val="20"/>
              </w:rPr>
            </w:pPr>
            <w:r w:rsidRPr="009C7AF0">
              <w:rPr>
                <w:rFonts w:cstheme="majorBidi"/>
                <w:color w:val="000000"/>
                <w:sz w:val="20"/>
                <w:szCs w:val="20"/>
              </w:rPr>
              <w:t>0.541</w:t>
            </w:r>
          </w:p>
        </w:tc>
        <w:tc>
          <w:tcPr>
            <w:tcW w:w="1221" w:type="dxa"/>
            <w:shd w:val="clear" w:color="auto" w:fill="auto"/>
            <w:noWrap/>
            <w:vAlign w:val="center"/>
            <w:hideMark/>
          </w:tcPr>
          <w:p w14:paraId="3E1C4CFA" w14:textId="77777777" w:rsidR="003048D3" w:rsidRPr="009C7AF0" w:rsidRDefault="003048D3" w:rsidP="00EB12E6">
            <w:pPr>
              <w:spacing w:line="240" w:lineRule="auto"/>
              <w:jc w:val="center"/>
              <w:rPr>
                <w:rFonts w:cstheme="majorBidi"/>
                <w:color w:val="000000"/>
                <w:sz w:val="20"/>
                <w:szCs w:val="20"/>
              </w:rPr>
            </w:pPr>
            <w:r w:rsidRPr="009C7AF0">
              <w:rPr>
                <w:rFonts w:cstheme="majorBidi"/>
                <w:color w:val="000000"/>
                <w:sz w:val="20"/>
                <w:szCs w:val="20"/>
              </w:rPr>
              <w:t>-7.676</w:t>
            </w:r>
          </w:p>
        </w:tc>
        <w:tc>
          <w:tcPr>
            <w:tcW w:w="1220" w:type="dxa"/>
            <w:tcBorders>
              <w:right w:val="single" w:sz="4" w:space="0" w:color="auto"/>
            </w:tcBorders>
            <w:shd w:val="clear" w:color="auto" w:fill="auto"/>
            <w:noWrap/>
            <w:vAlign w:val="center"/>
            <w:hideMark/>
          </w:tcPr>
          <w:p w14:paraId="5EC1FABF" w14:textId="77777777" w:rsidR="003048D3" w:rsidRPr="009C7AF0" w:rsidRDefault="003048D3" w:rsidP="00EB12E6">
            <w:pPr>
              <w:spacing w:line="240" w:lineRule="auto"/>
              <w:jc w:val="center"/>
              <w:rPr>
                <w:rFonts w:cstheme="majorBidi"/>
                <w:color w:val="000000"/>
                <w:sz w:val="20"/>
                <w:szCs w:val="20"/>
              </w:rPr>
            </w:pPr>
            <w:r w:rsidRPr="009C7AF0">
              <w:rPr>
                <w:rFonts w:cstheme="majorBidi"/>
                <w:color w:val="000000"/>
                <w:sz w:val="20"/>
                <w:szCs w:val="20"/>
              </w:rPr>
              <w:t>-23.455</w:t>
            </w:r>
          </w:p>
        </w:tc>
        <w:tc>
          <w:tcPr>
            <w:tcW w:w="1220" w:type="dxa"/>
            <w:tcBorders>
              <w:left w:val="single" w:sz="4" w:space="0" w:color="auto"/>
            </w:tcBorders>
            <w:vAlign w:val="center"/>
          </w:tcPr>
          <w:p w14:paraId="52BD48C1" w14:textId="77777777" w:rsidR="003048D3" w:rsidRPr="009C7AF0" w:rsidRDefault="003048D3" w:rsidP="00EB12E6">
            <w:pPr>
              <w:spacing w:line="240" w:lineRule="auto"/>
              <w:jc w:val="center"/>
              <w:rPr>
                <w:rFonts w:cstheme="majorBidi"/>
                <w:sz w:val="20"/>
                <w:szCs w:val="20"/>
              </w:rPr>
            </w:pPr>
            <w:r w:rsidRPr="009C7AF0">
              <w:rPr>
                <w:rFonts w:cstheme="majorBidi"/>
                <w:color w:val="000000"/>
                <w:sz w:val="20"/>
                <w:szCs w:val="20"/>
              </w:rPr>
              <w:t>21.621</w:t>
            </w:r>
          </w:p>
        </w:tc>
        <w:tc>
          <w:tcPr>
            <w:tcW w:w="1221" w:type="dxa"/>
            <w:vAlign w:val="center"/>
          </w:tcPr>
          <w:p w14:paraId="429CE603" w14:textId="77777777" w:rsidR="003048D3" w:rsidRPr="009C7AF0" w:rsidRDefault="003048D3" w:rsidP="00EB12E6">
            <w:pPr>
              <w:spacing w:line="240" w:lineRule="auto"/>
              <w:jc w:val="center"/>
              <w:rPr>
                <w:rFonts w:cstheme="majorBidi"/>
                <w:sz w:val="20"/>
                <w:szCs w:val="20"/>
              </w:rPr>
            </w:pPr>
            <w:r w:rsidRPr="009C7AF0">
              <w:rPr>
                <w:rFonts w:cstheme="majorBidi"/>
                <w:color w:val="000000"/>
                <w:sz w:val="20"/>
                <w:szCs w:val="20"/>
              </w:rPr>
              <w:t>-13.482</w:t>
            </w:r>
          </w:p>
        </w:tc>
        <w:tc>
          <w:tcPr>
            <w:tcW w:w="1220" w:type="dxa"/>
            <w:vAlign w:val="center"/>
          </w:tcPr>
          <w:p w14:paraId="1830C906" w14:textId="77777777" w:rsidR="003048D3" w:rsidRPr="009C7AF0" w:rsidRDefault="003048D3" w:rsidP="00EB12E6">
            <w:pPr>
              <w:spacing w:line="240" w:lineRule="auto"/>
              <w:jc w:val="center"/>
              <w:rPr>
                <w:rFonts w:cstheme="majorBidi"/>
                <w:sz w:val="20"/>
                <w:szCs w:val="20"/>
              </w:rPr>
            </w:pPr>
            <w:r w:rsidRPr="009C7AF0">
              <w:rPr>
                <w:rFonts w:cstheme="majorBidi"/>
                <w:color w:val="000000"/>
                <w:sz w:val="20"/>
                <w:szCs w:val="20"/>
              </w:rPr>
              <w:t>0.365</w:t>
            </w:r>
          </w:p>
        </w:tc>
        <w:tc>
          <w:tcPr>
            <w:tcW w:w="1220" w:type="dxa"/>
            <w:vAlign w:val="center"/>
          </w:tcPr>
          <w:p w14:paraId="229CAD0B" w14:textId="77777777" w:rsidR="003048D3" w:rsidRPr="009C7AF0" w:rsidRDefault="003048D3" w:rsidP="00EB12E6">
            <w:pPr>
              <w:spacing w:line="240" w:lineRule="auto"/>
              <w:jc w:val="center"/>
              <w:rPr>
                <w:rFonts w:cstheme="majorBidi"/>
                <w:sz w:val="20"/>
                <w:szCs w:val="20"/>
              </w:rPr>
            </w:pPr>
            <w:r w:rsidRPr="009C7AF0">
              <w:rPr>
                <w:rFonts w:cstheme="majorBidi"/>
                <w:color w:val="000000"/>
                <w:sz w:val="20"/>
                <w:szCs w:val="20"/>
              </w:rPr>
              <w:t>-7.594</w:t>
            </w:r>
          </w:p>
        </w:tc>
        <w:tc>
          <w:tcPr>
            <w:tcW w:w="1221" w:type="dxa"/>
            <w:vAlign w:val="center"/>
          </w:tcPr>
          <w:p w14:paraId="6FA74BDF" w14:textId="77777777" w:rsidR="003048D3" w:rsidRPr="009C7AF0" w:rsidRDefault="003048D3" w:rsidP="00EB12E6">
            <w:pPr>
              <w:spacing w:line="240" w:lineRule="auto"/>
              <w:jc w:val="center"/>
              <w:rPr>
                <w:rFonts w:cstheme="majorBidi"/>
                <w:sz w:val="20"/>
                <w:szCs w:val="20"/>
              </w:rPr>
            </w:pPr>
            <w:r w:rsidRPr="009C7AF0">
              <w:rPr>
                <w:rFonts w:cstheme="majorBidi"/>
                <w:color w:val="000000"/>
                <w:sz w:val="20"/>
                <w:szCs w:val="20"/>
              </w:rPr>
              <w:t>-24.591</w:t>
            </w:r>
          </w:p>
        </w:tc>
      </w:tr>
      <w:tr w:rsidR="003048D3" w:rsidRPr="009C7AF0" w14:paraId="1D1C4B56" w14:textId="77777777" w:rsidTr="00EB12E6">
        <w:trPr>
          <w:trHeight w:val="113"/>
          <w:jc w:val="center"/>
        </w:trPr>
        <w:tc>
          <w:tcPr>
            <w:tcW w:w="1609" w:type="dxa"/>
            <w:shd w:val="clear" w:color="auto" w:fill="auto"/>
            <w:noWrap/>
            <w:hideMark/>
          </w:tcPr>
          <w:p w14:paraId="7CE3BBE2" w14:textId="77777777" w:rsidR="003048D3" w:rsidRPr="009C7AF0" w:rsidRDefault="003048D3" w:rsidP="006D7318">
            <w:pPr>
              <w:spacing w:line="240" w:lineRule="auto"/>
              <w:ind w:left="353" w:right="51"/>
              <w:rPr>
                <w:rFonts w:cstheme="majorBidi"/>
                <w:i/>
                <w:iCs/>
                <w:color w:val="000000"/>
                <w:sz w:val="20"/>
                <w:szCs w:val="20"/>
              </w:rPr>
            </w:pPr>
          </w:p>
        </w:tc>
        <w:tc>
          <w:tcPr>
            <w:tcW w:w="1220" w:type="dxa"/>
            <w:shd w:val="clear" w:color="auto" w:fill="auto"/>
            <w:noWrap/>
            <w:vAlign w:val="center"/>
            <w:hideMark/>
          </w:tcPr>
          <w:p w14:paraId="47ABD493" w14:textId="77777777" w:rsidR="003048D3" w:rsidRPr="009C7AF0" w:rsidRDefault="003048D3" w:rsidP="00EB12E6">
            <w:pPr>
              <w:spacing w:line="240" w:lineRule="auto"/>
              <w:jc w:val="center"/>
              <w:rPr>
                <w:rFonts w:cstheme="majorBidi"/>
                <w:color w:val="000000"/>
                <w:sz w:val="20"/>
                <w:szCs w:val="20"/>
              </w:rPr>
            </w:pPr>
            <w:r w:rsidRPr="009C7AF0">
              <w:rPr>
                <w:rFonts w:cstheme="majorBidi"/>
                <w:color w:val="000000"/>
                <w:sz w:val="20"/>
                <w:szCs w:val="20"/>
              </w:rPr>
              <w:t>(13.388)</w:t>
            </w:r>
          </w:p>
        </w:tc>
        <w:tc>
          <w:tcPr>
            <w:tcW w:w="1220" w:type="dxa"/>
            <w:shd w:val="clear" w:color="auto" w:fill="auto"/>
            <w:noWrap/>
            <w:vAlign w:val="center"/>
            <w:hideMark/>
          </w:tcPr>
          <w:p w14:paraId="2606DC40" w14:textId="77777777" w:rsidR="003048D3" w:rsidRPr="009C7AF0" w:rsidRDefault="003048D3" w:rsidP="00EB12E6">
            <w:pPr>
              <w:spacing w:line="240" w:lineRule="auto"/>
              <w:jc w:val="center"/>
              <w:rPr>
                <w:rFonts w:cstheme="majorBidi"/>
                <w:color w:val="000000"/>
                <w:sz w:val="20"/>
                <w:szCs w:val="20"/>
              </w:rPr>
            </w:pPr>
            <w:r w:rsidRPr="009C7AF0">
              <w:rPr>
                <w:rFonts w:cstheme="majorBidi"/>
                <w:color w:val="000000"/>
                <w:sz w:val="20"/>
                <w:szCs w:val="20"/>
              </w:rPr>
              <w:t>(17.525)</w:t>
            </w:r>
          </w:p>
        </w:tc>
        <w:tc>
          <w:tcPr>
            <w:tcW w:w="1220" w:type="dxa"/>
            <w:shd w:val="clear" w:color="auto" w:fill="auto"/>
            <w:noWrap/>
            <w:vAlign w:val="center"/>
            <w:hideMark/>
          </w:tcPr>
          <w:p w14:paraId="703C5CB6" w14:textId="77777777" w:rsidR="003048D3" w:rsidRPr="009C7AF0" w:rsidRDefault="003048D3" w:rsidP="00EB12E6">
            <w:pPr>
              <w:spacing w:line="240" w:lineRule="auto"/>
              <w:jc w:val="center"/>
              <w:rPr>
                <w:rFonts w:cstheme="majorBidi"/>
                <w:color w:val="000000"/>
                <w:sz w:val="20"/>
                <w:szCs w:val="20"/>
              </w:rPr>
            </w:pPr>
            <w:r w:rsidRPr="009C7AF0">
              <w:rPr>
                <w:rFonts w:cstheme="majorBidi"/>
                <w:color w:val="000000"/>
                <w:sz w:val="20"/>
                <w:szCs w:val="20"/>
              </w:rPr>
              <w:t>(12.381)</w:t>
            </w:r>
          </w:p>
        </w:tc>
        <w:tc>
          <w:tcPr>
            <w:tcW w:w="1221" w:type="dxa"/>
            <w:shd w:val="clear" w:color="auto" w:fill="auto"/>
            <w:noWrap/>
            <w:vAlign w:val="center"/>
            <w:hideMark/>
          </w:tcPr>
          <w:p w14:paraId="56BDADAC" w14:textId="77777777" w:rsidR="003048D3" w:rsidRPr="009C7AF0" w:rsidRDefault="003048D3" w:rsidP="00EB12E6">
            <w:pPr>
              <w:spacing w:line="240" w:lineRule="auto"/>
              <w:jc w:val="center"/>
              <w:rPr>
                <w:rFonts w:cstheme="majorBidi"/>
                <w:color w:val="000000"/>
                <w:sz w:val="20"/>
                <w:szCs w:val="20"/>
              </w:rPr>
            </w:pPr>
            <w:r w:rsidRPr="009C7AF0">
              <w:rPr>
                <w:rFonts w:cstheme="majorBidi"/>
                <w:color w:val="000000"/>
                <w:sz w:val="20"/>
                <w:szCs w:val="20"/>
              </w:rPr>
              <w:t>(19.457)</w:t>
            </w:r>
          </w:p>
        </w:tc>
        <w:tc>
          <w:tcPr>
            <w:tcW w:w="1220" w:type="dxa"/>
            <w:tcBorders>
              <w:right w:val="single" w:sz="4" w:space="0" w:color="auto"/>
            </w:tcBorders>
            <w:shd w:val="clear" w:color="auto" w:fill="auto"/>
            <w:noWrap/>
            <w:vAlign w:val="center"/>
            <w:hideMark/>
          </w:tcPr>
          <w:p w14:paraId="45BC8D8E" w14:textId="77777777" w:rsidR="003048D3" w:rsidRPr="009C7AF0" w:rsidRDefault="003048D3" w:rsidP="00EB12E6">
            <w:pPr>
              <w:spacing w:line="240" w:lineRule="auto"/>
              <w:jc w:val="center"/>
              <w:rPr>
                <w:rFonts w:cstheme="majorBidi"/>
                <w:color w:val="000000"/>
                <w:sz w:val="20"/>
                <w:szCs w:val="20"/>
              </w:rPr>
            </w:pPr>
            <w:r w:rsidRPr="009C7AF0">
              <w:rPr>
                <w:rFonts w:cstheme="majorBidi"/>
                <w:color w:val="000000"/>
                <w:sz w:val="20"/>
                <w:szCs w:val="20"/>
              </w:rPr>
              <w:t>(16.179)</w:t>
            </w:r>
          </w:p>
        </w:tc>
        <w:tc>
          <w:tcPr>
            <w:tcW w:w="1220" w:type="dxa"/>
            <w:tcBorders>
              <w:left w:val="single" w:sz="4" w:space="0" w:color="auto"/>
            </w:tcBorders>
            <w:vAlign w:val="center"/>
          </w:tcPr>
          <w:p w14:paraId="6D8F53E7" w14:textId="77777777" w:rsidR="003048D3" w:rsidRPr="009C7AF0" w:rsidRDefault="003048D3" w:rsidP="00EB12E6">
            <w:pPr>
              <w:spacing w:line="240" w:lineRule="auto"/>
              <w:jc w:val="center"/>
              <w:rPr>
                <w:rFonts w:cstheme="majorBidi"/>
                <w:sz w:val="20"/>
                <w:szCs w:val="20"/>
              </w:rPr>
            </w:pPr>
            <w:r w:rsidRPr="009C7AF0">
              <w:rPr>
                <w:rFonts w:cstheme="majorBidi"/>
                <w:color w:val="000000"/>
                <w:sz w:val="20"/>
                <w:szCs w:val="20"/>
              </w:rPr>
              <w:t>(13.381)</w:t>
            </w:r>
          </w:p>
        </w:tc>
        <w:tc>
          <w:tcPr>
            <w:tcW w:w="1221" w:type="dxa"/>
            <w:vAlign w:val="center"/>
          </w:tcPr>
          <w:p w14:paraId="2E92C486" w14:textId="77777777" w:rsidR="003048D3" w:rsidRPr="009C7AF0" w:rsidRDefault="003048D3" w:rsidP="00EB12E6">
            <w:pPr>
              <w:spacing w:line="240" w:lineRule="auto"/>
              <w:jc w:val="center"/>
              <w:rPr>
                <w:rFonts w:cstheme="majorBidi"/>
                <w:sz w:val="20"/>
                <w:szCs w:val="20"/>
              </w:rPr>
            </w:pPr>
            <w:r w:rsidRPr="009C7AF0">
              <w:rPr>
                <w:rFonts w:cstheme="majorBidi"/>
                <w:color w:val="000000"/>
                <w:sz w:val="20"/>
                <w:szCs w:val="20"/>
              </w:rPr>
              <w:t>(17.537)</w:t>
            </w:r>
          </w:p>
        </w:tc>
        <w:tc>
          <w:tcPr>
            <w:tcW w:w="1220" w:type="dxa"/>
            <w:vAlign w:val="center"/>
          </w:tcPr>
          <w:p w14:paraId="4F8A090B" w14:textId="77777777" w:rsidR="003048D3" w:rsidRPr="009C7AF0" w:rsidRDefault="003048D3" w:rsidP="00EB12E6">
            <w:pPr>
              <w:spacing w:line="240" w:lineRule="auto"/>
              <w:jc w:val="center"/>
              <w:rPr>
                <w:rFonts w:cstheme="majorBidi"/>
                <w:sz w:val="20"/>
                <w:szCs w:val="20"/>
              </w:rPr>
            </w:pPr>
            <w:r w:rsidRPr="009C7AF0">
              <w:rPr>
                <w:rFonts w:cstheme="majorBidi"/>
                <w:color w:val="000000"/>
                <w:sz w:val="20"/>
                <w:szCs w:val="20"/>
              </w:rPr>
              <w:t>(12.381)</w:t>
            </w:r>
          </w:p>
        </w:tc>
        <w:tc>
          <w:tcPr>
            <w:tcW w:w="1220" w:type="dxa"/>
            <w:vAlign w:val="center"/>
          </w:tcPr>
          <w:p w14:paraId="7D89C5F5" w14:textId="77777777" w:rsidR="003048D3" w:rsidRPr="009C7AF0" w:rsidRDefault="003048D3" w:rsidP="00EB12E6">
            <w:pPr>
              <w:spacing w:line="240" w:lineRule="auto"/>
              <w:jc w:val="center"/>
              <w:rPr>
                <w:rFonts w:cstheme="majorBidi"/>
                <w:sz w:val="20"/>
                <w:szCs w:val="20"/>
              </w:rPr>
            </w:pPr>
            <w:r w:rsidRPr="009C7AF0">
              <w:rPr>
                <w:rFonts w:cstheme="majorBidi"/>
                <w:color w:val="000000"/>
                <w:sz w:val="20"/>
                <w:szCs w:val="20"/>
              </w:rPr>
              <w:t>(18.914)</w:t>
            </w:r>
          </w:p>
        </w:tc>
        <w:tc>
          <w:tcPr>
            <w:tcW w:w="1221" w:type="dxa"/>
            <w:vAlign w:val="center"/>
          </w:tcPr>
          <w:p w14:paraId="297C357A" w14:textId="77777777" w:rsidR="003048D3" w:rsidRPr="009C7AF0" w:rsidRDefault="003048D3" w:rsidP="00EB12E6">
            <w:pPr>
              <w:spacing w:line="240" w:lineRule="auto"/>
              <w:jc w:val="center"/>
              <w:rPr>
                <w:rFonts w:cstheme="majorBidi"/>
                <w:sz w:val="20"/>
                <w:szCs w:val="20"/>
              </w:rPr>
            </w:pPr>
            <w:r w:rsidRPr="009C7AF0">
              <w:rPr>
                <w:rFonts w:cstheme="majorBidi"/>
                <w:color w:val="000000"/>
                <w:sz w:val="20"/>
                <w:szCs w:val="20"/>
              </w:rPr>
              <w:t>(16.391)</w:t>
            </w:r>
          </w:p>
        </w:tc>
      </w:tr>
      <w:tr w:rsidR="003048D3" w:rsidRPr="009C7AF0" w14:paraId="751B5BDD" w14:textId="77777777" w:rsidTr="00EB12E6">
        <w:trPr>
          <w:trHeight w:val="113"/>
          <w:jc w:val="center"/>
        </w:trPr>
        <w:tc>
          <w:tcPr>
            <w:tcW w:w="1609" w:type="dxa"/>
            <w:shd w:val="clear" w:color="auto" w:fill="auto"/>
            <w:noWrap/>
            <w:hideMark/>
          </w:tcPr>
          <w:p w14:paraId="25C8FACF" w14:textId="77777777" w:rsidR="006D7318" w:rsidRDefault="006D7318" w:rsidP="006D7318">
            <w:pPr>
              <w:spacing w:line="240" w:lineRule="auto"/>
              <w:ind w:left="353" w:right="51"/>
              <w:rPr>
                <w:rFonts w:cstheme="majorBidi"/>
                <w:color w:val="000000"/>
                <w:sz w:val="20"/>
                <w:szCs w:val="20"/>
              </w:rPr>
            </w:pPr>
          </w:p>
          <w:p w14:paraId="6182D6B1" w14:textId="77777777" w:rsidR="003048D3" w:rsidRPr="009C7AF0" w:rsidRDefault="003048D3" w:rsidP="006D7318">
            <w:pPr>
              <w:spacing w:line="240" w:lineRule="auto"/>
              <w:ind w:left="353" w:right="51"/>
              <w:rPr>
                <w:rFonts w:cstheme="majorBidi"/>
                <w:color w:val="000000"/>
                <w:sz w:val="20"/>
                <w:szCs w:val="20"/>
              </w:rPr>
            </w:pPr>
            <w:r w:rsidRPr="009C7AF0">
              <w:rPr>
                <w:rFonts w:cstheme="majorBidi"/>
                <w:color w:val="000000"/>
                <w:sz w:val="20"/>
                <w:szCs w:val="20"/>
              </w:rPr>
              <w:t>R-</w:t>
            </w:r>
            <w:proofErr w:type="spellStart"/>
            <w:r w:rsidRPr="009C7AF0">
              <w:rPr>
                <w:rFonts w:cstheme="majorBidi"/>
                <w:color w:val="000000"/>
                <w:sz w:val="20"/>
                <w:szCs w:val="20"/>
              </w:rPr>
              <w:t>sq</w:t>
            </w:r>
            <w:proofErr w:type="spellEnd"/>
          </w:p>
        </w:tc>
        <w:tc>
          <w:tcPr>
            <w:tcW w:w="1220" w:type="dxa"/>
            <w:shd w:val="clear" w:color="auto" w:fill="auto"/>
            <w:noWrap/>
            <w:vAlign w:val="center"/>
            <w:hideMark/>
          </w:tcPr>
          <w:p w14:paraId="4D26B83C" w14:textId="77777777" w:rsidR="006D7318" w:rsidRDefault="006D7318" w:rsidP="00EB12E6">
            <w:pPr>
              <w:spacing w:line="240" w:lineRule="auto"/>
              <w:jc w:val="center"/>
              <w:rPr>
                <w:rFonts w:cstheme="majorBidi"/>
                <w:color w:val="000000"/>
                <w:sz w:val="20"/>
                <w:szCs w:val="20"/>
              </w:rPr>
            </w:pPr>
          </w:p>
          <w:p w14:paraId="737323D5" w14:textId="77777777" w:rsidR="003048D3" w:rsidRPr="009C7AF0" w:rsidRDefault="003048D3" w:rsidP="00EB12E6">
            <w:pPr>
              <w:spacing w:line="240" w:lineRule="auto"/>
              <w:jc w:val="center"/>
              <w:rPr>
                <w:rFonts w:cstheme="majorBidi"/>
                <w:color w:val="000000"/>
                <w:sz w:val="20"/>
                <w:szCs w:val="20"/>
              </w:rPr>
            </w:pPr>
            <w:r w:rsidRPr="009C7AF0">
              <w:rPr>
                <w:rFonts w:cstheme="majorBidi"/>
                <w:color w:val="000000"/>
                <w:sz w:val="20"/>
                <w:szCs w:val="20"/>
              </w:rPr>
              <w:t>0.669</w:t>
            </w:r>
          </w:p>
        </w:tc>
        <w:tc>
          <w:tcPr>
            <w:tcW w:w="1220" w:type="dxa"/>
            <w:shd w:val="clear" w:color="auto" w:fill="auto"/>
            <w:noWrap/>
            <w:vAlign w:val="center"/>
            <w:hideMark/>
          </w:tcPr>
          <w:p w14:paraId="6176A299" w14:textId="77777777" w:rsidR="006D7318" w:rsidRDefault="006D7318" w:rsidP="00EB12E6">
            <w:pPr>
              <w:spacing w:line="240" w:lineRule="auto"/>
              <w:jc w:val="center"/>
              <w:rPr>
                <w:rFonts w:cstheme="majorBidi"/>
                <w:color w:val="000000"/>
                <w:sz w:val="20"/>
                <w:szCs w:val="20"/>
              </w:rPr>
            </w:pPr>
          </w:p>
          <w:p w14:paraId="233292EC" w14:textId="77777777" w:rsidR="003048D3" w:rsidRPr="009C7AF0" w:rsidRDefault="003048D3" w:rsidP="00EB12E6">
            <w:pPr>
              <w:spacing w:line="240" w:lineRule="auto"/>
              <w:jc w:val="center"/>
              <w:rPr>
                <w:rFonts w:cstheme="majorBidi"/>
                <w:color w:val="000000"/>
                <w:sz w:val="20"/>
                <w:szCs w:val="20"/>
              </w:rPr>
            </w:pPr>
            <w:r w:rsidRPr="009C7AF0">
              <w:rPr>
                <w:rFonts w:cstheme="majorBidi"/>
                <w:color w:val="000000"/>
                <w:sz w:val="20"/>
                <w:szCs w:val="20"/>
              </w:rPr>
              <w:t>0.480</w:t>
            </w:r>
          </w:p>
        </w:tc>
        <w:tc>
          <w:tcPr>
            <w:tcW w:w="1220" w:type="dxa"/>
            <w:shd w:val="clear" w:color="auto" w:fill="auto"/>
            <w:noWrap/>
            <w:vAlign w:val="center"/>
            <w:hideMark/>
          </w:tcPr>
          <w:p w14:paraId="1F48A864" w14:textId="77777777" w:rsidR="006D7318" w:rsidRDefault="006D7318" w:rsidP="00EB12E6">
            <w:pPr>
              <w:spacing w:line="240" w:lineRule="auto"/>
              <w:jc w:val="center"/>
              <w:rPr>
                <w:rFonts w:cstheme="majorBidi"/>
                <w:color w:val="000000"/>
                <w:sz w:val="20"/>
                <w:szCs w:val="20"/>
              </w:rPr>
            </w:pPr>
          </w:p>
          <w:p w14:paraId="663B3AFA" w14:textId="77777777" w:rsidR="003048D3" w:rsidRPr="009C7AF0" w:rsidRDefault="003048D3" w:rsidP="00EB12E6">
            <w:pPr>
              <w:spacing w:line="240" w:lineRule="auto"/>
              <w:jc w:val="center"/>
              <w:rPr>
                <w:rFonts w:cstheme="majorBidi"/>
                <w:color w:val="000000"/>
                <w:sz w:val="20"/>
                <w:szCs w:val="20"/>
              </w:rPr>
            </w:pPr>
            <w:r w:rsidRPr="009C7AF0">
              <w:rPr>
                <w:rFonts w:cstheme="majorBidi"/>
                <w:color w:val="000000"/>
                <w:sz w:val="20"/>
                <w:szCs w:val="20"/>
              </w:rPr>
              <w:t>0.639</w:t>
            </w:r>
          </w:p>
        </w:tc>
        <w:tc>
          <w:tcPr>
            <w:tcW w:w="1221" w:type="dxa"/>
            <w:shd w:val="clear" w:color="auto" w:fill="auto"/>
            <w:noWrap/>
            <w:vAlign w:val="center"/>
            <w:hideMark/>
          </w:tcPr>
          <w:p w14:paraId="4170D1E1" w14:textId="77777777" w:rsidR="006D7318" w:rsidRDefault="006D7318" w:rsidP="00EB12E6">
            <w:pPr>
              <w:spacing w:line="240" w:lineRule="auto"/>
              <w:jc w:val="center"/>
              <w:rPr>
                <w:rFonts w:cstheme="majorBidi"/>
                <w:color w:val="000000"/>
                <w:sz w:val="20"/>
                <w:szCs w:val="20"/>
              </w:rPr>
            </w:pPr>
          </w:p>
          <w:p w14:paraId="09528175" w14:textId="77777777" w:rsidR="003048D3" w:rsidRPr="009C7AF0" w:rsidRDefault="003048D3" w:rsidP="00EB12E6">
            <w:pPr>
              <w:spacing w:line="240" w:lineRule="auto"/>
              <w:jc w:val="center"/>
              <w:rPr>
                <w:rFonts w:cstheme="majorBidi"/>
                <w:color w:val="000000"/>
                <w:sz w:val="20"/>
                <w:szCs w:val="20"/>
              </w:rPr>
            </w:pPr>
            <w:r w:rsidRPr="009C7AF0">
              <w:rPr>
                <w:rFonts w:cstheme="majorBidi"/>
                <w:color w:val="000000"/>
                <w:sz w:val="20"/>
                <w:szCs w:val="20"/>
              </w:rPr>
              <w:t>0.429</w:t>
            </w:r>
          </w:p>
        </w:tc>
        <w:tc>
          <w:tcPr>
            <w:tcW w:w="1220" w:type="dxa"/>
            <w:tcBorders>
              <w:right w:val="single" w:sz="4" w:space="0" w:color="auto"/>
            </w:tcBorders>
            <w:shd w:val="clear" w:color="auto" w:fill="auto"/>
            <w:noWrap/>
            <w:vAlign w:val="center"/>
            <w:hideMark/>
          </w:tcPr>
          <w:p w14:paraId="20307E81" w14:textId="77777777" w:rsidR="006D7318" w:rsidRDefault="006D7318" w:rsidP="00EB12E6">
            <w:pPr>
              <w:spacing w:line="240" w:lineRule="auto"/>
              <w:jc w:val="center"/>
              <w:rPr>
                <w:rFonts w:cstheme="majorBidi"/>
                <w:color w:val="000000"/>
                <w:sz w:val="20"/>
                <w:szCs w:val="20"/>
              </w:rPr>
            </w:pPr>
          </w:p>
          <w:p w14:paraId="3D3D29EA" w14:textId="77777777" w:rsidR="003048D3" w:rsidRPr="009C7AF0" w:rsidRDefault="003048D3" w:rsidP="00EB12E6">
            <w:pPr>
              <w:spacing w:line="240" w:lineRule="auto"/>
              <w:jc w:val="center"/>
              <w:rPr>
                <w:rFonts w:cstheme="majorBidi"/>
                <w:color w:val="000000"/>
                <w:sz w:val="20"/>
                <w:szCs w:val="20"/>
              </w:rPr>
            </w:pPr>
            <w:r w:rsidRPr="009C7AF0">
              <w:rPr>
                <w:rFonts w:cstheme="majorBidi"/>
                <w:color w:val="000000"/>
                <w:sz w:val="20"/>
                <w:szCs w:val="20"/>
              </w:rPr>
              <w:t>0.455</w:t>
            </w:r>
          </w:p>
        </w:tc>
        <w:tc>
          <w:tcPr>
            <w:tcW w:w="1220" w:type="dxa"/>
            <w:tcBorders>
              <w:left w:val="single" w:sz="4" w:space="0" w:color="auto"/>
            </w:tcBorders>
            <w:vAlign w:val="center"/>
          </w:tcPr>
          <w:p w14:paraId="7F71E590" w14:textId="77777777" w:rsidR="006D7318" w:rsidRDefault="006D7318" w:rsidP="00EB12E6">
            <w:pPr>
              <w:spacing w:line="240" w:lineRule="auto"/>
              <w:jc w:val="center"/>
              <w:rPr>
                <w:rFonts w:cstheme="majorBidi"/>
                <w:color w:val="000000"/>
                <w:sz w:val="20"/>
                <w:szCs w:val="20"/>
              </w:rPr>
            </w:pPr>
          </w:p>
          <w:p w14:paraId="6E7DC9A0" w14:textId="77777777" w:rsidR="003048D3" w:rsidRPr="009C7AF0" w:rsidRDefault="003048D3" w:rsidP="00EB12E6">
            <w:pPr>
              <w:spacing w:line="240" w:lineRule="auto"/>
              <w:jc w:val="center"/>
              <w:rPr>
                <w:rFonts w:cstheme="majorBidi"/>
                <w:sz w:val="20"/>
                <w:szCs w:val="20"/>
              </w:rPr>
            </w:pPr>
            <w:r w:rsidRPr="009C7AF0">
              <w:rPr>
                <w:rFonts w:cstheme="majorBidi"/>
                <w:color w:val="000000"/>
                <w:sz w:val="20"/>
                <w:szCs w:val="20"/>
              </w:rPr>
              <w:t>0.669</w:t>
            </w:r>
          </w:p>
        </w:tc>
        <w:tc>
          <w:tcPr>
            <w:tcW w:w="1221" w:type="dxa"/>
            <w:vAlign w:val="center"/>
          </w:tcPr>
          <w:p w14:paraId="4F80C930" w14:textId="77777777" w:rsidR="006D7318" w:rsidRDefault="006D7318" w:rsidP="00EB12E6">
            <w:pPr>
              <w:spacing w:line="240" w:lineRule="auto"/>
              <w:jc w:val="center"/>
              <w:rPr>
                <w:rFonts w:cstheme="majorBidi"/>
                <w:color w:val="000000"/>
                <w:sz w:val="20"/>
                <w:szCs w:val="20"/>
              </w:rPr>
            </w:pPr>
          </w:p>
          <w:p w14:paraId="6AACF43C" w14:textId="77777777" w:rsidR="003048D3" w:rsidRPr="009C7AF0" w:rsidRDefault="003048D3" w:rsidP="00EB12E6">
            <w:pPr>
              <w:spacing w:line="240" w:lineRule="auto"/>
              <w:jc w:val="center"/>
              <w:rPr>
                <w:rFonts w:cstheme="majorBidi"/>
                <w:sz w:val="20"/>
                <w:szCs w:val="20"/>
              </w:rPr>
            </w:pPr>
            <w:r w:rsidRPr="009C7AF0">
              <w:rPr>
                <w:rFonts w:cstheme="majorBidi"/>
                <w:color w:val="000000"/>
                <w:sz w:val="20"/>
                <w:szCs w:val="20"/>
              </w:rPr>
              <w:t>0.479</w:t>
            </w:r>
          </w:p>
        </w:tc>
        <w:tc>
          <w:tcPr>
            <w:tcW w:w="1220" w:type="dxa"/>
            <w:vAlign w:val="center"/>
          </w:tcPr>
          <w:p w14:paraId="1AB3044A" w14:textId="77777777" w:rsidR="006D7318" w:rsidRDefault="006D7318" w:rsidP="00EB12E6">
            <w:pPr>
              <w:spacing w:line="240" w:lineRule="auto"/>
              <w:jc w:val="center"/>
              <w:rPr>
                <w:rFonts w:cstheme="majorBidi"/>
                <w:color w:val="000000"/>
                <w:sz w:val="20"/>
                <w:szCs w:val="20"/>
              </w:rPr>
            </w:pPr>
          </w:p>
          <w:p w14:paraId="08229E68" w14:textId="77777777" w:rsidR="003048D3" w:rsidRPr="009C7AF0" w:rsidRDefault="003048D3" w:rsidP="00EB12E6">
            <w:pPr>
              <w:spacing w:line="240" w:lineRule="auto"/>
              <w:jc w:val="center"/>
              <w:rPr>
                <w:rFonts w:cstheme="majorBidi"/>
                <w:sz w:val="20"/>
                <w:szCs w:val="20"/>
              </w:rPr>
            </w:pPr>
            <w:r w:rsidRPr="009C7AF0">
              <w:rPr>
                <w:rFonts w:cstheme="majorBidi"/>
                <w:color w:val="000000"/>
                <w:sz w:val="20"/>
                <w:szCs w:val="20"/>
              </w:rPr>
              <w:t>0.639</w:t>
            </w:r>
          </w:p>
        </w:tc>
        <w:tc>
          <w:tcPr>
            <w:tcW w:w="1220" w:type="dxa"/>
            <w:vAlign w:val="center"/>
          </w:tcPr>
          <w:p w14:paraId="60B85A28" w14:textId="77777777" w:rsidR="006D7318" w:rsidRDefault="006D7318" w:rsidP="00EB12E6">
            <w:pPr>
              <w:spacing w:line="240" w:lineRule="auto"/>
              <w:jc w:val="center"/>
              <w:rPr>
                <w:rFonts w:cstheme="majorBidi"/>
                <w:color w:val="000000"/>
                <w:sz w:val="20"/>
                <w:szCs w:val="20"/>
              </w:rPr>
            </w:pPr>
          </w:p>
          <w:p w14:paraId="3323B1E1" w14:textId="77777777" w:rsidR="003048D3" w:rsidRPr="009C7AF0" w:rsidRDefault="003048D3" w:rsidP="00EB12E6">
            <w:pPr>
              <w:spacing w:line="240" w:lineRule="auto"/>
              <w:jc w:val="center"/>
              <w:rPr>
                <w:rFonts w:cstheme="majorBidi"/>
                <w:sz w:val="20"/>
                <w:szCs w:val="20"/>
              </w:rPr>
            </w:pPr>
            <w:r w:rsidRPr="009C7AF0">
              <w:rPr>
                <w:rFonts w:cstheme="majorBidi"/>
                <w:color w:val="000000"/>
                <w:sz w:val="20"/>
                <w:szCs w:val="20"/>
              </w:rPr>
              <w:t>0.434</w:t>
            </w:r>
          </w:p>
        </w:tc>
        <w:tc>
          <w:tcPr>
            <w:tcW w:w="1221" w:type="dxa"/>
            <w:vAlign w:val="center"/>
          </w:tcPr>
          <w:p w14:paraId="1B67911E" w14:textId="77777777" w:rsidR="006D7318" w:rsidRDefault="006D7318" w:rsidP="00EB12E6">
            <w:pPr>
              <w:spacing w:line="240" w:lineRule="auto"/>
              <w:jc w:val="center"/>
              <w:rPr>
                <w:rFonts w:cstheme="majorBidi"/>
                <w:color w:val="000000"/>
                <w:sz w:val="20"/>
                <w:szCs w:val="20"/>
              </w:rPr>
            </w:pPr>
          </w:p>
          <w:p w14:paraId="7B6BE41E" w14:textId="77777777" w:rsidR="003048D3" w:rsidRPr="009C7AF0" w:rsidRDefault="003048D3" w:rsidP="00EB12E6">
            <w:pPr>
              <w:spacing w:line="240" w:lineRule="auto"/>
              <w:jc w:val="center"/>
              <w:rPr>
                <w:rFonts w:cstheme="majorBidi"/>
                <w:sz w:val="20"/>
                <w:szCs w:val="20"/>
              </w:rPr>
            </w:pPr>
            <w:r w:rsidRPr="009C7AF0">
              <w:rPr>
                <w:rFonts w:cstheme="majorBidi"/>
                <w:color w:val="000000"/>
                <w:sz w:val="20"/>
                <w:szCs w:val="20"/>
              </w:rPr>
              <w:t>0.456</w:t>
            </w:r>
          </w:p>
        </w:tc>
      </w:tr>
      <w:tr w:rsidR="003048D3" w:rsidRPr="009C7AF0" w14:paraId="04DB1F62" w14:textId="77777777" w:rsidTr="00EB12E6">
        <w:trPr>
          <w:trHeight w:val="113"/>
          <w:jc w:val="center"/>
        </w:trPr>
        <w:tc>
          <w:tcPr>
            <w:tcW w:w="1609" w:type="dxa"/>
            <w:shd w:val="clear" w:color="auto" w:fill="auto"/>
            <w:noWrap/>
          </w:tcPr>
          <w:p w14:paraId="35A02EFD" w14:textId="77777777" w:rsidR="003048D3" w:rsidRPr="009C7AF0" w:rsidRDefault="003048D3" w:rsidP="006D7318">
            <w:pPr>
              <w:spacing w:line="240" w:lineRule="auto"/>
              <w:ind w:left="353" w:right="51"/>
              <w:rPr>
                <w:rFonts w:cstheme="majorBidi"/>
                <w:color w:val="000000"/>
                <w:sz w:val="20"/>
                <w:szCs w:val="20"/>
              </w:rPr>
            </w:pPr>
            <w:r w:rsidRPr="009C7AF0">
              <w:rPr>
                <w:rFonts w:cstheme="majorBidi"/>
                <w:color w:val="000000"/>
                <w:sz w:val="20"/>
                <w:szCs w:val="20"/>
              </w:rPr>
              <w:t>F-test</w:t>
            </w:r>
          </w:p>
        </w:tc>
        <w:tc>
          <w:tcPr>
            <w:tcW w:w="1220" w:type="dxa"/>
            <w:shd w:val="clear" w:color="auto" w:fill="auto"/>
            <w:noWrap/>
            <w:vAlign w:val="center"/>
          </w:tcPr>
          <w:p w14:paraId="5D376392" w14:textId="77777777" w:rsidR="003048D3" w:rsidRPr="009C7AF0" w:rsidRDefault="003048D3" w:rsidP="00EB12E6">
            <w:pPr>
              <w:spacing w:line="240" w:lineRule="auto"/>
              <w:jc w:val="center"/>
              <w:rPr>
                <w:rFonts w:cstheme="majorBidi"/>
                <w:color w:val="000000"/>
                <w:sz w:val="20"/>
                <w:szCs w:val="20"/>
              </w:rPr>
            </w:pPr>
          </w:p>
        </w:tc>
        <w:tc>
          <w:tcPr>
            <w:tcW w:w="1220" w:type="dxa"/>
            <w:shd w:val="clear" w:color="auto" w:fill="auto"/>
            <w:noWrap/>
            <w:vAlign w:val="center"/>
          </w:tcPr>
          <w:p w14:paraId="30F3B2B4" w14:textId="77777777" w:rsidR="003048D3" w:rsidRPr="009C7AF0" w:rsidRDefault="003048D3" w:rsidP="00EB12E6">
            <w:pPr>
              <w:spacing w:line="240" w:lineRule="auto"/>
              <w:jc w:val="center"/>
              <w:rPr>
                <w:rFonts w:cstheme="majorBidi"/>
                <w:color w:val="000000"/>
                <w:sz w:val="20"/>
                <w:szCs w:val="20"/>
              </w:rPr>
            </w:pPr>
            <w:r w:rsidRPr="009C7AF0">
              <w:rPr>
                <w:rFonts w:cstheme="majorBidi"/>
                <w:color w:val="000000"/>
                <w:sz w:val="20"/>
                <w:szCs w:val="20"/>
              </w:rPr>
              <w:t>0.005</w:t>
            </w:r>
          </w:p>
        </w:tc>
        <w:tc>
          <w:tcPr>
            <w:tcW w:w="1220" w:type="dxa"/>
            <w:shd w:val="clear" w:color="auto" w:fill="auto"/>
            <w:noWrap/>
            <w:vAlign w:val="center"/>
          </w:tcPr>
          <w:p w14:paraId="101B74FE" w14:textId="77777777" w:rsidR="003048D3" w:rsidRPr="009C7AF0" w:rsidRDefault="003048D3" w:rsidP="00EB12E6">
            <w:pPr>
              <w:spacing w:line="240" w:lineRule="auto"/>
              <w:jc w:val="center"/>
              <w:rPr>
                <w:rFonts w:cstheme="majorBidi"/>
                <w:color w:val="000000"/>
                <w:sz w:val="20"/>
                <w:szCs w:val="20"/>
              </w:rPr>
            </w:pPr>
          </w:p>
        </w:tc>
        <w:tc>
          <w:tcPr>
            <w:tcW w:w="1221" w:type="dxa"/>
            <w:shd w:val="clear" w:color="auto" w:fill="auto"/>
            <w:noWrap/>
            <w:vAlign w:val="center"/>
          </w:tcPr>
          <w:p w14:paraId="0863E056" w14:textId="77777777" w:rsidR="003048D3" w:rsidRPr="009C7AF0" w:rsidRDefault="003048D3" w:rsidP="00EB12E6">
            <w:pPr>
              <w:spacing w:line="240" w:lineRule="auto"/>
              <w:jc w:val="center"/>
              <w:rPr>
                <w:rFonts w:cstheme="majorBidi"/>
                <w:color w:val="000000"/>
                <w:sz w:val="20"/>
                <w:szCs w:val="20"/>
              </w:rPr>
            </w:pPr>
          </w:p>
        </w:tc>
        <w:tc>
          <w:tcPr>
            <w:tcW w:w="1220" w:type="dxa"/>
            <w:tcBorders>
              <w:right w:val="single" w:sz="4" w:space="0" w:color="auto"/>
            </w:tcBorders>
            <w:shd w:val="clear" w:color="auto" w:fill="auto"/>
            <w:noWrap/>
            <w:vAlign w:val="center"/>
          </w:tcPr>
          <w:p w14:paraId="7AA1EF39" w14:textId="77777777" w:rsidR="003048D3" w:rsidRPr="009C7AF0" w:rsidRDefault="003048D3" w:rsidP="00EB12E6">
            <w:pPr>
              <w:spacing w:line="240" w:lineRule="auto"/>
              <w:jc w:val="center"/>
              <w:rPr>
                <w:rFonts w:cstheme="majorBidi"/>
                <w:color w:val="000000"/>
                <w:sz w:val="20"/>
                <w:szCs w:val="20"/>
              </w:rPr>
            </w:pPr>
          </w:p>
        </w:tc>
        <w:tc>
          <w:tcPr>
            <w:tcW w:w="1220" w:type="dxa"/>
            <w:tcBorders>
              <w:left w:val="single" w:sz="4" w:space="0" w:color="auto"/>
            </w:tcBorders>
            <w:vAlign w:val="center"/>
          </w:tcPr>
          <w:p w14:paraId="31634F73" w14:textId="77777777" w:rsidR="003048D3" w:rsidRPr="009C7AF0" w:rsidRDefault="003048D3" w:rsidP="00EB12E6">
            <w:pPr>
              <w:spacing w:line="240" w:lineRule="auto"/>
              <w:jc w:val="center"/>
              <w:rPr>
                <w:rFonts w:cstheme="majorBidi"/>
                <w:color w:val="000000"/>
                <w:sz w:val="20"/>
                <w:szCs w:val="20"/>
              </w:rPr>
            </w:pPr>
          </w:p>
        </w:tc>
        <w:tc>
          <w:tcPr>
            <w:tcW w:w="1221" w:type="dxa"/>
            <w:vAlign w:val="center"/>
          </w:tcPr>
          <w:p w14:paraId="49EBBE6D" w14:textId="77777777" w:rsidR="003048D3" w:rsidRPr="009C7AF0" w:rsidRDefault="003048D3" w:rsidP="00EB12E6">
            <w:pPr>
              <w:spacing w:line="240" w:lineRule="auto"/>
              <w:jc w:val="center"/>
              <w:rPr>
                <w:rFonts w:cstheme="majorBidi"/>
                <w:color w:val="000000"/>
                <w:sz w:val="20"/>
                <w:szCs w:val="20"/>
              </w:rPr>
            </w:pPr>
            <w:r w:rsidRPr="009C7AF0">
              <w:rPr>
                <w:rFonts w:cstheme="majorBidi"/>
                <w:color w:val="000000"/>
                <w:sz w:val="20"/>
                <w:szCs w:val="20"/>
              </w:rPr>
              <w:t>0.005</w:t>
            </w:r>
          </w:p>
        </w:tc>
        <w:tc>
          <w:tcPr>
            <w:tcW w:w="1220" w:type="dxa"/>
            <w:vAlign w:val="center"/>
          </w:tcPr>
          <w:p w14:paraId="73F538A8" w14:textId="77777777" w:rsidR="003048D3" w:rsidRPr="009C7AF0" w:rsidRDefault="003048D3" w:rsidP="00EB12E6">
            <w:pPr>
              <w:spacing w:line="240" w:lineRule="auto"/>
              <w:jc w:val="center"/>
              <w:rPr>
                <w:rFonts w:cstheme="majorBidi"/>
                <w:color w:val="000000"/>
                <w:sz w:val="20"/>
                <w:szCs w:val="20"/>
              </w:rPr>
            </w:pPr>
          </w:p>
        </w:tc>
        <w:tc>
          <w:tcPr>
            <w:tcW w:w="1220" w:type="dxa"/>
            <w:vAlign w:val="center"/>
          </w:tcPr>
          <w:p w14:paraId="218B75CD" w14:textId="77777777" w:rsidR="003048D3" w:rsidRPr="009C7AF0" w:rsidRDefault="003048D3" w:rsidP="00EB12E6">
            <w:pPr>
              <w:spacing w:line="240" w:lineRule="auto"/>
              <w:jc w:val="center"/>
              <w:rPr>
                <w:rFonts w:cstheme="majorBidi"/>
                <w:color w:val="000000"/>
                <w:sz w:val="20"/>
                <w:szCs w:val="20"/>
              </w:rPr>
            </w:pPr>
          </w:p>
        </w:tc>
        <w:tc>
          <w:tcPr>
            <w:tcW w:w="1221" w:type="dxa"/>
            <w:vAlign w:val="center"/>
          </w:tcPr>
          <w:p w14:paraId="7E32FB2E" w14:textId="77777777" w:rsidR="003048D3" w:rsidRPr="009C7AF0" w:rsidRDefault="003048D3" w:rsidP="00EB12E6">
            <w:pPr>
              <w:spacing w:line="240" w:lineRule="auto"/>
              <w:jc w:val="center"/>
              <w:rPr>
                <w:rFonts w:cstheme="majorBidi"/>
                <w:color w:val="000000"/>
                <w:sz w:val="20"/>
                <w:szCs w:val="20"/>
              </w:rPr>
            </w:pPr>
          </w:p>
        </w:tc>
      </w:tr>
      <w:tr w:rsidR="003048D3" w:rsidRPr="009C7AF0" w14:paraId="3AB1F986" w14:textId="77777777" w:rsidTr="00EB12E6">
        <w:trPr>
          <w:trHeight w:val="113"/>
          <w:jc w:val="center"/>
        </w:trPr>
        <w:tc>
          <w:tcPr>
            <w:tcW w:w="1609" w:type="dxa"/>
            <w:shd w:val="clear" w:color="auto" w:fill="auto"/>
            <w:noWrap/>
          </w:tcPr>
          <w:p w14:paraId="654F95E4" w14:textId="77777777" w:rsidR="003048D3" w:rsidRPr="009C7AF0" w:rsidRDefault="003048D3" w:rsidP="006D7318">
            <w:pPr>
              <w:spacing w:line="240" w:lineRule="auto"/>
              <w:ind w:left="353" w:right="51"/>
              <w:rPr>
                <w:rFonts w:cstheme="majorBidi"/>
                <w:color w:val="000000"/>
                <w:sz w:val="20"/>
                <w:szCs w:val="20"/>
              </w:rPr>
            </w:pPr>
            <w:r w:rsidRPr="009C7AF0">
              <w:rPr>
                <w:rFonts w:cstheme="majorBidi"/>
                <w:color w:val="000000"/>
                <w:sz w:val="20"/>
                <w:szCs w:val="20"/>
              </w:rPr>
              <w:t>B-P</w:t>
            </w:r>
          </w:p>
        </w:tc>
        <w:tc>
          <w:tcPr>
            <w:tcW w:w="1220" w:type="dxa"/>
            <w:shd w:val="clear" w:color="auto" w:fill="auto"/>
            <w:noWrap/>
            <w:vAlign w:val="center"/>
          </w:tcPr>
          <w:p w14:paraId="39363ADF" w14:textId="77777777" w:rsidR="003048D3" w:rsidRPr="009C7AF0" w:rsidRDefault="003048D3" w:rsidP="00EB12E6">
            <w:pPr>
              <w:spacing w:line="240" w:lineRule="auto"/>
              <w:jc w:val="center"/>
              <w:rPr>
                <w:rFonts w:cstheme="majorBidi"/>
                <w:color w:val="000000"/>
                <w:sz w:val="20"/>
                <w:szCs w:val="20"/>
              </w:rPr>
            </w:pPr>
          </w:p>
        </w:tc>
        <w:tc>
          <w:tcPr>
            <w:tcW w:w="1220" w:type="dxa"/>
            <w:shd w:val="clear" w:color="auto" w:fill="auto"/>
            <w:noWrap/>
            <w:vAlign w:val="center"/>
          </w:tcPr>
          <w:p w14:paraId="707D5E31" w14:textId="77777777" w:rsidR="003048D3" w:rsidRPr="009C7AF0" w:rsidRDefault="003048D3" w:rsidP="00EB12E6">
            <w:pPr>
              <w:spacing w:line="240" w:lineRule="auto"/>
              <w:jc w:val="center"/>
              <w:rPr>
                <w:rFonts w:cstheme="majorBidi"/>
                <w:color w:val="000000"/>
                <w:sz w:val="20"/>
                <w:szCs w:val="20"/>
              </w:rPr>
            </w:pPr>
          </w:p>
        </w:tc>
        <w:tc>
          <w:tcPr>
            <w:tcW w:w="1220" w:type="dxa"/>
            <w:shd w:val="clear" w:color="auto" w:fill="auto"/>
            <w:noWrap/>
            <w:vAlign w:val="center"/>
          </w:tcPr>
          <w:p w14:paraId="14936E32" w14:textId="77777777" w:rsidR="003048D3" w:rsidRPr="009C7AF0" w:rsidRDefault="003048D3" w:rsidP="00EB12E6">
            <w:pPr>
              <w:spacing w:line="240" w:lineRule="auto"/>
              <w:jc w:val="center"/>
              <w:rPr>
                <w:rFonts w:cstheme="majorBidi"/>
                <w:color w:val="000000"/>
                <w:sz w:val="20"/>
                <w:szCs w:val="20"/>
              </w:rPr>
            </w:pPr>
            <w:r w:rsidRPr="009C7AF0">
              <w:rPr>
                <w:rFonts w:cstheme="majorBidi"/>
                <w:color w:val="000000"/>
                <w:sz w:val="20"/>
                <w:szCs w:val="20"/>
              </w:rPr>
              <w:t>&lt;0.001</w:t>
            </w:r>
          </w:p>
        </w:tc>
        <w:tc>
          <w:tcPr>
            <w:tcW w:w="1221" w:type="dxa"/>
            <w:shd w:val="clear" w:color="auto" w:fill="auto"/>
            <w:noWrap/>
            <w:vAlign w:val="center"/>
          </w:tcPr>
          <w:p w14:paraId="76F73952" w14:textId="77777777" w:rsidR="003048D3" w:rsidRPr="009C7AF0" w:rsidRDefault="003048D3" w:rsidP="00EB12E6">
            <w:pPr>
              <w:spacing w:line="240" w:lineRule="auto"/>
              <w:jc w:val="center"/>
              <w:rPr>
                <w:rFonts w:cstheme="majorBidi"/>
                <w:color w:val="000000"/>
                <w:sz w:val="20"/>
                <w:szCs w:val="20"/>
              </w:rPr>
            </w:pPr>
          </w:p>
        </w:tc>
        <w:tc>
          <w:tcPr>
            <w:tcW w:w="1220" w:type="dxa"/>
            <w:tcBorders>
              <w:right w:val="single" w:sz="4" w:space="0" w:color="auto"/>
            </w:tcBorders>
            <w:shd w:val="clear" w:color="auto" w:fill="auto"/>
            <w:noWrap/>
            <w:vAlign w:val="center"/>
          </w:tcPr>
          <w:p w14:paraId="055EF1BC" w14:textId="77777777" w:rsidR="003048D3" w:rsidRPr="009C7AF0" w:rsidRDefault="003048D3" w:rsidP="00EB12E6">
            <w:pPr>
              <w:spacing w:line="240" w:lineRule="auto"/>
              <w:jc w:val="center"/>
              <w:rPr>
                <w:rFonts w:cstheme="majorBidi"/>
                <w:color w:val="000000"/>
                <w:sz w:val="20"/>
                <w:szCs w:val="20"/>
              </w:rPr>
            </w:pPr>
          </w:p>
        </w:tc>
        <w:tc>
          <w:tcPr>
            <w:tcW w:w="1220" w:type="dxa"/>
            <w:tcBorders>
              <w:left w:val="single" w:sz="4" w:space="0" w:color="auto"/>
            </w:tcBorders>
            <w:vAlign w:val="center"/>
          </w:tcPr>
          <w:p w14:paraId="266C5EFD" w14:textId="77777777" w:rsidR="003048D3" w:rsidRPr="009C7AF0" w:rsidRDefault="003048D3" w:rsidP="00EB12E6">
            <w:pPr>
              <w:spacing w:line="240" w:lineRule="auto"/>
              <w:jc w:val="center"/>
              <w:rPr>
                <w:rFonts w:cstheme="majorBidi"/>
                <w:color w:val="000000"/>
                <w:sz w:val="20"/>
                <w:szCs w:val="20"/>
              </w:rPr>
            </w:pPr>
          </w:p>
        </w:tc>
        <w:tc>
          <w:tcPr>
            <w:tcW w:w="1221" w:type="dxa"/>
            <w:vAlign w:val="center"/>
          </w:tcPr>
          <w:p w14:paraId="2684D166" w14:textId="77777777" w:rsidR="003048D3" w:rsidRPr="009C7AF0" w:rsidRDefault="003048D3" w:rsidP="00EB12E6">
            <w:pPr>
              <w:spacing w:line="240" w:lineRule="auto"/>
              <w:jc w:val="center"/>
              <w:rPr>
                <w:rFonts w:cstheme="majorBidi"/>
                <w:color w:val="000000"/>
                <w:sz w:val="20"/>
                <w:szCs w:val="20"/>
              </w:rPr>
            </w:pPr>
          </w:p>
        </w:tc>
        <w:tc>
          <w:tcPr>
            <w:tcW w:w="1220" w:type="dxa"/>
            <w:vAlign w:val="center"/>
          </w:tcPr>
          <w:p w14:paraId="50620674" w14:textId="77777777" w:rsidR="003048D3" w:rsidRPr="009C7AF0" w:rsidRDefault="003048D3" w:rsidP="00EB12E6">
            <w:pPr>
              <w:spacing w:line="240" w:lineRule="auto"/>
              <w:jc w:val="center"/>
              <w:rPr>
                <w:rFonts w:cstheme="majorBidi"/>
                <w:color w:val="000000"/>
                <w:sz w:val="20"/>
                <w:szCs w:val="20"/>
              </w:rPr>
            </w:pPr>
            <w:r w:rsidRPr="009C7AF0">
              <w:rPr>
                <w:rFonts w:cstheme="majorBidi"/>
                <w:color w:val="000000"/>
                <w:sz w:val="20"/>
                <w:szCs w:val="20"/>
              </w:rPr>
              <w:t>&lt;0.001</w:t>
            </w:r>
          </w:p>
        </w:tc>
        <w:tc>
          <w:tcPr>
            <w:tcW w:w="1220" w:type="dxa"/>
            <w:vAlign w:val="center"/>
          </w:tcPr>
          <w:p w14:paraId="5B9E6628" w14:textId="77777777" w:rsidR="003048D3" w:rsidRPr="009C7AF0" w:rsidRDefault="003048D3" w:rsidP="00EB12E6">
            <w:pPr>
              <w:spacing w:line="240" w:lineRule="auto"/>
              <w:jc w:val="center"/>
              <w:rPr>
                <w:rFonts w:cstheme="majorBidi"/>
                <w:color w:val="000000"/>
                <w:sz w:val="20"/>
                <w:szCs w:val="20"/>
              </w:rPr>
            </w:pPr>
          </w:p>
        </w:tc>
        <w:tc>
          <w:tcPr>
            <w:tcW w:w="1221" w:type="dxa"/>
            <w:vAlign w:val="center"/>
          </w:tcPr>
          <w:p w14:paraId="66C1FA73" w14:textId="77777777" w:rsidR="003048D3" w:rsidRPr="009C7AF0" w:rsidRDefault="003048D3" w:rsidP="00EB12E6">
            <w:pPr>
              <w:spacing w:line="240" w:lineRule="auto"/>
              <w:jc w:val="center"/>
              <w:rPr>
                <w:rFonts w:cstheme="majorBidi"/>
                <w:color w:val="000000"/>
                <w:sz w:val="20"/>
                <w:szCs w:val="20"/>
              </w:rPr>
            </w:pPr>
          </w:p>
        </w:tc>
      </w:tr>
      <w:tr w:rsidR="003048D3" w:rsidRPr="009C7AF0" w14:paraId="3EEBAAEF" w14:textId="77777777" w:rsidTr="00EB12E6">
        <w:trPr>
          <w:trHeight w:val="113"/>
          <w:jc w:val="center"/>
        </w:trPr>
        <w:tc>
          <w:tcPr>
            <w:tcW w:w="1609" w:type="dxa"/>
            <w:shd w:val="clear" w:color="auto" w:fill="auto"/>
            <w:noWrap/>
          </w:tcPr>
          <w:p w14:paraId="58BE6B29" w14:textId="77777777" w:rsidR="003048D3" w:rsidRPr="009C7AF0" w:rsidRDefault="003048D3" w:rsidP="006D7318">
            <w:pPr>
              <w:spacing w:line="240" w:lineRule="auto"/>
              <w:ind w:left="353" w:right="51"/>
              <w:rPr>
                <w:rFonts w:cstheme="majorBidi"/>
                <w:color w:val="000000"/>
                <w:sz w:val="20"/>
                <w:szCs w:val="20"/>
              </w:rPr>
            </w:pPr>
            <w:r w:rsidRPr="009C7AF0">
              <w:rPr>
                <w:rFonts w:cstheme="majorBidi"/>
                <w:color w:val="000000"/>
                <w:sz w:val="20"/>
                <w:szCs w:val="20"/>
              </w:rPr>
              <w:t>Wald</w:t>
            </w:r>
          </w:p>
        </w:tc>
        <w:tc>
          <w:tcPr>
            <w:tcW w:w="1220" w:type="dxa"/>
            <w:shd w:val="clear" w:color="auto" w:fill="auto"/>
            <w:noWrap/>
            <w:vAlign w:val="center"/>
          </w:tcPr>
          <w:p w14:paraId="1C21E9CD" w14:textId="77777777" w:rsidR="003048D3" w:rsidRPr="009C7AF0" w:rsidRDefault="003048D3" w:rsidP="00EB12E6">
            <w:pPr>
              <w:spacing w:line="240" w:lineRule="auto"/>
              <w:jc w:val="center"/>
              <w:rPr>
                <w:rFonts w:cstheme="majorBidi"/>
                <w:color w:val="000000"/>
                <w:sz w:val="20"/>
                <w:szCs w:val="20"/>
              </w:rPr>
            </w:pPr>
          </w:p>
        </w:tc>
        <w:tc>
          <w:tcPr>
            <w:tcW w:w="1220" w:type="dxa"/>
            <w:shd w:val="clear" w:color="auto" w:fill="auto"/>
            <w:noWrap/>
            <w:vAlign w:val="center"/>
          </w:tcPr>
          <w:p w14:paraId="5C131225" w14:textId="77777777" w:rsidR="003048D3" w:rsidRPr="009C7AF0" w:rsidRDefault="003048D3" w:rsidP="00EB12E6">
            <w:pPr>
              <w:spacing w:line="240" w:lineRule="auto"/>
              <w:jc w:val="center"/>
              <w:rPr>
                <w:rFonts w:cstheme="majorBidi"/>
                <w:color w:val="000000"/>
                <w:sz w:val="20"/>
                <w:szCs w:val="20"/>
              </w:rPr>
            </w:pPr>
          </w:p>
        </w:tc>
        <w:tc>
          <w:tcPr>
            <w:tcW w:w="1220" w:type="dxa"/>
            <w:shd w:val="clear" w:color="auto" w:fill="auto"/>
            <w:noWrap/>
            <w:vAlign w:val="center"/>
          </w:tcPr>
          <w:p w14:paraId="62AC09E1" w14:textId="77777777" w:rsidR="003048D3" w:rsidRPr="009C7AF0" w:rsidRDefault="003048D3" w:rsidP="00EB12E6">
            <w:pPr>
              <w:spacing w:line="240" w:lineRule="auto"/>
              <w:jc w:val="center"/>
              <w:rPr>
                <w:rFonts w:cstheme="majorBidi"/>
                <w:color w:val="000000"/>
                <w:sz w:val="20"/>
                <w:szCs w:val="20"/>
              </w:rPr>
            </w:pPr>
            <w:r w:rsidRPr="009C7AF0">
              <w:rPr>
                <w:rFonts w:cstheme="majorBidi"/>
                <w:color w:val="000000"/>
                <w:sz w:val="20"/>
                <w:szCs w:val="20"/>
              </w:rPr>
              <w:t>0.397</w:t>
            </w:r>
          </w:p>
        </w:tc>
        <w:tc>
          <w:tcPr>
            <w:tcW w:w="1221" w:type="dxa"/>
            <w:shd w:val="clear" w:color="auto" w:fill="auto"/>
            <w:noWrap/>
            <w:vAlign w:val="center"/>
          </w:tcPr>
          <w:p w14:paraId="7D03E0EA" w14:textId="77777777" w:rsidR="003048D3" w:rsidRPr="009C7AF0" w:rsidRDefault="003048D3" w:rsidP="00EB12E6">
            <w:pPr>
              <w:spacing w:line="240" w:lineRule="auto"/>
              <w:jc w:val="center"/>
              <w:rPr>
                <w:rFonts w:cstheme="majorBidi"/>
                <w:color w:val="000000"/>
                <w:sz w:val="20"/>
                <w:szCs w:val="20"/>
              </w:rPr>
            </w:pPr>
          </w:p>
        </w:tc>
        <w:tc>
          <w:tcPr>
            <w:tcW w:w="1220" w:type="dxa"/>
            <w:tcBorders>
              <w:right w:val="single" w:sz="4" w:space="0" w:color="auto"/>
            </w:tcBorders>
            <w:shd w:val="clear" w:color="auto" w:fill="auto"/>
            <w:noWrap/>
            <w:vAlign w:val="center"/>
          </w:tcPr>
          <w:p w14:paraId="18D86B98" w14:textId="77777777" w:rsidR="003048D3" w:rsidRPr="009C7AF0" w:rsidRDefault="003048D3" w:rsidP="00EB12E6">
            <w:pPr>
              <w:spacing w:line="240" w:lineRule="auto"/>
              <w:jc w:val="center"/>
              <w:rPr>
                <w:rFonts w:cstheme="majorBidi"/>
                <w:color w:val="000000"/>
                <w:sz w:val="20"/>
                <w:szCs w:val="20"/>
              </w:rPr>
            </w:pPr>
          </w:p>
        </w:tc>
        <w:tc>
          <w:tcPr>
            <w:tcW w:w="1220" w:type="dxa"/>
            <w:tcBorders>
              <w:left w:val="single" w:sz="4" w:space="0" w:color="auto"/>
            </w:tcBorders>
            <w:vAlign w:val="center"/>
          </w:tcPr>
          <w:p w14:paraId="41A45FFD" w14:textId="77777777" w:rsidR="003048D3" w:rsidRPr="009C7AF0" w:rsidRDefault="003048D3" w:rsidP="00EB12E6">
            <w:pPr>
              <w:spacing w:line="240" w:lineRule="auto"/>
              <w:jc w:val="center"/>
              <w:rPr>
                <w:rFonts w:cstheme="majorBidi"/>
                <w:color w:val="000000"/>
                <w:sz w:val="20"/>
                <w:szCs w:val="20"/>
              </w:rPr>
            </w:pPr>
          </w:p>
        </w:tc>
        <w:tc>
          <w:tcPr>
            <w:tcW w:w="1221" w:type="dxa"/>
            <w:vAlign w:val="center"/>
          </w:tcPr>
          <w:p w14:paraId="5A034879" w14:textId="77777777" w:rsidR="003048D3" w:rsidRPr="009C7AF0" w:rsidRDefault="003048D3" w:rsidP="00EB12E6">
            <w:pPr>
              <w:spacing w:line="240" w:lineRule="auto"/>
              <w:jc w:val="center"/>
              <w:rPr>
                <w:rFonts w:cstheme="majorBidi"/>
                <w:color w:val="000000"/>
                <w:sz w:val="20"/>
                <w:szCs w:val="20"/>
              </w:rPr>
            </w:pPr>
          </w:p>
        </w:tc>
        <w:tc>
          <w:tcPr>
            <w:tcW w:w="1220" w:type="dxa"/>
            <w:vAlign w:val="center"/>
          </w:tcPr>
          <w:p w14:paraId="4B002272" w14:textId="77777777" w:rsidR="003048D3" w:rsidRPr="009C7AF0" w:rsidRDefault="003048D3" w:rsidP="00EB12E6">
            <w:pPr>
              <w:spacing w:line="240" w:lineRule="auto"/>
              <w:jc w:val="center"/>
              <w:rPr>
                <w:rFonts w:cstheme="majorBidi"/>
                <w:color w:val="000000"/>
                <w:sz w:val="20"/>
                <w:szCs w:val="20"/>
              </w:rPr>
            </w:pPr>
            <w:r w:rsidRPr="009C7AF0">
              <w:rPr>
                <w:rFonts w:cstheme="majorBidi"/>
                <w:color w:val="000000"/>
                <w:sz w:val="20"/>
                <w:szCs w:val="20"/>
              </w:rPr>
              <w:t>0.391</w:t>
            </w:r>
          </w:p>
        </w:tc>
        <w:tc>
          <w:tcPr>
            <w:tcW w:w="1220" w:type="dxa"/>
            <w:vAlign w:val="center"/>
          </w:tcPr>
          <w:p w14:paraId="5F365D1C" w14:textId="77777777" w:rsidR="003048D3" w:rsidRPr="009C7AF0" w:rsidRDefault="003048D3" w:rsidP="00EB12E6">
            <w:pPr>
              <w:spacing w:line="240" w:lineRule="auto"/>
              <w:jc w:val="center"/>
              <w:rPr>
                <w:rFonts w:cstheme="majorBidi"/>
                <w:color w:val="000000"/>
                <w:sz w:val="20"/>
                <w:szCs w:val="20"/>
              </w:rPr>
            </w:pPr>
          </w:p>
        </w:tc>
        <w:tc>
          <w:tcPr>
            <w:tcW w:w="1221" w:type="dxa"/>
            <w:vAlign w:val="center"/>
          </w:tcPr>
          <w:p w14:paraId="439ED204" w14:textId="77777777" w:rsidR="003048D3" w:rsidRPr="009C7AF0" w:rsidRDefault="003048D3" w:rsidP="00EB12E6">
            <w:pPr>
              <w:spacing w:line="240" w:lineRule="auto"/>
              <w:jc w:val="center"/>
              <w:rPr>
                <w:rFonts w:cstheme="majorBidi"/>
                <w:color w:val="000000"/>
                <w:sz w:val="20"/>
                <w:szCs w:val="20"/>
              </w:rPr>
            </w:pPr>
          </w:p>
        </w:tc>
      </w:tr>
      <w:tr w:rsidR="003048D3" w:rsidRPr="009C7AF0" w14:paraId="737DC456" w14:textId="77777777" w:rsidTr="00EB12E6">
        <w:trPr>
          <w:trHeight w:val="113"/>
          <w:jc w:val="center"/>
        </w:trPr>
        <w:tc>
          <w:tcPr>
            <w:tcW w:w="1609" w:type="dxa"/>
            <w:shd w:val="clear" w:color="auto" w:fill="auto"/>
            <w:noWrap/>
          </w:tcPr>
          <w:p w14:paraId="7209779A" w14:textId="77777777" w:rsidR="003048D3" w:rsidRPr="009C7AF0" w:rsidRDefault="003048D3" w:rsidP="006D7318">
            <w:pPr>
              <w:spacing w:line="240" w:lineRule="auto"/>
              <w:ind w:left="353" w:right="51"/>
              <w:rPr>
                <w:rFonts w:cstheme="majorBidi"/>
                <w:color w:val="000000"/>
                <w:sz w:val="20"/>
                <w:szCs w:val="20"/>
              </w:rPr>
            </w:pPr>
            <w:r w:rsidRPr="009C7AF0">
              <w:rPr>
                <w:rFonts w:cstheme="majorBidi"/>
                <w:color w:val="000000"/>
                <w:sz w:val="20"/>
                <w:szCs w:val="20"/>
              </w:rPr>
              <w:t>DWH</w:t>
            </w:r>
          </w:p>
        </w:tc>
        <w:tc>
          <w:tcPr>
            <w:tcW w:w="1220" w:type="dxa"/>
            <w:shd w:val="clear" w:color="auto" w:fill="auto"/>
            <w:noWrap/>
            <w:vAlign w:val="center"/>
          </w:tcPr>
          <w:p w14:paraId="703E348C" w14:textId="77777777" w:rsidR="003048D3" w:rsidRPr="009C7AF0" w:rsidRDefault="003048D3" w:rsidP="00EB12E6">
            <w:pPr>
              <w:spacing w:line="240" w:lineRule="auto"/>
              <w:jc w:val="center"/>
              <w:rPr>
                <w:rFonts w:cstheme="majorBidi"/>
                <w:color w:val="000000"/>
                <w:sz w:val="20"/>
                <w:szCs w:val="20"/>
              </w:rPr>
            </w:pPr>
          </w:p>
        </w:tc>
        <w:tc>
          <w:tcPr>
            <w:tcW w:w="1220" w:type="dxa"/>
            <w:shd w:val="clear" w:color="auto" w:fill="auto"/>
            <w:noWrap/>
            <w:vAlign w:val="center"/>
          </w:tcPr>
          <w:p w14:paraId="1D72C464" w14:textId="77777777" w:rsidR="003048D3" w:rsidRPr="009C7AF0" w:rsidRDefault="003048D3" w:rsidP="00EB12E6">
            <w:pPr>
              <w:spacing w:line="240" w:lineRule="auto"/>
              <w:jc w:val="center"/>
              <w:rPr>
                <w:rFonts w:cstheme="majorBidi"/>
                <w:color w:val="000000"/>
                <w:sz w:val="20"/>
                <w:szCs w:val="20"/>
              </w:rPr>
            </w:pPr>
          </w:p>
        </w:tc>
        <w:tc>
          <w:tcPr>
            <w:tcW w:w="1220" w:type="dxa"/>
            <w:shd w:val="clear" w:color="auto" w:fill="auto"/>
            <w:noWrap/>
            <w:vAlign w:val="center"/>
          </w:tcPr>
          <w:p w14:paraId="56E4E899" w14:textId="77777777" w:rsidR="003048D3" w:rsidRPr="009C7AF0" w:rsidRDefault="003048D3" w:rsidP="00EB12E6">
            <w:pPr>
              <w:spacing w:line="240" w:lineRule="auto"/>
              <w:jc w:val="center"/>
              <w:rPr>
                <w:rFonts w:cstheme="majorBidi"/>
                <w:color w:val="000000"/>
                <w:sz w:val="20"/>
                <w:szCs w:val="20"/>
              </w:rPr>
            </w:pPr>
          </w:p>
        </w:tc>
        <w:tc>
          <w:tcPr>
            <w:tcW w:w="1221" w:type="dxa"/>
            <w:shd w:val="clear" w:color="auto" w:fill="auto"/>
            <w:noWrap/>
            <w:vAlign w:val="center"/>
          </w:tcPr>
          <w:p w14:paraId="26BC1F3C" w14:textId="77777777" w:rsidR="003048D3" w:rsidRPr="009C7AF0" w:rsidRDefault="003048D3" w:rsidP="00EB12E6">
            <w:pPr>
              <w:spacing w:line="240" w:lineRule="auto"/>
              <w:jc w:val="center"/>
              <w:rPr>
                <w:rFonts w:cstheme="majorBidi"/>
                <w:color w:val="000000"/>
                <w:sz w:val="20"/>
                <w:szCs w:val="20"/>
              </w:rPr>
            </w:pPr>
            <w:r w:rsidRPr="009C7AF0">
              <w:rPr>
                <w:rFonts w:cstheme="majorBidi"/>
                <w:color w:val="000000"/>
                <w:sz w:val="20"/>
                <w:szCs w:val="20"/>
              </w:rPr>
              <w:t>0.002</w:t>
            </w:r>
          </w:p>
        </w:tc>
        <w:tc>
          <w:tcPr>
            <w:tcW w:w="1220" w:type="dxa"/>
            <w:tcBorders>
              <w:right w:val="single" w:sz="4" w:space="0" w:color="auto"/>
            </w:tcBorders>
            <w:shd w:val="clear" w:color="auto" w:fill="auto"/>
            <w:noWrap/>
            <w:vAlign w:val="center"/>
          </w:tcPr>
          <w:p w14:paraId="1A06F89F" w14:textId="77777777" w:rsidR="003048D3" w:rsidRPr="009C7AF0" w:rsidRDefault="003048D3" w:rsidP="00EB12E6">
            <w:pPr>
              <w:spacing w:line="240" w:lineRule="auto"/>
              <w:jc w:val="center"/>
              <w:rPr>
                <w:rFonts w:cstheme="majorBidi"/>
                <w:color w:val="000000"/>
                <w:sz w:val="20"/>
                <w:szCs w:val="20"/>
              </w:rPr>
            </w:pPr>
            <w:r w:rsidRPr="009C7AF0">
              <w:rPr>
                <w:rFonts w:cstheme="majorBidi"/>
                <w:color w:val="000000"/>
                <w:sz w:val="20"/>
                <w:szCs w:val="20"/>
              </w:rPr>
              <w:t>0.001</w:t>
            </w:r>
          </w:p>
        </w:tc>
        <w:tc>
          <w:tcPr>
            <w:tcW w:w="1220" w:type="dxa"/>
            <w:tcBorders>
              <w:left w:val="single" w:sz="4" w:space="0" w:color="auto"/>
            </w:tcBorders>
            <w:vAlign w:val="center"/>
          </w:tcPr>
          <w:p w14:paraId="187CAB9A" w14:textId="77777777" w:rsidR="003048D3" w:rsidRPr="009C7AF0" w:rsidRDefault="003048D3" w:rsidP="00EB12E6">
            <w:pPr>
              <w:spacing w:line="240" w:lineRule="auto"/>
              <w:jc w:val="center"/>
              <w:rPr>
                <w:rFonts w:cstheme="majorBidi"/>
                <w:color w:val="000000"/>
                <w:sz w:val="20"/>
                <w:szCs w:val="20"/>
              </w:rPr>
            </w:pPr>
          </w:p>
        </w:tc>
        <w:tc>
          <w:tcPr>
            <w:tcW w:w="1221" w:type="dxa"/>
            <w:vAlign w:val="center"/>
          </w:tcPr>
          <w:p w14:paraId="01D0037F" w14:textId="77777777" w:rsidR="003048D3" w:rsidRPr="009C7AF0" w:rsidRDefault="003048D3" w:rsidP="00EB12E6">
            <w:pPr>
              <w:spacing w:line="240" w:lineRule="auto"/>
              <w:jc w:val="center"/>
              <w:rPr>
                <w:rFonts w:cstheme="majorBidi"/>
                <w:color w:val="000000"/>
                <w:sz w:val="20"/>
                <w:szCs w:val="20"/>
              </w:rPr>
            </w:pPr>
          </w:p>
        </w:tc>
        <w:tc>
          <w:tcPr>
            <w:tcW w:w="1220" w:type="dxa"/>
            <w:vAlign w:val="center"/>
          </w:tcPr>
          <w:p w14:paraId="2422DCBB" w14:textId="77777777" w:rsidR="003048D3" w:rsidRPr="009C7AF0" w:rsidRDefault="003048D3" w:rsidP="00EB12E6">
            <w:pPr>
              <w:spacing w:line="240" w:lineRule="auto"/>
              <w:jc w:val="center"/>
              <w:rPr>
                <w:rFonts w:cstheme="majorBidi"/>
                <w:color w:val="000000"/>
                <w:sz w:val="20"/>
                <w:szCs w:val="20"/>
              </w:rPr>
            </w:pPr>
          </w:p>
        </w:tc>
        <w:tc>
          <w:tcPr>
            <w:tcW w:w="1220" w:type="dxa"/>
            <w:vAlign w:val="center"/>
          </w:tcPr>
          <w:p w14:paraId="687AB140" w14:textId="77777777" w:rsidR="003048D3" w:rsidRPr="009C7AF0" w:rsidRDefault="003048D3" w:rsidP="00EB12E6">
            <w:pPr>
              <w:spacing w:line="240" w:lineRule="auto"/>
              <w:jc w:val="center"/>
              <w:rPr>
                <w:rFonts w:cstheme="majorBidi"/>
                <w:color w:val="000000"/>
                <w:sz w:val="20"/>
                <w:szCs w:val="20"/>
              </w:rPr>
            </w:pPr>
            <w:r w:rsidRPr="009C7AF0">
              <w:rPr>
                <w:rFonts w:cstheme="majorBidi"/>
                <w:color w:val="000000"/>
                <w:sz w:val="20"/>
                <w:szCs w:val="20"/>
              </w:rPr>
              <w:t>0.002</w:t>
            </w:r>
          </w:p>
        </w:tc>
        <w:tc>
          <w:tcPr>
            <w:tcW w:w="1221" w:type="dxa"/>
            <w:vAlign w:val="center"/>
          </w:tcPr>
          <w:p w14:paraId="45EEC163" w14:textId="77777777" w:rsidR="003048D3" w:rsidRPr="009C7AF0" w:rsidRDefault="003048D3" w:rsidP="00EB12E6">
            <w:pPr>
              <w:spacing w:line="240" w:lineRule="auto"/>
              <w:jc w:val="center"/>
              <w:rPr>
                <w:rFonts w:cstheme="majorBidi"/>
                <w:color w:val="000000"/>
                <w:sz w:val="20"/>
                <w:szCs w:val="20"/>
              </w:rPr>
            </w:pPr>
            <w:r w:rsidRPr="009C7AF0">
              <w:rPr>
                <w:rFonts w:cstheme="majorBidi"/>
                <w:color w:val="000000"/>
                <w:sz w:val="20"/>
                <w:szCs w:val="20"/>
              </w:rPr>
              <w:t>0.001</w:t>
            </w:r>
          </w:p>
        </w:tc>
      </w:tr>
      <w:tr w:rsidR="003048D3" w:rsidRPr="009C7AF0" w14:paraId="69BD5F5E" w14:textId="77777777" w:rsidTr="00EB12E6">
        <w:trPr>
          <w:trHeight w:val="113"/>
          <w:jc w:val="center"/>
        </w:trPr>
        <w:tc>
          <w:tcPr>
            <w:tcW w:w="1609" w:type="dxa"/>
            <w:tcBorders>
              <w:bottom w:val="single" w:sz="4" w:space="0" w:color="auto"/>
            </w:tcBorders>
            <w:shd w:val="clear" w:color="auto" w:fill="auto"/>
            <w:noWrap/>
          </w:tcPr>
          <w:p w14:paraId="3AE1FB1F" w14:textId="77777777" w:rsidR="003048D3" w:rsidRPr="009C7AF0" w:rsidRDefault="003048D3" w:rsidP="006D7318">
            <w:pPr>
              <w:spacing w:after="60" w:line="240" w:lineRule="auto"/>
              <w:ind w:left="353" w:right="51"/>
              <w:rPr>
                <w:rFonts w:cstheme="majorBidi"/>
                <w:color w:val="000000"/>
                <w:sz w:val="20"/>
                <w:szCs w:val="20"/>
              </w:rPr>
            </w:pPr>
            <w:r w:rsidRPr="009C7AF0">
              <w:rPr>
                <w:rFonts w:cstheme="majorBidi"/>
                <w:color w:val="000000"/>
                <w:sz w:val="20"/>
                <w:szCs w:val="20"/>
              </w:rPr>
              <w:t>KPW</w:t>
            </w:r>
          </w:p>
        </w:tc>
        <w:tc>
          <w:tcPr>
            <w:tcW w:w="1220" w:type="dxa"/>
            <w:tcBorders>
              <w:bottom w:val="single" w:sz="4" w:space="0" w:color="auto"/>
            </w:tcBorders>
            <w:shd w:val="clear" w:color="auto" w:fill="auto"/>
            <w:noWrap/>
            <w:vAlign w:val="center"/>
          </w:tcPr>
          <w:p w14:paraId="0A6BB30D" w14:textId="77777777" w:rsidR="003048D3" w:rsidRPr="009C7AF0" w:rsidRDefault="003048D3" w:rsidP="006D7318">
            <w:pPr>
              <w:spacing w:after="60" w:line="240" w:lineRule="auto"/>
              <w:jc w:val="center"/>
              <w:rPr>
                <w:rFonts w:cstheme="majorBidi"/>
                <w:color w:val="000000"/>
                <w:sz w:val="20"/>
                <w:szCs w:val="20"/>
              </w:rPr>
            </w:pPr>
          </w:p>
        </w:tc>
        <w:tc>
          <w:tcPr>
            <w:tcW w:w="1220" w:type="dxa"/>
            <w:tcBorders>
              <w:bottom w:val="single" w:sz="4" w:space="0" w:color="auto"/>
            </w:tcBorders>
            <w:shd w:val="clear" w:color="auto" w:fill="auto"/>
            <w:noWrap/>
            <w:vAlign w:val="center"/>
          </w:tcPr>
          <w:p w14:paraId="60C0A494" w14:textId="77777777" w:rsidR="003048D3" w:rsidRPr="009C7AF0" w:rsidRDefault="003048D3" w:rsidP="006D7318">
            <w:pPr>
              <w:spacing w:after="60" w:line="240" w:lineRule="auto"/>
              <w:jc w:val="center"/>
              <w:rPr>
                <w:rFonts w:cstheme="majorBidi"/>
                <w:color w:val="000000"/>
                <w:sz w:val="20"/>
                <w:szCs w:val="20"/>
              </w:rPr>
            </w:pPr>
          </w:p>
        </w:tc>
        <w:tc>
          <w:tcPr>
            <w:tcW w:w="1220" w:type="dxa"/>
            <w:tcBorders>
              <w:bottom w:val="single" w:sz="4" w:space="0" w:color="auto"/>
            </w:tcBorders>
            <w:shd w:val="clear" w:color="auto" w:fill="auto"/>
            <w:noWrap/>
            <w:vAlign w:val="center"/>
          </w:tcPr>
          <w:p w14:paraId="5976BE12" w14:textId="77777777" w:rsidR="003048D3" w:rsidRPr="009C7AF0" w:rsidRDefault="003048D3" w:rsidP="006D7318">
            <w:pPr>
              <w:spacing w:after="60" w:line="240" w:lineRule="auto"/>
              <w:jc w:val="center"/>
              <w:rPr>
                <w:rFonts w:cstheme="majorBidi"/>
                <w:color w:val="000000"/>
                <w:sz w:val="20"/>
                <w:szCs w:val="20"/>
              </w:rPr>
            </w:pPr>
          </w:p>
        </w:tc>
        <w:tc>
          <w:tcPr>
            <w:tcW w:w="1221" w:type="dxa"/>
            <w:tcBorders>
              <w:bottom w:val="single" w:sz="4" w:space="0" w:color="auto"/>
            </w:tcBorders>
            <w:shd w:val="clear" w:color="auto" w:fill="auto"/>
            <w:noWrap/>
            <w:vAlign w:val="center"/>
          </w:tcPr>
          <w:p w14:paraId="3B669F7E" w14:textId="77777777" w:rsidR="003048D3" w:rsidRPr="009C7AF0" w:rsidRDefault="003048D3" w:rsidP="006D7318">
            <w:pPr>
              <w:spacing w:after="60" w:line="240" w:lineRule="auto"/>
              <w:jc w:val="center"/>
              <w:rPr>
                <w:rFonts w:cstheme="majorBidi"/>
                <w:color w:val="000000"/>
                <w:sz w:val="20"/>
                <w:szCs w:val="20"/>
              </w:rPr>
            </w:pPr>
            <w:r w:rsidRPr="009C7AF0">
              <w:rPr>
                <w:rFonts w:cstheme="majorBidi"/>
                <w:color w:val="000000"/>
                <w:sz w:val="20"/>
                <w:szCs w:val="20"/>
              </w:rPr>
              <w:t>14.233</w:t>
            </w:r>
          </w:p>
        </w:tc>
        <w:tc>
          <w:tcPr>
            <w:tcW w:w="1220" w:type="dxa"/>
            <w:tcBorders>
              <w:bottom w:val="single" w:sz="4" w:space="0" w:color="auto"/>
              <w:right w:val="single" w:sz="4" w:space="0" w:color="auto"/>
            </w:tcBorders>
            <w:shd w:val="clear" w:color="auto" w:fill="auto"/>
            <w:noWrap/>
            <w:vAlign w:val="center"/>
          </w:tcPr>
          <w:p w14:paraId="6B016E47" w14:textId="77777777" w:rsidR="003048D3" w:rsidRPr="009C7AF0" w:rsidRDefault="003048D3" w:rsidP="006D7318">
            <w:pPr>
              <w:spacing w:after="60" w:line="240" w:lineRule="auto"/>
              <w:jc w:val="center"/>
              <w:rPr>
                <w:rFonts w:cstheme="majorBidi"/>
                <w:color w:val="000000"/>
                <w:sz w:val="20"/>
                <w:szCs w:val="20"/>
              </w:rPr>
            </w:pPr>
            <w:r w:rsidRPr="009C7AF0">
              <w:rPr>
                <w:rFonts w:cstheme="majorBidi"/>
                <w:color w:val="000000"/>
                <w:sz w:val="20"/>
                <w:szCs w:val="20"/>
              </w:rPr>
              <w:t>20.268</w:t>
            </w:r>
          </w:p>
        </w:tc>
        <w:tc>
          <w:tcPr>
            <w:tcW w:w="1220" w:type="dxa"/>
            <w:tcBorders>
              <w:left w:val="single" w:sz="4" w:space="0" w:color="auto"/>
              <w:bottom w:val="single" w:sz="4" w:space="0" w:color="auto"/>
            </w:tcBorders>
            <w:vAlign w:val="center"/>
          </w:tcPr>
          <w:p w14:paraId="30F07AE7" w14:textId="77777777" w:rsidR="003048D3" w:rsidRPr="009C7AF0" w:rsidRDefault="003048D3" w:rsidP="006D7318">
            <w:pPr>
              <w:spacing w:after="60" w:line="240" w:lineRule="auto"/>
              <w:jc w:val="center"/>
              <w:rPr>
                <w:rFonts w:cstheme="majorBidi"/>
                <w:color w:val="000000"/>
                <w:sz w:val="20"/>
                <w:szCs w:val="20"/>
              </w:rPr>
            </w:pPr>
          </w:p>
        </w:tc>
        <w:tc>
          <w:tcPr>
            <w:tcW w:w="1221" w:type="dxa"/>
            <w:tcBorders>
              <w:bottom w:val="single" w:sz="4" w:space="0" w:color="auto"/>
            </w:tcBorders>
            <w:vAlign w:val="center"/>
          </w:tcPr>
          <w:p w14:paraId="14A7B2FB" w14:textId="77777777" w:rsidR="003048D3" w:rsidRPr="009C7AF0" w:rsidRDefault="003048D3" w:rsidP="006D7318">
            <w:pPr>
              <w:spacing w:after="60" w:line="240" w:lineRule="auto"/>
              <w:jc w:val="center"/>
              <w:rPr>
                <w:rFonts w:cstheme="majorBidi"/>
                <w:color w:val="000000"/>
                <w:sz w:val="20"/>
                <w:szCs w:val="20"/>
              </w:rPr>
            </w:pPr>
          </w:p>
        </w:tc>
        <w:tc>
          <w:tcPr>
            <w:tcW w:w="1220" w:type="dxa"/>
            <w:tcBorders>
              <w:bottom w:val="single" w:sz="4" w:space="0" w:color="auto"/>
            </w:tcBorders>
            <w:vAlign w:val="center"/>
          </w:tcPr>
          <w:p w14:paraId="008A1078" w14:textId="77777777" w:rsidR="003048D3" w:rsidRPr="009C7AF0" w:rsidRDefault="003048D3" w:rsidP="006D7318">
            <w:pPr>
              <w:spacing w:after="60" w:line="240" w:lineRule="auto"/>
              <w:jc w:val="center"/>
              <w:rPr>
                <w:rFonts w:cstheme="majorBidi"/>
                <w:color w:val="000000"/>
                <w:sz w:val="20"/>
                <w:szCs w:val="20"/>
              </w:rPr>
            </w:pPr>
          </w:p>
        </w:tc>
        <w:tc>
          <w:tcPr>
            <w:tcW w:w="1220" w:type="dxa"/>
            <w:tcBorders>
              <w:bottom w:val="single" w:sz="4" w:space="0" w:color="auto"/>
            </w:tcBorders>
            <w:vAlign w:val="center"/>
          </w:tcPr>
          <w:p w14:paraId="4BA6716F" w14:textId="77777777" w:rsidR="003048D3" w:rsidRPr="009C7AF0" w:rsidRDefault="003048D3" w:rsidP="006D7318">
            <w:pPr>
              <w:spacing w:after="60" w:line="240" w:lineRule="auto"/>
              <w:jc w:val="center"/>
              <w:rPr>
                <w:rFonts w:cstheme="majorBidi"/>
                <w:color w:val="000000"/>
                <w:sz w:val="20"/>
                <w:szCs w:val="20"/>
              </w:rPr>
            </w:pPr>
            <w:r w:rsidRPr="009C7AF0">
              <w:rPr>
                <w:rFonts w:cstheme="majorBidi"/>
                <w:color w:val="000000"/>
                <w:sz w:val="20"/>
                <w:szCs w:val="20"/>
              </w:rPr>
              <w:t>14.436</w:t>
            </w:r>
          </w:p>
        </w:tc>
        <w:tc>
          <w:tcPr>
            <w:tcW w:w="1221" w:type="dxa"/>
            <w:tcBorders>
              <w:bottom w:val="single" w:sz="4" w:space="0" w:color="auto"/>
            </w:tcBorders>
            <w:vAlign w:val="center"/>
          </w:tcPr>
          <w:p w14:paraId="4B5A7EC0" w14:textId="77777777" w:rsidR="003048D3" w:rsidRPr="009C7AF0" w:rsidRDefault="003048D3" w:rsidP="006D7318">
            <w:pPr>
              <w:spacing w:after="60" w:line="240" w:lineRule="auto"/>
              <w:jc w:val="center"/>
              <w:rPr>
                <w:rFonts w:cstheme="majorBidi"/>
                <w:color w:val="000000"/>
                <w:sz w:val="20"/>
                <w:szCs w:val="20"/>
              </w:rPr>
            </w:pPr>
            <w:r w:rsidRPr="009C7AF0">
              <w:rPr>
                <w:rFonts w:cstheme="majorBidi"/>
                <w:color w:val="000000"/>
                <w:sz w:val="20"/>
                <w:szCs w:val="20"/>
              </w:rPr>
              <w:t>20.268</w:t>
            </w:r>
          </w:p>
        </w:tc>
      </w:tr>
      <w:tr w:rsidR="003048D3" w:rsidRPr="009C7AF0" w14:paraId="1BF52EB9" w14:textId="77777777" w:rsidTr="00EB12E6">
        <w:trPr>
          <w:trHeight w:val="113"/>
          <w:jc w:val="center"/>
        </w:trPr>
        <w:tc>
          <w:tcPr>
            <w:tcW w:w="13812" w:type="dxa"/>
            <w:gridSpan w:val="11"/>
            <w:tcBorders>
              <w:top w:val="single" w:sz="4" w:space="0" w:color="auto"/>
            </w:tcBorders>
            <w:shd w:val="clear" w:color="auto" w:fill="auto"/>
            <w:noWrap/>
            <w:vAlign w:val="center"/>
          </w:tcPr>
          <w:p w14:paraId="7858BAFC" w14:textId="77777777" w:rsidR="0005693F" w:rsidRPr="00EC020F" w:rsidRDefault="003048D3" w:rsidP="0005693F">
            <w:pPr>
              <w:spacing w:line="240" w:lineRule="auto"/>
              <w:ind w:left="69"/>
              <w:jc w:val="both"/>
              <w:rPr>
                <w:rFonts w:cstheme="majorBidi"/>
                <w:i/>
                <w:sz w:val="20"/>
                <w:szCs w:val="20"/>
              </w:rPr>
            </w:pPr>
            <w:r w:rsidRPr="00EC020F">
              <w:rPr>
                <w:rFonts w:cstheme="majorBidi"/>
                <w:i/>
                <w:sz w:val="20"/>
                <w:szCs w:val="20"/>
              </w:rPr>
              <w:t xml:space="preserve">Notes: </w:t>
            </w:r>
            <w:r w:rsidRPr="00EC020F">
              <w:rPr>
                <w:rFonts w:cstheme="majorBidi"/>
                <w:i/>
                <w:sz w:val="20"/>
                <w:szCs w:val="20"/>
              </w:rPr>
              <w:tab/>
            </w:r>
          </w:p>
          <w:p w14:paraId="19D9523D" w14:textId="77777777" w:rsidR="004F4001" w:rsidRDefault="0089698D" w:rsidP="0005693F">
            <w:pPr>
              <w:spacing w:line="240" w:lineRule="auto"/>
              <w:ind w:left="69"/>
              <w:jc w:val="both"/>
              <w:rPr>
                <w:rFonts w:cstheme="majorBidi"/>
                <w:sz w:val="20"/>
                <w:szCs w:val="20"/>
              </w:rPr>
            </w:pPr>
            <w:r w:rsidRPr="009C7AF0">
              <w:rPr>
                <w:rFonts w:cstheme="majorBidi"/>
                <w:sz w:val="20"/>
                <w:szCs w:val="20"/>
              </w:rPr>
              <w:t xml:space="preserve">The dependent variable is </w:t>
            </w:r>
            <w:proofErr w:type="spellStart"/>
            <w:r w:rsidRPr="009C7AF0">
              <w:rPr>
                <w:rFonts w:cstheme="majorBidi"/>
                <w:i/>
                <w:iCs/>
                <w:sz w:val="20"/>
                <w:szCs w:val="20"/>
              </w:rPr>
              <w:t>awgi</w:t>
            </w:r>
            <w:proofErr w:type="spellEnd"/>
            <w:r w:rsidRPr="009C7AF0">
              <w:rPr>
                <w:rFonts w:cstheme="majorBidi"/>
                <w:sz w:val="20"/>
                <w:szCs w:val="20"/>
              </w:rPr>
              <w:t xml:space="preserve">. </w:t>
            </w:r>
            <w:r w:rsidR="003048D3" w:rsidRPr="009C7AF0">
              <w:rPr>
                <w:rFonts w:cstheme="majorBidi"/>
                <w:sz w:val="20"/>
                <w:szCs w:val="20"/>
              </w:rPr>
              <w:t xml:space="preserve">Robust standard errors clustered by home country </w:t>
            </w:r>
            <w:r w:rsidR="00C954FD" w:rsidRPr="009C7AF0">
              <w:rPr>
                <w:rFonts w:cstheme="majorBidi"/>
                <w:sz w:val="20"/>
                <w:szCs w:val="20"/>
              </w:rPr>
              <w:t xml:space="preserve">are reported </w:t>
            </w:r>
            <w:r w:rsidR="003048D3" w:rsidRPr="009C7AF0">
              <w:rPr>
                <w:rFonts w:cstheme="majorBidi"/>
                <w:sz w:val="20"/>
                <w:szCs w:val="20"/>
              </w:rPr>
              <w:t>in parentheses. Time-invariant variables and time-fixed effects are included. N = 393. F-test: test</w:t>
            </w:r>
            <w:r w:rsidR="00636E61" w:rsidRPr="009C7AF0">
              <w:rPr>
                <w:rFonts w:cstheme="majorBidi"/>
                <w:sz w:val="20"/>
                <w:szCs w:val="20"/>
              </w:rPr>
              <w:t xml:space="preserve"> for</w:t>
            </w:r>
            <w:r w:rsidR="003048D3" w:rsidRPr="009C7AF0">
              <w:rPr>
                <w:rFonts w:cstheme="majorBidi"/>
                <w:sz w:val="20"/>
                <w:szCs w:val="20"/>
              </w:rPr>
              <w:t xml:space="preserve"> the joint significance of the fixed effects intercepts, </w:t>
            </w:r>
            <w:r w:rsidR="003048D3" w:rsidRPr="009C7AF0">
              <w:rPr>
                <w:rFonts w:cstheme="majorBidi"/>
                <w:i/>
                <w:iCs/>
                <w:sz w:val="20"/>
                <w:szCs w:val="20"/>
              </w:rPr>
              <w:t>p</w:t>
            </w:r>
            <w:r w:rsidR="003048D3" w:rsidRPr="009C7AF0">
              <w:rPr>
                <w:rFonts w:cstheme="majorBidi"/>
                <w:sz w:val="20"/>
                <w:szCs w:val="20"/>
              </w:rPr>
              <w:t xml:space="preserve">-value reported, null hypothesis = all of the fixed effects intercepts are jointly zero. B-P: </w:t>
            </w:r>
            <w:proofErr w:type="spellStart"/>
            <w:r w:rsidR="003048D3" w:rsidRPr="009C7AF0">
              <w:rPr>
                <w:rFonts w:cstheme="majorBidi"/>
                <w:sz w:val="20"/>
                <w:szCs w:val="20"/>
              </w:rPr>
              <w:t>Breusch</w:t>
            </w:r>
            <w:proofErr w:type="spellEnd"/>
            <w:r w:rsidR="003048D3" w:rsidRPr="009C7AF0">
              <w:rPr>
                <w:rFonts w:cstheme="majorBidi"/>
                <w:sz w:val="20"/>
                <w:szCs w:val="20"/>
              </w:rPr>
              <w:t xml:space="preserve">-Pagan LM test for random effects, </w:t>
            </w:r>
            <w:r w:rsidR="003048D3" w:rsidRPr="009C7AF0">
              <w:rPr>
                <w:rFonts w:cstheme="majorBidi"/>
                <w:i/>
                <w:iCs/>
                <w:sz w:val="20"/>
                <w:szCs w:val="20"/>
              </w:rPr>
              <w:t>p</w:t>
            </w:r>
            <w:r w:rsidR="003048D3" w:rsidRPr="009C7AF0">
              <w:rPr>
                <w:rFonts w:cstheme="majorBidi"/>
                <w:sz w:val="20"/>
                <w:szCs w:val="20"/>
              </w:rPr>
              <w:t xml:space="preserve">-value reported, null hypothesis = country-specific or time-specific error variance components are zero. </w:t>
            </w:r>
          </w:p>
          <w:p w14:paraId="1E17FA23" w14:textId="77777777" w:rsidR="004F4001" w:rsidRPr="007C412E" w:rsidRDefault="004F4001" w:rsidP="0005693F">
            <w:pPr>
              <w:spacing w:line="240" w:lineRule="auto"/>
              <w:ind w:left="69"/>
              <w:jc w:val="both"/>
              <w:rPr>
                <w:rFonts w:cstheme="majorBidi"/>
                <w:sz w:val="10"/>
                <w:szCs w:val="10"/>
              </w:rPr>
            </w:pPr>
          </w:p>
          <w:p w14:paraId="21008E43" w14:textId="4134B531" w:rsidR="003048D3" w:rsidRPr="009C7AF0" w:rsidRDefault="003048D3" w:rsidP="0005693F">
            <w:pPr>
              <w:spacing w:line="240" w:lineRule="auto"/>
              <w:ind w:left="69"/>
              <w:jc w:val="both"/>
              <w:rPr>
                <w:rFonts w:cstheme="majorBidi"/>
                <w:sz w:val="20"/>
                <w:szCs w:val="20"/>
              </w:rPr>
            </w:pPr>
            <w:r w:rsidRPr="009C7AF0">
              <w:rPr>
                <w:rFonts w:cstheme="majorBidi"/>
                <w:sz w:val="20"/>
                <w:szCs w:val="20"/>
              </w:rPr>
              <w:t xml:space="preserve">Wald: Wald test for fixed vs. random effects after </w:t>
            </w:r>
            <w:r w:rsidR="00127141" w:rsidRPr="009C7AF0">
              <w:rPr>
                <w:rFonts w:cstheme="majorBidi"/>
                <w:sz w:val="20"/>
                <w:szCs w:val="20"/>
              </w:rPr>
              <w:t xml:space="preserve">the </w:t>
            </w:r>
            <w:r w:rsidRPr="009C7AF0">
              <w:rPr>
                <w:rFonts w:cstheme="majorBidi"/>
                <w:sz w:val="20"/>
                <w:szCs w:val="20"/>
              </w:rPr>
              <w:t xml:space="preserve">Hybrid Model regression, </w:t>
            </w:r>
            <w:r w:rsidRPr="009C7AF0">
              <w:rPr>
                <w:rFonts w:cstheme="majorBidi"/>
                <w:i/>
                <w:iCs/>
                <w:sz w:val="20"/>
                <w:szCs w:val="20"/>
              </w:rPr>
              <w:t>p</w:t>
            </w:r>
            <w:r w:rsidRPr="009C7AF0">
              <w:rPr>
                <w:rFonts w:cstheme="majorBidi"/>
                <w:sz w:val="20"/>
                <w:szCs w:val="20"/>
              </w:rPr>
              <w:t>-value reported, null hypothesis = pairs of mean and deviation score of each time-varying variable are jointly zero. DWH: Durbin-Wu-</w:t>
            </w:r>
            <w:proofErr w:type="spellStart"/>
            <w:r w:rsidRPr="009C7AF0">
              <w:rPr>
                <w:rFonts w:cstheme="majorBidi"/>
                <w:sz w:val="20"/>
                <w:szCs w:val="20"/>
              </w:rPr>
              <w:t>Hausman</w:t>
            </w:r>
            <w:proofErr w:type="spellEnd"/>
            <w:r w:rsidRPr="009C7AF0">
              <w:rPr>
                <w:rFonts w:cstheme="majorBidi"/>
                <w:sz w:val="20"/>
                <w:szCs w:val="20"/>
              </w:rPr>
              <w:t xml:space="preserve"> endogeneity test, </w:t>
            </w:r>
            <w:r w:rsidRPr="009C7AF0">
              <w:rPr>
                <w:rFonts w:cstheme="majorBidi"/>
                <w:i/>
                <w:iCs/>
                <w:sz w:val="20"/>
                <w:szCs w:val="20"/>
              </w:rPr>
              <w:t>p</w:t>
            </w:r>
            <w:r w:rsidRPr="009C7AF0">
              <w:rPr>
                <w:rFonts w:cstheme="majorBidi"/>
                <w:sz w:val="20"/>
                <w:szCs w:val="20"/>
              </w:rPr>
              <w:t xml:space="preserve">-value reported, null hypothesis = </w:t>
            </w:r>
            <w:r w:rsidR="004E345A" w:rsidRPr="009C7AF0">
              <w:rPr>
                <w:rFonts w:cstheme="majorBidi"/>
                <w:sz w:val="20"/>
                <w:szCs w:val="20"/>
              </w:rPr>
              <w:t>diaspora size</w:t>
            </w:r>
            <w:r w:rsidRPr="009C7AF0">
              <w:rPr>
                <w:rFonts w:cstheme="majorBidi"/>
                <w:sz w:val="20"/>
                <w:szCs w:val="20"/>
              </w:rPr>
              <w:t xml:space="preserve"> is exogenous. KPW: </w:t>
            </w:r>
            <w:proofErr w:type="spellStart"/>
            <w:r w:rsidRPr="009C7AF0">
              <w:rPr>
                <w:rFonts w:cstheme="majorBidi"/>
                <w:sz w:val="20"/>
                <w:szCs w:val="20"/>
              </w:rPr>
              <w:t>Kleibergen-Paap</w:t>
            </w:r>
            <w:proofErr w:type="spellEnd"/>
            <w:r w:rsidRPr="009C7AF0">
              <w:rPr>
                <w:rFonts w:cstheme="majorBidi"/>
                <w:sz w:val="20"/>
                <w:szCs w:val="20"/>
              </w:rPr>
              <w:t xml:space="preserve"> Wald rank F</w:t>
            </w:r>
            <w:r w:rsidR="00C954FD" w:rsidRPr="009C7AF0">
              <w:rPr>
                <w:rFonts w:cstheme="majorBidi"/>
                <w:sz w:val="20"/>
                <w:szCs w:val="20"/>
              </w:rPr>
              <w:t>-</w:t>
            </w:r>
            <w:r w:rsidRPr="009C7AF0">
              <w:rPr>
                <w:rFonts w:cstheme="majorBidi"/>
                <w:sz w:val="20"/>
                <w:szCs w:val="20"/>
              </w:rPr>
              <w:t>statistic to be compared with Stock-</w:t>
            </w:r>
            <w:proofErr w:type="spellStart"/>
            <w:r w:rsidRPr="009C7AF0">
              <w:rPr>
                <w:rFonts w:cstheme="majorBidi"/>
                <w:sz w:val="20"/>
                <w:szCs w:val="20"/>
              </w:rPr>
              <w:t>Yogo</w:t>
            </w:r>
            <w:proofErr w:type="spellEnd"/>
            <w:r w:rsidRPr="009C7AF0">
              <w:rPr>
                <w:rFonts w:cstheme="majorBidi"/>
                <w:sz w:val="20"/>
                <w:szCs w:val="20"/>
              </w:rPr>
              <w:t xml:space="preserve"> weak instrument test critical values.</w:t>
            </w:r>
          </w:p>
          <w:p w14:paraId="18E3C252" w14:textId="77777777" w:rsidR="004F4001" w:rsidRPr="007C412E" w:rsidRDefault="004F4001" w:rsidP="0005693F">
            <w:pPr>
              <w:spacing w:line="240" w:lineRule="auto"/>
              <w:ind w:left="69"/>
              <w:jc w:val="both"/>
              <w:rPr>
                <w:rFonts w:cstheme="majorBidi"/>
                <w:sz w:val="10"/>
                <w:szCs w:val="10"/>
              </w:rPr>
            </w:pPr>
          </w:p>
          <w:p w14:paraId="2D5E7682" w14:textId="4A5D5A5D" w:rsidR="003048D3" w:rsidRPr="009C7AF0" w:rsidRDefault="003048D3" w:rsidP="0005693F">
            <w:pPr>
              <w:spacing w:line="240" w:lineRule="auto"/>
              <w:ind w:left="69"/>
              <w:jc w:val="both"/>
              <w:rPr>
                <w:rFonts w:cstheme="majorBidi"/>
                <w:color w:val="000000"/>
                <w:sz w:val="20"/>
                <w:szCs w:val="20"/>
              </w:rPr>
            </w:pPr>
            <w:r w:rsidRPr="009C7AF0">
              <w:rPr>
                <w:rFonts w:cstheme="majorBidi"/>
                <w:sz w:val="20"/>
                <w:szCs w:val="20"/>
              </w:rPr>
              <w:t>* p&lt;0.1, ** p&lt;0.05, *** p&lt;0.01.</w:t>
            </w:r>
          </w:p>
        </w:tc>
      </w:tr>
    </w:tbl>
    <w:p w14:paraId="280E2C5A" w14:textId="77777777" w:rsidR="003048D3" w:rsidRPr="009C7AF0" w:rsidRDefault="003048D3" w:rsidP="003048D3">
      <w:pPr>
        <w:spacing w:line="300" w:lineRule="auto"/>
        <w:jc w:val="both"/>
        <w:rPr>
          <w:szCs w:val="24"/>
          <w:lang w:val="en-GB"/>
        </w:rPr>
      </w:pPr>
    </w:p>
    <w:p w14:paraId="42C83490" w14:textId="77777777" w:rsidR="003048D3" w:rsidRPr="009C7AF0" w:rsidRDefault="003048D3" w:rsidP="003048D3">
      <w:pPr>
        <w:spacing w:line="300" w:lineRule="auto"/>
        <w:jc w:val="both"/>
        <w:sectPr w:rsidR="003048D3" w:rsidRPr="009C7AF0" w:rsidSect="003048D3">
          <w:pgSz w:w="16838" w:h="11906" w:orient="landscape"/>
          <w:pgMar w:top="1440" w:right="1440" w:bottom="1440" w:left="1440" w:header="708" w:footer="708" w:gutter="0"/>
          <w:cols w:space="708"/>
          <w:docGrid w:linePitch="360"/>
        </w:sectPr>
      </w:pPr>
    </w:p>
    <w:p w14:paraId="109B32DB" w14:textId="77777777" w:rsidR="00C841BD" w:rsidRDefault="00C841BD" w:rsidP="00814A4F">
      <w:pPr>
        <w:spacing w:line="300" w:lineRule="auto"/>
        <w:ind w:firstLine="720"/>
        <w:jc w:val="center"/>
        <w:rPr>
          <w:b/>
          <w:bCs/>
          <w:sz w:val="22"/>
        </w:rPr>
      </w:pPr>
    </w:p>
    <w:p w14:paraId="6CBFECB9" w14:textId="77777777" w:rsidR="00C841BD" w:rsidRDefault="00C841BD" w:rsidP="00EA1A7C">
      <w:pPr>
        <w:spacing w:line="300" w:lineRule="auto"/>
        <w:ind w:firstLine="567"/>
        <w:jc w:val="both"/>
      </w:pPr>
      <w:r w:rsidRPr="009C7AF0">
        <w:t>The Durbin-Wu-</w:t>
      </w:r>
      <w:proofErr w:type="spellStart"/>
      <w:r w:rsidRPr="009C7AF0">
        <w:t>Hausman</w:t>
      </w:r>
      <w:proofErr w:type="spellEnd"/>
      <w:r w:rsidRPr="009C7AF0">
        <w:t xml:space="preserve"> test provides evidence of the endogeneity of diaspora size. Therefore, the instrumental variable – the natural logarithm of the number of natural disasters – is employed to handle this problem. The </w:t>
      </w:r>
      <w:proofErr w:type="spellStart"/>
      <w:r w:rsidRPr="009C7AF0">
        <w:t>Kleibergen-Paap</w:t>
      </w:r>
      <w:proofErr w:type="spellEnd"/>
      <w:r w:rsidRPr="009C7AF0">
        <w:t xml:space="preserve"> Wald rank F-statistic confirms that the chosen instrumental variable is not a weak instrument. Comparing the coefficients of diaspora size obtained with the pooled OLS estimator reported in columns (1) and (6) of Table 3 with those derived from the 2SLS strategy reported in columns (4) and (9) respectively, we observe much larger coefficients generated by the latter method. These differences signal a reverse causality bias nested in the pooled OLS estimation </w:t>
      </w:r>
      <w:r w:rsidRPr="009C7AF0">
        <w:rPr>
          <w:rFonts w:ascii="Times New Roman" w:hAnsi="Times New Roman" w:cs="Times New Roman"/>
        </w:rPr>
        <w:t>(</w:t>
      </w:r>
      <w:proofErr w:type="spellStart"/>
      <w:r w:rsidRPr="009C7AF0">
        <w:rPr>
          <w:rFonts w:ascii="Times New Roman" w:hAnsi="Times New Roman" w:cs="Times New Roman"/>
        </w:rPr>
        <w:t>Docquier</w:t>
      </w:r>
      <w:proofErr w:type="spellEnd"/>
      <w:r w:rsidRPr="009C7AF0">
        <w:rPr>
          <w:rFonts w:ascii="Times New Roman" w:hAnsi="Times New Roman" w:cs="Times New Roman"/>
        </w:rPr>
        <w:t xml:space="preserve"> </w:t>
      </w:r>
      <w:r>
        <w:rPr>
          <w:rFonts w:ascii="Times New Roman" w:hAnsi="Times New Roman" w:cs="Times New Roman"/>
        </w:rPr>
        <w:br/>
      </w:r>
      <w:r>
        <w:rPr>
          <w:rFonts w:ascii="Times New Roman" w:hAnsi="Times New Roman" w:cs="Times New Roman"/>
          <w:i/>
        </w:rPr>
        <w:t xml:space="preserve">et al. </w:t>
      </w:r>
      <w:r w:rsidRPr="009C7AF0">
        <w:rPr>
          <w:rFonts w:ascii="Times New Roman" w:hAnsi="Times New Roman" w:cs="Times New Roman"/>
        </w:rPr>
        <w:t>2016)</w:t>
      </w:r>
      <w:r w:rsidRPr="009C7AF0">
        <w:t>.</w:t>
      </w:r>
    </w:p>
    <w:p w14:paraId="3B2F92EF" w14:textId="77777777" w:rsidR="00C841BD" w:rsidRDefault="00C841BD" w:rsidP="00C841BD">
      <w:pPr>
        <w:spacing w:line="300" w:lineRule="auto"/>
        <w:ind w:firstLine="720"/>
        <w:jc w:val="both"/>
      </w:pPr>
    </w:p>
    <w:p w14:paraId="19E95C29" w14:textId="77777777" w:rsidR="00C841BD" w:rsidRPr="009C7AF0" w:rsidRDefault="00C841BD" w:rsidP="00C841BD">
      <w:pPr>
        <w:spacing w:line="300" w:lineRule="auto"/>
        <w:ind w:firstLine="567"/>
        <w:jc w:val="both"/>
      </w:pPr>
      <w:r w:rsidRPr="009C7AF0">
        <w:t xml:space="preserve">Consequently, we focus our attention on the results of the pooled cross-sectional analysis using a 2SLS strategy, and a panel analysis using the RE-IV estimator. As reported in Columns (4), (5), (9) and (10) of Table 3, diasporas in selected OECD countries (measured as either the immigrant stocks or the institutional-quality-adjusted immigrant stocks) have a positive influence on institutional quality in their home countries, as measured by </w:t>
      </w:r>
      <w:proofErr w:type="spellStart"/>
      <w:r w:rsidRPr="009C7AF0">
        <w:rPr>
          <w:i/>
          <w:iCs/>
        </w:rPr>
        <w:t>awgi</w:t>
      </w:r>
      <w:proofErr w:type="spellEnd"/>
      <w:r w:rsidRPr="009C7AF0">
        <w:t xml:space="preserve">. This positive impact is robust across alternative measures of institutional quality given by </w:t>
      </w:r>
      <w:proofErr w:type="spellStart"/>
      <w:r w:rsidRPr="009C7AF0">
        <w:rPr>
          <w:i/>
          <w:iCs/>
        </w:rPr>
        <w:t>pr</w:t>
      </w:r>
      <w:proofErr w:type="spellEnd"/>
      <w:r w:rsidRPr="009C7AF0">
        <w:t xml:space="preserve">, </w:t>
      </w:r>
      <w:r w:rsidRPr="009C7AF0">
        <w:rPr>
          <w:i/>
          <w:iCs/>
        </w:rPr>
        <w:t>cl</w:t>
      </w:r>
      <w:r w:rsidRPr="009C7AF0">
        <w:t>,</w:t>
      </w:r>
      <w:r w:rsidRPr="009C7AF0">
        <w:rPr>
          <w:i/>
          <w:iCs/>
        </w:rPr>
        <w:t xml:space="preserve"> </w:t>
      </w:r>
      <w:r w:rsidRPr="009C7AF0">
        <w:t>and</w:t>
      </w:r>
      <w:r w:rsidRPr="009C7AF0">
        <w:rPr>
          <w:i/>
          <w:iCs/>
        </w:rPr>
        <w:t xml:space="preserve"> polity2</w:t>
      </w:r>
      <w:r w:rsidRPr="009C7AF0">
        <w:t xml:space="preserve">. The exception is </w:t>
      </w:r>
      <w:proofErr w:type="spellStart"/>
      <w:r w:rsidRPr="009C7AF0">
        <w:rPr>
          <w:i/>
          <w:iCs/>
        </w:rPr>
        <w:t>efw</w:t>
      </w:r>
      <w:proofErr w:type="spellEnd"/>
      <w:r w:rsidRPr="009C7AF0">
        <w:t>, which has statistically insignificant effects (see Table A5 in the Appendix). However, there is no evidence in favour of the RE-IV estimator in the case of these alternative measures; i.e. the post-Hybrid-Model Wald test rejects the null hypothesis of equality across the deviation-mean coefficient pairs.</w:t>
      </w:r>
    </w:p>
    <w:p w14:paraId="28815A67" w14:textId="77777777" w:rsidR="00C841BD" w:rsidRPr="009C7AF0" w:rsidRDefault="00C841BD" w:rsidP="00C841BD">
      <w:pPr>
        <w:spacing w:line="300" w:lineRule="auto"/>
        <w:ind w:firstLine="720"/>
        <w:jc w:val="both"/>
      </w:pPr>
    </w:p>
    <w:p w14:paraId="0575DC2A" w14:textId="77777777" w:rsidR="00C841BD" w:rsidRPr="009C7AF0" w:rsidRDefault="00C841BD" w:rsidP="00C841BD">
      <w:pPr>
        <w:spacing w:line="300" w:lineRule="auto"/>
        <w:ind w:firstLine="567"/>
        <w:jc w:val="both"/>
        <w:rPr>
          <w:szCs w:val="24"/>
          <w:lang w:val="en-GB"/>
        </w:rPr>
      </w:pPr>
      <w:r w:rsidRPr="009C7AF0">
        <w:rPr>
          <w:szCs w:val="24"/>
          <w:lang w:val="en-GB"/>
        </w:rPr>
        <w:t xml:space="preserve">In regards to the coefficients for the time-varying control variables, we find in Table 3 significant effects of income and population on </w:t>
      </w:r>
      <w:proofErr w:type="spellStart"/>
      <w:r w:rsidRPr="009C7AF0">
        <w:rPr>
          <w:i/>
          <w:iCs/>
          <w:szCs w:val="24"/>
          <w:lang w:val="en-GB"/>
        </w:rPr>
        <w:t>awgi</w:t>
      </w:r>
      <w:proofErr w:type="spellEnd"/>
      <w:r w:rsidRPr="009C7AF0">
        <w:rPr>
          <w:szCs w:val="24"/>
          <w:lang w:val="en-GB"/>
        </w:rPr>
        <w:t>, which are consistent with the literature. The significant negative effect of unearned foreign income found in the 2SLS regressions supports the argument of the perils of foreign aid and remittances. Although the literature generally supports the role of trade openness and education as determinants of democracy, the effects of these variables are not strong enough to result in significant coefficients in this study.</w:t>
      </w:r>
    </w:p>
    <w:p w14:paraId="158BFA52" w14:textId="77777777" w:rsidR="00C841BD" w:rsidRPr="0005693F" w:rsidRDefault="00C841BD" w:rsidP="00C841BD">
      <w:pPr>
        <w:spacing w:line="300" w:lineRule="auto"/>
        <w:ind w:firstLine="720"/>
        <w:jc w:val="both"/>
        <w:rPr>
          <w:sz w:val="16"/>
          <w:szCs w:val="16"/>
          <w:lang w:val="en-GB"/>
        </w:rPr>
      </w:pPr>
    </w:p>
    <w:p w14:paraId="360EE512" w14:textId="3E6B4586" w:rsidR="00C841BD" w:rsidRPr="009C7AF0" w:rsidRDefault="00C841BD" w:rsidP="00C841BD">
      <w:pPr>
        <w:spacing w:line="300" w:lineRule="auto"/>
        <w:ind w:firstLine="567"/>
        <w:jc w:val="both"/>
        <w:rPr>
          <w:szCs w:val="24"/>
          <w:lang w:val="en-GB"/>
        </w:rPr>
      </w:pPr>
      <w:r w:rsidRPr="009C7AF0">
        <w:rPr>
          <w:szCs w:val="24"/>
          <w:lang w:val="en-GB"/>
        </w:rPr>
        <w:t xml:space="preserve">The use of institutional-quality-adjusted immigrant stocks is more meaningful for incorporating the norm diffusion idea. However, in terms of magnitude, the coefficients of institutional-quality-adjusted immigrant stocks in Columns (9) and (10) of Table 3 are roughly the same as those of immigrant stocks in Columns (4) and (5). The two diaspora measures are clearly highly correlated. We therefore carry out an alternative strategy to identify the host country institutional quality effect by running regressions contrasting immigrant stocks in higher-institutional-quality host countries with those in lower-institutional-quality host countries to find additional evidence supporting Hypothesis 1. As presented in Table 4, the coefficients of immigrant stocks in higher-institutional-quality host countries are larger than those of immigrant stocks in lower-institutional-quality host countries. However, Welch’s </w:t>
      </w:r>
      <w:r w:rsidRPr="009C7AF0">
        <w:rPr>
          <w:i/>
          <w:iCs/>
          <w:szCs w:val="24"/>
          <w:lang w:val="en-GB"/>
        </w:rPr>
        <w:t>t</w:t>
      </w:r>
      <w:r w:rsidRPr="009C7AF0">
        <w:rPr>
          <w:szCs w:val="24"/>
          <w:lang w:val="en-GB"/>
        </w:rPr>
        <w:t xml:space="preserve">-test </w:t>
      </w:r>
      <w:r w:rsidR="00EA1A7C">
        <w:rPr>
          <w:rFonts w:ascii="Times New Roman" w:hAnsi="Times New Roman" w:cs="Times New Roman"/>
        </w:rPr>
        <w:t>(Welch</w:t>
      </w:r>
      <w:r w:rsidRPr="009C7AF0">
        <w:rPr>
          <w:rFonts w:ascii="Times New Roman" w:hAnsi="Times New Roman" w:cs="Times New Roman"/>
        </w:rPr>
        <w:t xml:space="preserve"> 1938)</w:t>
      </w:r>
      <w:r w:rsidRPr="009C7AF0">
        <w:rPr>
          <w:szCs w:val="24"/>
          <w:lang w:val="en-GB"/>
        </w:rPr>
        <w:t xml:space="preserve"> rejects the null hypothesis of equal </w:t>
      </w:r>
      <w:r w:rsidRPr="009C7AF0">
        <w:rPr>
          <w:szCs w:val="24"/>
          <w:lang w:val="en-GB"/>
        </w:rPr>
        <w:lastRenderedPageBreak/>
        <w:t>regression coefficients (at the 0.1 per cent level) only when using 2SLS method. Nonetheless, within the scope of this research, this result provides tentative evidence that having diasporas in higher-institutional-quality host countries has a stronger impact on home country institutional quality.</w:t>
      </w:r>
    </w:p>
    <w:p w14:paraId="7476AFBD" w14:textId="77777777" w:rsidR="00C841BD" w:rsidRPr="0005693F" w:rsidRDefault="00C841BD" w:rsidP="00C841BD">
      <w:pPr>
        <w:spacing w:line="300" w:lineRule="auto"/>
        <w:ind w:firstLine="720"/>
        <w:jc w:val="both"/>
        <w:rPr>
          <w:sz w:val="20"/>
          <w:szCs w:val="20"/>
          <w:lang w:val="en-GB"/>
        </w:rPr>
      </w:pPr>
    </w:p>
    <w:p w14:paraId="703F8F2B" w14:textId="375586DA" w:rsidR="00E20AD2" w:rsidRPr="00C352D4" w:rsidRDefault="00E20AD2" w:rsidP="00814A4F">
      <w:pPr>
        <w:spacing w:line="300" w:lineRule="auto"/>
        <w:ind w:firstLine="720"/>
        <w:jc w:val="center"/>
        <w:rPr>
          <w:b/>
          <w:bCs/>
          <w:sz w:val="22"/>
        </w:rPr>
      </w:pPr>
      <w:r w:rsidRPr="00C352D4">
        <w:rPr>
          <w:b/>
          <w:bCs/>
          <w:sz w:val="22"/>
        </w:rPr>
        <w:t xml:space="preserve">Table 4: </w:t>
      </w:r>
      <w:r w:rsidR="00EA1A7C">
        <w:rPr>
          <w:b/>
          <w:bCs/>
          <w:sz w:val="22"/>
        </w:rPr>
        <w:t>Estimates for Diaspora Size with Sub-S</w:t>
      </w:r>
      <w:r w:rsidR="00A432FB" w:rsidRPr="00C352D4">
        <w:rPr>
          <w:b/>
          <w:bCs/>
          <w:sz w:val="22"/>
        </w:rPr>
        <w:t>amples</w:t>
      </w:r>
    </w:p>
    <w:tbl>
      <w:tblPr>
        <w:tblW w:w="8931" w:type="dxa"/>
        <w:jc w:val="center"/>
        <w:tblLayout w:type="fixed"/>
        <w:tblLook w:val="04A0" w:firstRow="1" w:lastRow="0" w:firstColumn="1" w:lastColumn="0" w:noHBand="0" w:noVBand="1"/>
      </w:tblPr>
      <w:tblGrid>
        <w:gridCol w:w="1129"/>
        <w:gridCol w:w="1139"/>
        <w:gridCol w:w="1276"/>
        <w:gridCol w:w="1486"/>
        <w:gridCol w:w="1207"/>
        <w:gridCol w:w="1276"/>
        <w:gridCol w:w="1418"/>
      </w:tblGrid>
      <w:tr w:rsidR="00AE7837" w:rsidRPr="00C352D4" w14:paraId="2E7085A8" w14:textId="77777777" w:rsidTr="00EA1A7C">
        <w:trPr>
          <w:trHeight w:val="227"/>
          <w:jc w:val="center"/>
        </w:trPr>
        <w:tc>
          <w:tcPr>
            <w:tcW w:w="1129" w:type="dxa"/>
            <w:tcBorders>
              <w:top w:val="single" w:sz="4" w:space="0" w:color="auto"/>
              <w:bottom w:val="single" w:sz="4" w:space="0" w:color="auto"/>
            </w:tcBorders>
            <w:shd w:val="clear" w:color="auto" w:fill="auto"/>
            <w:noWrap/>
            <w:vAlign w:val="center"/>
            <w:hideMark/>
          </w:tcPr>
          <w:p w14:paraId="0FC26F57" w14:textId="77777777" w:rsidR="00AE7837" w:rsidRPr="00C352D4" w:rsidRDefault="00AE7837" w:rsidP="00EA1A7C">
            <w:pPr>
              <w:spacing w:before="60" w:after="60" w:line="240" w:lineRule="auto"/>
              <w:jc w:val="center"/>
              <w:rPr>
                <w:rFonts w:eastAsia="Times New Roman" w:cstheme="majorBidi"/>
                <w:sz w:val="22"/>
              </w:rPr>
            </w:pPr>
          </w:p>
        </w:tc>
        <w:tc>
          <w:tcPr>
            <w:tcW w:w="3901" w:type="dxa"/>
            <w:gridSpan w:val="3"/>
            <w:tcBorders>
              <w:top w:val="single" w:sz="4" w:space="0" w:color="auto"/>
              <w:bottom w:val="single" w:sz="4" w:space="0" w:color="auto"/>
              <w:right w:val="single" w:sz="4" w:space="0" w:color="auto"/>
            </w:tcBorders>
            <w:shd w:val="clear" w:color="auto" w:fill="auto"/>
            <w:noWrap/>
            <w:vAlign w:val="center"/>
          </w:tcPr>
          <w:p w14:paraId="313609B7" w14:textId="77777777" w:rsidR="00AE7837" w:rsidRPr="00C352D4" w:rsidRDefault="00AE7837" w:rsidP="00EA1A7C">
            <w:pPr>
              <w:spacing w:before="60" w:after="60" w:line="240" w:lineRule="auto"/>
              <w:jc w:val="center"/>
              <w:rPr>
                <w:rFonts w:eastAsia="Times New Roman" w:cstheme="majorBidi"/>
                <w:color w:val="000000"/>
                <w:sz w:val="22"/>
              </w:rPr>
            </w:pPr>
            <w:r w:rsidRPr="00C352D4">
              <w:rPr>
                <w:rFonts w:eastAsia="Times New Roman" w:cstheme="majorBidi"/>
                <w:sz w:val="22"/>
              </w:rPr>
              <w:t>2SLS</w:t>
            </w:r>
          </w:p>
        </w:tc>
        <w:tc>
          <w:tcPr>
            <w:tcW w:w="3901" w:type="dxa"/>
            <w:gridSpan w:val="3"/>
            <w:tcBorders>
              <w:top w:val="single" w:sz="4" w:space="0" w:color="auto"/>
              <w:left w:val="single" w:sz="4" w:space="0" w:color="auto"/>
              <w:bottom w:val="single" w:sz="4" w:space="0" w:color="auto"/>
            </w:tcBorders>
            <w:shd w:val="clear" w:color="auto" w:fill="auto"/>
            <w:noWrap/>
            <w:vAlign w:val="center"/>
          </w:tcPr>
          <w:p w14:paraId="011F724C" w14:textId="77777777" w:rsidR="00AE7837" w:rsidRPr="00C352D4" w:rsidRDefault="00AE7837" w:rsidP="00EA1A7C">
            <w:pPr>
              <w:spacing w:before="60" w:after="60" w:line="240" w:lineRule="auto"/>
              <w:jc w:val="center"/>
              <w:rPr>
                <w:rFonts w:eastAsia="Times New Roman" w:cstheme="majorBidi"/>
                <w:color w:val="000000"/>
                <w:sz w:val="22"/>
              </w:rPr>
            </w:pPr>
            <w:r w:rsidRPr="00C352D4">
              <w:rPr>
                <w:rFonts w:eastAsia="Times New Roman" w:cstheme="majorBidi"/>
                <w:sz w:val="22"/>
              </w:rPr>
              <w:t>RE-IV</w:t>
            </w:r>
          </w:p>
        </w:tc>
      </w:tr>
      <w:tr w:rsidR="00054A57" w:rsidRPr="00C352D4" w14:paraId="5B43498C" w14:textId="77777777" w:rsidTr="00EA1A7C">
        <w:trPr>
          <w:trHeight w:val="227"/>
          <w:jc w:val="center"/>
        </w:trPr>
        <w:tc>
          <w:tcPr>
            <w:tcW w:w="1129" w:type="dxa"/>
            <w:tcBorders>
              <w:top w:val="single" w:sz="4" w:space="0" w:color="auto"/>
              <w:bottom w:val="single" w:sz="4" w:space="0" w:color="auto"/>
            </w:tcBorders>
            <w:shd w:val="clear" w:color="auto" w:fill="auto"/>
            <w:noWrap/>
            <w:vAlign w:val="center"/>
          </w:tcPr>
          <w:p w14:paraId="2DC452C7" w14:textId="77777777" w:rsidR="00054A57" w:rsidRPr="00C352D4" w:rsidRDefault="00054A57" w:rsidP="00867A6A">
            <w:pPr>
              <w:spacing w:line="240" w:lineRule="auto"/>
              <w:jc w:val="center"/>
              <w:rPr>
                <w:rFonts w:eastAsia="Times New Roman" w:cstheme="majorBidi"/>
                <w:sz w:val="22"/>
              </w:rPr>
            </w:pPr>
          </w:p>
        </w:tc>
        <w:tc>
          <w:tcPr>
            <w:tcW w:w="7802" w:type="dxa"/>
            <w:gridSpan w:val="6"/>
            <w:tcBorders>
              <w:top w:val="single" w:sz="4" w:space="0" w:color="auto"/>
              <w:bottom w:val="single" w:sz="4" w:space="0" w:color="auto"/>
            </w:tcBorders>
            <w:shd w:val="clear" w:color="auto" w:fill="auto"/>
            <w:vAlign w:val="center"/>
          </w:tcPr>
          <w:p w14:paraId="072BE222" w14:textId="77777777" w:rsidR="00C352D4" w:rsidRPr="00EA1A7C" w:rsidRDefault="00C352D4" w:rsidP="00867A6A">
            <w:pPr>
              <w:spacing w:line="240" w:lineRule="auto"/>
              <w:jc w:val="center"/>
              <w:rPr>
                <w:bCs/>
                <w:sz w:val="10"/>
                <w:szCs w:val="10"/>
              </w:rPr>
            </w:pPr>
          </w:p>
          <w:p w14:paraId="398EF736" w14:textId="3B441FC8" w:rsidR="00054A57" w:rsidRPr="00C352D4" w:rsidRDefault="00054A57" w:rsidP="00867A6A">
            <w:pPr>
              <w:spacing w:line="240" w:lineRule="auto"/>
              <w:jc w:val="center"/>
              <w:rPr>
                <w:bCs/>
                <w:sz w:val="22"/>
              </w:rPr>
            </w:pPr>
            <w:r w:rsidRPr="00C352D4">
              <w:rPr>
                <w:bCs/>
                <w:sz w:val="22"/>
              </w:rPr>
              <w:t>H</w:t>
            </w:r>
            <w:r w:rsidR="00EA1A7C">
              <w:rPr>
                <w:bCs/>
                <w:sz w:val="22"/>
              </w:rPr>
              <w:t>igher versus Lower-I</w:t>
            </w:r>
            <w:r w:rsidR="00DD3FCF" w:rsidRPr="00C352D4">
              <w:rPr>
                <w:bCs/>
                <w:sz w:val="22"/>
              </w:rPr>
              <w:t>nstitutional-</w:t>
            </w:r>
            <w:r w:rsidR="00EA1A7C">
              <w:rPr>
                <w:bCs/>
                <w:sz w:val="22"/>
              </w:rPr>
              <w:t>Quality Host C</w:t>
            </w:r>
            <w:r w:rsidRPr="00C352D4">
              <w:rPr>
                <w:bCs/>
                <w:sz w:val="22"/>
              </w:rPr>
              <w:t>ountries</w:t>
            </w:r>
          </w:p>
          <w:p w14:paraId="5FA86BFA" w14:textId="77777777" w:rsidR="00C352D4" w:rsidRPr="00EA1A7C" w:rsidRDefault="00C352D4" w:rsidP="00867A6A">
            <w:pPr>
              <w:spacing w:line="240" w:lineRule="auto"/>
              <w:jc w:val="center"/>
              <w:rPr>
                <w:rFonts w:eastAsia="Times New Roman" w:cstheme="majorBidi"/>
                <w:sz w:val="10"/>
                <w:szCs w:val="10"/>
              </w:rPr>
            </w:pPr>
          </w:p>
        </w:tc>
      </w:tr>
      <w:tr w:rsidR="00054A57" w:rsidRPr="00C352D4" w14:paraId="2FB8231A" w14:textId="77777777" w:rsidTr="00EA1A7C">
        <w:trPr>
          <w:trHeight w:val="227"/>
          <w:jc w:val="center"/>
        </w:trPr>
        <w:tc>
          <w:tcPr>
            <w:tcW w:w="1129" w:type="dxa"/>
            <w:tcBorders>
              <w:top w:val="single" w:sz="4" w:space="0" w:color="auto"/>
            </w:tcBorders>
            <w:shd w:val="clear" w:color="auto" w:fill="auto"/>
            <w:noWrap/>
            <w:vAlign w:val="center"/>
            <w:hideMark/>
          </w:tcPr>
          <w:p w14:paraId="3F695B6C" w14:textId="77777777" w:rsidR="00054A57" w:rsidRPr="00C352D4" w:rsidRDefault="00054A57" w:rsidP="00EB12E6">
            <w:pPr>
              <w:spacing w:line="240" w:lineRule="auto"/>
              <w:jc w:val="center"/>
              <w:rPr>
                <w:rFonts w:eastAsia="Times New Roman" w:cstheme="majorBidi"/>
                <w:color w:val="000000"/>
                <w:sz w:val="22"/>
              </w:rPr>
            </w:pPr>
          </w:p>
        </w:tc>
        <w:tc>
          <w:tcPr>
            <w:tcW w:w="1139" w:type="dxa"/>
            <w:tcBorders>
              <w:top w:val="single" w:sz="4" w:space="0" w:color="auto"/>
              <w:bottom w:val="single" w:sz="4" w:space="0" w:color="auto"/>
            </w:tcBorders>
            <w:shd w:val="clear" w:color="auto" w:fill="auto"/>
            <w:noWrap/>
            <w:vAlign w:val="center"/>
            <w:hideMark/>
          </w:tcPr>
          <w:p w14:paraId="47E516B9" w14:textId="77777777" w:rsidR="00054A57" w:rsidRPr="00C352D4" w:rsidRDefault="00054A57" w:rsidP="00EB12E6">
            <w:pPr>
              <w:spacing w:line="240" w:lineRule="auto"/>
              <w:jc w:val="center"/>
              <w:rPr>
                <w:rFonts w:eastAsia="Times New Roman" w:cstheme="majorBidi"/>
                <w:color w:val="000000"/>
                <w:sz w:val="22"/>
              </w:rPr>
            </w:pPr>
            <w:r w:rsidRPr="00C352D4">
              <w:rPr>
                <w:rFonts w:eastAsia="Times New Roman" w:cstheme="majorBidi"/>
                <w:color w:val="000000"/>
                <w:sz w:val="22"/>
              </w:rPr>
              <w:t>Higher</w:t>
            </w:r>
          </w:p>
        </w:tc>
        <w:tc>
          <w:tcPr>
            <w:tcW w:w="1276" w:type="dxa"/>
            <w:tcBorders>
              <w:top w:val="single" w:sz="4" w:space="0" w:color="auto"/>
              <w:bottom w:val="single" w:sz="4" w:space="0" w:color="auto"/>
            </w:tcBorders>
            <w:shd w:val="clear" w:color="auto" w:fill="auto"/>
            <w:noWrap/>
            <w:vAlign w:val="center"/>
            <w:hideMark/>
          </w:tcPr>
          <w:p w14:paraId="3AA5A4E7" w14:textId="77777777" w:rsidR="00054A57" w:rsidRPr="00C352D4" w:rsidRDefault="00054A57" w:rsidP="00EB12E6">
            <w:pPr>
              <w:spacing w:line="240" w:lineRule="auto"/>
              <w:jc w:val="center"/>
              <w:rPr>
                <w:rFonts w:eastAsia="Times New Roman" w:cstheme="majorBidi"/>
                <w:color w:val="000000"/>
                <w:sz w:val="22"/>
              </w:rPr>
            </w:pPr>
            <w:r w:rsidRPr="00C352D4">
              <w:rPr>
                <w:rFonts w:eastAsia="Times New Roman" w:cstheme="majorBidi"/>
                <w:color w:val="000000"/>
                <w:sz w:val="22"/>
              </w:rPr>
              <w:t>Lower</w:t>
            </w:r>
          </w:p>
        </w:tc>
        <w:tc>
          <w:tcPr>
            <w:tcW w:w="1486" w:type="dxa"/>
            <w:tcBorders>
              <w:top w:val="single" w:sz="4" w:space="0" w:color="auto"/>
              <w:bottom w:val="single" w:sz="4" w:space="0" w:color="auto"/>
              <w:right w:val="single" w:sz="4" w:space="0" w:color="auto"/>
            </w:tcBorders>
          </w:tcPr>
          <w:p w14:paraId="3F3C4A05" w14:textId="77777777" w:rsidR="00EA1A7C" w:rsidRDefault="00054A57" w:rsidP="00EB12E6">
            <w:pPr>
              <w:spacing w:line="240" w:lineRule="auto"/>
              <w:jc w:val="center"/>
              <w:rPr>
                <w:rFonts w:eastAsia="Times New Roman" w:cstheme="majorBidi"/>
                <w:color w:val="000000"/>
                <w:sz w:val="22"/>
              </w:rPr>
            </w:pPr>
            <w:r w:rsidRPr="00C352D4">
              <w:rPr>
                <w:rFonts w:eastAsia="Times New Roman" w:cstheme="majorBidi"/>
                <w:color w:val="000000"/>
                <w:sz w:val="22"/>
              </w:rPr>
              <w:t xml:space="preserve">Welch’s </w:t>
            </w:r>
          </w:p>
          <w:p w14:paraId="7FB408C2" w14:textId="06F07EF5" w:rsidR="00054A57" w:rsidRPr="00C352D4" w:rsidRDefault="00054A57" w:rsidP="00EB12E6">
            <w:pPr>
              <w:spacing w:line="240" w:lineRule="auto"/>
              <w:jc w:val="center"/>
              <w:rPr>
                <w:rFonts w:eastAsia="Times New Roman" w:cstheme="majorBidi"/>
                <w:color w:val="000000"/>
                <w:sz w:val="22"/>
              </w:rPr>
            </w:pPr>
            <w:r w:rsidRPr="00C352D4">
              <w:rPr>
                <w:rFonts w:eastAsia="Times New Roman" w:cstheme="majorBidi"/>
                <w:i/>
                <w:iCs/>
                <w:color w:val="000000"/>
                <w:sz w:val="22"/>
              </w:rPr>
              <w:t>t-</w:t>
            </w:r>
            <w:r w:rsidRPr="00C352D4">
              <w:rPr>
                <w:rFonts w:eastAsia="Times New Roman" w:cstheme="majorBidi"/>
                <w:color w:val="000000"/>
                <w:sz w:val="22"/>
              </w:rPr>
              <w:t>test</w:t>
            </w:r>
          </w:p>
        </w:tc>
        <w:tc>
          <w:tcPr>
            <w:tcW w:w="1207" w:type="dxa"/>
            <w:tcBorders>
              <w:top w:val="single" w:sz="4" w:space="0" w:color="auto"/>
              <w:left w:val="single" w:sz="4" w:space="0" w:color="auto"/>
              <w:bottom w:val="single" w:sz="4" w:space="0" w:color="auto"/>
            </w:tcBorders>
            <w:shd w:val="clear" w:color="auto" w:fill="auto"/>
            <w:noWrap/>
            <w:vAlign w:val="center"/>
            <w:hideMark/>
          </w:tcPr>
          <w:p w14:paraId="38C0E852" w14:textId="77777777" w:rsidR="00054A57" w:rsidRPr="00C352D4" w:rsidRDefault="00054A57" w:rsidP="00EB12E6">
            <w:pPr>
              <w:spacing w:line="240" w:lineRule="auto"/>
              <w:jc w:val="center"/>
              <w:rPr>
                <w:rFonts w:eastAsia="Times New Roman" w:cstheme="majorBidi"/>
                <w:color w:val="000000"/>
                <w:sz w:val="22"/>
              </w:rPr>
            </w:pPr>
            <w:r w:rsidRPr="00C352D4">
              <w:rPr>
                <w:rFonts w:eastAsia="Times New Roman" w:cstheme="majorBidi"/>
                <w:color w:val="000000"/>
                <w:sz w:val="22"/>
              </w:rPr>
              <w:t>Higher</w:t>
            </w:r>
          </w:p>
        </w:tc>
        <w:tc>
          <w:tcPr>
            <w:tcW w:w="1276" w:type="dxa"/>
            <w:tcBorders>
              <w:top w:val="single" w:sz="4" w:space="0" w:color="auto"/>
              <w:left w:val="nil"/>
              <w:bottom w:val="single" w:sz="4" w:space="0" w:color="auto"/>
            </w:tcBorders>
            <w:shd w:val="clear" w:color="auto" w:fill="auto"/>
            <w:noWrap/>
            <w:vAlign w:val="center"/>
            <w:hideMark/>
          </w:tcPr>
          <w:p w14:paraId="5B9D76B7" w14:textId="77777777" w:rsidR="00054A57" w:rsidRPr="00C352D4" w:rsidRDefault="00054A57" w:rsidP="00EB12E6">
            <w:pPr>
              <w:spacing w:line="240" w:lineRule="auto"/>
              <w:jc w:val="center"/>
              <w:rPr>
                <w:rFonts w:eastAsia="Times New Roman" w:cstheme="majorBidi"/>
                <w:color w:val="000000"/>
                <w:sz w:val="22"/>
              </w:rPr>
            </w:pPr>
            <w:r w:rsidRPr="00C352D4">
              <w:rPr>
                <w:rFonts w:eastAsia="Times New Roman" w:cstheme="majorBidi"/>
                <w:color w:val="000000"/>
                <w:sz w:val="22"/>
              </w:rPr>
              <w:t>Lower</w:t>
            </w:r>
          </w:p>
        </w:tc>
        <w:tc>
          <w:tcPr>
            <w:tcW w:w="1418" w:type="dxa"/>
            <w:tcBorders>
              <w:top w:val="single" w:sz="4" w:space="0" w:color="auto"/>
              <w:bottom w:val="single" w:sz="4" w:space="0" w:color="auto"/>
            </w:tcBorders>
          </w:tcPr>
          <w:p w14:paraId="3610AECE" w14:textId="77777777" w:rsidR="00EA1A7C" w:rsidRDefault="00054A57" w:rsidP="00EB12E6">
            <w:pPr>
              <w:spacing w:line="240" w:lineRule="auto"/>
              <w:jc w:val="center"/>
              <w:rPr>
                <w:rFonts w:eastAsia="Times New Roman" w:cstheme="majorBidi"/>
                <w:color w:val="000000"/>
                <w:sz w:val="22"/>
              </w:rPr>
            </w:pPr>
            <w:r w:rsidRPr="00C352D4">
              <w:rPr>
                <w:rFonts w:eastAsia="Times New Roman" w:cstheme="majorBidi"/>
                <w:color w:val="000000"/>
                <w:sz w:val="22"/>
              </w:rPr>
              <w:t xml:space="preserve">Welch’s </w:t>
            </w:r>
          </w:p>
          <w:p w14:paraId="42E03E05" w14:textId="390EDF17" w:rsidR="00054A57" w:rsidRPr="00C352D4" w:rsidRDefault="00054A57" w:rsidP="00EB12E6">
            <w:pPr>
              <w:spacing w:line="240" w:lineRule="auto"/>
              <w:jc w:val="center"/>
              <w:rPr>
                <w:rFonts w:eastAsia="Times New Roman" w:cstheme="majorBidi"/>
                <w:color w:val="000000"/>
                <w:sz w:val="22"/>
              </w:rPr>
            </w:pPr>
            <w:r w:rsidRPr="00C352D4">
              <w:rPr>
                <w:rFonts w:eastAsia="Times New Roman" w:cstheme="majorBidi"/>
                <w:i/>
                <w:iCs/>
                <w:color w:val="000000"/>
                <w:sz w:val="22"/>
              </w:rPr>
              <w:t>t-</w:t>
            </w:r>
            <w:r w:rsidRPr="00C352D4">
              <w:rPr>
                <w:rFonts w:eastAsia="Times New Roman" w:cstheme="majorBidi"/>
                <w:color w:val="000000"/>
                <w:sz w:val="22"/>
              </w:rPr>
              <w:t>test</w:t>
            </w:r>
          </w:p>
        </w:tc>
      </w:tr>
      <w:tr w:rsidR="00AE7837" w:rsidRPr="00C352D4" w14:paraId="12EA4664" w14:textId="77777777" w:rsidTr="00EA1A7C">
        <w:trPr>
          <w:trHeight w:val="227"/>
          <w:jc w:val="center"/>
        </w:trPr>
        <w:tc>
          <w:tcPr>
            <w:tcW w:w="1129" w:type="dxa"/>
            <w:shd w:val="clear" w:color="auto" w:fill="auto"/>
            <w:noWrap/>
            <w:vAlign w:val="center"/>
            <w:hideMark/>
          </w:tcPr>
          <w:p w14:paraId="46277BC1" w14:textId="77777777" w:rsidR="00E20AD2" w:rsidRPr="00C352D4" w:rsidRDefault="00E20AD2" w:rsidP="00867A6A">
            <w:pPr>
              <w:spacing w:line="240" w:lineRule="auto"/>
              <w:jc w:val="right"/>
              <w:rPr>
                <w:rFonts w:eastAsia="Times New Roman" w:cstheme="majorBidi"/>
                <w:i/>
                <w:iCs/>
                <w:color w:val="000000"/>
                <w:sz w:val="22"/>
              </w:rPr>
            </w:pPr>
            <w:proofErr w:type="spellStart"/>
            <w:r w:rsidRPr="00C352D4">
              <w:rPr>
                <w:rFonts w:eastAsia="Times New Roman" w:cstheme="majorBidi"/>
                <w:i/>
                <w:iCs/>
                <w:color w:val="000000"/>
                <w:sz w:val="22"/>
              </w:rPr>
              <w:t>lnmstock</w:t>
            </w:r>
            <w:proofErr w:type="spellEnd"/>
          </w:p>
        </w:tc>
        <w:tc>
          <w:tcPr>
            <w:tcW w:w="1139" w:type="dxa"/>
            <w:tcBorders>
              <w:top w:val="single" w:sz="4" w:space="0" w:color="auto"/>
            </w:tcBorders>
            <w:shd w:val="clear" w:color="auto" w:fill="auto"/>
            <w:noWrap/>
            <w:vAlign w:val="center"/>
            <w:hideMark/>
          </w:tcPr>
          <w:p w14:paraId="73C376BF" w14:textId="77777777" w:rsidR="00E20AD2" w:rsidRPr="00C352D4" w:rsidRDefault="00E20AD2" w:rsidP="009F37E7">
            <w:pPr>
              <w:tabs>
                <w:tab w:val="decimal" w:pos="276"/>
              </w:tabs>
              <w:spacing w:line="240" w:lineRule="auto"/>
              <w:jc w:val="both"/>
              <w:rPr>
                <w:rFonts w:eastAsia="Times New Roman" w:cstheme="majorBidi"/>
                <w:color w:val="000000"/>
                <w:sz w:val="22"/>
              </w:rPr>
            </w:pPr>
            <w:r w:rsidRPr="00C352D4">
              <w:rPr>
                <w:rFonts w:eastAsia="Times New Roman" w:cstheme="majorBidi"/>
                <w:color w:val="000000"/>
                <w:sz w:val="22"/>
              </w:rPr>
              <w:t>14.756*</w:t>
            </w:r>
          </w:p>
        </w:tc>
        <w:tc>
          <w:tcPr>
            <w:tcW w:w="1276" w:type="dxa"/>
            <w:tcBorders>
              <w:top w:val="single" w:sz="4" w:space="0" w:color="auto"/>
            </w:tcBorders>
            <w:shd w:val="clear" w:color="auto" w:fill="auto"/>
            <w:noWrap/>
            <w:vAlign w:val="center"/>
            <w:hideMark/>
          </w:tcPr>
          <w:p w14:paraId="2CAF8336" w14:textId="77777777" w:rsidR="00E20AD2" w:rsidRPr="00C352D4" w:rsidRDefault="00E20AD2" w:rsidP="009F37E7">
            <w:pPr>
              <w:tabs>
                <w:tab w:val="decimal" w:pos="412"/>
              </w:tabs>
              <w:spacing w:line="240" w:lineRule="auto"/>
              <w:ind w:left="-13"/>
              <w:jc w:val="both"/>
              <w:rPr>
                <w:rFonts w:eastAsia="Times New Roman" w:cstheme="majorBidi"/>
                <w:color w:val="000000"/>
                <w:sz w:val="22"/>
              </w:rPr>
            </w:pPr>
            <w:r w:rsidRPr="00C352D4">
              <w:rPr>
                <w:rFonts w:eastAsia="Times New Roman" w:cstheme="majorBidi"/>
                <w:color w:val="000000"/>
                <w:sz w:val="22"/>
              </w:rPr>
              <w:t>12.468**</w:t>
            </w:r>
          </w:p>
        </w:tc>
        <w:tc>
          <w:tcPr>
            <w:tcW w:w="1486" w:type="dxa"/>
            <w:tcBorders>
              <w:top w:val="single" w:sz="4" w:space="0" w:color="auto"/>
              <w:right w:val="single" w:sz="4" w:space="0" w:color="auto"/>
            </w:tcBorders>
          </w:tcPr>
          <w:p w14:paraId="644971FA" w14:textId="77777777" w:rsidR="00E20AD2" w:rsidRPr="00C352D4" w:rsidRDefault="00E20AD2" w:rsidP="00867A6A">
            <w:pPr>
              <w:spacing w:line="240" w:lineRule="auto"/>
              <w:jc w:val="center"/>
              <w:rPr>
                <w:rFonts w:eastAsia="Times New Roman" w:cstheme="majorBidi"/>
                <w:color w:val="000000"/>
                <w:sz w:val="22"/>
              </w:rPr>
            </w:pPr>
            <w:r w:rsidRPr="00C352D4">
              <w:rPr>
                <w:rFonts w:eastAsia="Times New Roman" w:cstheme="majorBidi"/>
                <w:sz w:val="22"/>
              </w:rPr>
              <w:t>&lt;0.001</w:t>
            </w:r>
          </w:p>
        </w:tc>
        <w:tc>
          <w:tcPr>
            <w:tcW w:w="1207" w:type="dxa"/>
            <w:tcBorders>
              <w:top w:val="single" w:sz="4" w:space="0" w:color="auto"/>
              <w:left w:val="single" w:sz="4" w:space="0" w:color="auto"/>
            </w:tcBorders>
            <w:shd w:val="clear" w:color="auto" w:fill="auto"/>
            <w:noWrap/>
            <w:vAlign w:val="center"/>
            <w:hideMark/>
          </w:tcPr>
          <w:p w14:paraId="70A668F9" w14:textId="77777777" w:rsidR="00E20AD2" w:rsidRPr="00C352D4" w:rsidRDefault="00E20AD2" w:rsidP="009F37E7">
            <w:pPr>
              <w:tabs>
                <w:tab w:val="decimal" w:pos="344"/>
              </w:tabs>
              <w:spacing w:line="240" w:lineRule="auto"/>
              <w:jc w:val="both"/>
              <w:rPr>
                <w:rFonts w:eastAsia="Times New Roman" w:cstheme="majorBidi"/>
                <w:color w:val="000000"/>
                <w:sz w:val="22"/>
              </w:rPr>
            </w:pPr>
            <w:r w:rsidRPr="00C352D4">
              <w:rPr>
                <w:rFonts w:eastAsia="Times New Roman" w:cstheme="majorBidi"/>
                <w:color w:val="000000"/>
                <w:sz w:val="22"/>
              </w:rPr>
              <w:t>12.875**</w:t>
            </w:r>
          </w:p>
        </w:tc>
        <w:tc>
          <w:tcPr>
            <w:tcW w:w="1276" w:type="dxa"/>
            <w:tcBorders>
              <w:top w:val="single" w:sz="4" w:space="0" w:color="auto"/>
              <w:left w:val="nil"/>
            </w:tcBorders>
            <w:shd w:val="clear" w:color="auto" w:fill="auto"/>
            <w:noWrap/>
            <w:vAlign w:val="center"/>
            <w:hideMark/>
          </w:tcPr>
          <w:p w14:paraId="3B15FA8A" w14:textId="77777777" w:rsidR="00E20AD2" w:rsidRPr="00C352D4" w:rsidRDefault="00E20AD2" w:rsidP="009F37E7">
            <w:pPr>
              <w:tabs>
                <w:tab w:val="decimal" w:pos="470"/>
              </w:tabs>
              <w:spacing w:line="240" w:lineRule="auto"/>
              <w:jc w:val="both"/>
              <w:rPr>
                <w:rFonts w:eastAsia="Times New Roman" w:cstheme="majorBidi"/>
                <w:color w:val="000000"/>
                <w:sz w:val="22"/>
              </w:rPr>
            </w:pPr>
            <w:r w:rsidRPr="00C352D4">
              <w:rPr>
                <w:rFonts w:eastAsia="Times New Roman" w:cstheme="majorBidi"/>
                <w:color w:val="000000"/>
                <w:sz w:val="22"/>
              </w:rPr>
              <w:t>12.560**</w:t>
            </w:r>
          </w:p>
        </w:tc>
        <w:tc>
          <w:tcPr>
            <w:tcW w:w="1418" w:type="dxa"/>
            <w:tcBorders>
              <w:top w:val="single" w:sz="4" w:space="0" w:color="auto"/>
            </w:tcBorders>
          </w:tcPr>
          <w:p w14:paraId="55395121" w14:textId="77777777" w:rsidR="00E20AD2" w:rsidRPr="00C352D4" w:rsidRDefault="00E20AD2" w:rsidP="00867A6A">
            <w:pPr>
              <w:spacing w:line="240" w:lineRule="auto"/>
              <w:jc w:val="center"/>
              <w:rPr>
                <w:rFonts w:eastAsia="Times New Roman" w:cstheme="majorBidi"/>
                <w:color w:val="000000"/>
                <w:sz w:val="22"/>
              </w:rPr>
            </w:pPr>
            <w:r w:rsidRPr="00C352D4">
              <w:rPr>
                <w:rFonts w:eastAsia="Times New Roman" w:cstheme="majorBidi"/>
                <w:sz w:val="22"/>
              </w:rPr>
              <w:t>0.424</w:t>
            </w:r>
          </w:p>
        </w:tc>
      </w:tr>
      <w:tr w:rsidR="00AE7837" w:rsidRPr="00C352D4" w14:paraId="1AADDB29" w14:textId="77777777" w:rsidTr="00EA1A7C">
        <w:trPr>
          <w:trHeight w:val="227"/>
          <w:jc w:val="center"/>
        </w:trPr>
        <w:tc>
          <w:tcPr>
            <w:tcW w:w="1129" w:type="dxa"/>
            <w:shd w:val="clear" w:color="auto" w:fill="auto"/>
            <w:noWrap/>
            <w:vAlign w:val="center"/>
            <w:hideMark/>
          </w:tcPr>
          <w:p w14:paraId="409B3748" w14:textId="77777777" w:rsidR="00E20AD2" w:rsidRPr="00C352D4" w:rsidRDefault="00E20AD2" w:rsidP="00867A6A">
            <w:pPr>
              <w:spacing w:line="240" w:lineRule="auto"/>
              <w:jc w:val="right"/>
              <w:rPr>
                <w:rFonts w:eastAsia="Times New Roman" w:cstheme="majorBidi"/>
                <w:i/>
                <w:iCs/>
                <w:color w:val="000000"/>
                <w:sz w:val="22"/>
              </w:rPr>
            </w:pPr>
          </w:p>
        </w:tc>
        <w:tc>
          <w:tcPr>
            <w:tcW w:w="1139" w:type="dxa"/>
            <w:shd w:val="clear" w:color="auto" w:fill="auto"/>
            <w:noWrap/>
            <w:vAlign w:val="center"/>
            <w:hideMark/>
          </w:tcPr>
          <w:p w14:paraId="1DA48D8A" w14:textId="77777777" w:rsidR="00E20AD2" w:rsidRPr="00C352D4" w:rsidRDefault="00E20AD2" w:rsidP="009F37E7">
            <w:pPr>
              <w:tabs>
                <w:tab w:val="decimal" w:pos="276"/>
              </w:tabs>
              <w:spacing w:line="240" w:lineRule="auto"/>
              <w:jc w:val="both"/>
              <w:rPr>
                <w:rFonts w:eastAsia="Times New Roman" w:cstheme="majorBidi"/>
                <w:color w:val="000000"/>
                <w:sz w:val="22"/>
              </w:rPr>
            </w:pPr>
            <w:r w:rsidRPr="00C352D4">
              <w:rPr>
                <w:rFonts w:eastAsia="Times New Roman" w:cstheme="majorBidi"/>
                <w:color w:val="000000"/>
                <w:sz w:val="22"/>
              </w:rPr>
              <w:t>(7.845)</w:t>
            </w:r>
          </w:p>
        </w:tc>
        <w:tc>
          <w:tcPr>
            <w:tcW w:w="1276" w:type="dxa"/>
            <w:shd w:val="clear" w:color="auto" w:fill="auto"/>
            <w:noWrap/>
            <w:vAlign w:val="center"/>
            <w:hideMark/>
          </w:tcPr>
          <w:p w14:paraId="4CD6AC71" w14:textId="77777777" w:rsidR="00E20AD2" w:rsidRPr="00C352D4" w:rsidRDefault="00E20AD2" w:rsidP="009F37E7">
            <w:pPr>
              <w:tabs>
                <w:tab w:val="decimal" w:pos="412"/>
              </w:tabs>
              <w:spacing w:line="240" w:lineRule="auto"/>
              <w:ind w:left="-13"/>
              <w:jc w:val="both"/>
              <w:rPr>
                <w:rFonts w:eastAsia="Times New Roman" w:cstheme="majorBidi"/>
                <w:color w:val="000000"/>
                <w:sz w:val="22"/>
              </w:rPr>
            </w:pPr>
            <w:r w:rsidRPr="00C352D4">
              <w:rPr>
                <w:rFonts w:eastAsia="Times New Roman" w:cstheme="majorBidi"/>
                <w:color w:val="000000"/>
                <w:sz w:val="22"/>
              </w:rPr>
              <w:t>(5.695)</w:t>
            </w:r>
          </w:p>
        </w:tc>
        <w:tc>
          <w:tcPr>
            <w:tcW w:w="1486" w:type="dxa"/>
            <w:tcBorders>
              <w:right w:val="single" w:sz="4" w:space="0" w:color="auto"/>
            </w:tcBorders>
          </w:tcPr>
          <w:p w14:paraId="62A24590" w14:textId="77777777" w:rsidR="00E20AD2" w:rsidRPr="00C352D4" w:rsidRDefault="00E20AD2" w:rsidP="00867A6A">
            <w:pPr>
              <w:spacing w:line="240" w:lineRule="auto"/>
              <w:jc w:val="center"/>
              <w:rPr>
                <w:rFonts w:eastAsia="Times New Roman" w:cstheme="majorBidi"/>
                <w:color w:val="000000"/>
                <w:sz w:val="22"/>
              </w:rPr>
            </w:pPr>
          </w:p>
        </w:tc>
        <w:tc>
          <w:tcPr>
            <w:tcW w:w="1207" w:type="dxa"/>
            <w:tcBorders>
              <w:left w:val="single" w:sz="4" w:space="0" w:color="auto"/>
            </w:tcBorders>
            <w:shd w:val="clear" w:color="auto" w:fill="auto"/>
            <w:noWrap/>
            <w:vAlign w:val="center"/>
            <w:hideMark/>
          </w:tcPr>
          <w:p w14:paraId="06538F57" w14:textId="77777777" w:rsidR="00E20AD2" w:rsidRPr="00C352D4" w:rsidRDefault="00E20AD2" w:rsidP="009F37E7">
            <w:pPr>
              <w:tabs>
                <w:tab w:val="decimal" w:pos="344"/>
              </w:tabs>
              <w:spacing w:line="240" w:lineRule="auto"/>
              <w:jc w:val="both"/>
              <w:rPr>
                <w:rFonts w:eastAsia="Times New Roman" w:cstheme="majorBidi"/>
                <w:color w:val="000000"/>
                <w:sz w:val="22"/>
              </w:rPr>
            </w:pPr>
            <w:r w:rsidRPr="00C352D4">
              <w:rPr>
                <w:rFonts w:eastAsia="Times New Roman" w:cstheme="majorBidi"/>
                <w:color w:val="000000"/>
                <w:sz w:val="22"/>
              </w:rPr>
              <w:t>(5.715)</w:t>
            </w:r>
          </w:p>
        </w:tc>
        <w:tc>
          <w:tcPr>
            <w:tcW w:w="1276" w:type="dxa"/>
            <w:tcBorders>
              <w:left w:val="nil"/>
            </w:tcBorders>
            <w:shd w:val="clear" w:color="auto" w:fill="auto"/>
            <w:noWrap/>
            <w:vAlign w:val="center"/>
            <w:hideMark/>
          </w:tcPr>
          <w:p w14:paraId="4EAEB0E8" w14:textId="77777777" w:rsidR="00E20AD2" w:rsidRPr="00C352D4" w:rsidRDefault="00E20AD2" w:rsidP="009F37E7">
            <w:pPr>
              <w:tabs>
                <w:tab w:val="decimal" w:pos="470"/>
              </w:tabs>
              <w:spacing w:line="240" w:lineRule="auto"/>
              <w:jc w:val="both"/>
              <w:rPr>
                <w:rFonts w:eastAsia="Times New Roman" w:cstheme="majorBidi"/>
                <w:color w:val="000000"/>
                <w:sz w:val="22"/>
              </w:rPr>
            </w:pPr>
            <w:r w:rsidRPr="00C352D4">
              <w:rPr>
                <w:rFonts w:eastAsia="Times New Roman" w:cstheme="majorBidi"/>
                <w:color w:val="000000"/>
                <w:sz w:val="22"/>
              </w:rPr>
              <w:t>(5.311)</w:t>
            </w:r>
          </w:p>
        </w:tc>
        <w:tc>
          <w:tcPr>
            <w:tcW w:w="1418" w:type="dxa"/>
          </w:tcPr>
          <w:p w14:paraId="1EC585E1" w14:textId="77777777" w:rsidR="00E20AD2" w:rsidRPr="00C352D4" w:rsidRDefault="00E20AD2" w:rsidP="00867A6A">
            <w:pPr>
              <w:spacing w:line="240" w:lineRule="auto"/>
              <w:jc w:val="center"/>
              <w:rPr>
                <w:rFonts w:eastAsia="Times New Roman" w:cstheme="majorBidi"/>
                <w:color w:val="000000"/>
                <w:sz w:val="22"/>
              </w:rPr>
            </w:pPr>
          </w:p>
        </w:tc>
      </w:tr>
      <w:tr w:rsidR="00AE7837" w:rsidRPr="00C352D4" w14:paraId="38BB1CE3" w14:textId="77777777" w:rsidTr="00EA1A7C">
        <w:trPr>
          <w:trHeight w:val="227"/>
          <w:jc w:val="center"/>
        </w:trPr>
        <w:tc>
          <w:tcPr>
            <w:tcW w:w="1129" w:type="dxa"/>
            <w:shd w:val="clear" w:color="auto" w:fill="auto"/>
            <w:noWrap/>
            <w:vAlign w:val="center"/>
          </w:tcPr>
          <w:p w14:paraId="1ABD863E" w14:textId="77777777" w:rsidR="00E20AD2" w:rsidRPr="00C352D4" w:rsidRDefault="00E20AD2" w:rsidP="00867A6A">
            <w:pPr>
              <w:spacing w:line="240" w:lineRule="auto"/>
              <w:jc w:val="right"/>
              <w:rPr>
                <w:rFonts w:eastAsia="Times New Roman" w:cstheme="majorBidi"/>
                <w:sz w:val="22"/>
              </w:rPr>
            </w:pPr>
            <w:r w:rsidRPr="00C352D4">
              <w:rPr>
                <w:rFonts w:cstheme="majorBidi"/>
                <w:color w:val="000000"/>
                <w:sz w:val="22"/>
              </w:rPr>
              <w:t>DWH</w:t>
            </w:r>
          </w:p>
        </w:tc>
        <w:tc>
          <w:tcPr>
            <w:tcW w:w="1139" w:type="dxa"/>
            <w:shd w:val="clear" w:color="auto" w:fill="auto"/>
            <w:noWrap/>
            <w:vAlign w:val="center"/>
          </w:tcPr>
          <w:p w14:paraId="73D3C3E6" w14:textId="77777777" w:rsidR="00E20AD2" w:rsidRPr="00C352D4" w:rsidRDefault="00E20AD2" w:rsidP="009F37E7">
            <w:pPr>
              <w:tabs>
                <w:tab w:val="decimal" w:pos="276"/>
              </w:tabs>
              <w:spacing w:line="240" w:lineRule="auto"/>
              <w:jc w:val="both"/>
              <w:rPr>
                <w:rFonts w:eastAsia="Times New Roman" w:cstheme="majorBidi"/>
                <w:sz w:val="22"/>
              </w:rPr>
            </w:pPr>
            <w:r w:rsidRPr="00C352D4">
              <w:rPr>
                <w:rFonts w:eastAsia="Times New Roman" w:cstheme="majorBidi"/>
                <w:sz w:val="22"/>
              </w:rPr>
              <w:t>0.002</w:t>
            </w:r>
          </w:p>
        </w:tc>
        <w:tc>
          <w:tcPr>
            <w:tcW w:w="1276" w:type="dxa"/>
            <w:shd w:val="clear" w:color="auto" w:fill="auto"/>
            <w:noWrap/>
            <w:vAlign w:val="center"/>
          </w:tcPr>
          <w:p w14:paraId="1E0F446B" w14:textId="77777777" w:rsidR="00E20AD2" w:rsidRPr="00C352D4" w:rsidRDefault="00E20AD2" w:rsidP="009F37E7">
            <w:pPr>
              <w:tabs>
                <w:tab w:val="decimal" w:pos="412"/>
              </w:tabs>
              <w:spacing w:line="240" w:lineRule="auto"/>
              <w:ind w:left="-13"/>
              <w:jc w:val="both"/>
              <w:rPr>
                <w:rFonts w:eastAsia="Times New Roman" w:cstheme="majorBidi"/>
                <w:sz w:val="22"/>
              </w:rPr>
            </w:pPr>
            <w:r w:rsidRPr="00C352D4">
              <w:rPr>
                <w:rFonts w:eastAsia="Times New Roman" w:cstheme="majorBidi"/>
                <w:sz w:val="22"/>
              </w:rPr>
              <w:t>0.003</w:t>
            </w:r>
          </w:p>
        </w:tc>
        <w:tc>
          <w:tcPr>
            <w:tcW w:w="1486" w:type="dxa"/>
            <w:tcBorders>
              <w:right w:val="single" w:sz="4" w:space="0" w:color="auto"/>
            </w:tcBorders>
          </w:tcPr>
          <w:p w14:paraId="4AC08C12" w14:textId="77777777" w:rsidR="00E20AD2" w:rsidRPr="00C352D4" w:rsidRDefault="00E20AD2" w:rsidP="00867A6A">
            <w:pPr>
              <w:spacing w:line="240" w:lineRule="auto"/>
              <w:jc w:val="center"/>
              <w:rPr>
                <w:rFonts w:eastAsia="Times New Roman" w:cstheme="majorBidi"/>
                <w:sz w:val="22"/>
              </w:rPr>
            </w:pPr>
          </w:p>
        </w:tc>
        <w:tc>
          <w:tcPr>
            <w:tcW w:w="1207" w:type="dxa"/>
            <w:tcBorders>
              <w:left w:val="single" w:sz="4" w:space="0" w:color="auto"/>
            </w:tcBorders>
            <w:shd w:val="clear" w:color="auto" w:fill="auto"/>
            <w:noWrap/>
            <w:vAlign w:val="center"/>
          </w:tcPr>
          <w:p w14:paraId="57CA6827" w14:textId="77777777" w:rsidR="00E20AD2" w:rsidRPr="00C352D4" w:rsidRDefault="00E20AD2" w:rsidP="009F37E7">
            <w:pPr>
              <w:tabs>
                <w:tab w:val="decimal" w:pos="344"/>
              </w:tabs>
              <w:spacing w:line="240" w:lineRule="auto"/>
              <w:jc w:val="both"/>
              <w:rPr>
                <w:rFonts w:eastAsia="Times New Roman" w:cstheme="majorBidi"/>
                <w:sz w:val="22"/>
              </w:rPr>
            </w:pPr>
            <w:r w:rsidRPr="00C352D4">
              <w:rPr>
                <w:rFonts w:eastAsia="Times New Roman" w:cstheme="majorBidi"/>
                <w:sz w:val="22"/>
              </w:rPr>
              <w:t>0.001</w:t>
            </w:r>
          </w:p>
        </w:tc>
        <w:tc>
          <w:tcPr>
            <w:tcW w:w="1276" w:type="dxa"/>
            <w:tcBorders>
              <w:left w:val="nil"/>
            </w:tcBorders>
            <w:shd w:val="clear" w:color="auto" w:fill="auto"/>
            <w:noWrap/>
            <w:vAlign w:val="center"/>
          </w:tcPr>
          <w:p w14:paraId="0B0A834D" w14:textId="77777777" w:rsidR="00E20AD2" w:rsidRPr="00C352D4" w:rsidRDefault="00E20AD2" w:rsidP="009F37E7">
            <w:pPr>
              <w:tabs>
                <w:tab w:val="decimal" w:pos="470"/>
              </w:tabs>
              <w:spacing w:line="240" w:lineRule="auto"/>
              <w:jc w:val="both"/>
              <w:rPr>
                <w:rFonts w:eastAsia="Times New Roman" w:cstheme="majorBidi"/>
                <w:sz w:val="22"/>
              </w:rPr>
            </w:pPr>
            <w:r w:rsidRPr="00C352D4">
              <w:rPr>
                <w:rFonts w:eastAsia="Times New Roman" w:cstheme="majorBidi"/>
                <w:sz w:val="22"/>
              </w:rPr>
              <w:t>0.001</w:t>
            </w:r>
          </w:p>
        </w:tc>
        <w:tc>
          <w:tcPr>
            <w:tcW w:w="1418" w:type="dxa"/>
          </w:tcPr>
          <w:p w14:paraId="2D5BE05D" w14:textId="77777777" w:rsidR="00E20AD2" w:rsidRPr="00C352D4" w:rsidRDefault="00E20AD2" w:rsidP="00867A6A">
            <w:pPr>
              <w:spacing w:line="240" w:lineRule="auto"/>
              <w:jc w:val="center"/>
              <w:rPr>
                <w:rFonts w:eastAsia="Times New Roman" w:cstheme="majorBidi"/>
                <w:sz w:val="22"/>
              </w:rPr>
            </w:pPr>
          </w:p>
        </w:tc>
      </w:tr>
      <w:tr w:rsidR="00AE7837" w:rsidRPr="00C352D4" w14:paraId="6EB8C992" w14:textId="77777777" w:rsidTr="00EA1A7C">
        <w:trPr>
          <w:trHeight w:val="227"/>
          <w:jc w:val="center"/>
        </w:trPr>
        <w:tc>
          <w:tcPr>
            <w:tcW w:w="1129" w:type="dxa"/>
            <w:tcBorders>
              <w:bottom w:val="single" w:sz="4" w:space="0" w:color="auto"/>
            </w:tcBorders>
            <w:shd w:val="clear" w:color="auto" w:fill="auto"/>
            <w:noWrap/>
            <w:vAlign w:val="center"/>
          </w:tcPr>
          <w:p w14:paraId="7D5006C7" w14:textId="77777777" w:rsidR="00E20AD2" w:rsidRPr="00C352D4" w:rsidRDefault="00E20AD2" w:rsidP="00867A6A">
            <w:pPr>
              <w:spacing w:line="240" w:lineRule="auto"/>
              <w:jc w:val="right"/>
              <w:rPr>
                <w:rFonts w:eastAsia="Times New Roman" w:cstheme="majorBidi"/>
                <w:sz w:val="22"/>
              </w:rPr>
            </w:pPr>
            <w:r w:rsidRPr="00C352D4">
              <w:rPr>
                <w:rFonts w:cstheme="majorBidi"/>
                <w:color w:val="000000"/>
                <w:sz w:val="22"/>
              </w:rPr>
              <w:t>KPW</w:t>
            </w:r>
          </w:p>
        </w:tc>
        <w:tc>
          <w:tcPr>
            <w:tcW w:w="1139" w:type="dxa"/>
            <w:shd w:val="clear" w:color="auto" w:fill="auto"/>
            <w:noWrap/>
            <w:vAlign w:val="center"/>
          </w:tcPr>
          <w:p w14:paraId="02210A17" w14:textId="77777777" w:rsidR="00E20AD2" w:rsidRPr="00C352D4" w:rsidRDefault="00E20AD2" w:rsidP="009F37E7">
            <w:pPr>
              <w:tabs>
                <w:tab w:val="decimal" w:pos="276"/>
              </w:tabs>
              <w:spacing w:line="240" w:lineRule="auto"/>
              <w:jc w:val="both"/>
              <w:rPr>
                <w:rFonts w:eastAsia="Times New Roman" w:cstheme="majorBidi"/>
                <w:sz w:val="22"/>
              </w:rPr>
            </w:pPr>
            <w:r w:rsidRPr="00C352D4">
              <w:rPr>
                <w:rFonts w:eastAsia="Times New Roman" w:cstheme="majorBidi"/>
                <w:sz w:val="22"/>
              </w:rPr>
              <w:t>5.024</w:t>
            </w:r>
          </w:p>
        </w:tc>
        <w:tc>
          <w:tcPr>
            <w:tcW w:w="1276" w:type="dxa"/>
            <w:shd w:val="clear" w:color="auto" w:fill="auto"/>
            <w:noWrap/>
            <w:vAlign w:val="center"/>
          </w:tcPr>
          <w:p w14:paraId="488CC954" w14:textId="77777777" w:rsidR="00E20AD2" w:rsidRPr="00C352D4" w:rsidRDefault="00E20AD2" w:rsidP="009F37E7">
            <w:pPr>
              <w:tabs>
                <w:tab w:val="decimal" w:pos="412"/>
              </w:tabs>
              <w:spacing w:line="240" w:lineRule="auto"/>
              <w:ind w:left="-13"/>
              <w:jc w:val="both"/>
              <w:rPr>
                <w:rFonts w:eastAsia="Times New Roman" w:cstheme="majorBidi"/>
                <w:sz w:val="22"/>
              </w:rPr>
            </w:pPr>
            <w:r w:rsidRPr="00C352D4">
              <w:rPr>
                <w:rFonts w:eastAsia="Times New Roman" w:cstheme="majorBidi"/>
                <w:sz w:val="22"/>
              </w:rPr>
              <w:t>10.914</w:t>
            </w:r>
          </w:p>
        </w:tc>
        <w:tc>
          <w:tcPr>
            <w:tcW w:w="1486" w:type="dxa"/>
            <w:tcBorders>
              <w:right w:val="single" w:sz="4" w:space="0" w:color="auto"/>
            </w:tcBorders>
          </w:tcPr>
          <w:p w14:paraId="5C148577" w14:textId="77777777" w:rsidR="00E20AD2" w:rsidRPr="00C352D4" w:rsidRDefault="00E20AD2" w:rsidP="00867A6A">
            <w:pPr>
              <w:spacing w:line="240" w:lineRule="auto"/>
              <w:jc w:val="center"/>
              <w:rPr>
                <w:rFonts w:eastAsia="Times New Roman" w:cstheme="majorBidi"/>
                <w:sz w:val="22"/>
              </w:rPr>
            </w:pPr>
          </w:p>
        </w:tc>
        <w:tc>
          <w:tcPr>
            <w:tcW w:w="1207" w:type="dxa"/>
            <w:tcBorders>
              <w:left w:val="single" w:sz="4" w:space="0" w:color="auto"/>
            </w:tcBorders>
            <w:shd w:val="clear" w:color="auto" w:fill="auto"/>
            <w:noWrap/>
            <w:vAlign w:val="center"/>
          </w:tcPr>
          <w:p w14:paraId="1A5110EE" w14:textId="77777777" w:rsidR="00E20AD2" w:rsidRPr="00C352D4" w:rsidRDefault="00E20AD2" w:rsidP="009F37E7">
            <w:pPr>
              <w:tabs>
                <w:tab w:val="decimal" w:pos="344"/>
              </w:tabs>
              <w:spacing w:line="240" w:lineRule="auto"/>
              <w:jc w:val="both"/>
              <w:rPr>
                <w:rFonts w:eastAsia="Times New Roman" w:cstheme="majorBidi"/>
                <w:sz w:val="22"/>
              </w:rPr>
            </w:pPr>
            <w:r w:rsidRPr="00C352D4">
              <w:rPr>
                <w:rFonts w:eastAsia="Times New Roman" w:cstheme="majorBidi"/>
                <w:sz w:val="22"/>
              </w:rPr>
              <w:t>7.777</w:t>
            </w:r>
          </w:p>
        </w:tc>
        <w:tc>
          <w:tcPr>
            <w:tcW w:w="1276" w:type="dxa"/>
            <w:tcBorders>
              <w:left w:val="nil"/>
            </w:tcBorders>
            <w:shd w:val="clear" w:color="auto" w:fill="auto"/>
            <w:noWrap/>
            <w:vAlign w:val="center"/>
          </w:tcPr>
          <w:p w14:paraId="3303471D" w14:textId="77777777" w:rsidR="00E20AD2" w:rsidRPr="00C352D4" w:rsidRDefault="00E20AD2" w:rsidP="009F37E7">
            <w:pPr>
              <w:tabs>
                <w:tab w:val="decimal" w:pos="470"/>
              </w:tabs>
              <w:spacing w:line="240" w:lineRule="auto"/>
              <w:jc w:val="both"/>
              <w:rPr>
                <w:rFonts w:eastAsia="Times New Roman" w:cstheme="majorBidi"/>
                <w:sz w:val="22"/>
              </w:rPr>
            </w:pPr>
            <w:r w:rsidRPr="00C352D4">
              <w:rPr>
                <w:rFonts w:eastAsia="Times New Roman" w:cstheme="majorBidi"/>
                <w:sz w:val="22"/>
              </w:rPr>
              <w:t>14.374</w:t>
            </w:r>
          </w:p>
        </w:tc>
        <w:tc>
          <w:tcPr>
            <w:tcW w:w="1418" w:type="dxa"/>
          </w:tcPr>
          <w:p w14:paraId="1FCBF668" w14:textId="77777777" w:rsidR="00E20AD2" w:rsidRPr="00C352D4" w:rsidRDefault="00E20AD2" w:rsidP="00867A6A">
            <w:pPr>
              <w:spacing w:line="240" w:lineRule="auto"/>
              <w:jc w:val="center"/>
              <w:rPr>
                <w:rFonts w:eastAsia="Times New Roman" w:cstheme="majorBidi"/>
                <w:sz w:val="22"/>
              </w:rPr>
            </w:pPr>
          </w:p>
        </w:tc>
      </w:tr>
      <w:tr w:rsidR="00054A57" w:rsidRPr="00C352D4" w14:paraId="1C618CC2" w14:textId="77777777" w:rsidTr="00EA1A7C">
        <w:trPr>
          <w:trHeight w:val="227"/>
          <w:jc w:val="center"/>
        </w:trPr>
        <w:tc>
          <w:tcPr>
            <w:tcW w:w="1129" w:type="dxa"/>
            <w:tcBorders>
              <w:top w:val="single" w:sz="4" w:space="0" w:color="auto"/>
              <w:bottom w:val="single" w:sz="4" w:space="0" w:color="auto"/>
            </w:tcBorders>
            <w:shd w:val="clear" w:color="auto" w:fill="auto"/>
            <w:noWrap/>
            <w:vAlign w:val="center"/>
          </w:tcPr>
          <w:p w14:paraId="4219E56B" w14:textId="77777777" w:rsidR="00054A57" w:rsidRPr="00C352D4" w:rsidRDefault="00054A57" w:rsidP="00867A6A">
            <w:pPr>
              <w:spacing w:line="240" w:lineRule="auto"/>
              <w:jc w:val="right"/>
              <w:rPr>
                <w:rFonts w:cstheme="majorBidi"/>
                <w:color w:val="000000"/>
                <w:sz w:val="22"/>
              </w:rPr>
            </w:pPr>
          </w:p>
        </w:tc>
        <w:tc>
          <w:tcPr>
            <w:tcW w:w="7802" w:type="dxa"/>
            <w:gridSpan w:val="6"/>
            <w:tcBorders>
              <w:top w:val="single" w:sz="4" w:space="0" w:color="auto"/>
              <w:bottom w:val="single" w:sz="4" w:space="0" w:color="auto"/>
            </w:tcBorders>
            <w:shd w:val="clear" w:color="auto" w:fill="auto"/>
            <w:noWrap/>
            <w:vAlign w:val="center"/>
          </w:tcPr>
          <w:p w14:paraId="3CAEA9AF" w14:textId="77777777" w:rsidR="00C352D4" w:rsidRPr="00EA1A7C" w:rsidRDefault="00C352D4" w:rsidP="00867A6A">
            <w:pPr>
              <w:spacing w:line="240" w:lineRule="auto"/>
              <w:jc w:val="center"/>
              <w:rPr>
                <w:bCs/>
                <w:sz w:val="10"/>
                <w:szCs w:val="10"/>
              </w:rPr>
            </w:pPr>
          </w:p>
          <w:p w14:paraId="13B07AF7" w14:textId="017DE257" w:rsidR="00054A57" w:rsidRPr="00C352D4" w:rsidRDefault="00EA1A7C" w:rsidP="00867A6A">
            <w:pPr>
              <w:spacing w:line="240" w:lineRule="auto"/>
              <w:jc w:val="center"/>
              <w:rPr>
                <w:bCs/>
                <w:sz w:val="22"/>
              </w:rPr>
            </w:pPr>
            <w:r>
              <w:rPr>
                <w:bCs/>
                <w:sz w:val="22"/>
              </w:rPr>
              <w:t>Shorter versus Longer D</w:t>
            </w:r>
            <w:r w:rsidR="00054A57" w:rsidRPr="00C352D4">
              <w:rPr>
                <w:bCs/>
                <w:sz w:val="22"/>
              </w:rPr>
              <w:t>uration-of</w:t>
            </w:r>
            <w:r>
              <w:rPr>
                <w:bCs/>
                <w:sz w:val="22"/>
              </w:rPr>
              <w:t>-S</w:t>
            </w:r>
            <w:r w:rsidR="00054A57" w:rsidRPr="00C352D4">
              <w:rPr>
                <w:bCs/>
                <w:sz w:val="22"/>
              </w:rPr>
              <w:t>tay</w:t>
            </w:r>
          </w:p>
          <w:p w14:paraId="76830B9D" w14:textId="77777777" w:rsidR="00C352D4" w:rsidRPr="00EA1A7C" w:rsidRDefault="00C352D4" w:rsidP="00867A6A">
            <w:pPr>
              <w:spacing w:line="240" w:lineRule="auto"/>
              <w:jc w:val="center"/>
              <w:rPr>
                <w:bCs/>
                <w:sz w:val="10"/>
                <w:szCs w:val="10"/>
              </w:rPr>
            </w:pPr>
          </w:p>
        </w:tc>
      </w:tr>
      <w:tr w:rsidR="00054A57" w:rsidRPr="00C352D4" w14:paraId="032AF26B" w14:textId="77777777" w:rsidTr="00EA1A7C">
        <w:trPr>
          <w:trHeight w:val="227"/>
          <w:jc w:val="center"/>
        </w:trPr>
        <w:tc>
          <w:tcPr>
            <w:tcW w:w="1129" w:type="dxa"/>
            <w:tcBorders>
              <w:top w:val="single" w:sz="4" w:space="0" w:color="auto"/>
            </w:tcBorders>
            <w:shd w:val="clear" w:color="auto" w:fill="auto"/>
            <w:noWrap/>
            <w:vAlign w:val="center"/>
          </w:tcPr>
          <w:p w14:paraId="6561B8BB" w14:textId="77777777" w:rsidR="00054A57" w:rsidRPr="00C352D4" w:rsidRDefault="00054A57" w:rsidP="00EB12E6">
            <w:pPr>
              <w:spacing w:line="240" w:lineRule="auto"/>
              <w:jc w:val="center"/>
              <w:rPr>
                <w:rFonts w:eastAsia="Times New Roman" w:cstheme="majorBidi"/>
                <w:color w:val="000000"/>
                <w:sz w:val="22"/>
              </w:rPr>
            </w:pPr>
          </w:p>
        </w:tc>
        <w:tc>
          <w:tcPr>
            <w:tcW w:w="1139" w:type="dxa"/>
            <w:tcBorders>
              <w:top w:val="single" w:sz="4" w:space="0" w:color="auto"/>
              <w:bottom w:val="single" w:sz="4" w:space="0" w:color="auto"/>
            </w:tcBorders>
            <w:shd w:val="clear" w:color="auto" w:fill="auto"/>
            <w:noWrap/>
            <w:vAlign w:val="center"/>
          </w:tcPr>
          <w:p w14:paraId="70F8B7FF" w14:textId="77777777" w:rsidR="00054A57" w:rsidRPr="00C352D4" w:rsidRDefault="00054A57" w:rsidP="00EB12E6">
            <w:pPr>
              <w:spacing w:line="240" w:lineRule="auto"/>
              <w:jc w:val="center"/>
              <w:rPr>
                <w:rFonts w:eastAsia="Times New Roman" w:cstheme="majorBidi"/>
                <w:color w:val="000000"/>
                <w:sz w:val="22"/>
              </w:rPr>
            </w:pPr>
            <w:r w:rsidRPr="00C352D4">
              <w:rPr>
                <w:rFonts w:eastAsia="Times New Roman" w:cstheme="majorBidi"/>
                <w:color w:val="000000"/>
                <w:sz w:val="22"/>
              </w:rPr>
              <w:t>Shorter</w:t>
            </w:r>
          </w:p>
        </w:tc>
        <w:tc>
          <w:tcPr>
            <w:tcW w:w="1276" w:type="dxa"/>
            <w:tcBorders>
              <w:top w:val="single" w:sz="4" w:space="0" w:color="auto"/>
              <w:bottom w:val="single" w:sz="4" w:space="0" w:color="auto"/>
            </w:tcBorders>
            <w:shd w:val="clear" w:color="auto" w:fill="auto"/>
            <w:noWrap/>
            <w:vAlign w:val="center"/>
          </w:tcPr>
          <w:p w14:paraId="10B79837" w14:textId="77777777" w:rsidR="00054A57" w:rsidRPr="00C352D4" w:rsidRDefault="00054A57" w:rsidP="00EB12E6">
            <w:pPr>
              <w:spacing w:line="240" w:lineRule="auto"/>
              <w:jc w:val="center"/>
              <w:rPr>
                <w:rFonts w:eastAsia="Times New Roman" w:cstheme="majorBidi"/>
                <w:color w:val="000000"/>
                <w:sz w:val="22"/>
              </w:rPr>
            </w:pPr>
            <w:r w:rsidRPr="00C352D4">
              <w:rPr>
                <w:rFonts w:eastAsia="Times New Roman" w:cstheme="majorBidi"/>
                <w:color w:val="000000"/>
                <w:sz w:val="22"/>
              </w:rPr>
              <w:t>Longer</w:t>
            </w:r>
          </w:p>
        </w:tc>
        <w:tc>
          <w:tcPr>
            <w:tcW w:w="1486" w:type="dxa"/>
            <w:tcBorders>
              <w:top w:val="single" w:sz="4" w:space="0" w:color="auto"/>
              <w:bottom w:val="single" w:sz="4" w:space="0" w:color="auto"/>
              <w:right w:val="single" w:sz="4" w:space="0" w:color="auto"/>
            </w:tcBorders>
          </w:tcPr>
          <w:p w14:paraId="53432803" w14:textId="77777777" w:rsidR="00EA1A7C" w:rsidRDefault="00054A57" w:rsidP="00EB12E6">
            <w:pPr>
              <w:spacing w:line="240" w:lineRule="auto"/>
              <w:jc w:val="center"/>
              <w:rPr>
                <w:rFonts w:eastAsia="Times New Roman" w:cstheme="majorBidi"/>
                <w:color w:val="000000"/>
                <w:sz w:val="22"/>
              </w:rPr>
            </w:pPr>
            <w:r w:rsidRPr="00C352D4">
              <w:rPr>
                <w:rFonts w:eastAsia="Times New Roman" w:cstheme="majorBidi"/>
                <w:color w:val="000000"/>
                <w:sz w:val="22"/>
              </w:rPr>
              <w:t xml:space="preserve">Welch’s </w:t>
            </w:r>
          </w:p>
          <w:p w14:paraId="6E574314" w14:textId="5262DEF8" w:rsidR="00054A57" w:rsidRPr="00C352D4" w:rsidRDefault="00054A57" w:rsidP="00EB12E6">
            <w:pPr>
              <w:spacing w:line="240" w:lineRule="auto"/>
              <w:jc w:val="center"/>
              <w:rPr>
                <w:rFonts w:eastAsia="Times New Roman" w:cstheme="majorBidi"/>
                <w:color w:val="000000"/>
                <w:sz w:val="22"/>
              </w:rPr>
            </w:pPr>
            <w:r w:rsidRPr="00C352D4">
              <w:rPr>
                <w:rFonts w:eastAsia="Times New Roman" w:cstheme="majorBidi"/>
                <w:color w:val="000000"/>
                <w:sz w:val="22"/>
              </w:rPr>
              <w:t>t-test</w:t>
            </w:r>
          </w:p>
        </w:tc>
        <w:tc>
          <w:tcPr>
            <w:tcW w:w="1207" w:type="dxa"/>
            <w:tcBorders>
              <w:top w:val="single" w:sz="4" w:space="0" w:color="auto"/>
              <w:left w:val="single" w:sz="4" w:space="0" w:color="auto"/>
              <w:bottom w:val="single" w:sz="4" w:space="0" w:color="auto"/>
            </w:tcBorders>
            <w:shd w:val="clear" w:color="auto" w:fill="auto"/>
            <w:noWrap/>
            <w:vAlign w:val="center"/>
          </w:tcPr>
          <w:p w14:paraId="24B552F3" w14:textId="77777777" w:rsidR="00054A57" w:rsidRPr="00C352D4" w:rsidRDefault="00054A57" w:rsidP="00EB12E6">
            <w:pPr>
              <w:spacing w:line="240" w:lineRule="auto"/>
              <w:jc w:val="center"/>
              <w:rPr>
                <w:rFonts w:eastAsia="Times New Roman" w:cstheme="majorBidi"/>
                <w:color w:val="000000"/>
                <w:sz w:val="22"/>
              </w:rPr>
            </w:pPr>
            <w:r w:rsidRPr="00C352D4">
              <w:rPr>
                <w:rFonts w:eastAsia="Times New Roman" w:cstheme="majorBidi"/>
                <w:color w:val="000000"/>
                <w:sz w:val="22"/>
              </w:rPr>
              <w:t>Shorter</w:t>
            </w:r>
          </w:p>
        </w:tc>
        <w:tc>
          <w:tcPr>
            <w:tcW w:w="1276" w:type="dxa"/>
            <w:tcBorders>
              <w:top w:val="single" w:sz="4" w:space="0" w:color="auto"/>
              <w:left w:val="nil"/>
              <w:bottom w:val="single" w:sz="4" w:space="0" w:color="auto"/>
            </w:tcBorders>
            <w:shd w:val="clear" w:color="auto" w:fill="auto"/>
            <w:noWrap/>
            <w:vAlign w:val="center"/>
          </w:tcPr>
          <w:p w14:paraId="5B3BF158" w14:textId="77777777" w:rsidR="00054A57" w:rsidRPr="00C352D4" w:rsidRDefault="00054A57" w:rsidP="00EB12E6">
            <w:pPr>
              <w:spacing w:line="240" w:lineRule="auto"/>
              <w:jc w:val="center"/>
              <w:rPr>
                <w:rFonts w:eastAsia="Times New Roman" w:cstheme="majorBidi"/>
                <w:color w:val="000000"/>
                <w:sz w:val="22"/>
              </w:rPr>
            </w:pPr>
            <w:r w:rsidRPr="00C352D4">
              <w:rPr>
                <w:rFonts w:eastAsia="Times New Roman" w:cstheme="majorBidi"/>
                <w:color w:val="000000"/>
                <w:sz w:val="22"/>
              </w:rPr>
              <w:t>Longer</w:t>
            </w:r>
          </w:p>
        </w:tc>
        <w:tc>
          <w:tcPr>
            <w:tcW w:w="1418" w:type="dxa"/>
            <w:tcBorders>
              <w:top w:val="single" w:sz="4" w:space="0" w:color="auto"/>
              <w:bottom w:val="single" w:sz="4" w:space="0" w:color="auto"/>
            </w:tcBorders>
          </w:tcPr>
          <w:p w14:paraId="0A914F6C" w14:textId="77777777" w:rsidR="00EA1A7C" w:rsidRDefault="00054A57" w:rsidP="00EB12E6">
            <w:pPr>
              <w:spacing w:line="240" w:lineRule="auto"/>
              <w:jc w:val="center"/>
              <w:rPr>
                <w:rFonts w:eastAsia="Times New Roman" w:cstheme="majorBidi"/>
                <w:color w:val="000000"/>
                <w:sz w:val="22"/>
              </w:rPr>
            </w:pPr>
            <w:r w:rsidRPr="00C352D4">
              <w:rPr>
                <w:rFonts w:eastAsia="Times New Roman" w:cstheme="majorBidi"/>
                <w:color w:val="000000"/>
                <w:sz w:val="22"/>
              </w:rPr>
              <w:t xml:space="preserve">Welch’s </w:t>
            </w:r>
          </w:p>
          <w:p w14:paraId="25A6983C" w14:textId="03A0A274" w:rsidR="00054A57" w:rsidRPr="00C352D4" w:rsidRDefault="00054A57" w:rsidP="00EB12E6">
            <w:pPr>
              <w:spacing w:line="240" w:lineRule="auto"/>
              <w:jc w:val="center"/>
              <w:rPr>
                <w:rFonts w:eastAsia="Times New Roman" w:cstheme="majorBidi"/>
                <w:color w:val="000000"/>
                <w:sz w:val="22"/>
              </w:rPr>
            </w:pPr>
            <w:r w:rsidRPr="00C352D4">
              <w:rPr>
                <w:rFonts w:eastAsia="Times New Roman" w:cstheme="majorBidi"/>
                <w:color w:val="000000"/>
                <w:sz w:val="22"/>
              </w:rPr>
              <w:t>t-test</w:t>
            </w:r>
          </w:p>
        </w:tc>
      </w:tr>
      <w:tr w:rsidR="00A432FB" w:rsidRPr="00C352D4" w14:paraId="2D2B98BA" w14:textId="77777777" w:rsidTr="00EA1A7C">
        <w:trPr>
          <w:trHeight w:val="227"/>
          <w:jc w:val="center"/>
        </w:trPr>
        <w:tc>
          <w:tcPr>
            <w:tcW w:w="1129" w:type="dxa"/>
            <w:shd w:val="clear" w:color="auto" w:fill="auto"/>
            <w:noWrap/>
            <w:vAlign w:val="center"/>
          </w:tcPr>
          <w:p w14:paraId="21A2A453" w14:textId="77777777" w:rsidR="00A432FB" w:rsidRPr="00C352D4" w:rsidRDefault="00A432FB" w:rsidP="00867A6A">
            <w:pPr>
              <w:spacing w:line="240" w:lineRule="auto"/>
              <w:jc w:val="right"/>
              <w:rPr>
                <w:rFonts w:eastAsia="Times New Roman" w:cstheme="majorBidi"/>
                <w:i/>
                <w:iCs/>
                <w:color w:val="000000"/>
                <w:sz w:val="22"/>
              </w:rPr>
            </w:pPr>
            <w:proofErr w:type="spellStart"/>
            <w:r w:rsidRPr="00C352D4">
              <w:rPr>
                <w:rFonts w:eastAsia="Times New Roman" w:cstheme="majorBidi"/>
                <w:i/>
                <w:iCs/>
                <w:color w:val="000000"/>
                <w:sz w:val="22"/>
              </w:rPr>
              <w:t>lnqmstock</w:t>
            </w:r>
            <w:proofErr w:type="spellEnd"/>
          </w:p>
        </w:tc>
        <w:tc>
          <w:tcPr>
            <w:tcW w:w="1139" w:type="dxa"/>
            <w:tcBorders>
              <w:top w:val="single" w:sz="4" w:space="0" w:color="auto"/>
            </w:tcBorders>
            <w:shd w:val="clear" w:color="auto" w:fill="auto"/>
            <w:noWrap/>
            <w:vAlign w:val="bottom"/>
          </w:tcPr>
          <w:p w14:paraId="7786D97F" w14:textId="77777777" w:rsidR="00A432FB" w:rsidRPr="00C352D4" w:rsidRDefault="00A432FB" w:rsidP="009F37E7">
            <w:pPr>
              <w:tabs>
                <w:tab w:val="decimal" w:pos="385"/>
              </w:tabs>
              <w:spacing w:line="240" w:lineRule="auto"/>
              <w:jc w:val="both"/>
              <w:rPr>
                <w:rFonts w:eastAsia="Times New Roman" w:cstheme="majorBidi"/>
                <w:color w:val="000000"/>
                <w:sz w:val="22"/>
              </w:rPr>
            </w:pPr>
            <w:r w:rsidRPr="00C352D4">
              <w:rPr>
                <w:rFonts w:eastAsia="Times New Roman" w:cstheme="majorBidi"/>
                <w:color w:val="000000"/>
                <w:sz w:val="22"/>
              </w:rPr>
              <w:t>13.474**</w:t>
            </w:r>
          </w:p>
        </w:tc>
        <w:tc>
          <w:tcPr>
            <w:tcW w:w="1276" w:type="dxa"/>
            <w:tcBorders>
              <w:top w:val="single" w:sz="4" w:space="0" w:color="auto"/>
            </w:tcBorders>
            <w:shd w:val="clear" w:color="auto" w:fill="auto"/>
            <w:noWrap/>
            <w:vAlign w:val="bottom"/>
          </w:tcPr>
          <w:p w14:paraId="0B52C9B6" w14:textId="77777777" w:rsidR="00A432FB" w:rsidRPr="00C352D4" w:rsidRDefault="00A432FB" w:rsidP="009F37E7">
            <w:pPr>
              <w:tabs>
                <w:tab w:val="decimal" w:pos="412"/>
              </w:tabs>
              <w:spacing w:line="240" w:lineRule="auto"/>
              <w:jc w:val="both"/>
              <w:rPr>
                <w:rFonts w:eastAsia="Times New Roman" w:cstheme="majorBidi"/>
                <w:color w:val="000000"/>
                <w:sz w:val="22"/>
              </w:rPr>
            </w:pPr>
            <w:r w:rsidRPr="00C352D4">
              <w:rPr>
                <w:rFonts w:eastAsia="Times New Roman" w:cstheme="majorBidi"/>
                <w:color w:val="000000"/>
                <w:sz w:val="22"/>
              </w:rPr>
              <w:t xml:space="preserve">9.760** </w:t>
            </w:r>
          </w:p>
        </w:tc>
        <w:tc>
          <w:tcPr>
            <w:tcW w:w="1486" w:type="dxa"/>
            <w:tcBorders>
              <w:top w:val="single" w:sz="4" w:space="0" w:color="auto"/>
              <w:right w:val="single" w:sz="4" w:space="0" w:color="auto"/>
            </w:tcBorders>
          </w:tcPr>
          <w:p w14:paraId="0211063D" w14:textId="77777777" w:rsidR="00A432FB" w:rsidRPr="00C352D4" w:rsidRDefault="00A432FB" w:rsidP="00867A6A">
            <w:pPr>
              <w:spacing w:line="240" w:lineRule="auto"/>
              <w:jc w:val="center"/>
              <w:rPr>
                <w:rFonts w:eastAsia="Times New Roman" w:cstheme="majorBidi"/>
                <w:color w:val="000000"/>
                <w:sz w:val="22"/>
              </w:rPr>
            </w:pPr>
            <w:r w:rsidRPr="00C352D4">
              <w:rPr>
                <w:rFonts w:eastAsia="Times New Roman" w:cstheme="majorBidi"/>
                <w:sz w:val="22"/>
              </w:rPr>
              <w:t>&lt;0.001</w:t>
            </w:r>
          </w:p>
        </w:tc>
        <w:tc>
          <w:tcPr>
            <w:tcW w:w="1207" w:type="dxa"/>
            <w:tcBorders>
              <w:top w:val="single" w:sz="4" w:space="0" w:color="auto"/>
              <w:left w:val="single" w:sz="4" w:space="0" w:color="auto"/>
            </w:tcBorders>
            <w:shd w:val="clear" w:color="auto" w:fill="auto"/>
            <w:noWrap/>
            <w:vAlign w:val="bottom"/>
          </w:tcPr>
          <w:p w14:paraId="622911B3" w14:textId="77777777" w:rsidR="00A432FB" w:rsidRPr="00C352D4" w:rsidRDefault="00A432FB" w:rsidP="00632C70">
            <w:pPr>
              <w:tabs>
                <w:tab w:val="decimal" w:pos="344"/>
              </w:tabs>
              <w:spacing w:line="240" w:lineRule="auto"/>
              <w:jc w:val="both"/>
              <w:rPr>
                <w:rFonts w:eastAsia="Times New Roman" w:cstheme="majorBidi"/>
                <w:color w:val="000000"/>
                <w:sz w:val="22"/>
              </w:rPr>
            </w:pPr>
            <w:r w:rsidRPr="00C352D4">
              <w:rPr>
                <w:rFonts w:eastAsia="Times New Roman" w:cstheme="majorBidi"/>
                <w:color w:val="000000"/>
                <w:sz w:val="22"/>
              </w:rPr>
              <w:t>12.178**</w:t>
            </w:r>
          </w:p>
        </w:tc>
        <w:tc>
          <w:tcPr>
            <w:tcW w:w="1276" w:type="dxa"/>
            <w:tcBorders>
              <w:top w:val="single" w:sz="4" w:space="0" w:color="auto"/>
              <w:left w:val="nil"/>
            </w:tcBorders>
            <w:shd w:val="clear" w:color="auto" w:fill="auto"/>
            <w:noWrap/>
            <w:vAlign w:val="bottom"/>
          </w:tcPr>
          <w:p w14:paraId="5C98DB11" w14:textId="77777777" w:rsidR="00A432FB" w:rsidRPr="00C352D4" w:rsidRDefault="00A432FB" w:rsidP="00632C70">
            <w:pPr>
              <w:tabs>
                <w:tab w:val="decimal" w:pos="412"/>
              </w:tabs>
              <w:spacing w:line="240" w:lineRule="auto"/>
              <w:ind w:left="-155" w:right="-61"/>
              <w:jc w:val="both"/>
              <w:rPr>
                <w:rFonts w:eastAsia="Times New Roman" w:cstheme="majorBidi"/>
                <w:color w:val="000000"/>
                <w:sz w:val="22"/>
              </w:rPr>
            </w:pPr>
            <w:r w:rsidRPr="00C352D4">
              <w:rPr>
                <w:rFonts w:eastAsia="Times New Roman" w:cstheme="majorBidi"/>
                <w:color w:val="000000"/>
                <w:sz w:val="22"/>
              </w:rPr>
              <w:t>9.720***</w:t>
            </w:r>
          </w:p>
        </w:tc>
        <w:tc>
          <w:tcPr>
            <w:tcW w:w="1418" w:type="dxa"/>
            <w:tcBorders>
              <w:top w:val="single" w:sz="4" w:space="0" w:color="auto"/>
            </w:tcBorders>
          </w:tcPr>
          <w:p w14:paraId="6F190040" w14:textId="77777777" w:rsidR="00A432FB" w:rsidRPr="00C352D4" w:rsidRDefault="00A432FB" w:rsidP="00867A6A">
            <w:pPr>
              <w:spacing w:line="240" w:lineRule="auto"/>
              <w:jc w:val="center"/>
              <w:rPr>
                <w:rFonts w:eastAsia="Times New Roman" w:cstheme="majorBidi"/>
                <w:color w:val="000000"/>
                <w:sz w:val="22"/>
              </w:rPr>
            </w:pPr>
            <w:r w:rsidRPr="00C352D4">
              <w:rPr>
                <w:rFonts w:eastAsia="Times New Roman" w:cstheme="majorBidi"/>
                <w:sz w:val="22"/>
              </w:rPr>
              <w:t>&lt;0.001</w:t>
            </w:r>
          </w:p>
        </w:tc>
      </w:tr>
      <w:tr w:rsidR="00A432FB" w:rsidRPr="00C352D4" w14:paraId="008AACC2" w14:textId="77777777" w:rsidTr="00EA1A7C">
        <w:trPr>
          <w:trHeight w:val="227"/>
          <w:jc w:val="center"/>
        </w:trPr>
        <w:tc>
          <w:tcPr>
            <w:tcW w:w="1129" w:type="dxa"/>
            <w:shd w:val="clear" w:color="auto" w:fill="auto"/>
            <w:noWrap/>
            <w:vAlign w:val="center"/>
          </w:tcPr>
          <w:p w14:paraId="7C8EEC9C" w14:textId="77777777" w:rsidR="00A432FB" w:rsidRPr="00C352D4" w:rsidRDefault="00A432FB" w:rsidP="00867A6A">
            <w:pPr>
              <w:spacing w:line="240" w:lineRule="auto"/>
              <w:jc w:val="right"/>
              <w:rPr>
                <w:rFonts w:eastAsia="Times New Roman" w:cstheme="majorBidi"/>
                <w:i/>
                <w:iCs/>
                <w:color w:val="000000"/>
                <w:sz w:val="22"/>
              </w:rPr>
            </w:pPr>
          </w:p>
        </w:tc>
        <w:tc>
          <w:tcPr>
            <w:tcW w:w="1139" w:type="dxa"/>
            <w:shd w:val="clear" w:color="auto" w:fill="auto"/>
            <w:noWrap/>
            <w:vAlign w:val="bottom"/>
          </w:tcPr>
          <w:p w14:paraId="12182319" w14:textId="77777777" w:rsidR="00A432FB" w:rsidRPr="00C352D4" w:rsidRDefault="00A432FB" w:rsidP="009F37E7">
            <w:pPr>
              <w:tabs>
                <w:tab w:val="decimal" w:pos="385"/>
              </w:tabs>
              <w:spacing w:line="240" w:lineRule="auto"/>
              <w:jc w:val="both"/>
              <w:rPr>
                <w:rFonts w:eastAsia="Times New Roman" w:cstheme="majorBidi"/>
                <w:color w:val="000000"/>
                <w:sz w:val="22"/>
              </w:rPr>
            </w:pPr>
            <w:r w:rsidRPr="00C352D4">
              <w:rPr>
                <w:rFonts w:eastAsia="Times New Roman" w:cstheme="majorBidi"/>
                <w:color w:val="000000"/>
                <w:sz w:val="22"/>
              </w:rPr>
              <w:t>(6.291)</w:t>
            </w:r>
          </w:p>
        </w:tc>
        <w:tc>
          <w:tcPr>
            <w:tcW w:w="1276" w:type="dxa"/>
            <w:shd w:val="clear" w:color="auto" w:fill="auto"/>
            <w:noWrap/>
            <w:vAlign w:val="bottom"/>
          </w:tcPr>
          <w:p w14:paraId="43072476" w14:textId="7DFFA722" w:rsidR="00A432FB" w:rsidRPr="00C352D4" w:rsidRDefault="00A432FB" w:rsidP="009F37E7">
            <w:pPr>
              <w:tabs>
                <w:tab w:val="decimal" w:pos="412"/>
              </w:tabs>
              <w:spacing w:line="240" w:lineRule="auto"/>
              <w:jc w:val="both"/>
              <w:rPr>
                <w:rFonts w:eastAsia="Times New Roman" w:cstheme="majorBidi"/>
                <w:color w:val="000000"/>
                <w:sz w:val="22"/>
              </w:rPr>
            </w:pPr>
            <w:r w:rsidRPr="00C352D4">
              <w:rPr>
                <w:rFonts w:eastAsia="Times New Roman" w:cstheme="majorBidi"/>
                <w:color w:val="000000"/>
                <w:sz w:val="22"/>
              </w:rPr>
              <w:t>(4.241)</w:t>
            </w:r>
            <w:r w:rsidR="004F762F" w:rsidRPr="00C352D4">
              <w:rPr>
                <w:rFonts w:eastAsia="Times New Roman" w:cstheme="majorBidi"/>
                <w:color w:val="000000"/>
                <w:sz w:val="22"/>
              </w:rPr>
              <w:t xml:space="preserve"> </w:t>
            </w:r>
            <w:r w:rsidRPr="00C352D4">
              <w:rPr>
                <w:rFonts w:eastAsia="Times New Roman" w:cstheme="majorBidi"/>
                <w:color w:val="000000"/>
                <w:sz w:val="22"/>
              </w:rPr>
              <w:t xml:space="preserve"> </w:t>
            </w:r>
          </w:p>
        </w:tc>
        <w:tc>
          <w:tcPr>
            <w:tcW w:w="1486" w:type="dxa"/>
            <w:tcBorders>
              <w:right w:val="single" w:sz="4" w:space="0" w:color="auto"/>
            </w:tcBorders>
          </w:tcPr>
          <w:p w14:paraId="040EAD6B" w14:textId="77777777" w:rsidR="00A432FB" w:rsidRPr="00C352D4" w:rsidRDefault="00A432FB" w:rsidP="00867A6A">
            <w:pPr>
              <w:spacing w:line="240" w:lineRule="auto"/>
              <w:jc w:val="center"/>
              <w:rPr>
                <w:rFonts w:eastAsia="Times New Roman" w:cstheme="majorBidi"/>
                <w:color w:val="000000"/>
                <w:sz w:val="22"/>
              </w:rPr>
            </w:pPr>
          </w:p>
        </w:tc>
        <w:tc>
          <w:tcPr>
            <w:tcW w:w="1207" w:type="dxa"/>
            <w:tcBorders>
              <w:left w:val="single" w:sz="4" w:space="0" w:color="auto"/>
            </w:tcBorders>
            <w:shd w:val="clear" w:color="auto" w:fill="auto"/>
            <w:noWrap/>
            <w:vAlign w:val="bottom"/>
          </w:tcPr>
          <w:p w14:paraId="421FA096" w14:textId="77777777" w:rsidR="00A432FB" w:rsidRPr="00C352D4" w:rsidRDefault="00A432FB" w:rsidP="00632C70">
            <w:pPr>
              <w:tabs>
                <w:tab w:val="decimal" w:pos="344"/>
              </w:tabs>
              <w:spacing w:line="240" w:lineRule="auto"/>
              <w:jc w:val="both"/>
              <w:rPr>
                <w:rFonts w:eastAsia="Times New Roman" w:cstheme="majorBidi"/>
                <w:color w:val="000000"/>
                <w:sz w:val="22"/>
              </w:rPr>
            </w:pPr>
            <w:r w:rsidRPr="00C352D4">
              <w:rPr>
                <w:rFonts w:eastAsia="Times New Roman" w:cstheme="majorBidi"/>
                <w:color w:val="000000"/>
                <w:sz w:val="22"/>
              </w:rPr>
              <w:t>(5.128)</w:t>
            </w:r>
          </w:p>
        </w:tc>
        <w:tc>
          <w:tcPr>
            <w:tcW w:w="1276" w:type="dxa"/>
            <w:tcBorders>
              <w:left w:val="nil"/>
            </w:tcBorders>
            <w:shd w:val="clear" w:color="auto" w:fill="auto"/>
            <w:noWrap/>
            <w:vAlign w:val="bottom"/>
          </w:tcPr>
          <w:p w14:paraId="5260759B" w14:textId="653E70D9" w:rsidR="00A432FB" w:rsidRPr="00C352D4" w:rsidRDefault="00A432FB" w:rsidP="00632C70">
            <w:pPr>
              <w:tabs>
                <w:tab w:val="decimal" w:pos="412"/>
              </w:tabs>
              <w:spacing w:line="240" w:lineRule="auto"/>
              <w:ind w:left="-155" w:right="-61"/>
              <w:jc w:val="both"/>
              <w:rPr>
                <w:rFonts w:eastAsia="Times New Roman" w:cstheme="majorBidi"/>
                <w:color w:val="000000"/>
                <w:sz w:val="22"/>
              </w:rPr>
            </w:pPr>
            <w:r w:rsidRPr="00C352D4">
              <w:rPr>
                <w:rFonts w:eastAsia="Times New Roman" w:cstheme="majorBidi"/>
                <w:color w:val="000000"/>
                <w:sz w:val="22"/>
              </w:rPr>
              <w:t>(3.660)</w:t>
            </w:r>
            <w:r w:rsidR="004F762F" w:rsidRPr="00C352D4">
              <w:rPr>
                <w:rFonts w:eastAsia="Times New Roman" w:cstheme="majorBidi"/>
                <w:color w:val="000000"/>
                <w:sz w:val="22"/>
              </w:rPr>
              <w:t xml:space="preserve"> </w:t>
            </w:r>
            <w:r w:rsidRPr="00C352D4">
              <w:rPr>
                <w:rFonts w:eastAsia="Times New Roman" w:cstheme="majorBidi"/>
                <w:color w:val="000000"/>
                <w:sz w:val="22"/>
              </w:rPr>
              <w:t xml:space="preserve"> </w:t>
            </w:r>
          </w:p>
        </w:tc>
        <w:tc>
          <w:tcPr>
            <w:tcW w:w="1418" w:type="dxa"/>
          </w:tcPr>
          <w:p w14:paraId="598C905A" w14:textId="77777777" w:rsidR="00A432FB" w:rsidRPr="00C352D4" w:rsidRDefault="00A432FB" w:rsidP="00867A6A">
            <w:pPr>
              <w:spacing w:line="240" w:lineRule="auto"/>
              <w:jc w:val="center"/>
              <w:rPr>
                <w:rFonts w:eastAsia="Times New Roman" w:cstheme="majorBidi"/>
                <w:color w:val="000000"/>
                <w:sz w:val="22"/>
              </w:rPr>
            </w:pPr>
          </w:p>
        </w:tc>
      </w:tr>
      <w:tr w:rsidR="00A432FB" w:rsidRPr="00C352D4" w14:paraId="5B3150BB" w14:textId="77777777" w:rsidTr="00EA1A7C">
        <w:trPr>
          <w:trHeight w:val="227"/>
          <w:jc w:val="center"/>
        </w:trPr>
        <w:tc>
          <w:tcPr>
            <w:tcW w:w="1129" w:type="dxa"/>
            <w:shd w:val="clear" w:color="auto" w:fill="auto"/>
            <w:noWrap/>
            <w:vAlign w:val="center"/>
          </w:tcPr>
          <w:p w14:paraId="63123CB5" w14:textId="77777777" w:rsidR="00A432FB" w:rsidRPr="00C352D4" w:rsidRDefault="00A432FB" w:rsidP="00867A6A">
            <w:pPr>
              <w:spacing w:line="240" w:lineRule="auto"/>
              <w:jc w:val="right"/>
              <w:rPr>
                <w:rFonts w:eastAsia="Times New Roman" w:cstheme="majorBidi"/>
                <w:sz w:val="22"/>
              </w:rPr>
            </w:pPr>
            <w:r w:rsidRPr="00C352D4">
              <w:rPr>
                <w:rFonts w:cstheme="majorBidi"/>
                <w:color w:val="000000"/>
                <w:sz w:val="22"/>
              </w:rPr>
              <w:t>DWH</w:t>
            </w:r>
          </w:p>
        </w:tc>
        <w:tc>
          <w:tcPr>
            <w:tcW w:w="1139" w:type="dxa"/>
            <w:shd w:val="clear" w:color="auto" w:fill="auto"/>
            <w:noWrap/>
            <w:vAlign w:val="center"/>
          </w:tcPr>
          <w:p w14:paraId="4DAFC85E" w14:textId="77777777" w:rsidR="00A432FB" w:rsidRPr="00C352D4" w:rsidRDefault="00A432FB" w:rsidP="009F37E7">
            <w:pPr>
              <w:tabs>
                <w:tab w:val="decimal" w:pos="385"/>
              </w:tabs>
              <w:spacing w:line="240" w:lineRule="auto"/>
              <w:jc w:val="both"/>
              <w:rPr>
                <w:rFonts w:eastAsia="Times New Roman" w:cstheme="majorBidi"/>
                <w:sz w:val="22"/>
              </w:rPr>
            </w:pPr>
            <w:r w:rsidRPr="00C352D4">
              <w:rPr>
                <w:rFonts w:eastAsia="Times New Roman" w:cstheme="majorBidi"/>
                <w:sz w:val="22"/>
              </w:rPr>
              <w:t>0.001</w:t>
            </w:r>
          </w:p>
        </w:tc>
        <w:tc>
          <w:tcPr>
            <w:tcW w:w="1276" w:type="dxa"/>
            <w:shd w:val="clear" w:color="auto" w:fill="auto"/>
            <w:noWrap/>
            <w:vAlign w:val="center"/>
          </w:tcPr>
          <w:p w14:paraId="6BA69091" w14:textId="77777777" w:rsidR="00A432FB" w:rsidRPr="00C352D4" w:rsidRDefault="00A432FB" w:rsidP="009F37E7">
            <w:pPr>
              <w:tabs>
                <w:tab w:val="decimal" w:pos="412"/>
              </w:tabs>
              <w:spacing w:line="240" w:lineRule="auto"/>
              <w:jc w:val="both"/>
              <w:rPr>
                <w:rFonts w:eastAsia="Times New Roman" w:cstheme="majorBidi"/>
                <w:sz w:val="22"/>
              </w:rPr>
            </w:pPr>
            <w:r w:rsidRPr="00C352D4">
              <w:rPr>
                <w:rFonts w:eastAsia="Times New Roman" w:cstheme="majorBidi"/>
                <w:sz w:val="22"/>
              </w:rPr>
              <w:t>0.003</w:t>
            </w:r>
          </w:p>
        </w:tc>
        <w:tc>
          <w:tcPr>
            <w:tcW w:w="1486" w:type="dxa"/>
            <w:tcBorders>
              <w:right w:val="single" w:sz="4" w:space="0" w:color="auto"/>
            </w:tcBorders>
          </w:tcPr>
          <w:p w14:paraId="70050362" w14:textId="77777777" w:rsidR="00A432FB" w:rsidRPr="00C352D4" w:rsidRDefault="00A432FB" w:rsidP="00867A6A">
            <w:pPr>
              <w:spacing w:line="240" w:lineRule="auto"/>
              <w:jc w:val="center"/>
              <w:rPr>
                <w:rFonts w:eastAsia="Times New Roman" w:cstheme="majorBidi"/>
                <w:sz w:val="22"/>
              </w:rPr>
            </w:pPr>
          </w:p>
        </w:tc>
        <w:tc>
          <w:tcPr>
            <w:tcW w:w="1207" w:type="dxa"/>
            <w:tcBorders>
              <w:left w:val="single" w:sz="4" w:space="0" w:color="auto"/>
            </w:tcBorders>
            <w:shd w:val="clear" w:color="auto" w:fill="auto"/>
            <w:noWrap/>
            <w:vAlign w:val="center"/>
          </w:tcPr>
          <w:p w14:paraId="0B5FB86C" w14:textId="77777777" w:rsidR="00A432FB" w:rsidRPr="00C352D4" w:rsidRDefault="00A432FB" w:rsidP="00632C70">
            <w:pPr>
              <w:tabs>
                <w:tab w:val="decimal" w:pos="344"/>
              </w:tabs>
              <w:spacing w:line="240" w:lineRule="auto"/>
              <w:jc w:val="both"/>
              <w:rPr>
                <w:rFonts w:eastAsia="Times New Roman" w:cstheme="majorBidi"/>
                <w:sz w:val="22"/>
              </w:rPr>
            </w:pPr>
            <w:r w:rsidRPr="00C352D4">
              <w:rPr>
                <w:rFonts w:eastAsia="Times New Roman" w:cstheme="majorBidi"/>
                <w:sz w:val="22"/>
              </w:rPr>
              <w:t>0.001</w:t>
            </w:r>
          </w:p>
        </w:tc>
        <w:tc>
          <w:tcPr>
            <w:tcW w:w="1276" w:type="dxa"/>
            <w:tcBorders>
              <w:left w:val="nil"/>
            </w:tcBorders>
            <w:shd w:val="clear" w:color="auto" w:fill="auto"/>
            <w:noWrap/>
            <w:vAlign w:val="center"/>
          </w:tcPr>
          <w:p w14:paraId="7232B769" w14:textId="77777777" w:rsidR="00A432FB" w:rsidRPr="00C352D4" w:rsidRDefault="00A432FB" w:rsidP="00632C70">
            <w:pPr>
              <w:tabs>
                <w:tab w:val="decimal" w:pos="412"/>
              </w:tabs>
              <w:spacing w:line="240" w:lineRule="auto"/>
              <w:ind w:left="-155" w:right="-61"/>
              <w:jc w:val="both"/>
              <w:rPr>
                <w:rFonts w:eastAsia="Times New Roman" w:cstheme="majorBidi"/>
                <w:sz w:val="22"/>
              </w:rPr>
            </w:pPr>
            <w:r w:rsidRPr="00C352D4">
              <w:rPr>
                <w:rFonts w:eastAsia="Times New Roman" w:cstheme="majorBidi"/>
                <w:sz w:val="22"/>
              </w:rPr>
              <w:t>0.004</w:t>
            </w:r>
          </w:p>
        </w:tc>
        <w:tc>
          <w:tcPr>
            <w:tcW w:w="1418" w:type="dxa"/>
          </w:tcPr>
          <w:p w14:paraId="1EB32F7B" w14:textId="77777777" w:rsidR="00A432FB" w:rsidRPr="00C352D4" w:rsidRDefault="00A432FB" w:rsidP="00867A6A">
            <w:pPr>
              <w:spacing w:line="240" w:lineRule="auto"/>
              <w:jc w:val="center"/>
              <w:rPr>
                <w:rFonts w:eastAsia="Times New Roman" w:cstheme="majorBidi"/>
                <w:sz w:val="22"/>
              </w:rPr>
            </w:pPr>
          </w:p>
        </w:tc>
      </w:tr>
      <w:tr w:rsidR="00A432FB" w:rsidRPr="00C352D4" w14:paraId="212FF498" w14:textId="77777777" w:rsidTr="00EA1A7C">
        <w:trPr>
          <w:trHeight w:val="227"/>
          <w:jc w:val="center"/>
        </w:trPr>
        <w:tc>
          <w:tcPr>
            <w:tcW w:w="1129" w:type="dxa"/>
            <w:tcBorders>
              <w:bottom w:val="single" w:sz="4" w:space="0" w:color="auto"/>
            </w:tcBorders>
            <w:shd w:val="clear" w:color="auto" w:fill="auto"/>
            <w:noWrap/>
            <w:vAlign w:val="center"/>
          </w:tcPr>
          <w:p w14:paraId="0DF307FA" w14:textId="77777777" w:rsidR="00A432FB" w:rsidRPr="00C352D4" w:rsidRDefault="00A432FB" w:rsidP="00867A6A">
            <w:pPr>
              <w:spacing w:line="240" w:lineRule="auto"/>
              <w:jc w:val="right"/>
              <w:rPr>
                <w:rFonts w:eastAsia="Times New Roman" w:cstheme="majorBidi"/>
                <w:sz w:val="22"/>
              </w:rPr>
            </w:pPr>
            <w:r w:rsidRPr="00C352D4">
              <w:rPr>
                <w:rFonts w:cstheme="majorBidi"/>
                <w:color w:val="000000"/>
                <w:sz w:val="22"/>
              </w:rPr>
              <w:t>KPW</w:t>
            </w:r>
          </w:p>
        </w:tc>
        <w:tc>
          <w:tcPr>
            <w:tcW w:w="1139" w:type="dxa"/>
            <w:tcBorders>
              <w:bottom w:val="single" w:sz="4" w:space="0" w:color="auto"/>
            </w:tcBorders>
            <w:shd w:val="clear" w:color="auto" w:fill="auto"/>
            <w:noWrap/>
            <w:vAlign w:val="center"/>
          </w:tcPr>
          <w:p w14:paraId="3F85C6D4" w14:textId="77777777" w:rsidR="00A432FB" w:rsidRPr="00C352D4" w:rsidRDefault="00A432FB" w:rsidP="009F37E7">
            <w:pPr>
              <w:tabs>
                <w:tab w:val="decimal" w:pos="385"/>
              </w:tabs>
              <w:spacing w:line="240" w:lineRule="auto"/>
              <w:jc w:val="both"/>
              <w:rPr>
                <w:rFonts w:eastAsia="Times New Roman" w:cstheme="majorBidi"/>
                <w:sz w:val="22"/>
              </w:rPr>
            </w:pPr>
            <w:r w:rsidRPr="00C352D4">
              <w:rPr>
                <w:rFonts w:eastAsia="Times New Roman" w:cstheme="majorBidi"/>
                <w:sz w:val="22"/>
              </w:rPr>
              <w:t>11.071</w:t>
            </w:r>
          </w:p>
        </w:tc>
        <w:tc>
          <w:tcPr>
            <w:tcW w:w="1276" w:type="dxa"/>
            <w:tcBorders>
              <w:bottom w:val="single" w:sz="4" w:space="0" w:color="auto"/>
            </w:tcBorders>
            <w:shd w:val="clear" w:color="auto" w:fill="auto"/>
            <w:noWrap/>
            <w:vAlign w:val="center"/>
          </w:tcPr>
          <w:p w14:paraId="0A299806" w14:textId="77777777" w:rsidR="00A432FB" w:rsidRPr="00C352D4" w:rsidRDefault="00A432FB" w:rsidP="009F37E7">
            <w:pPr>
              <w:tabs>
                <w:tab w:val="decimal" w:pos="412"/>
              </w:tabs>
              <w:spacing w:line="240" w:lineRule="auto"/>
              <w:jc w:val="both"/>
              <w:rPr>
                <w:rFonts w:eastAsia="Times New Roman" w:cstheme="majorBidi"/>
                <w:sz w:val="22"/>
              </w:rPr>
            </w:pPr>
            <w:r w:rsidRPr="00C352D4">
              <w:rPr>
                <w:rFonts w:eastAsia="Times New Roman" w:cstheme="majorBidi"/>
                <w:sz w:val="22"/>
              </w:rPr>
              <w:t>14.227</w:t>
            </w:r>
          </w:p>
        </w:tc>
        <w:tc>
          <w:tcPr>
            <w:tcW w:w="1486" w:type="dxa"/>
            <w:tcBorders>
              <w:bottom w:val="single" w:sz="4" w:space="0" w:color="auto"/>
              <w:right w:val="single" w:sz="4" w:space="0" w:color="auto"/>
            </w:tcBorders>
          </w:tcPr>
          <w:p w14:paraId="78B9CBF5" w14:textId="77777777" w:rsidR="00A432FB" w:rsidRPr="00C352D4" w:rsidRDefault="00A432FB" w:rsidP="00867A6A">
            <w:pPr>
              <w:spacing w:line="240" w:lineRule="auto"/>
              <w:jc w:val="center"/>
              <w:rPr>
                <w:rFonts w:eastAsia="Times New Roman" w:cstheme="majorBidi"/>
                <w:sz w:val="22"/>
              </w:rPr>
            </w:pPr>
          </w:p>
        </w:tc>
        <w:tc>
          <w:tcPr>
            <w:tcW w:w="1207" w:type="dxa"/>
            <w:tcBorders>
              <w:left w:val="single" w:sz="4" w:space="0" w:color="auto"/>
              <w:bottom w:val="single" w:sz="4" w:space="0" w:color="auto"/>
            </w:tcBorders>
            <w:shd w:val="clear" w:color="auto" w:fill="auto"/>
            <w:noWrap/>
            <w:vAlign w:val="center"/>
          </w:tcPr>
          <w:p w14:paraId="0AD27589" w14:textId="77777777" w:rsidR="00A432FB" w:rsidRPr="00C352D4" w:rsidRDefault="00A432FB" w:rsidP="00632C70">
            <w:pPr>
              <w:tabs>
                <w:tab w:val="decimal" w:pos="344"/>
              </w:tabs>
              <w:spacing w:line="240" w:lineRule="auto"/>
              <w:jc w:val="both"/>
              <w:rPr>
                <w:rFonts w:eastAsia="Times New Roman" w:cstheme="majorBidi"/>
                <w:sz w:val="22"/>
              </w:rPr>
            </w:pPr>
            <w:r w:rsidRPr="00C352D4">
              <w:rPr>
                <w:rFonts w:eastAsia="Times New Roman" w:cstheme="majorBidi"/>
                <w:sz w:val="22"/>
              </w:rPr>
              <w:t>15.835</w:t>
            </w:r>
          </w:p>
        </w:tc>
        <w:tc>
          <w:tcPr>
            <w:tcW w:w="1276" w:type="dxa"/>
            <w:tcBorders>
              <w:left w:val="nil"/>
              <w:bottom w:val="single" w:sz="4" w:space="0" w:color="auto"/>
            </w:tcBorders>
            <w:shd w:val="clear" w:color="auto" w:fill="auto"/>
            <w:noWrap/>
            <w:vAlign w:val="center"/>
          </w:tcPr>
          <w:p w14:paraId="46F3C23D" w14:textId="77777777" w:rsidR="00A432FB" w:rsidRPr="00C352D4" w:rsidRDefault="00A432FB" w:rsidP="00632C70">
            <w:pPr>
              <w:tabs>
                <w:tab w:val="decimal" w:pos="412"/>
              </w:tabs>
              <w:spacing w:line="240" w:lineRule="auto"/>
              <w:ind w:left="-155" w:right="-61"/>
              <w:jc w:val="both"/>
              <w:rPr>
                <w:rFonts w:eastAsia="Times New Roman" w:cstheme="majorBidi"/>
                <w:sz w:val="22"/>
              </w:rPr>
            </w:pPr>
            <w:r w:rsidRPr="00C352D4">
              <w:rPr>
                <w:rFonts w:eastAsia="Times New Roman" w:cstheme="majorBidi"/>
                <w:sz w:val="22"/>
              </w:rPr>
              <w:t>18.840</w:t>
            </w:r>
          </w:p>
        </w:tc>
        <w:tc>
          <w:tcPr>
            <w:tcW w:w="1418" w:type="dxa"/>
            <w:tcBorders>
              <w:bottom w:val="single" w:sz="4" w:space="0" w:color="auto"/>
            </w:tcBorders>
          </w:tcPr>
          <w:p w14:paraId="106F8437" w14:textId="77777777" w:rsidR="00A432FB" w:rsidRPr="00C352D4" w:rsidRDefault="00A432FB" w:rsidP="00867A6A">
            <w:pPr>
              <w:spacing w:line="240" w:lineRule="auto"/>
              <w:jc w:val="center"/>
              <w:rPr>
                <w:rFonts w:eastAsia="Times New Roman" w:cstheme="majorBidi"/>
                <w:sz w:val="22"/>
              </w:rPr>
            </w:pPr>
          </w:p>
        </w:tc>
      </w:tr>
      <w:tr w:rsidR="00E20AD2" w:rsidRPr="009C7AF0" w14:paraId="1D0667D9" w14:textId="77777777" w:rsidTr="004B30FF">
        <w:trPr>
          <w:trHeight w:val="227"/>
          <w:jc w:val="center"/>
        </w:trPr>
        <w:tc>
          <w:tcPr>
            <w:tcW w:w="8931" w:type="dxa"/>
            <w:gridSpan w:val="7"/>
            <w:tcBorders>
              <w:top w:val="single" w:sz="4" w:space="0" w:color="auto"/>
            </w:tcBorders>
          </w:tcPr>
          <w:p w14:paraId="66C48DFC" w14:textId="77777777" w:rsidR="009F37E7" w:rsidRPr="009F37E7" w:rsidRDefault="009F37E7" w:rsidP="0005693F">
            <w:pPr>
              <w:spacing w:line="240" w:lineRule="auto"/>
              <w:ind w:left="-13" w:firstLine="13"/>
              <w:jc w:val="both"/>
              <w:rPr>
                <w:rFonts w:cstheme="majorBidi"/>
                <w:i/>
                <w:sz w:val="6"/>
                <w:szCs w:val="6"/>
              </w:rPr>
            </w:pPr>
          </w:p>
          <w:p w14:paraId="4778BDA7" w14:textId="77777777" w:rsidR="00C352D4" w:rsidRDefault="00E20AD2" w:rsidP="0005693F">
            <w:pPr>
              <w:spacing w:line="240" w:lineRule="auto"/>
              <w:ind w:left="-13" w:firstLine="13"/>
              <w:jc w:val="both"/>
              <w:rPr>
                <w:rFonts w:cstheme="majorBidi"/>
                <w:sz w:val="20"/>
                <w:szCs w:val="20"/>
              </w:rPr>
            </w:pPr>
            <w:r w:rsidRPr="00C352D4">
              <w:rPr>
                <w:rFonts w:cstheme="majorBidi"/>
                <w:i/>
                <w:sz w:val="20"/>
                <w:szCs w:val="20"/>
              </w:rPr>
              <w:t xml:space="preserve">Notes: </w:t>
            </w:r>
            <w:r w:rsidRPr="00C352D4">
              <w:rPr>
                <w:rFonts w:cstheme="majorBidi"/>
                <w:i/>
                <w:sz w:val="20"/>
                <w:szCs w:val="20"/>
              </w:rPr>
              <w:tab/>
            </w:r>
          </w:p>
          <w:p w14:paraId="1D87F868" w14:textId="77777777" w:rsidR="009F37E7" w:rsidRDefault="00E20AD2" w:rsidP="0005693F">
            <w:pPr>
              <w:spacing w:line="240" w:lineRule="auto"/>
              <w:ind w:left="-13" w:firstLine="13"/>
              <w:jc w:val="both"/>
              <w:rPr>
                <w:rFonts w:cstheme="majorBidi"/>
                <w:sz w:val="20"/>
                <w:szCs w:val="20"/>
              </w:rPr>
            </w:pPr>
            <w:r w:rsidRPr="009C7AF0">
              <w:rPr>
                <w:rFonts w:cstheme="majorBidi"/>
                <w:sz w:val="20"/>
                <w:szCs w:val="20"/>
              </w:rPr>
              <w:t xml:space="preserve">Robust standard errors clustered by home country </w:t>
            </w:r>
            <w:r w:rsidR="00067D82" w:rsidRPr="009C7AF0">
              <w:rPr>
                <w:rFonts w:cstheme="majorBidi"/>
                <w:sz w:val="20"/>
                <w:szCs w:val="20"/>
              </w:rPr>
              <w:t xml:space="preserve">are reported </w:t>
            </w:r>
            <w:r w:rsidRPr="009C7AF0">
              <w:rPr>
                <w:rFonts w:cstheme="majorBidi"/>
                <w:sz w:val="20"/>
                <w:szCs w:val="20"/>
              </w:rPr>
              <w:t xml:space="preserve">in parentheses. N = 393. </w:t>
            </w:r>
          </w:p>
          <w:p w14:paraId="4CD3B719" w14:textId="77777777" w:rsidR="009F37E7" w:rsidRPr="009F37E7" w:rsidRDefault="009F37E7" w:rsidP="0005693F">
            <w:pPr>
              <w:spacing w:line="240" w:lineRule="auto"/>
              <w:ind w:left="-13" w:firstLine="13"/>
              <w:jc w:val="both"/>
              <w:rPr>
                <w:rFonts w:cstheme="majorBidi"/>
                <w:sz w:val="8"/>
                <w:szCs w:val="8"/>
              </w:rPr>
            </w:pPr>
          </w:p>
          <w:p w14:paraId="427FC1F7" w14:textId="7EB20B3A" w:rsidR="009F37E7" w:rsidRDefault="00E20AD2" w:rsidP="0005693F">
            <w:pPr>
              <w:spacing w:line="240" w:lineRule="auto"/>
              <w:ind w:left="-13" w:firstLine="13"/>
              <w:jc w:val="both"/>
              <w:rPr>
                <w:rFonts w:cstheme="majorBidi"/>
                <w:sz w:val="20"/>
                <w:szCs w:val="20"/>
              </w:rPr>
            </w:pPr>
            <w:r w:rsidRPr="009C7AF0">
              <w:rPr>
                <w:rFonts w:cstheme="majorBidi"/>
                <w:sz w:val="20"/>
                <w:szCs w:val="20"/>
              </w:rPr>
              <w:t>DWH: Durbin-Wu-</w:t>
            </w:r>
            <w:proofErr w:type="spellStart"/>
            <w:r w:rsidRPr="009C7AF0">
              <w:rPr>
                <w:rFonts w:cstheme="majorBidi"/>
                <w:sz w:val="20"/>
                <w:szCs w:val="20"/>
              </w:rPr>
              <w:t>Hausman</w:t>
            </w:r>
            <w:proofErr w:type="spellEnd"/>
            <w:r w:rsidRPr="009C7AF0">
              <w:rPr>
                <w:rFonts w:cstheme="majorBidi"/>
                <w:sz w:val="20"/>
                <w:szCs w:val="20"/>
              </w:rPr>
              <w:t xml:space="preserve"> endogeneity test, </w:t>
            </w:r>
            <w:r w:rsidRPr="009C7AF0">
              <w:rPr>
                <w:rFonts w:cstheme="majorBidi"/>
                <w:i/>
                <w:iCs/>
                <w:sz w:val="20"/>
                <w:szCs w:val="20"/>
              </w:rPr>
              <w:t>p</w:t>
            </w:r>
            <w:r w:rsidRPr="009C7AF0">
              <w:rPr>
                <w:rFonts w:cstheme="majorBidi"/>
                <w:sz w:val="20"/>
                <w:szCs w:val="20"/>
              </w:rPr>
              <w:t>-</w:t>
            </w:r>
            <w:r w:rsidR="009F37E7">
              <w:rPr>
                <w:rFonts w:cstheme="majorBidi"/>
                <w:sz w:val="20"/>
                <w:szCs w:val="20"/>
              </w:rPr>
              <w:t xml:space="preserve">value reported, null hypothesis: </w:t>
            </w:r>
            <w:r w:rsidR="00AA638C" w:rsidRPr="009C7AF0">
              <w:rPr>
                <w:rFonts w:cstheme="majorBidi"/>
                <w:sz w:val="20"/>
                <w:szCs w:val="20"/>
              </w:rPr>
              <w:t xml:space="preserve">diaspora size </w:t>
            </w:r>
            <w:r w:rsidRPr="009C7AF0">
              <w:rPr>
                <w:rFonts w:cstheme="majorBidi"/>
                <w:sz w:val="20"/>
                <w:szCs w:val="20"/>
              </w:rPr>
              <w:t xml:space="preserve">is exogenous. </w:t>
            </w:r>
          </w:p>
          <w:p w14:paraId="712410C5" w14:textId="77777777" w:rsidR="009F37E7" w:rsidRPr="009F37E7" w:rsidRDefault="009F37E7" w:rsidP="0005693F">
            <w:pPr>
              <w:spacing w:line="240" w:lineRule="auto"/>
              <w:ind w:left="-13" w:firstLine="13"/>
              <w:jc w:val="both"/>
              <w:rPr>
                <w:rFonts w:cstheme="majorBidi"/>
                <w:sz w:val="8"/>
                <w:szCs w:val="8"/>
              </w:rPr>
            </w:pPr>
          </w:p>
          <w:p w14:paraId="6A9A1C0B" w14:textId="77777777" w:rsidR="009F37E7" w:rsidRDefault="00E20AD2" w:rsidP="0005693F">
            <w:pPr>
              <w:spacing w:line="240" w:lineRule="auto"/>
              <w:ind w:left="-13" w:firstLine="13"/>
              <w:jc w:val="both"/>
              <w:rPr>
                <w:rFonts w:cstheme="majorBidi"/>
                <w:sz w:val="20"/>
                <w:szCs w:val="20"/>
              </w:rPr>
            </w:pPr>
            <w:r w:rsidRPr="009C7AF0">
              <w:rPr>
                <w:rFonts w:cstheme="majorBidi"/>
                <w:sz w:val="20"/>
                <w:szCs w:val="20"/>
              </w:rPr>
              <w:t xml:space="preserve">KPW: </w:t>
            </w:r>
            <w:proofErr w:type="spellStart"/>
            <w:r w:rsidRPr="009C7AF0">
              <w:rPr>
                <w:rFonts w:cstheme="majorBidi"/>
                <w:sz w:val="20"/>
                <w:szCs w:val="20"/>
              </w:rPr>
              <w:t>Kleibergen-Paap</w:t>
            </w:r>
            <w:proofErr w:type="spellEnd"/>
            <w:r w:rsidRPr="009C7AF0">
              <w:rPr>
                <w:rFonts w:cstheme="majorBidi"/>
                <w:sz w:val="20"/>
                <w:szCs w:val="20"/>
              </w:rPr>
              <w:t xml:space="preserve"> Wald rank F</w:t>
            </w:r>
            <w:r w:rsidR="00C954FD" w:rsidRPr="009C7AF0">
              <w:rPr>
                <w:rFonts w:cstheme="majorBidi"/>
                <w:sz w:val="20"/>
                <w:szCs w:val="20"/>
              </w:rPr>
              <w:t>-</w:t>
            </w:r>
            <w:r w:rsidRPr="009C7AF0">
              <w:rPr>
                <w:rFonts w:cstheme="majorBidi"/>
                <w:sz w:val="20"/>
                <w:szCs w:val="20"/>
              </w:rPr>
              <w:t>statistic to be compared with Stock-</w:t>
            </w:r>
            <w:proofErr w:type="spellStart"/>
            <w:r w:rsidRPr="009C7AF0">
              <w:rPr>
                <w:rFonts w:cstheme="majorBidi"/>
                <w:sz w:val="20"/>
                <w:szCs w:val="20"/>
              </w:rPr>
              <w:t>Yogo</w:t>
            </w:r>
            <w:proofErr w:type="spellEnd"/>
            <w:r w:rsidRPr="009C7AF0">
              <w:rPr>
                <w:rFonts w:cstheme="majorBidi"/>
                <w:sz w:val="20"/>
                <w:szCs w:val="20"/>
              </w:rPr>
              <w:t xml:space="preserve"> weak instrument test critical values. </w:t>
            </w:r>
          </w:p>
          <w:p w14:paraId="0FA45BD7" w14:textId="77777777" w:rsidR="009F37E7" w:rsidRPr="009F37E7" w:rsidRDefault="009F37E7" w:rsidP="0005693F">
            <w:pPr>
              <w:spacing w:line="240" w:lineRule="auto"/>
              <w:ind w:left="-13" w:firstLine="13"/>
              <w:jc w:val="both"/>
              <w:rPr>
                <w:rFonts w:cstheme="majorBidi"/>
                <w:sz w:val="8"/>
                <w:szCs w:val="8"/>
              </w:rPr>
            </w:pPr>
          </w:p>
          <w:p w14:paraId="47C7310D" w14:textId="614FC8B5" w:rsidR="00E20AD2" w:rsidRPr="009C7AF0" w:rsidRDefault="00E20AD2" w:rsidP="0005693F">
            <w:pPr>
              <w:spacing w:line="240" w:lineRule="auto"/>
              <w:ind w:left="-13" w:firstLine="13"/>
              <w:jc w:val="both"/>
              <w:rPr>
                <w:rFonts w:cstheme="majorBidi"/>
                <w:sz w:val="20"/>
                <w:szCs w:val="20"/>
              </w:rPr>
            </w:pPr>
            <w:r w:rsidRPr="009C7AF0">
              <w:rPr>
                <w:rFonts w:cstheme="majorBidi"/>
                <w:sz w:val="20"/>
                <w:szCs w:val="20"/>
              </w:rPr>
              <w:t xml:space="preserve">Welch’s </w:t>
            </w:r>
            <w:r w:rsidRPr="009C7AF0">
              <w:rPr>
                <w:rFonts w:cstheme="majorBidi"/>
                <w:i/>
                <w:iCs/>
                <w:sz w:val="20"/>
                <w:szCs w:val="20"/>
              </w:rPr>
              <w:t>t</w:t>
            </w:r>
            <w:r w:rsidRPr="009C7AF0">
              <w:rPr>
                <w:rFonts w:cstheme="majorBidi"/>
                <w:sz w:val="20"/>
                <w:szCs w:val="20"/>
              </w:rPr>
              <w:t xml:space="preserve">-test: test for the significant difference of regression coefficients, </w:t>
            </w:r>
            <w:r w:rsidRPr="009C7AF0">
              <w:rPr>
                <w:rFonts w:cstheme="majorBidi"/>
                <w:i/>
                <w:iCs/>
                <w:sz w:val="20"/>
                <w:szCs w:val="20"/>
              </w:rPr>
              <w:t>p</w:t>
            </w:r>
            <w:r w:rsidRPr="009C7AF0">
              <w:rPr>
                <w:rFonts w:cstheme="majorBidi"/>
                <w:sz w:val="20"/>
                <w:szCs w:val="20"/>
              </w:rPr>
              <w:t>-value reported, null hypothesis</w:t>
            </w:r>
            <w:r w:rsidR="009F37E7">
              <w:rPr>
                <w:rFonts w:cstheme="majorBidi"/>
                <w:sz w:val="20"/>
                <w:szCs w:val="20"/>
              </w:rPr>
              <w:t xml:space="preserve">: </w:t>
            </w:r>
            <w:r w:rsidRPr="009C7AF0">
              <w:rPr>
                <w:rFonts w:cstheme="majorBidi"/>
                <w:sz w:val="20"/>
                <w:szCs w:val="20"/>
              </w:rPr>
              <w:t>regression coefficients</w:t>
            </w:r>
            <w:r w:rsidR="00B93019" w:rsidRPr="009C7AF0">
              <w:rPr>
                <w:rFonts w:cstheme="majorBidi"/>
                <w:sz w:val="20"/>
                <w:szCs w:val="20"/>
              </w:rPr>
              <w:t xml:space="preserve"> </w:t>
            </w:r>
            <w:r w:rsidR="0086792B" w:rsidRPr="009C7AF0">
              <w:rPr>
                <w:rFonts w:cstheme="majorBidi"/>
                <w:sz w:val="20"/>
                <w:szCs w:val="20"/>
              </w:rPr>
              <w:t>associated with</w:t>
            </w:r>
            <w:r w:rsidR="00B93019" w:rsidRPr="009C7AF0">
              <w:rPr>
                <w:rFonts w:cstheme="majorBidi"/>
                <w:sz w:val="20"/>
                <w:szCs w:val="20"/>
              </w:rPr>
              <w:t xml:space="preserve"> </w:t>
            </w:r>
            <w:r w:rsidR="00054A57" w:rsidRPr="009C7AF0">
              <w:rPr>
                <w:rFonts w:cstheme="majorBidi"/>
                <w:sz w:val="20"/>
                <w:szCs w:val="20"/>
              </w:rPr>
              <w:t>diaspora size</w:t>
            </w:r>
            <w:r w:rsidRPr="009C7AF0">
              <w:rPr>
                <w:rFonts w:cstheme="majorBidi"/>
                <w:sz w:val="20"/>
                <w:szCs w:val="20"/>
              </w:rPr>
              <w:t xml:space="preserve"> are equal.</w:t>
            </w:r>
          </w:p>
          <w:p w14:paraId="5560D43C" w14:textId="77777777" w:rsidR="00EA1A7C" w:rsidRPr="00EA1A7C" w:rsidRDefault="00EA1A7C" w:rsidP="0005693F">
            <w:pPr>
              <w:spacing w:line="240" w:lineRule="auto"/>
              <w:ind w:left="-13" w:firstLine="13"/>
              <w:jc w:val="both"/>
              <w:rPr>
                <w:rFonts w:cstheme="majorBidi"/>
                <w:sz w:val="8"/>
                <w:szCs w:val="8"/>
              </w:rPr>
            </w:pPr>
          </w:p>
          <w:p w14:paraId="3FB1A4A7" w14:textId="68C8BF1D" w:rsidR="00E20AD2" w:rsidRPr="009C7AF0" w:rsidRDefault="00E20AD2" w:rsidP="0005693F">
            <w:pPr>
              <w:spacing w:line="240" w:lineRule="auto"/>
              <w:ind w:left="-13" w:firstLine="13"/>
              <w:jc w:val="both"/>
              <w:rPr>
                <w:rFonts w:cstheme="majorBidi"/>
                <w:sz w:val="20"/>
                <w:szCs w:val="20"/>
              </w:rPr>
            </w:pPr>
            <w:r w:rsidRPr="009C7AF0">
              <w:rPr>
                <w:rFonts w:cstheme="majorBidi"/>
                <w:sz w:val="20"/>
                <w:szCs w:val="20"/>
              </w:rPr>
              <w:t>* p&lt;0.1, ** p&lt;0.05, *** p&lt;0.01.</w:t>
            </w:r>
          </w:p>
        </w:tc>
      </w:tr>
    </w:tbl>
    <w:p w14:paraId="19CAA6C2" w14:textId="77777777" w:rsidR="00E20AD2" w:rsidRDefault="00E20AD2" w:rsidP="004D61F4">
      <w:pPr>
        <w:spacing w:line="300" w:lineRule="auto"/>
        <w:jc w:val="both"/>
        <w:rPr>
          <w:szCs w:val="24"/>
          <w:lang w:val="en-GB"/>
        </w:rPr>
      </w:pPr>
    </w:p>
    <w:p w14:paraId="439F6599" w14:textId="77777777" w:rsidR="00C352D4" w:rsidRDefault="00C352D4" w:rsidP="00C352D4">
      <w:pPr>
        <w:spacing w:line="300" w:lineRule="auto"/>
        <w:ind w:firstLine="720"/>
        <w:jc w:val="both"/>
        <w:rPr>
          <w:szCs w:val="24"/>
          <w:lang w:val="en-GB"/>
        </w:rPr>
      </w:pPr>
      <w:r w:rsidRPr="009C7AF0">
        <w:rPr>
          <w:szCs w:val="24"/>
          <w:lang w:val="en-GB"/>
        </w:rPr>
        <w:t>Table</w:t>
      </w:r>
      <w:r w:rsidRPr="009C7AF0">
        <w:rPr>
          <w:rFonts w:hint="eastAsia"/>
          <w:szCs w:val="24"/>
          <w:lang w:val="en-GB"/>
        </w:rPr>
        <w:t xml:space="preserve"> </w:t>
      </w:r>
      <w:r w:rsidRPr="009C7AF0">
        <w:rPr>
          <w:szCs w:val="24"/>
          <w:lang w:val="en-GB"/>
        </w:rPr>
        <w:t>4 also</w:t>
      </w:r>
      <w:r w:rsidRPr="009C7AF0">
        <w:rPr>
          <w:rFonts w:hint="eastAsia"/>
          <w:szCs w:val="24"/>
          <w:lang w:val="en-GB"/>
        </w:rPr>
        <w:t xml:space="preserve"> reports the results of regressions contrasting </w:t>
      </w:r>
      <w:r w:rsidRPr="009C7AF0">
        <w:rPr>
          <w:szCs w:val="24"/>
          <w:lang w:val="en-GB"/>
        </w:rPr>
        <w:t>diasporas related to different duration-of-stay. The coefficients of institutional-quality-adjusted immigrant stocks characterized by shorter duration-of-stay (</w:t>
      </w:r>
      <w:r w:rsidRPr="009C7AF0">
        <w:rPr>
          <w:rFonts w:cstheme="majorBidi"/>
          <w:szCs w:val="24"/>
          <w:lang w:val="en-GB"/>
        </w:rPr>
        <w:t>≤</w:t>
      </w:r>
      <w:r w:rsidRPr="009C7AF0">
        <w:rPr>
          <w:szCs w:val="24"/>
          <w:lang w:val="en-GB"/>
        </w:rPr>
        <w:t xml:space="preserve">10 years) are larger than those of institutional-quality-adjusted immigrant stocks with longer duration-of-stay (&gt;10 years). Moreover, regardless of which estimator is used, Welch’s </w:t>
      </w:r>
      <w:r w:rsidRPr="009C7AF0">
        <w:rPr>
          <w:i/>
          <w:iCs/>
          <w:szCs w:val="24"/>
          <w:lang w:val="en-GB"/>
        </w:rPr>
        <w:t>t</w:t>
      </w:r>
      <w:r w:rsidRPr="009C7AF0">
        <w:rPr>
          <w:szCs w:val="24"/>
          <w:lang w:val="en-GB"/>
        </w:rPr>
        <w:t>-test rejects the null hypothesis of equal regression coefficients at the 0.1 per cent level. Accordingly, the diffusion of advanced institutions from developed host countries to less developed home countries through the international migration channel is stronger when diasporas are characterized by shorter duration-of-stay. These are immigrants who have a higher propensity to re-emigrate. This distinct effect might be due to the expected stronger links with the home country among these diasporas. This finding is robust at the 0.1 per cent level</w:t>
      </w:r>
      <w:r w:rsidRPr="009C7AF0" w:rsidDel="00531AD9">
        <w:rPr>
          <w:szCs w:val="24"/>
          <w:lang w:val="en-GB"/>
        </w:rPr>
        <w:t xml:space="preserve"> </w:t>
      </w:r>
      <w:r w:rsidRPr="009C7AF0">
        <w:rPr>
          <w:szCs w:val="24"/>
          <w:lang w:val="en-GB"/>
        </w:rPr>
        <w:t xml:space="preserve">to the alternative institutional indicators </w:t>
      </w:r>
      <w:proofErr w:type="spellStart"/>
      <w:r w:rsidRPr="009C7AF0">
        <w:rPr>
          <w:i/>
          <w:iCs/>
          <w:szCs w:val="24"/>
          <w:lang w:val="en-GB"/>
        </w:rPr>
        <w:t>pr</w:t>
      </w:r>
      <w:proofErr w:type="spellEnd"/>
      <w:r w:rsidRPr="009C7AF0">
        <w:rPr>
          <w:szCs w:val="24"/>
          <w:lang w:val="en-GB"/>
        </w:rPr>
        <w:t xml:space="preserve"> and </w:t>
      </w:r>
      <w:r w:rsidRPr="009C7AF0">
        <w:rPr>
          <w:i/>
          <w:iCs/>
          <w:szCs w:val="24"/>
          <w:lang w:val="en-GB"/>
        </w:rPr>
        <w:t xml:space="preserve">cl </w:t>
      </w:r>
      <w:r w:rsidRPr="009C7AF0">
        <w:rPr>
          <w:szCs w:val="24"/>
          <w:lang w:val="en-GB"/>
        </w:rPr>
        <w:t xml:space="preserve">in both pooled cross-sectional and panel analyses and </w:t>
      </w:r>
      <w:r w:rsidRPr="009C7AF0">
        <w:rPr>
          <w:i/>
          <w:iCs/>
          <w:szCs w:val="24"/>
          <w:lang w:val="en-GB"/>
        </w:rPr>
        <w:t>polity2</w:t>
      </w:r>
      <w:r w:rsidRPr="009C7AF0">
        <w:rPr>
          <w:szCs w:val="24"/>
          <w:lang w:val="en-GB"/>
        </w:rPr>
        <w:t xml:space="preserve"> in pooled cross-sectional analysis (see Table A6 in the Appendix).</w:t>
      </w:r>
    </w:p>
    <w:p w14:paraId="704A73F4" w14:textId="77777777" w:rsidR="00C352D4" w:rsidRDefault="00C352D4" w:rsidP="004D61F4">
      <w:pPr>
        <w:spacing w:line="300" w:lineRule="auto"/>
        <w:jc w:val="both"/>
        <w:rPr>
          <w:szCs w:val="24"/>
          <w:lang w:val="en-GB"/>
        </w:rPr>
      </w:pPr>
    </w:p>
    <w:p w14:paraId="64181FDF" w14:textId="65A1AC70" w:rsidR="00621C69" w:rsidRPr="009C7AF0" w:rsidRDefault="00621C69" w:rsidP="004D61F4">
      <w:pPr>
        <w:pStyle w:val="Heading1"/>
        <w:numPr>
          <w:ilvl w:val="0"/>
          <w:numId w:val="11"/>
        </w:numPr>
        <w:spacing w:before="0" w:line="300" w:lineRule="auto"/>
        <w:rPr>
          <w:rFonts w:asciiTheme="majorBidi" w:hAnsiTheme="majorBidi"/>
          <w:b/>
          <w:bCs/>
          <w:color w:val="auto"/>
          <w:sz w:val="24"/>
          <w:szCs w:val="24"/>
          <w:lang w:val="en-GB"/>
        </w:rPr>
      </w:pPr>
      <w:r w:rsidRPr="009C7AF0">
        <w:rPr>
          <w:rFonts w:asciiTheme="majorBidi" w:hAnsiTheme="majorBidi"/>
          <w:b/>
          <w:bCs/>
          <w:color w:val="auto"/>
          <w:sz w:val="24"/>
          <w:szCs w:val="24"/>
          <w:lang w:val="en-GB"/>
        </w:rPr>
        <w:lastRenderedPageBreak/>
        <w:t>C</w:t>
      </w:r>
      <w:r w:rsidR="00EC020F">
        <w:rPr>
          <w:rFonts w:asciiTheme="majorBidi" w:hAnsiTheme="majorBidi"/>
          <w:b/>
          <w:bCs/>
          <w:color w:val="auto"/>
          <w:sz w:val="24"/>
          <w:szCs w:val="24"/>
          <w:lang w:val="en-GB"/>
        </w:rPr>
        <w:t>onclusions</w:t>
      </w:r>
    </w:p>
    <w:p w14:paraId="0C8B8D79" w14:textId="77777777" w:rsidR="00814A4F" w:rsidRPr="009C7AF0" w:rsidRDefault="00814A4F" w:rsidP="004D61F4">
      <w:pPr>
        <w:spacing w:line="300" w:lineRule="auto"/>
        <w:jc w:val="both"/>
        <w:rPr>
          <w:sz w:val="12"/>
          <w:szCs w:val="12"/>
          <w:lang w:val="en-GB"/>
        </w:rPr>
      </w:pPr>
    </w:p>
    <w:p w14:paraId="60BF1E2B" w14:textId="03CE4FBA" w:rsidR="004C4AAB" w:rsidRPr="009C7AF0" w:rsidRDefault="001117B3" w:rsidP="00F80519">
      <w:pPr>
        <w:spacing w:line="300" w:lineRule="auto"/>
        <w:jc w:val="both"/>
        <w:rPr>
          <w:lang w:val="en-GB"/>
        </w:rPr>
      </w:pPr>
      <w:r w:rsidRPr="009C7AF0">
        <w:rPr>
          <w:lang w:val="en-GB"/>
        </w:rPr>
        <w:t xml:space="preserve">Our </w:t>
      </w:r>
      <w:r w:rsidR="00FF4B9B" w:rsidRPr="009C7AF0">
        <w:rPr>
          <w:lang w:val="en-GB"/>
        </w:rPr>
        <w:t xml:space="preserve">paper </w:t>
      </w:r>
      <w:r w:rsidR="002679A0" w:rsidRPr="009C7AF0">
        <w:rPr>
          <w:lang w:val="en-GB"/>
        </w:rPr>
        <w:t>re</w:t>
      </w:r>
      <w:r w:rsidR="00651B2E" w:rsidRPr="009C7AF0">
        <w:rPr>
          <w:lang w:val="en-GB"/>
        </w:rPr>
        <w:t>-</w:t>
      </w:r>
      <w:r w:rsidR="008A745F" w:rsidRPr="009C7AF0">
        <w:rPr>
          <w:lang w:val="en-GB"/>
        </w:rPr>
        <w:t>confirm</w:t>
      </w:r>
      <w:r w:rsidR="00FF4B9B" w:rsidRPr="009C7AF0">
        <w:rPr>
          <w:lang w:val="en-GB"/>
        </w:rPr>
        <w:t>s</w:t>
      </w:r>
      <w:r w:rsidR="009D4473" w:rsidRPr="009C7AF0">
        <w:rPr>
          <w:lang w:val="en-GB"/>
        </w:rPr>
        <w:t xml:space="preserve"> the positive role of </w:t>
      </w:r>
      <w:r w:rsidR="00DC090E" w:rsidRPr="009C7AF0">
        <w:rPr>
          <w:lang w:val="en-GB"/>
        </w:rPr>
        <w:t xml:space="preserve">migration in promoting institutional quality development in home countries. </w:t>
      </w:r>
      <w:r w:rsidR="002E7DAD" w:rsidRPr="009C7AF0">
        <w:rPr>
          <w:lang w:val="en-GB"/>
        </w:rPr>
        <w:t xml:space="preserve">This explicit influence is explained by </w:t>
      </w:r>
      <w:r w:rsidR="000D3C48" w:rsidRPr="009C7AF0">
        <w:rPr>
          <w:lang w:val="en-GB"/>
        </w:rPr>
        <w:t>the spill</w:t>
      </w:r>
      <w:r w:rsidRPr="009C7AF0">
        <w:rPr>
          <w:lang w:val="en-GB"/>
        </w:rPr>
        <w:t>-</w:t>
      </w:r>
      <w:r w:rsidR="000D3C48" w:rsidRPr="009C7AF0">
        <w:rPr>
          <w:lang w:val="en-GB"/>
        </w:rPr>
        <w:t xml:space="preserve">over effects </w:t>
      </w:r>
      <w:r w:rsidR="008755D8" w:rsidRPr="009C7AF0">
        <w:rPr>
          <w:lang w:val="en-GB"/>
        </w:rPr>
        <w:t xml:space="preserve">of migrants from </w:t>
      </w:r>
      <w:r w:rsidR="008A745F" w:rsidRPr="009C7AF0">
        <w:rPr>
          <w:lang w:val="en-GB"/>
        </w:rPr>
        <w:t>less developed</w:t>
      </w:r>
      <w:r w:rsidR="008755D8" w:rsidRPr="009C7AF0">
        <w:rPr>
          <w:lang w:val="en-GB"/>
        </w:rPr>
        <w:t xml:space="preserve"> countries transmitting and spreading attitudes and behaviours </w:t>
      </w:r>
      <w:r w:rsidR="00651B2E" w:rsidRPr="009C7AF0">
        <w:rPr>
          <w:lang w:val="en-GB"/>
        </w:rPr>
        <w:t xml:space="preserve">back home that they </w:t>
      </w:r>
      <w:r w:rsidR="008755D8" w:rsidRPr="009C7AF0">
        <w:rPr>
          <w:lang w:val="en-GB"/>
        </w:rPr>
        <w:t xml:space="preserve">absorbed in developed host countries. </w:t>
      </w:r>
      <w:r w:rsidR="00651B2E" w:rsidRPr="009C7AF0">
        <w:rPr>
          <w:lang w:val="en-GB"/>
        </w:rPr>
        <w:t>T</w:t>
      </w:r>
      <w:r w:rsidR="002679A0" w:rsidRPr="009C7AF0">
        <w:rPr>
          <w:lang w:val="en-GB"/>
        </w:rPr>
        <w:t xml:space="preserve">hese </w:t>
      </w:r>
      <w:r w:rsidR="005307CD" w:rsidRPr="009C7AF0">
        <w:rPr>
          <w:lang w:val="en-GB"/>
        </w:rPr>
        <w:t>spill</w:t>
      </w:r>
      <w:r w:rsidRPr="009C7AF0">
        <w:rPr>
          <w:lang w:val="en-GB"/>
        </w:rPr>
        <w:t>-</w:t>
      </w:r>
      <w:r w:rsidR="005307CD" w:rsidRPr="009C7AF0">
        <w:rPr>
          <w:lang w:val="en-GB"/>
        </w:rPr>
        <w:t>over effects</w:t>
      </w:r>
      <w:r w:rsidR="008755D8" w:rsidRPr="009C7AF0">
        <w:rPr>
          <w:lang w:val="en-GB"/>
        </w:rPr>
        <w:t xml:space="preserve"> </w:t>
      </w:r>
      <w:r w:rsidR="002679A0" w:rsidRPr="009C7AF0">
        <w:rPr>
          <w:lang w:val="en-GB"/>
        </w:rPr>
        <w:t>depend on the</w:t>
      </w:r>
      <w:r w:rsidR="005307CD" w:rsidRPr="009C7AF0">
        <w:rPr>
          <w:lang w:val="en-GB"/>
        </w:rPr>
        <w:t xml:space="preserve"> quality of institutions </w:t>
      </w:r>
      <w:r w:rsidR="002679A0" w:rsidRPr="009C7AF0">
        <w:rPr>
          <w:lang w:val="en-GB"/>
        </w:rPr>
        <w:t>in the migrants’</w:t>
      </w:r>
      <w:r w:rsidR="005307CD" w:rsidRPr="009C7AF0">
        <w:rPr>
          <w:lang w:val="en-GB"/>
        </w:rPr>
        <w:t xml:space="preserve"> host countries and </w:t>
      </w:r>
      <w:r w:rsidR="008755D8" w:rsidRPr="009C7AF0">
        <w:rPr>
          <w:lang w:val="en-GB"/>
        </w:rPr>
        <w:t xml:space="preserve">the </w:t>
      </w:r>
      <w:r w:rsidR="002679A0" w:rsidRPr="009C7AF0">
        <w:rPr>
          <w:lang w:val="en-GB"/>
        </w:rPr>
        <w:t>extent to which migrants are likely to maintain links with the</w:t>
      </w:r>
      <w:r w:rsidR="00651B2E" w:rsidRPr="009C7AF0">
        <w:rPr>
          <w:lang w:val="en-GB"/>
        </w:rPr>
        <w:t>ir</w:t>
      </w:r>
      <w:r w:rsidR="002679A0" w:rsidRPr="009C7AF0">
        <w:rPr>
          <w:lang w:val="en-GB"/>
        </w:rPr>
        <w:t xml:space="preserve"> home countries. </w:t>
      </w:r>
      <w:r w:rsidR="00020EDC" w:rsidRPr="009C7AF0">
        <w:rPr>
          <w:lang w:val="en-GB"/>
        </w:rPr>
        <w:t xml:space="preserve">Consequently, </w:t>
      </w:r>
      <w:r w:rsidR="00651B2E" w:rsidRPr="009C7AF0">
        <w:rPr>
          <w:lang w:val="en-GB"/>
        </w:rPr>
        <w:t>our use of</w:t>
      </w:r>
      <w:r w:rsidR="00020EDC" w:rsidRPr="009C7AF0">
        <w:rPr>
          <w:lang w:val="en-GB"/>
        </w:rPr>
        <w:t xml:space="preserve"> institutional-quality-adjusted immigrant stock</w:t>
      </w:r>
      <w:r w:rsidRPr="009C7AF0">
        <w:rPr>
          <w:lang w:val="en-GB"/>
        </w:rPr>
        <w:t xml:space="preserve">s </w:t>
      </w:r>
      <w:r w:rsidR="00651B2E" w:rsidRPr="009C7AF0">
        <w:rPr>
          <w:lang w:val="en-GB"/>
        </w:rPr>
        <w:t>in the analysis</w:t>
      </w:r>
      <w:r w:rsidR="00890B9D" w:rsidRPr="009C7AF0">
        <w:rPr>
          <w:lang w:val="en-GB"/>
        </w:rPr>
        <w:t xml:space="preserve"> not only </w:t>
      </w:r>
      <w:r w:rsidR="00AF1235" w:rsidRPr="009C7AF0">
        <w:rPr>
          <w:lang w:val="en-GB"/>
        </w:rPr>
        <w:t xml:space="preserve">re-confirms </w:t>
      </w:r>
      <w:r w:rsidR="00890B9D" w:rsidRPr="009C7AF0">
        <w:rPr>
          <w:lang w:val="en-GB"/>
        </w:rPr>
        <w:t xml:space="preserve">the impact of migration on institutional quality, but also </w:t>
      </w:r>
      <w:r w:rsidR="00AF1235" w:rsidRPr="009C7AF0">
        <w:rPr>
          <w:lang w:val="en-GB"/>
        </w:rPr>
        <w:t xml:space="preserve">attests </w:t>
      </w:r>
      <w:r w:rsidR="00890B9D" w:rsidRPr="009C7AF0">
        <w:rPr>
          <w:lang w:val="en-GB"/>
        </w:rPr>
        <w:t>that where migrants move to does matter.</w:t>
      </w:r>
    </w:p>
    <w:p w14:paraId="1EF52ED7" w14:textId="60BE2674" w:rsidR="002E7DAD" w:rsidRPr="009C7AF0" w:rsidRDefault="004F762F" w:rsidP="004D61F4">
      <w:pPr>
        <w:spacing w:line="300" w:lineRule="auto"/>
        <w:jc w:val="both"/>
        <w:rPr>
          <w:lang w:val="en-GB"/>
        </w:rPr>
      </w:pPr>
      <w:r w:rsidRPr="009C7AF0">
        <w:rPr>
          <w:lang w:val="en-GB"/>
        </w:rPr>
        <w:t xml:space="preserve"> </w:t>
      </w:r>
      <w:r w:rsidR="000D3C48" w:rsidRPr="009C7AF0">
        <w:rPr>
          <w:lang w:val="en-GB"/>
        </w:rPr>
        <w:t xml:space="preserve"> </w:t>
      </w:r>
    </w:p>
    <w:p w14:paraId="3F12B211" w14:textId="367D8B26" w:rsidR="00111E2F" w:rsidRPr="009C7AF0" w:rsidRDefault="00FF4B9B" w:rsidP="004D61F4">
      <w:pPr>
        <w:spacing w:line="300" w:lineRule="auto"/>
        <w:ind w:firstLine="720"/>
        <w:jc w:val="both"/>
        <w:rPr>
          <w:lang w:val="en-GB"/>
        </w:rPr>
      </w:pPr>
      <w:r w:rsidRPr="009C7AF0">
        <w:rPr>
          <w:lang w:val="en-GB"/>
        </w:rPr>
        <w:t xml:space="preserve">In the </w:t>
      </w:r>
      <w:r w:rsidRPr="009C7AF0">
        <w:rPr>
          <w:szCs w:val="24"/>
          <w:lang w:val="en-GB"/>
        </w:rPr>
        <w:t>wake</w:t>
      </w:r>
      <w:r w:rsidR="00651B2E" w:rsidRPr="009C7AF0">
        <w:rPr>
          <w:szCs w:val="24"/>
          <w:lang w:val="en-GB"/>
        </w:rPr>
        <w:t xml:space="preserve"> of</w:t>
      </w:r>
      <w:r w:rsidRPr="009C7AF0">
        <w:rPr>
          <w:lang w:val="en-GB"/>
        </w:rPr>
        <w:t xml:space="preserve"> the emergence of </w:t>
      </w:r>
      <w:r w:rsidR="002679A0" w:rsidRPr="009C7AF0">
        <w:rPr>
          <w:lang w:val="en-GB"/>
        </w:rPr>
        <w:t xml:space="preserve">increasing </w:t>
      </w:r>
      <w:r w:rsidRPr="009C7AF0">
        <w:rPr>
          <w:lang w:val="en-GB"/>
        </w:rPr>
        <w:t>temporary migration, this paper contributes a fresh investigation into the link between migration and institutional quality by digging</w:t>
      </w:r>
      <w:r w:rsidR="00A03A8E" w:rsidRPr="009C7AF0">
        <w:rPr>
          <w:lang w:val="en-GB"/>
        </w:rPr>
        <w:t xml:space="preserve"> </w:t>
      </w:r>
      <w:r w:rsidR="00DC090E" w:rsidRPr="009C7AF0">
        <w:rPr>
          <w:lang w:val="en-GB"/>
        </w:rPr>
        <w:t xml:space="preserve">deeper </w:t>
      </w:r>
      <w:r w:rsidR="00A03A8E" w:rsidRPr="009C7AF0">
        <w:rPr>
          <w:lang w:val="en-GB"/>
        </w:rPr>
        <w:t xml:space="preserve">into </w:t>
      </w:r>
      <w:r w:rsidR="00DC090E" w:rsidRPr="009C7AF0">
        <w:rPr>
          <w:lang w:val="en-GB"/>
        </w:rPr>
        <w:t xml:space="preserve">the intensity of </w:t>
      </w:r>
      <w:r w:rsidR="008A745F" w:rsidRPr="009C7AF0">
        <w:rPr>
          <w:lang w:val="en-GB"/>
        </w:rPr>
        <w:t>norm</w:t>
      </w:r>
      <w:r w:rsidR="00DC090E" w:rsidRPr="009C7AF0">
        <w:rPr>
          <w:lang w:val="en-GB"/>
        </w:rPr>
        <w:t xml:space="preserve"> </w:t>
      </w:r>
      <w:r w:rsidR="00111E2F" w:rsidRPr="009C7AF0">
        <w:rPr>
          <w:szCs w:val="24"/>
          <w:lang w:val="en-GB"/>
        </w:rPr>
        <w:t>diffusion from developed host countries to</w:t>
      </w:r>
      <w:r w:rsidR="008A745F" w:rsidRPr="009C7AF0">
        <w:rPr>
          <w:szCs w:val="24"/>
          <w:lang w:val="en-GB"/>
        </w:rPr>
        <w:t xml:space="preserve"> less developed </w:t>
      </w:r>
      <w:r w:rsidR="00111E2F" w:rsidRPr="009C7AF0">
        <w:rPr>
          <w:szCs w:val="24"/>
          <w:lang w:val="en-GB"/>
        </w:rPr>
        <w:t>home countries</w:t>
      </w:r>
      <w:r w:rsidR="00651B2E" w:rsidRPr="009C7AF0">
        <w:rPr>
          <w:szCs w:val="24"/>
          <w:lang w:val="en-GB"/>
        </w:rPr>
        <w:t>,</w:t>
      </w:r>
      <w:r w:rsidR="00111E2F" w:rsidRPr="009C7AF0">
        <w:rPr>
          <w:lang w:val="en-GB"/>
        </w:rPr>
        <w:t xml:space="preserve"> </w:t>
      </w:r>
      <w:r w:rsidR="009D6978" w:rsidRPr="009C7AF0">
        <w:rPr>
          <w:lang w:val="en-GB"/>
        </w:rPr>
        <w:t>conditioned on temporary versus permanent</w:t>
      </w:r>
      <w:r w:rsidR="00DC090E" w:rsidRPr="009C7AF0">
        <w:rPr>
          <w:lang w:val="en-GB"/>
        </w:rPr>
        <w:t xml:space="preserve"> </w:t>
      </w:r>
      <w:r w:rsidR="009D6978" w:rsidRPr="009C7AF0">
        <w:rPr>
          <w:lang w:val="en-GB"/>
        </w:rPr>
        <w:t>migration</w:t>
      </w:r>
      <w:r w:rsidR="00DC090E" w:rsidRPr="009C7AF0">
        <w:rPr>
          <w:lang w:val="en-GB"/>
        </w:rPr>
        <w:t xml:space="preserve">. </w:t>
      </w:r>
      <w:r w:rsidR="009D6978" w:rsidRPr="009C7AF0">
        <w:rPr>
          <w:lang w:val="en-GB"/>
        </w:rPr>
        <w:t>The temporariness is entrenched in d</w:t>
      </w:r>
      <w:r w:rsidR="00DC090E" w:rsidRPr="009C7AF0">
        <w:rPr>
          <w:lang w:val="en-GB"/>
        </w:rPr>
        <w:t xml:space="preserve">iasporas characterized by </w:t>
      </w:r>
      <w:r w:rsidR="009D6978" w:rsidRPr="009C7AF0">
        <w:rPr>
          <w:lang w:val="en-GB"/>
        </w:rPr>
        <w:t xml:space="preserve">shorter duration-of-stay </w:t>
      </w:r>
      <w:r w:rsidR="00651B2E" w:rsidRPr="009C7AF0">
        <w:rPr>
          <w:lang w:val="en-GB"/>
        </w:rPr>
        <w:t>and</w:t>
      </w:r>
      <w:r w:rsidR="009D6978" w:rsidRPr="009C7AF0">
        <w:rPr>
          <w:lang w:val="en-GB"/>
        </w:rPr>
        <w:t xml:space="preserve"> high</w:t>
      </w:r>
      <w:r w:rsidR="00651B2E" w:rsidRPr="009C7AF0">
        <w:rPr>
          <w:lang w:val="en-GB"/>
        </w:rPr>
        <w:t>er</w:t>
      </w:r>
      <w:r w:rsidR="009D6978" w:rsidRPr="009C7AF0">
        <w:rPr>
          <w:lang w:val="en-GB"/>
        </w:rPr>
        <w:t xml:space="preserve"> propensity to re-emigrate</w:t>
      </w:r>
      <w:r w:rsidR="00BA5C5C" w:rsidRPr="009C7AF0">
        <w:rPr>
          <w:lang w:val="en-GB"/>
        </w:rPr>
        <w:t xml:space="preserve">. Interestingly, </w:t>
      </w:r>
      <w:r w:rsidR="00111E2F" w:rsidRPr="009C7AF0">
        <w:rPr>
          <w:lang w:val="en-GB"/>
        </w:rPr>
        <w:t>w</w:t>
      </w:r>
      <w:r w:rsidR="00BA5C5C" w:rsidRPr="009C7AF0">
        <w:rPr>
          <w:lang w:val="en-GB"/>
        </w:rPr>
        <w:t xml:space="preserve">e find that diasporas </w:t>
      </w:r>
      <w:r w:rsidR="00111E2F" w:rsidRPr="009C7AF0">
        <w:rPr>
          <w:lang w:val="en-GB"/>
        </w:rPr>
        <w:t>with</w:t>
      </w:r>
      <w:r w:rsidR="00BA5C5C" w:rsidRPr="009C7AF0">
        <w:rPr>
          <w:lang w:val="en-GB"/>
        </w:rPr>
        <w:t xml:space="preserve"> shorter duration-of-stay</w:t>
      </w:r>
      <w:r w:rsidR="00111E2F" w:rsidRPr="009C7AF0">
        <w:rPr>
          <w:lang w:val="en-GB"/>
        </w:rPr>
        <w:t xml:space="preserve"> demonstrate a stronger norm diffusion effect.</w:t>
      </w:r>
      <w:r w:rsidR="00677391" w:rsidRPr="009C7AF0">
        <w:rPr>
          <w:lang w:val="en-GB"/>
        </w:rPr>
        <w:t xml:space="preserve"> Put differently, how long migrants </w:t>
      </w:r>
      <w:r w:rsidR="00651B2E" w:rsidRPr="009C7AF0">
        <w:rPr>
          <w:lang w:val="en-GB"/>
        </w:rPr>
        <w:t xml:space="preserve">have </w:t>
      </w:r>
      <w:r w:rsidR="00677391" w:rsidRPr="009C7AF0">
        <w:rPr>
          <w:lang w:val="en-GB"/>
        </w:rPr>
        <w:t>stay</w:t>
      </w:r>
      <w:r w:rsidR="00651B2E" w:rsidRPr="009C7AF0">
        <w:rPr>
          <w:lang w:val="en-GB"/>
        </w:rPr>
        <w:t>ed</w:t>
      </w:r>
      <w:r w:rsidR="00677391" w:rsidRPr="009C7AF0">
        <w:rPr>
          <w:lang w:val="en-GB"/>
        </w:rPr>
        <w:t xml:space="preserve"> in host countries also matter</w:t>
      </w:r>
      <w:r w:rsidR="00976103" w:rsidRPr="009C7AF0">
        <w:rPr>
          <w:lang w:val="en-GB"/>
        </w:rPr>
        <w:t>s</w:t>
      </w:r>
      <w:r w:rsidR="00677391" w:rsidRPr="009C7AF0">
        <w:rPr>
          <w:lang w:val="en-GB"/>
        </w:rPr>
        <w:t>.</w:t>
      </w:r>
    </w:p>
    <w:p w14:paraId="4B460659" w14:textId="77777777" w:rsidR="004C4AAB" w:rsidRPr="009C7AF0" w:rsidRDefault="004C4AAB" w:rsidP="004D61F4">
      <w:pPr>
        <w:spacing w:line="300" w:lineRule="auto"/>
        <w:ind w:firstLine="720"/>
        <w:jc w:val="both"/>
        <w:rPr>
          <w:lang w:val="en-GB"/>
        </w:rPr>
      </w:pPr>
    </w:p>
    <w:p w14:paraId="586E6BCF" w14:textId="453E4EAF" w:rsidR="002B4A84" w:rsidRPr="009C7AF0" w:rsidRDefault="00D30EB7" w:rsidP="00EA7E0F">
      <w:pPr>
        <w:spacing w:line="300" w:lineRule="auto"/>
        <w:ind w:firstLine="720"/>
        <w:jc w:val="both"/>
        <w:rPr>
          <w:lang w:val="en-GB"/>
        </w:rPr>
      </w:pPr>
      <w:r w:rsidRPr="009C7AF0">
        <w:rPr>
          <w:lang w:val="en-GB"/>
        </w:rPr>
        <w:t xml:space="preserve">In sum, our findings suggest that policy makers in both home and host countries should support temporary migration as an approach to promote global </w:t>
      </w:r>
      <w:r w:rsidR="002679A0" w:rsidRPr="009C7AF0">
        <w:rPr>
          <w:lang w:val="en-GB"/>
        </w:rPr>
        <w:t xml:space="preserve">convergence </w:t>
      </w:r>
      <w:r w:rsidR="00651B2E" w:rsidRPr="009C7AF0">
        <w:rPr>
          <w:lang w:val="en-GB"/>
        </w:rPr>
        <w:t>in</w:t>
      </w:r>
      <w:r w:rsidR="002679A0" w:rsidRPr="009C7AF0">
        <w:rPr>
          <w:lang w:val="en-GB"/>
        </w:rPr>
        <w:t xml:space="preserve"> </w:t>
      </w:r>
      <w:r w:rsidR="00651B2E" w:rsidRPr="009C7AF0">
        <w:rPr>
          <w:lang w:val="en-GB"/>
        </w:rPr>
        <w:t xml:space="preserve">institutional </w:t>
      </w:r>
      <w:r w:rsidRPr="009C7AF0">
        <w:rPr>
          <w:lang w:val="en-GB"/>
        </w:rPr>
        <w:t xml:space="preserve">quality. </w:t>
      </w:r>
      <w:r w:rsidR="00206DC5" w:rsidRPr="009C7AF0">
        <w:rPr>
          <w:lang w:val="en-GB"/>
        </w:rPr>
        <w:t xml:space="preserve">Although migration decisions are primarily at the discretion of migrants, there are areas where governments can control the temporariness of migration, such as </w:t>
      </w:r>
      <w:r w:rsidR="002679A0" w:rsidRPr="009C7AF0">
        <w:rPr>
          <w:lang w:val="en-GB"/>
        </w:rPr>
        <w:t xml:space="preserve">in the case of </w:t>
      </w:r>
      <w:r w:rsidR="00206DC5" w:rsidRPr="009C7AF0">
        <w:rPr>
          <w:lang w:val="en-GB"/>
        </w:rPr>
        <w:t xml:space="preserve">labour migration and </w:t>
      </w:r>
      <w:r w:rsidR="00651B2E" w:rsidRPr="009C7AF0">
        <w:rPr>
          <w:lang w:val="en-GB"/>
        </w:rPr>
        <w:t xml:space="preserve">the </w:t>
      </w:r>
      <w:r w:rsidR="00B87542" w:rsidRPr="009C7AF0">
        <w:rPr>
          <w:lang w:val="en-GB"/>
        </w:rPr>
        <w:t xml:space="preserve">migration of international students. Bilateral agreements should be </w:t>
      </w:r>
      <w:r w:rsidR="00CC61EE" w:rsidRPr="009C7AF0">
        <w:rPr>
          <w:lang w:val="en-GB"/>
        </w:rPr>
        <w:t>established</w:t>
      </w:r>
      <w:r w:rsidR="00651B2E" w:rsidRPr="009C7AF0">
        <w:rPr>
          <w:lang w:val="en-GB"/>
        </w:rPr>
        <w:t xml:space="preserve"> or re-negotiated</w:t>
      </w:r>
      <w:r w:rsidR="00B87542" w:rsidRPr="009C7AF0">
        <w:rPr>
          <w:lang w:val="en-GB"/>
        </w:rPr>
        <w:t xml:space="preserve"> to facilitate the flows of fixed-period guest workers and international students from less developed home countries to developed host countries. </w:t>
      </w:r>
      <w:r w:rsidR="00F45600" w:rsidRPr="009C7AF0">
        <w:rPr>
          <w:lang w:val="en-GB"/>
        </w:rPr>
        <w:t xml:space="preserve">It is also necessary to </w:t>
      </w:r>
      <w:r w:rsidR="00CC61EE" w:rsidRPr="009C7AF0">
        <w:rPr>
          <w:lang w:val="en-GB"/>
        </w:rPr>
        <w:t>design</w:t>
      </w:r>
      <w:r w:rsidR="00121654" w:rsidRPr="009C7AF0">
        <w:rPr>
          <w:lang w:val="en-GB"/>
        </w:rPr>
        <w:t xml:space="preserve"> a</w:t>
      </w:r>
      <w:r w:rsidR="00A204DE" w:rsidRPr="009C7AF0">
        <w:rPr>
          <w:lang w:val="en-GB"/>
        </w:rPr>
        <w:t xml:space="preserve"> mechanism of</w:t>
      </w:r>
      <w:r w:rsidR="001D71BC" w:rsidRPr="009C7AF0">
        <w:rPr>
          <w:lang w:val="en-GB"/>
        </w:rPr>
        <w:t xml:space="preserve"> inter-country</w:t>
      </w:r>
      <w:r w:rsidR="00121654" w:rsidRPr="009C7AF0">
        <w:rPr>
          <w:lang w:val="en-GB"/>
        </w:rPr>
        <w:t xml:space="preserve"> </w:t>
      </w:r>
      <w:r w:rsidR="00651B2E" w:rsidRPr="009C7AF0">
        <w:rPr>
          <w:lang w:val="en-GB"/>
        </w:rPr>
        <w:t xml:space="preserve">cooperation </w:t>
      </w:r>
      <w:r w:rsidR="00121654" w:rsidRPr="009C7AF0">
        <w:rPr>
          <w:lang w:val="en-GB"/>
        </w:rPr>
        <w:t xml:space="preserve">to </w:t>
      </w:r>
      <w:r w:rsidR="00651B2E" w:rsidRPr="009C7AF0">
        <w:rPr>
          <w:lang w:val="en-GB"/>
        </w:rPr>
        <w:t xml:space="preserve">increase the chance of </w:t>
      </w:r>
      <w:r w:rsidR="00121654" w:rsidRPr="009C7AF0">
        <w:rPr>
          <w:lang w:val="en-GB"/>
        </w:rPr>
        <w:t xml:space="preserve">their return, especially the return of </w:t>
      </w:r>
      <w:r w:rsidR="00A204DE" w:rsidRPr="009C7AF0">
        <w:rPr>
          <w:lang w:val="en-GB"/>
        </w:rPr>
        <w:t>home</w:t>
      </w:r>
      <w:r w:rsidR="00B358D4" w:rsidRPr="009C7AF0">
        <w:rPr>
          <w:lang w:val="en-GB"/>
        </w:rPr>
        <w:t>-</w:t>
      </w:r>
      <w:r w:rsidR="00121654" w:rsidRPr="009C7AF0">
        <w:rPr>
          <w:lang w:val="en-GB"/>
        </w:rPr>
        <w:t>government scholarship holders.</w:t>
      </w:r>
      <w:r w:rsidR="00EB12E6" w:rsidRPr="009C7AF0">
        <w:rPr>
          <w:lang w:val="en-GB"/>
        </w:rPr>
        <w:t xml:space="preserve"> </w:t>
      </w:r>
      <w:r w:rsidR="00EA7E0F" w:rsidRPr="009C7AF0">
        <w:rPr>
          <w:lang w:val="en-GB"/>
        </w:rPr>
        <w:t>Given that</w:t>
      </w:r>
      <w:r w:rsidR="00EB12E6" w:rsidRPr="009C7AF0">
        <w:rPr>
          <w:lang w:val="en-GB"/>
        </w:rPr>
        <w:t xml:space="preserve"> institutional quality has recently been </w:t>
      </w:r>
      <w:r w:rsidR="00D72753" w:rsidRPr="009C7AF0">
        <w:rPr>
          <w:lang w:val="en-GB"/>
        </w:rPr>
        <w:t>a</w:t>
      </w:r>
      <w:r w:rsidR="00EB12E6" w:rsidRPr="009C7AF0">
        <w:rPr>
          <w:lang w:val="en-GB"/>
        </w:rPr>
        <w:t xml:space="preserve"> </w:t>
      </w:r>
      <w:r w:rsidR="00651B2E" w:rsidRPr="009C7AF0">
        <w:rPr>
          <w:lang w:val="en-GB"/>
        </w:rPr>
        <w:t xml:space="preserve">central </w:t>
      </w:r>
      <w:r w:rsidR="00EB12E6" w:rsidRPr="009C7AF0">
        <w:rPr>
          <w:lang w:val="en-GB"/>
        </w:rPr>
        <w:t xml:space="preserve">concern of the development discourse, our </w:t>
      </w:r>
      <w:r w:rsidR="00EA7E0F" w:rsidRPr="009C7AF0">
        <w:rPr>
          <w:lang w:val="en-GB"/>
        </w:rPr>
        <w:t xml:space="preserve">findings </w:t>
      </w:r>
      <w:r w:rsidR="00EB12E6" w:rsidRPr="009C7AF0">
        <w:rPr>
          <w:lang w:val="en-GB"/>
        </w:rPr>
        <w:t xml:space="preserve">advocate </w:t>
      </w:r>
      <w:r w:rsidR="00651B2E" w:rsidRPr="009C7AF0">
        <w:rPr>
          <w:lang w:val="en-GB"/>
        </w:rPr>
        <w:t xml:space="preserve">for </w:t>
      </w:r>
      <w:r w:rsidR="00EB12E6" w:rsidRPr="009C7AF0">
        <w:rPr>
          <w:lang w:val="en-GB"/>
        </w:rPr>
        <w:t>a bottom-up approach to</w:t>
      </w:r>
      <w:r w:rsidR="005B7F6B" w:rsidRPr="009C7AF0">
        <w:rPr>
          <w:lang w:val="en-GB"/>
        </w:rPr>
        <w:t xml:space="preserve"> </w:t>
      </w:r>
      <w:r w:rsidR="00EB12E6" w:rsidRPr="009C7AF0">
        <w:rPr>
          <w:lang w:val="en-GB"/>
        </w:rPr>
        <w:t xml:space="preserve">intensify development through </w:t>
      </w:r>
      <w:r w:rsidR="005B7F6B" w:rsidRPr="009C7AF0">
        <w:rPr>
          <w:lang w:val="en-GB"/>
        </w:rPr>
        <w:t>institutions improvement</w:t>
      </w:r>
      <w:r w:rsidR="00EA7E0F" w:rsidRPr="009C7AF0">
        <w:rPr>
          <w:lang w:val="en-GB"/>
        </w:rPr>
        <w:t xml:space="preserve"> via temporary migration schemes</w:t>
      </w:r>
      <w:r w:rsidR="005B7F6B" w:rsidRPr="009C7AF0">
        <w:rPr>
          <w:lang w:val="en-GB"/>
        </w:rPr>
        <w:t>.</w:t>
      </w:r>
    </w:p>
    <w:p w14:paraId="506C775D" w14:textId="5A092A0E" w:rsidR="00621C69" w:rsidRPr="009C7AF0" w:rsidRDefault="00621C69" w:rsidP="004D61F4">
      <w:pPr>
        <w:spacing w:line="300" w:lineRule="auto"/>
        <w:jc w:val="both"/>
        <w:rPr>
          <w:rFonts w:cstheme="majorBidi"/>
          <w:szCs w:val="24"/>
          <w:lang w:val="en-GB"/>
        </w:rPr>
      </w:pPr>
    </w:p>
    <w:p w14:paraId="6C2C01C6" w14:textId="77777777" w:rsidR="007F1B66" w:rsidRPr="009C7AF0" w:rsidRDefault="007F1B66" w:rsidP="004D61F4">
      <w:pPr>
        <w:spacing w:line="300" w:lineRule="auto"/>
        <w:jc w:val="both"/>
        <w:rPr>
          <w:rFonts w:cstheme="majorBidi"/>
          <w:szCs w:val="24"/>
          <w:lang w:val="en-GB"/>
        </w:rPr>
        <w:sectPr w:rsidR="007F1B66" w:rsidRPr="009C7AF0" w:rsidSect="00F9197D">
          <w:type w:val="continuous"/>
          <w:pgSz w:w="11906" w:h="16838"/>
          <w:pgMar w:top="1440" w:right="1440" w:bottom="1440" w:left="1440" w:header="709" w:footer="709" w:gutter="0"/>
          <w:cols w:space="708"/>
          <w:docGrid w:linePitch="360"/>
        </w:sectPr>
      </w:pPr>
      <w:bookmarkStart w:id="1" w:name="_Appendix_B:_Tables"/>
      <w:bookmarkEnd w:id="1"/>
    </w:p>
    <w:p w14:paraId="428B4C56" w14:textId="77777777" w:rsidR="00C352D4" w:rsidRDefault="00C352D4" w:rsidP="004D61F4">
      <w:pPr>
        <w:pStyle w:val="Heading1"/>
        <w:spacing w:before="0" w:line="300" w:lineRule="auto"/>
        <w:rPr>
          <w:rFonts w:asciiTheme="majorBidi" w:hAnsiTheme="majorBidi"/>
          <w:b/>
          <w:bCs/>
          <w:color w:val="auto"/>
          <w:sz w:val="24"/>
          <w:szCs w:val="24"/>
          <w:lang w:val="en-GB"/>
        </w:rPr>
      </w:pPr>
    </w:p>
    <w:p w14:paraId="7CCCFDA7" w14:textId="77777777" w:rsidR="00C352D4" w:rsidRDefault="00C352D4" w:rsidP="004D61F4">
      <w:pPr>
        <w:pStyle w:val="Heading1"/>
        <w:spacing w:before="0" w:line="300" w:lineRule="auto"/>
        <w:rPr>
          <w:rFonts w:asciiTheme="majorBidi" w:hAnsiTheme="majorBidi"/>
          <w:b/>
          <w:bCs/>
          <w:color w:val="auto"/>
          <w:sz w:val="24"/>
          <w:szCs w:val="24"/>
          <w:lang w:val="en-GB"/>
        </w:rPr>
      </w:pPr>
    </w:p>
    <w:p w14:paraId="3222AC38" w14:textId="77777777" w:rsidR="00C352D4" w:rsidRDefault="00C352D4" w:rsidP="004D61F4">
      <w:pPr>
        <w:pStyle w:val="Heading1"/>
        <w:spacing w:before="0" w:line="300" w:lineRule="auto"/>
        <w:rPr>
          <w:rFonts w:asciiTheme="majorBidi" w:hAnsiTheme="majorBidi"/>
          <w:b/>
          <w:bCs/>
          <w:color w:val="auto"/>
          <w:sz w:val="24"/>
          <w:szCs w:val="24"/>
          <w:lang w:val="en-GB"/>
        </w:rPr>
      </w:pPr>
    </w:p>
    <w:p w14:paraId="7735B89B" w14:textId="77777777" w:rsidR="00C352D4" w:rsidRDefault="00C352D4" w:rsidP="004D61F4">
      <w:pPr>
        <w:pStyle w:val="Heading1"/>
        <w:spacing w:before="0" w:line="300" w:lineRule="auto"/>
        <w:rPr>
          <w:rFonts w:asciiTheme="majorBidi" w:hAnsiTheme="majorBidi"/>
          <w:b/>
          <w:bCs/>
          <w:color w:val="auto"/>
          <w:sz w:val="24"/>
          <w:szCs w:val="24"/>
          <w:lang w:val="en-GB"/>
        </w:rPr>
      </w:pPr>
    </w:p>
    <w:p w14:paraId="61C2BF25" w14:textId="77777777" w:rsidR="00C352D4" w:rsidRDefault="00C352D4">
      <w:pPr>
        <w:spacing w:after="160" w:line="259" w:lineRule="auto"/>
        <w:rPr>
          <w:rFonts w:eastAsiaTheme="majorEastAsia" w:cstheme="majorBidi"/>
          <w:b/>
          <w:bCs/>
          <w:szCs w:val="24"/>
          <w:lang w:val="en-GB"/>
        </w:rPr>
      </w:pPr>
      <w:r>
        <w:rPr>
          <w:b/>
          <w:bCs/>
          <w:szCs w:val="24"/>
          <w:lang w:val="en-GB"/>
        </w:rPr>
        <w:br w:type="page"/>
      </w:r>
    </w:p>
    <w:p w14:paraId="6F4D04B5" w14:textId="62F81176" w:rsidR="00260E30" w:rsidRPr="009C7AF0" w:rsidRDefault="00260E30" w:rsidP="004D61F4">
      <w:pPr>
        <w:pStyle w:val="Heading1"/>
        <w:spacing w:before="0" w:line="300" w:lineRule="auto"/>
        <w:rPr>
          <w:rFonts w:asciiTheme="majorBidi" w:hAnsiTheme="majorBidi"/>
          <w:b/>
          <w:bCs/>
          <w:color w:val="auto"/>
          <w:sz w:val="24"/>
          <w:szCs w:val="24"/>
          <w:lang w:val="en-GB"/>
        </w:rPr>
      </w:pPr>
      <w:r w:rsidRPr="009C7AF0">
        <w:rPr>
          <w:rFonts w:asciiTheme="majorBidi" w:hAnsiTheme="majorBidi"/>
          <w:b/>
          <w:bCs/>
          <w:color w:val="auto"/>
          <w:sz w:val="24"/>
          <w:szCs w:val="24"/>
          <w:lang w:val="en-GB"/>
        </w:rPr>
        <w:lastRenderedPageBreak/>
        <w:t>References</w:t>
      </w:r>
    </w:p>
    <w:p w14:paraId="6980A9FC" w14:textId="72ABF189" w:rsidR="00A35167" w:rsidRPr="00907B94" w:rsidRDefault="00A35167" w:rsidP="00EA1A7C">
      <w:pPr>
        <w:pStyle w:val="Bibliography"/>
        <w:spacing w:after="200" w:line="240" w:lineRule="auto"/>
        <w:ind w:left="567" w:hanging="567"/>
        <w:jc w:val="both"/>
        <w:rPr>
          <w:rFonts w:ascii="Times New Roman" w:hAnsi="Times New Roman" w:cs="Times New Roman"/>
          <w:sz w:val="22"/>
        </w:rPr>
      </w:pPr>
      <w:proofErr w:type="spellStart"/>
      <w:r w:rsidRPr="00907B94">
        <w:rPr>
          <w:rFonts w:ascii="Times New Roman" w:hAnsi="Times New Roman" w:cs="Times New Roman"/>
          <w:sz w:val="22"/>
        </w:rPr>
        <w:t>Acemoglu</w:t>
      </w:r>
      <w:proofErr w:type="spellEnd"/>
      <w:r w:rsidRPr="00907B94">
        <w:rPr>
          <w:rFonts w:ascii="Times New Roman" w:hAnsi="Times New Roman" w:cs="Times New Roman"/>
          <w:sz w:val="22"/>
        </w:rPr>
        <w:t xml:space="preserve">, D., Johnson, S., Robinson, J. A., &amp; </w:t>
      </w:r>
      <w:proofErr w:type="spellStart"/>
      <w:r w:rsidRPr="00907B94">
        <w:rPr>
          <w:rFonts w:ascii="Times New Roman" w:hAnsi="Times New Roman" w:cs="Times New Roman"/>
          <w:sz w:val="22"/>
        </w:rPr>
        <w:t>Yared</w:t>
      </w:r>
      <w:proofErr w:type="spellEnd"/>
      <w:r w:rsidRPr="00907B94">
        <w:rPr>
          <w:rFonts w:ascii="Times New Roman" w:hAnsi="Times New Roman" w:cs="Times New Roman"/>
          <w:sz w:val="22"/>
        </w:rPr>
        <w:t xml:space="preserve">, P. (2005). From Education to Democracy? </w:t>
      </w:r>
      <w:r w:rsidRPr="00907B94">
        <w:rPr>
          <w:rFonts w:ascii="Times New Roman" w:hAnsi="Times New Roman" w:cs="Times New Roman"/>
          <w:i/>
          <w:iCs/>
          <w:sz w:val="22"/>
        </w:rPr>
        <w:t>The American Economic Review</w:t>
      </w:r>
      <w:r w:rsidRPr="00907B94">
        <w:rPr>
          <w:rFonts w:ascii="Times New Roman" w:hAnsi="Times New Roman" w:cs="Times New Roman"/>
          <w:sz w:val="22"/>
        </w:rPr>
        <w:t xml:space="preserve">, </w:t>
      </w:r>
      <w:r w:rsidRPr="00907B94">
        <w:rPr>
          <w:rFonts w:ascii="Times New Roman" w:hAnsi="Times New Roman" w:cs="Times New Roman"/>
          <w:i/>
          <w:iCs/>
          <w:sz w:val="22"/>
        </w:rPr>
        <w:t>95</w:t>
      </w:r>
      <w:r w:rsidRPr="00907B94">
        <w:rPr>
          <w:rFonts w:ascii="Times New Roman" w:hAnsi="Times New Roman" w:cs="Times New Roman"/>
          <w:sz w:val="22"/>
        </w:rPr>
        <w:t>(2), 44–49.</w:t>
      </w:r>
    </w:p>
    <w:p w14:paraId="080620BC" w14:textId="77777777" w:rsidR="00A35167" w:rsidRPr="00907B94" w:rsidRDefault="00A35167" w:rsidP="00EA1A7C">
      <w:pPr>
        <w:pStyle w:val="Bibliography"/>
        <w:spacing w:after="200" w:line="240" w:lineRule="auto"/>
        <w:ind w:left="567" w:hanging="567"/>
        <w:jc w:val="both"/>
        <w:rPr>
          <w:rFonts w:ascii="Times New Roman" w:hAnsi="Times New Roman" w:cs="Times New Roman"/>
          <w:sz w:val="22"/>
        </w:rPr>
      </w:pPr>
      <w:proofErr w:type="spellStart"/>
      <w:r w:rsidRPr="00907B94">
        <w:rPr>
          <w:rFonts w:ascii="Times New Roman" w:hAnsi="Times New Roman" w:cs="Times New Roman"/>
          <w:sz w:val="22"/>
        </w:rPr>
        <w:t>Acemoglu</w:t>
      </w:r>
      <w:proofErr w:type="spellEnd"/>
      <w:r w:rsidRPr="00907B94">
        <w:rPr>
          <w:rFonts w:ascii="Times New Roman" w:hAnsi="Times New Roman" w:cs="Times New Roman"/>
          <w:sz w:val="22"/>
        </w:rPr>
        <w:t xml:space="preserve">, D., Johnson, S., Robinson, J. A., &amp; </w:t>
      </w:r>
      <w:proofErr w:type="spellStart"/>
      <w:r w:rsidRPr="00907B94">
        <w:rPr>
          <w:rFonts w:ascii="Times New Roman" w:hAnsi="Times New Roman" w:cs="Times New Roman"/>
          <w:sz w:val="22"/>
        </w:rPr>
        <w:t>Yared</w:t>
      </w:r>
      <w:proofErr w:type="spellEnd"/>
      <w:r w:rsidRPr="00907B94">
        <w:rPr>
          <w:rFonts w:ascii="Times New Roman" w:hAnsi="Times New Roman" w:cs="Times New Roman"/>
          <w:sz w:val="22"/>
        </w:rPr>
        <w:t xml:space="preserve">, P. (2008). Income and Democracy. </w:t>
      </w:r>
      <w:r w:rsidRPr="00907B94">
        <w:rPr>
          <w:rFonts w:ascii="Times New Roman" w:hAnsi="Times New Roman" w:cs="Times New Roman"/>
          <w:i/>
          <w:iCs/>
          <w:sz w:val="22"/>
        </w:rPr>
        <w:t>The American Economic Review</w:t>
      </w:r>
      <w:r w:rsidRPr="00907B94">
        <w:rPr>
          <w:rFonts w:ascii="Times New Roman" w:hAnsi="Times New Roman" w:cs="Times New Roman"/>
          <w:sz w:val="22"/>
        </w:rPr>
        <w:t xml:space="preserve">, </w:t>
      </w:r>
      <w:r w:rsidRPr="00907B94">
        <w:rPr>
          <w:rFonts w:ascii="Times New Roman" w:hAnsi="Times New Roman" w:cs="Times New Roman"/>
          <w:i/>
          <w:iCs/>
          <w:sz w:val="22"/>
        </w:rPr>
        <w:t>98</w:t>
      </w:r>
      <w:r w:rsidRPr="00907B94">
        <w:rPr>
          <w:rFonts w:ascii="Times New Roman" w:hAnsi="Times New Roman" w:cs="Times New Roman"/>
          <w:sz w:val="22"/>
        </w:rPr>
        <w:t>(3), 808–842.</w:t>
      </w:r>
    </w:p>
    <w:p w14:paraId="6E228D42" w14:textId="77777777" w:rsidR="00A35167" w:rsidRPr="00907B94" w:rsidRDefault="00A35167" w:rsidP="00EA1A7C">
      <w:pPr>
        <w:pStyle w:val="Bibliography"/>
        <w:spacing w:after="200" w:line="240" w:lineRule="auto"/>
        <w:ind w:left="567" w:hanging="567"/>
        <w:jc w:val="both"/>
        <w:rPr>
          <w:rFonts w:ascii="Times New Roman" w:hAnsi="Times New Roman" w:cs="Times New Roman"/>
          <w:sz w:val="22"/>
        </w:rPr>
      </w:pPr>
      <w:r w:rsidRPr="00907B94">
        <w:rPr>
          <w:rFonts w:ascii="Times New Roman" w:hAnsi="Times New Roman" w:cs="Times New Roman"/>
          <w:sz w:val="22"/>
        </w:rPr>
        <w:t xml:space="preserve">Ahmed, F. Z. (2012). The Perils of Unearned Foreign Income: Aid, Remittances, and Government Survival. </w:t>
      </w:r>
      <w:r w:rsidRPr="00907B94">
        <w:rPr>
          <w:rFonts w:ascii="Times New Roman" w:hAnsi="Times New Roman" w:cs="Times New Roman"/>
          <w:i/>
          <w:iCs/>
          <w:sz w:val="22"/>
        </w:rPr>
        <w:t>The American Political Science Review</w:t>
      </w:r>
      <w:r w:rsidRPr="00907B94">
        <w:rPr>
          <w:rFonts w:ascii="Times New Roman" w:hAnsi="Times New Roman" w:cs="Times New Roman"/>
          <w:sz w:val="22"/>
        </w:rPr>
        <w:t xml:space="preserve">, </w:t>
      </w:r>
      <w:r w:rsidRPr="00907B94">
        <w:rPr>
          <w:rFonts w:ascii="Times New Roman" w:hAnsi="Times New Roman" w:cs="Times New Roman"/>
          <w:i/>
          <w:iCs/>
          <w:sz w:val="22"/>
        </w:rPr>
        <w:t>106</w:t>
      </w:r>
      <w:r w:rsidRPr="00907B94">
        <w:rPr>
          <w:rFonts w:ascii="Times New Roman" w:hAnsi="Times New Roman" w:cs="Times New Roman"/>
          <w:sz w:val="22"/>
        </w:rPr>
        <w:t>(1), 146–165.</w:t>
      </w:r>
    </w:p>
    <w:p w14:paraId="3E920953" w14:textId="77777777" w:rsidR="00A35167" w:rsidRPr="00907B94" w:rsidRDefault="00A35167" w:rsidP="00EA1A7C">
      <w:pPr>
        <w:pStyle w:val="Bibliography"/>
        <w:spacing w:after="200" w:line="240" w:lineRule="auto"/>
        <w:ind w:left="567" w:hanging="567"/>
        <w:jc w:val="both"/>
        <w:rPr>
          <w:rFonts w:ascii="Times New Roman" w:hAnsi="Times New Roman" w:cs="Times New Roman"/>
          <w:sz w:val="22"/>
        </w:rPr>
      </w:pPr>
      <w:r w:rsidRPr="00907B94">
        <w:rPr>
          <w:rFonts w:ascii="Times New Roman" w:hAnsi="Times New Roman" w:cs="Times New Roman"/>
          <w:sz w:val="22"/>
        </w:rPr>
        <w:t xml:space="preserve">Ahmed, F. Z. (2013). Remittances Deteriorate Governance. </w:t>
      </w:r>
      <w:r w:rsidRPr="00907B94">
        <w:rPr>
          <w:rFonts w:ascii="Times New Roman" w:hAnsi="Times New Roman" w:cs="Times New Roman"/>
          <w:i/>
          <w:iCs/>
          <w:sz w:val="22"/>
        </w:rPr>
        <w:t>Review of Economics and Statistics</w:t>
      </w:r>
      <w:r w:rsidRPr="00907B94">
        <w:rPr>
          <w:rFonts w:ascii="Times New Roman" w:hAnsi="Times New Roman" w:cs="Times New Roman"/>
          <w:sz w:val="22"/>
        </w:rPr>
        <w:t xml:space="preserve">, </w:t>
      </w:r>
      <w:r w:rsidRPr="00907B94">
        <w:rPr>
          <w:rFonts w:ascii="Times New Roman" w:hAnsi="Times New Roman" w:cs="Times New Roman"/>
          <w:i/>
          <w:iCs/>
          <w:sz w:val="22"/>
        </w:rPr>
        <w:t>95</w:t>
      </w:r>
      <w:r w:rsidRPr="00907B94">
        <w:rPr>
          <w:rFonts w:ascii="Times New Roman" w:hAnsi="Times New Roman" w:cs="Times New Roman"/>
          <w:sz w:val="22"/>
        </w:rPr>
        <w:t>(4), 1166–1182.</w:t>
      </w:r>
    </w:p>
    <w:p w14:paraId="037C81CF" w14:textId="77777777" w:rsidR="00A35167" w:rsidRPr="00907B94" w:rsidRDefault="00A35167" w:rsidP="00EA1A7C">
      <w:pPr>
        <w:pStyle w:val="Bibliography"/>
        <w:spacing w:after="200" w:line="240" w:lineRule="auto"/>
        <w:ind w:left="567" w:hanging="567"/>
        <w:jc w:val="both"/>
        <w:rPr>
          <w:rFonts w:ascii="Times New Roman" w:hAnsi="Times New Roman" w:cs="Times New Roman"/>
          <w:sz w:val="22"/>
        </w:rPr>
      </w:pPr>
      <w:proofErr w:type="spellStart"/>
      <w:r w:rsidRPr="00907B94">
        <w:rPr>
          <w:rFonts w:ascii="Times New Roman" w:hAnsi="Times New Roman" w:cs="Times New Roman"/>
          <w:sz w:val="22"/>
        </w:rPr>
        <w:t>Alesina</w:t>
      </w:r>
      <w:proofErr w:type="spellEnd"/>
      <w:r w:rsidRPr="00907B94">
        <w:rPr>
          <w:rFonts w:ascii="Times New Roman" w:hAnsi="Times New Roman" w:cs="Times New Roman"/>
          <w:sz w:val="22"/>
        </w:rPr>
        <w:t xml:space="preserve">, A., </w:t>
      </w:r>
      <w:proofErr w:type="spellStart"/>
      <w:r w:rsidRPr="00907B94">
        <w:rPr>
          <w:rFonts w:ascii="Times New Roman" w:hAnsi="Times New Roman" w:cs="Times New Roman"/>
          <w:sz w:val="22"/>
        </w:rPr>
        <w:t>Devleeschauwer</w:t>
      </w:r>
      <w:proofErr w:type="spellEnd"/>
      <w:r w:rsidRPr="00907B94">
        <w:rPr>
          <w:rFonts w:ascii="Times New Roman" w:hAnsi="Times New Roman" w:cs="Times New Roman"/>
          <w:sz w:val="22"/>
        </w:rPr>
        <w:t xml:space="preserve">, A., Easterly, W., </w:t>
      </w:r>
      <w:proofErr w:type="spellStart"/>
      <w:r w:rsidRPr="00907B94">
        <w:rPr>
          <w:rFonts w:ascii="Times New Roman" w:hAnsi="Times New Roman" w:cs="Times New Roman"/>
          <w:sz w:val="22"/>
        </w:rPr>
        <w:t>Kurlat</w:t>
      </w:r>
      <w:proofErr w:type="spellEnd"/>
      <w:r w:rsidRPr="00907B94">
        <w:rPr>
          <w:rFonts w:ascii="Times New Roman" w:hAnsi="Times New Roman" w:cs="Times New Roman"/>
          <w:sz w:val="22"/>
        </w:rPr>
        <w:t xml:space="preserve">, S., &amp; </w:t>
      </w:r>
      <w:proofErr w:type="spellStart"/>
      <w:r w:rsidRPr="00907B94">
        <w:rPr>
          <w:rFonts w:ascii="Times New Roman" w:hAnsi="Times New Roman" w:cs="Times New Roman"/>
          <w:sz w:val="22"/>
        </w:rPr>
        <w:t>Wacziarg</w:t>
      </w:r>
      <w:proofErr w:type="spellEnd"/>
      <w:r w:rsidRPr="00907B94">
        <w:rPr>
          <w:rFonts w:ascii="Times New Roman" w:hAnsi="Times New Roman" w:cs="Times New Roman"/>
          <w:sz w:val="22"/>
        </w:rPr>
        <w:t xml:space="preserve">, R. (2003). Fractionalization. </w:t>
      </w:r>
      <w:r w:rsidRPr="00907B94">
        <w:rPr>
          <w:rFonts w:ascii="Times New Roman" w:hAnsi="Times New Roman" w:cs="Times New Roman"/>
          <w:i/>
          <w:iCs/>
          <w:sz w:val="22"/>
        </w:rPr>
        <w:t>Journal of Economic Growth</w:t>
      </w:r>
      <w:r w:rsidRPr="00907B94">
        <w:rPr>
          <w:rFonts w:ascii="Times New Roman" w:hAnsi="Times New Roman" w:cs="Times New Roman"/>
          <w:sz w:val="22"/>
        </w:rPr>
        <w:t xml:space="preserve">, </w:t>
      </w:r>
      <w:r w:rsidRPr="00907B94">
        <w:rPr>
          <w:rFonts w:ascii="Times New Roman" w:hAnsi="Times New Roman" w:cs="Times New Roman"/>
          <w:i/>
          <w:iCs/>
          <w:sz w:val="22"/>
        </w:rPr>
        <w:t>8</w:t>
      </w:r>
      <w:r w:rsidRPr="00907B94">
        <w:rPr>
          <w:rFonts w:ascii="Times New Roman" w:hAnsi="Times New Roman" w:cs="Times New Roman"/>
          <w:sz w:val="22"/>
        </w:rPr>
        <w:t>(2), 155–194.</w:t>
      </w:r>
    </w:p>
    <w:p w14:paraId="5A8C8EB5" w14:textId="77777777" w:rsidR="00A35167" w:rsidRPr="00907B94" w:rsidRDefault="00A35167" w:rsidP="00EA1A7C">
      <w:pPr>
        <w:pStyle w:val="Bibliography"/>
        <w:spacing w:after="200" w:line="240" w:lineRule="auto"/>
        <w:ind w:left="567" w:hanging="567"/>
        <w:jc w:val="both"/>
        <w:rPr>
          <w:rFonts w:ascii="Times New Roman" w:hAnsi="Times New Roman" w:cs="Times New Roman"/>
          <w:sz w:val="22"/>
        </w:rPr>
      </w:pPr>
      <w:r w:rsidRPr="00907B94">
        <w:rPr>
          <w:rFonts w:ascii="Times New Roman" w:hAnsi="Times New Roman" w:cs="Times New Roman"/>
          <w:sz w:val="22"/>
        </w:rPr>
        <w:t xml:space="preserve">Allison, P. D. (2009). </w:t>
      </w:r>
      <w:r w:rsidRPr="00907B94">
        <w:rPr>
          <w:rFonts w:ascii="Times New Roman" w:hAnsi="Times New Roman" w:cs="Times New Roman"/>
          <w:i/>
          <w:iCs/>
          <w:sz w:val="22"/>
        </w:rPr>
        <w:t>Fixed Effects Regression Models</w:t>
      </w:r>
      <w:r w:rsidRPr="00907B94">
        <w:rPr>
          <w:rFonts w:ascii="Times New Roman" w:hAnsi="Times New Roman" w:cs="Times New Roman"/>
          <w:sz w:val="22"/>
        </w:rPr>
        <w:t>. The United States of America: SAGE Publications, Inc.</w:t>
      </w:r>
    </w:p>
    <w:p w14:paraId="5D4B8B8C" w14:textId="77777777" w:rsidR="00A35167" w:rsidRPr="00907B94" w:rsidRDefault="00A35167" w:rsidP="00EA1A7C">
      <w:pPr>
        <w:pStyle w:val="Bibliography"/>
        <w:spacing w:after="200" w:line="240" w:lineRule="auto"/>
        <w:ind w:left="567" w:hanging="567"/>
        <w:jc w:val="both"/>
        <w:rPr>
          <w:rFonts w:ascii="Times New Roman" w:hAnsi="Times New Roman" w:cs="Times New Roman"/>
          <w:sz w:val="22"/>
        </w:rPr>
      </w:pPr>
      <w:proofErr w:type="spellStart"/>
      <w:r w:rsidRPr="00907B94">
        <w:rPr>
          <w:rFonts w:ascii="Times New Roman" w:hAnsi="Times New Roman" w:cs="Times New Roman"/>
          <w:sz w:val="22"/>
        </w:rPr>
        <w:t>Ammassari</w:t>
      </w:r>
      <w:proofErr w:type="spellEnd"/>
      <w:r w:rsidRPr="00907B94">
        <w:rPr>
          <w:rFonts w:ascii="Times New Roman" w:hAnsi="Times New Roman" w:cs="Times New Roman"/>
          <w:sz w:val="22"/>
        </w:rPr>
        <w:t xml:space="preserve">, S. (2004). From nation-building to entrepreneurship: the impact of élite return migrants in Côte d’Ivoire and Ghana. </w:t>
      </w:r>
      <w:r w:rsidRPr="00907B94">
        <w:rPr>
          <w:rFonts w:ascii="Times New Roman" w:hAnsi="Times New Roman" w:cs="Times New Roman"/>
          <w:i/>
          <w:iCs/>
          <w:sz w:val="22"/>
        </w:rPr>
        <w:t>Population, Space and Place</w:t>
      </w:r>
      <w:r w:rsidRPr="00907B94">
        <w:rPr>
          <w:rFonts w:ascii="Times New Roman" w:hAnsi="Times New Roman" w:cs="Times New Roman"/>
          <w:sz w:val="22"/>
        </w:rPr>
        <w:t xml:space="preserve">, </w:t>
      </w:r>
      <w:r w:rsidRPr="00907B94">
        <w:rPr>
          <w:rFonts w:ascii="Times New Roman" w:hAnsi="Times New Roman" w:cs="Times New Roman"/>
          <w:i/>
          <w:iCs/>
          <w:sz w:val="22"/>
        </w:rPr>
        <w:t>10</w:t>
      </w:r>
      <w:r w:rsidRPr="00907B94">
        <w:rPr>
          <w:rFonts w:ascii="Times New Roman" w:hAnsi="Times New Roman" w:cs="Times New Roman"/>
          <w:sz w:val="22"/>
        </w:rPr>
        <w:t>(2), 133–154.</w:t>
      </w:r>
    </w:p>
    <w:p w14:paraId="363552E0" w14:textId="77777777" w:rsidR="00A35167" w:rsidRPr="00907B94" w:rsidRDefault="00A35167" w:rsidP="00EA1A7C">
      <w:pPr>
        <w:pStyle w:val="Bibliography"/>
        <w:spacing w:after="200" w:line="240" w:lineRule="auto"/>
        <w:ind w:left="567" w:hanging="567"/>
        <w:jc w:val="both"/>
        <w:rPr>
          <w:rFonts w:ascii="Times New Roman" w:hAnsi="Times New Roman" w:cs="Times New Roman"/>
          <w:sz w:val="22"/>
        </w:rPr>
      </w:pPr>
      <w:proofErr w:type="spellStart"/>
      <w:r w:rsidRPr="00907B94">
        <w:rPr>
          <w:rFonts w:ascii="Times New Roman" w:hAnsi="Times New Roman" w:cs="Times New Roman"/>
          <w:sz w:val="22"/>
        </w:rPr>
        <w:t>Barsbai</w:t>
      </w:r>
      <w:proofErr w:type="spellEnd"/>
      <w:r w:rsidRPr="00907B94">
        <w:rPr>
          <w:rFonts w:ascii="Times New Roman" w:hAnsi="Times New Roman" w:cs="Times New Roman"/>
          <w:sz w:val="22"/>
        </w:rPr>
        <w:t xml:space="preserve">, T., </w:t>
      </w:r>
      <w:proofErr w:type="spellStart"/>
      <w:r w:rsidRPr="00907B94">
        <w:rPr>
          <w:rFonts w:ascii="Times New Roman" w:hAnsi="Times New Roman" w:cs="Times New Roman"/>
          <w:sz w:val="22"/>
        </w:rPr>
        <w:t>Rapoport</w:t>
      </w:r>
      <w:proofErr w:type="spellEnd"/>
      <w:r w:rsidRPr="00907B94">
        <w:rPr>
          <w:rFonts w:ascii="Times New Roman" w:hAnsi="Times New Roman" w:cs="Times New Roman"/>
          <w:sz w:val="22"/>
        </w:rPr>
        <w:t xml:space="preserve">, H., </w:t>
      </w:r>
      <w:proofErr w:type="spellStart"/>
      <w:r w:rsidRPr="00907B94">
        <w:rPr>
          <w:rFonts w:ascii="Times New Roman" w:hAnsi="Times New Roman" w:cs="Times New Roman"/>
          <w:sz w:val="22"/>
        </w:rPr>
        <w:t>Steinmayr</w:t>
      </w:r>
      <w:proofErr w:type="spellEnd"/>
      <w:r w:rsidRPr="00907B94">
        <w:rPr>
          <w:rFonts w:ascii="Times New Roman" w:hAnsi="Times New Roman" w:cs="Times New Roman"/>
          <w:sz w:val="22"/>
        </w:rPr>
        <w:t xml:space="preserve">, A., &amp; </w:t>
      </w:r>
      <w:proofErr w:type="spellStart"/>
      <w:r w:rsidRPr="00907B94">
        <w:rPr>
          <w:rFonts w:ascii="Times New Roman" w:hAnsi="Times New Roman" w:cs="Times New Roman"/>
          <w:sz w:val="22"/>
        </w:rPr>
        <w:t>Trebesch</w:t>
      </w:r>
      <w:proofErr w:type="spellEnd"/>
      <w:r w:rsidRPr="00907B94">
        <w:rPr>
          <w:rFonts w:ascii="Times New Roman" w:hAnsi="Times New Roman" w:cs="Times New Roman"/>
          <w:sz w:val="22"/>
        </w:rPr>
        <w:t xml:space="preserve">, C. (2017). The Effect of Labor Migration on the Diffusion of Democracy: Evidence from a Former Soviet Republic. </w:t>
      </w:r>
      <w:r w:rsidRPr="00907B94">
        <w:rPr>
          <w:rFonts w:ascii="Times New Roman" w:hAnsi="Times New Roman" w:cs="Times New Roman"/>
          <w:i/>
          <w:iCs/>
          <w:sz w:val="22"/>
        </w:rPr>
        <w:t>American Economic Journal: Applied Economics</w:t>
      </w:r>
      <w:r w:rsidRPr="00907B94">
        <w:rPr>
          <w:rFonts w:ascii="Times New Roman" w:hAnsi="Times New Roman" w:cs="Times New Roman"/>
          <w:sz w:val="22"/>
        </w:rPr>
        <w:t xml:space="preserve">, </w:t>
      </w:r>
      <w:r w:rsidRPr="00907B94">
        <w:rPr>
          <w:rFonts w:ascii="Times New Roman" w:hAnsi="Times New Roman" w:cs="Times New Roman"/>
          <w:i/>
          <w:iCs/>
          <w:sz w:val="22"/>
        </w:rPr>
        <w:t>9</w:t>
      </w:r>
      <w:r w:rsidRPr="00907B94">
        <w:rPr>
          <w:rFonts w:ascii="Times New Roman" w:hAnsi="Times New Roman" w:cs="Times New Roman"/>
          <w:sz w:val="22"/>
        </w:rPr>
        <w:t>(3), 36–69.</w:t>
      </w:r>
    </w:p>
    <w:p w14:paraId="36B92D1F" w14:textId="77777777" w:rsidR="00A35167" w:rsidRPr="00907B94" w:rsidRDefault="00A35167" w:rsidP="00EA1A7C">
      <w:pPr>
        <w:pStyle w:val="Bibliography"/>
        <w:spacing w:after="200" w:line="240" w:lineRule="auto"/>
        <w:ind w:left="567" w:hanging="567"/>
        <w:jc w:val="both"/>
        <w:rPr>
          <w:rFonts w:ascii="Times New Roman" w:hAnsi="Times New Roman" w:cs="Times New Roman"/>
          <w:sz w:val="22"/>
        </w:rPr>
      </w:pPr>
      <w:r w:rsidRPr="00907B94">
        <w:rPr>
          <w:rFonts w:ascii="Times New Roman" w:hAnsi="Times New Roman" w:cs="Times New Roman"/>
          <w:sz w:val="22"/>
        </w:rPr>
        <w:t xml:space="preserve">Batista, C., </w:t>
      </w:r>
      <w:proofErr w:type="spellStart"/>
      <w:r w:rsidRPr="00907B94">
        <w:rPr>
          <w:rFonts w:ascii="Times New Roman" w:hAnsi="Times New Roman" w:cs="Times New Roman"/>
          <w:sz w:val="22"/>
        </w:rPr>
        <w:t>Seither</w:t>
      </w:r>
      <w:proofErr w:type="spellEnd"/>
      <w:r w:rsidRPr="00907B94">
        <w:rPr>
          <w:rFonts w:ascii="Times New Roman" w:hAnsi="Times New Roman" w:cs="Times New Roman"/>
          <w:sz w:val="22"/>
        </w:rPr>
        <w:t>, J., &amp; Vicente, P. C. (2016). Migration, Political Institutions, and Social Networks in Mozambique. Presented at the 13th Annual Migration Meeting, Bonn: IZA Institute of Labor Economics.</w:t>
      </w:r>
    </w:p>
    <w:p w14:paraId="7904DE9E" w14:textId="77777777" w:rsidR="00A35167" w:rsidRPr="00907B94" w:rsidRDefault="00A35167" w:rsidP="00EA1A7C">
      <w:pPr>
        <w:pStyle w:val="Bibliography"/>
        <w:spacing w:after="200" w:line="240" w:lineRule="auto"/>
        <w:ind w:left="567" w:hanging="567"/>
        <w:jc w:val="both"/>
        <w:rPr>
          <w:rFonts w:ascii="Times New Roman" w:hAnsi="Times New Roman" w:cs="Times New Roman"/>
          <w:sz w:val="22"/>
        </w:rPr>
      </w:pPr>
      <w:r w:rsidRPr="00907B94">
        <w:rPr>
          <w:rFonts w:ascii="Times New Roman" w:hAnsi="Times New Roman" w:cs="Times New Roman"/>
          <w:sz w:val="22"/>
          <w:lang w:val="it-IT"/>
        </w:rPr>
        <w:t xml:space="preserve">Batista, C., &amp; Vicente, P. C. (2011). </w:t>
      </w:r>
      <w:r w:rsidRPr="00907B94">
        <w:rPr>
          <w:rFonts w:ascii="Times New Roman" w:hAnsi="Times New Roman" w:cs="Times New Roman"/>
          <w:sz w:val="22"/>
        </w:rPr>
        <w:t xml:space="preserve">Do Migrants Improve Governance at Home? Evidence from a Voting Experiment. </w:t>
      </w:r>
      <w:r w:rsidRPr="00907B94">
        <w:rPr>
          <w:rFonts w:ascii="Times New Roman" w:hAnsi="Times New Roman" w:cs="Times New Roman"/>
          <w:i/>
          <w:iCs/>
          <w:sz w:val="22"/>
        </w:rPr>
        <w:t>The World Bank Economic Review</w:t>
      </w:r>
      <w:r w:rsidRPr="00907B94">
        <w:rPr>
          <w:rFonts w:ascii="Times New Roman" w:hAnsi="Times New Roman" w:cs="Times New Roman"/>
          <w:sz w:val="22"/>
        </w:rPr>
        <w:t xml:space="preserve">, </w:t>
      </w:r>
      <w:r w:rsidRPr="00907B94">
        <w:rPr>
          <w:rFonts w:ascii="Times New Roman" w:hAnsi="Times New Roman" w:cs="Times New Roman"/>
          <w:i/>
          <w:iCs/>
          <w:sz w:val="22"/>
        </w:rPr>
        <w:t>25</w:t>
      </w:r>
      <w:r w:rsidRPr="00907B94">
        <w:rPr>
          <w:rFonts w:ascii="Times New Roman" w:hAnsi="Times New Roman" w:cs="Times New Roman"/>
          <w:sz w:val="22"/>
        </w:rPr>
        <w:t>(1), 77–104.</w:t>
      </w:r>
    </w:p>
    <w:p w14:paraId="4ADD43DE" w14:textId="77777777" w:rsidR="00A35167" w:rsidRPr="00907B94" w:rsidRDefault="00A35167" w:rsidP="00EA1A7C">
      <w:pPr>
        <w:pStyle w:val="Bibliography"/>
        <w:spacing w:after="200" w:line="240" w:lineRule="auto"/>
        <w:ind w:left="567" w:hanging="567"/>
        <w:jc w:val="both"/>
        <w:rPr>
          <w:rFonts w:ascii="Times New Roman" w:hAnsi="Times New Roman" w:cs="Times New Roman"/>
          <w:sz w:val="22"/>
        </w:rPr>
      </w:pPr>
      <w:proofErr w:type="spellStart"/>
      <w:r w:rsidRPr="00907B94">
        <w:rPr>
          <w:rFonts w:ascii="Times New Roman" w:hAnsi="Times New Roman" w:cs="Times New Roman"/>
          <w:sz w:val="22"/>
        </w:rPr>
        <w:t>Beine</w:t>
      </w:r>
      <w:proofErr w:type="spellEnd"/>
      <w:r w:rsidRPr="00907B94">
        <w:rPr>
          <w:rFonts w:ascii="Times New Roman" w:hAnsi="Times New Roman" w:cs="Times New Roman"/>
          <w:sz w:val="22"/>
        </w:rPr>
        <w:t xml:space="preserve">, M., &amp; Parsons, C. (2015). Climatic Factors as Determinants of International Migration. </w:t>
      </w:r>
      <w:r w:rsidRPr="00907B94">
        <w:rPr>
          <w:rFonts w:ascii="Times New Roman" w:hAnsi="Times New Roman" w:cs="Times New Roman"/>
          <w:i/>
          <w:iCs/>
          <w:sz w:val="22"/>
        </w:rPr>
        <w:t>The Scandinavian Journal of Economics</w:t>
      </w:r>
      <w:r w:rsidRPr="00907B94">
        <w:rPr>
          <w:rFonts w:ascii="Times New Roman" w:hAnsi="Times New Roman" w:cs="Times New Roman"/>
          <w:sz w:val="22"/>
        </w:rPr>
        <w:t xml:space="preserve">, </w:t>
      </w:r>
      <w:r w:rsidRPr="00907B94">
        <w:rPr>
          <w:rFonts w:ascii="Times New Roman" w:hAnsi="Times New Roman" w:cs="Times New Roman"/>
          <w:i/>
          <w:iCs/>
          <w:sz w:val="22"/>
        </w:rPr>
        <w:t>117</w:t>
      </w:r>
      <w:r w:rsidRPr="00907B94">
        <w:rPr>
          <w:rFonts w:ascii="Times New Roman" w:hAnsi="Times New Roman" w:cs="Times New Roman"/>
          <w:sz w:val="22"/>
        </w:rPr>
        <w:t>(2), 723–767.</w:t>
      </w:r>
    </w:p>
    <w:p w14:paraId="258167DA" w14:textId="77777777" w:rsidR="00A35167" w:rsidRPr="00907B94" w:rsidRDefault="00A35167" w:rsidP="00EA1A7C">
      <w:pPr>
        <w:pStyle w:val="Bibliography"/>
        <w:spacing w:after="200" w:line="240" w:lineRule="auto"/>
        <w:ind w:left="567" w:hanging="567"/>
        <w:jc w:val="both"/>
        <w:rPr>
          <w:rFonts w:ascii="Times New Roman" w:hAnsi="Times New Roman" w:cs="Times New Roman"/>
          <w:sz w:val="22"/>
        </w:rPr>
      </w:pPr>
      <w:proofErr w:type="spellStart"/>
      <w:r w:rsidRPr="00907B94">
        <w:rPr>
          <w:rFonts w:ascii="Times New Roman" w:hAnsi="Times New Roman" w:cs="Times New Roman"/>
          <w:sz w:val="22"/>
        </w:rPr>
        <w:t>Beine</w:t>
      </w:r>
      <w:proofErr w:type="spellEnd"/>
      <w:r w:rsidRPr="00907B94">
        <w:rPr>
          <w:rFonts w:ascii="Times New Roman" w:hAnsi="Times New Roman" w:cs="Times New Roman"/>
          <w:sz w:val="22"/>
        </w:rPr>
        <w:t xml:space="preserve">, M., &amp; </w:t>
      </w:r>
      <w:proofErr w:type="spellStart"/>
      <w:r w:rsidRPr="00907B94">
        <w:rPr>
          <w:rFonts w:ascii="Times New Roman" w:hAnsi="Times New Roman" w:cs="Times New Roman"/>
          <w:sz w:val="22"/>
        </w:rPr>
        <w:t>Sekkat</w:t>
      </w:r>
      <w:proofErr w:type="spellEnd"/>
      <w:r w:rsidRPr="00907B94">
        <w:rPr>
          <w:rFonts w:ascii="Times New Roman" w:hAnsi="Times New Roman" w:cs="Times New Roman"/>
          <w:sz w:val="22"/>
        </w:rPr>
        <w:t xml:space="preserve">, K. (2013). Skilled migration and the transfer of institutional norms. </w:t>
      </w:r>
      <w:r w:rsidRPr="00907B94">
        <w:rPr>
          <w:rFonts w:ascii="Times New Roman" w:hAnsi="Times New Roman" w:cs="Times New Roman"/>
          <w:i/>
          <w:iCs/>
          <w:sz w:val="22"/>
        </w:rPr>
        <w:t>IZA Journal of Migration</w:t>
      </w:r>
      <w:r w:rsidRPr="00907B94">
        <w:rPr>
          <w:rFonts w:ascii="Times New Roman" w:hAnsi="Times New Roman" w:cs="Times New Roman"/>
          <w:sz w:val="22"/>
        </w:rPr>
        <w:t xml:space="preserve">, </w:t>
      </w:r>
      <w:r w:rsidRPr="00907B94">
        <w:rPr>
          <w:rFonts w:ascii="Times New Roman" w:hAnsi="Times New Roman" w:cs="Times New Roman"/>
          <w:i/>
          <w:iCs/>
          <w:sz w:val="22"/>
        </w:rPr>
        <w:t>2</w:t>
      </w:r>
      <w:r w:rsidRPr="00907B94">
        <w:rPr>
          <w:rFonts w:ascii="Times New Roman" w:hAnsi="Times New Roman" w:cs="Times New Roman"/>
          <w:sz w:val="22"/>
        </w:rPr>
        <w:t>(1), 1–19.</w:t>
      </w:r>
    </w:p>
    <w:p w14:paraId="7079E59E" w14:textId="77777777" w:rsidR="00A35167" w:rsidRPr="00907B94" w:rsidRDefault="00A35167" w:rsidP="00EA1A7C">
      <w:pPr>
        <w:pStyle w:val="Bibliography"/>
        <w:spacing w:after="200" w:line="240" w:lineRule="auto"/>
        <w:ind w:left="567" w:hanging="567"/>
        <w:jc w:val="both"/>
        <w:rPr>
          <w:rFonts w:ascii="Times New Roman" w:hAnsi="Times New Roman" w:cs="Times New Roman"/>
          <w:sz w:val="22"/>
        </w:rPr>
      </w:pPr>
      <w:proofErr w:type="spellStart"/>
      <w:r w:rsidRPr="00907B94">
        <w:rPr>
          <w:rFonts w:ascii="Times New Roman" w:hAnsi="Times New Roman" w:cs="Times New Roman"/>
          <w:sz w:val="22"/>
        </w:rPr>
        <w:t>Benhabib</w:t>
      </w:r>
      <w:proofErr w:type="spellEnd"/>
      <w:r w:rsidRPr="00907B94">
        <w:rPr>
          <w:rFonts w:ascii="Times New Roman" w:hAnsi="Times New Roman" w:cs="Times New Roman"/>
          <w:sz w:val="22"/>
        </w:rPr>
        <w:t xml:space="preserve">, J., </w:t>
      </w:r>
      <w:proofErr w:type="spellStart"/>
      <w:r w:rsidRPr="00907B94">
        <w:rPr>
          <w:rFonts w:ascii="Times New Roman" w:hAnsi="Times New Roman" w:cs="Times New Roman"/>
          <w:sz w:val="22"/>
        </w:rPr>
        <w:t>Corvalan</w:t>
      </w:r>
      <w:proofErr w:type="spellEnd"/>
      <w:r w:rsidRPr="00907B94">
        <w:rPr>
          <w:rFonts w:ascii="Times New Roman" w:hAnsi="Times New Roman" w:cs="Times New Roman"/>
          <w:sz w:val="22"/>
        </w:rPr>
        <w:t xml:space="preserve">, A., &amp; Spiegel, M. M. (2013). Income and democracy: Evidence from nonlinear estimations. </w:t>
      </w:r>
      <w:r w:rsidRPr="00907B94">
        <w:rPr>
          <w:rFonts w:ascii="Times New Roman" w:hAnsi="Times New Roman" w:cs="Times New Roman"/>
          <w:i/>
          <w:iCs/>
          <w:sz w:val="22"/>
        </w:rPr>
        <w:t>Economics Letters</w:t>
      </w:r>
      <w:r w:rsidRPr="00907B94">
        <w:rPr>
          <w:rFonts w:ascii="Times New Roman" w:hAnsi="Times New Roman" w:cs="Times New Roman"/>
          <w:sz w:val="22"/>
        </w:rPr>
        <w:t xml:space="preserve">, </w:t>
      </w:r>
      <w:r w:rsidRPr="00907B94">
        <w:rPr>
          <w:rFonts w:ascii="Times New Roman" w:hAnsi="Times New Roman" w:cs="Times New Roman"/>
          <w:i/>
          <w:iCs/>
          <w:sz w:val="22"/>
        </w:rPr>
        <w:t>118</w:t>
      </w:r>
      <w:r w:rsidRPr="00907B94">
        <w:rPr>
          <w:rFonts w:ascii="Times New Roman" w:hAnsi="Times New Roman" w:cs="Times New Roman"/>
          <w:sz w:val="22"/>
        </w:rPr>
        <w:t>(3), 489–492.</w:t>
      </w:r>
    </w:p>
    <w:p w14:paraId="0F6ACCEC" w14:textId="77777777" w:rsidR="00A35167" w:rsidRPr="00907B94" w:rsidRDefault="00A35167" w:rsidP="00EA1A7C">
      <w:pPr>
        <w:pStyle w:val="Bibliography"/>
        <w:spacing w:after="200" w:line="240" w:lineRule="auto"/>
        <w:ind w:left="567" w:hanging="567"/>
        <w:jc w:val="both"/>
        <w:rPr>
          <w:rFonts w:ascii="Times New Roman" w:hAnsi="Times New Roman" w:cs="Times New Roman"/>
          <w:sz w:val="22"/>
        </w:rPr>
      </w:pPr>
      <w:proofErr w:type="spellStart"/>
      <w:r w:rsidRPr="00907B94">
        <w:rPr>
          <w:rFonts w:ascii="Times New Roman" w:hAnsi="Times New Roman" w:cs="Times New Roman"/>
          <w:sz w:val="22"/>
        </w:rPr>
        <w:t>Bertocchi</w:t>
      </w:r>
      <w:proofErr w:type="spellEnd"/>
      <w:r w:rsidRPr="00907B94">
        <w:rPr>
          <w:rFonts w:ascii="Times New Roman" w:hAnsi="Times New Roman" w:cs="Times New Roman"/>
          <w:sz w:val="22"/>
        </w:rPr>
        <w:t xml:space="preserve">, G., &amp; </w:t>
      </w:r>
      <w:proofErr w:type="spellStart"/>
      <w:r w:rsidRPr="00907B94">
        <w:rPr>
          <w:rFonts w:ascii="Times New Roman" w:hAnsi="Times New Roman" w:cs="Times New Roman"/>
          <w:sz w:val="22"/>
        </w:rPr>
        <w:t>Strozzi</w:t>
      </w:r>
      <w:proofErr w:type="spellEnd"/>
      <w:r w:rsidRPr="00907B94">
        <w:rPr>
          <w:rFonts w:ascii="Times New Roman" w:hAnsi="Times New Roman" w:cs="Times New Roman"/>
          <w:sz w:val="22"/>
        </w:rPr>
        <w:t xml:space="preserve">, C. (2008). International migration and the role of institutions. </w:t>
      </w:r>
      <w:r w:rsidRPr="00907B94">
        <w:rPr>
          <w:rFonts w:ascii="Times New Roman" w:hAnsi="Times New Roman" w:cs="Times New Roman"/>
          <w:i/>
          <w:iCs/>
          <w:sz w:val="22"/>
        </w:rPr>
        <w:t>Public Choice</w:t>
      </w:r>
      <w:r w:rsidRPr="00907B94">
        <w:rPr>
          <w:rFonts w:ascii="Times New Roman" w:hAnsi="Times New Roman" w:cs="Times New Roman"/>
          <w:sz w:val="22"/>
        </w:rPr>
        <w:t xml:space="preserve">, </w:t>
      </w:r>
      <w:r w:rsidRPr="00907B94">
        <w:rPr>
          <w:rFonts w:ascii="Times New Roman" w:hAnsi="Times New Roman" w:cs="Times New Roman"/>
          <w:i/>
          <w:iCs/>
          <w:sz w:val="22"/>
        </w:rPr>
        <w:t>137</w:t>
      </w:r>
      <w:r w:rsidRPr="00907B94">
        <w:rPr>
          <w:rFonts w:ascii="Times New Roman" w:hAnsi="Times New Roman" w:cs="Times New Roman"/>
          <w:sz w:val="22"/>
        </w:rPr>
        <w:t>, 81–102.</w:t>
      </w:r>
    </w:p>
    <w:p w14:paraId="0F442A37" w14:textId="7508F147" w:rsidR="00A35167" w:rsidRPr="00907B94" w:rsidRDefault="00A35167" w:rsidP="00EA1A7C">
      <w:pPr>
        <w:pStyle w:val="Bibliography"/>
        <w:spacing w:after="200" w:line="240" w:lineRule="auto"/>
        <w:ind w:left="567" w:hanging="567"/>
        <w:jc w:val="both"/>
        <w:rPr>
          <w:rFonts w:ascii="Times New Roman" w:hAnsi="Times New Roman" w:cs="Times New Roman"/>
          <w:sz w:val="22"/>
        </w:rPr>
      </w:pPr>
      <w:proofErr w:type="spellStart"/>
      <w:r w:rsidRPr="00907B94">
        <w:rPr>
          <w:rFonts w:ascii="Times New Roman" w:hAnsi="Times New Roman" w:cs="Times New Roman"/>
          <w:sz w:val="22"/>
        </w:rPr>
        <w:t>Bobba</w:t>
      </w:r>
      <w:proofErr w:type="spellEnd"/>
      <w:r w:rsidRPr="00907B94">
        <w:rPr>
          <w:rFonts w:ascii="Times New Roman" w:hAnsi="Times New Roman" w:cs="Times New Roman"/>
          <w:sz w:val="22"/>
        </w:rPr>
        <w:t xml:space="preserve">, M., &amp; </w:t>
      </w:r>
      <w:proofErr w:type="spellStart"/>
      <w:r w:rsidRPr="00907B94">
        <w:rPr>
          <w:rFonts w:ascii="Times New Roman" w:hAnsi="Times New Roman" w:cs="Times New Roman"/>
          <w:sz w:val="22"/>
        </w:rPr>
        <w:t>Coviello</w:t>
      </w:r>
      <w:proofErr w:type="spellEnd"/>
      <w:r w:rsidRPr="00907B94">
        <w:rPr>
          <w:rFonts w:ascii="Times New Roman" w:hAnsi="Times New Roman" w:cs="Times New Roman"/>
          <w:sz w:val="22"/>
        </w:rPr>
        <w:t xml:space="preserve">, D. (2007). Weak instruments and weak identification in estimating the effects of education on democracy. </w:t>
      </w:r>
      <w:r w:rsidRPr="00907B94">
        <w:rPr>
          <w:rFonts w:ascii="Times New Roman" w:hAnsi="Times New Roman" w:cs="Times New Roman"/>
          <w:i/>
          <w:iCs/>
          <w:sz w:val="22"/>
        </w:rPr>
        <w:t>Economics Letters</w:t>
      </w:r>
      <w:r w:rsidRPr="00907B94">
        <w:rPr>
          <w:rFonts w:ascii="Times New Roman" w:hAnsi="Times New Roman" w:cs="Times New Roman"/>
          <w:sz w:val="22"/>
        </w:rPr>
        <w:t xml:space="preserve">, </w:t>
      </w:r>
      <w:r w:rsidRPr="00907B94">
        <w:rPr>
          <w:rFonts w:ascii="Times New Roman" w:hAnsi="Times New Roman" w:cs="Times New Roman"/>
          <w:i/>
          <w:iCs/>
          <w:sz w:val="22"/>
        </w:rPr>
        <w:t>96</w:t>
      </w:r>
      <w:r w:rsidRPr="00907B94">
        <w:rPr>
          <w:rFonts w:ascii="Times New Roman" w:hAnsi="Times New Roman" w:cs="Times New Roman"/>
          <w:sz w:val="22"/>
        </w:rPr>
        <w:t>(3), 301–306.</w:t>
      </w:r>
    </w:p>
    <w:p w14:paraId="45144776" w14:textId="77777777" w:rsidR="00A35167" w:rsidRPr="00907B94" w:rsidRDefault="00A35167" w:rsidP="00EA1A7C">
      <w:pPr>
        <w:pStyle w:val="Bibliography"/>
        <w:spacing w:after="200" w:line="240" w:lineRule="auto"/>
        <w:ind w:left="567" w:hanging="567"/>
        <w:jc w:val="both"/>
        <w:rPr>
          <w:rFonts w:ascii="Times New Roman" w:hAnsi="Times New Roman" w:cs="Times New Roman"/>
          <w:sz w:val="22"/>
        </w:rPr>
      </w:pPr>
      <w:r w:rsidRPr="00907B94">
        <w:rPr>
          <w:rFonts w:ascii="Times New Roman" w:hAnsi="Times New Roman" w:cs="Times New Roman"/>
          <w:sz w:val="22"/>
        </w:rPr>
        <w:t xml:space="preserve">Brown, M. E. (2010). </w:t>
      </w:r>
      <w:r w:rsidRPr="00907B94">
        <w:rPr>
          <w:rFonts w:ascii="Times New Roman" w:hAnsi="Times New Roman" w:cs="Times New Roman"/>
          <w:i/>
          <w:iCs/>
          <w:sz w:val="22"/>
        </w:rPr>
        <w:t>Determinants of economic institutions</w:t>
      </w:r>
      <w:r w:rsidRPr="00907B94">
        <w:rPr>
          <w:rFonts w:ascii="Times New Roman" w:hAnsi="Times New Roman" w:cs="Times New Roman"/>
          <w:sz w:val="22"/>
        </w:rPr>
        <w:t xml:space="preserve"> (Ph.D.). The Florida State University, United States, Florida.</w:t>
      </w:r>
    </w:p>
    <w:p w14:paraId="36065EA6" w14:textId="77777777" w:rsidR="00A35167" w:rsidRPr="00907B94" w:rsidRDefault="00A35167" w:rsidP="00EA1A7C">
      <w:pPr>
        <w:pStyle w:val="Bibliography"/>
        <w:spacing w:after="200" w:line="240" w:lineRule="auto"/>
        <w:ind w:left="567" w:hanging="567"/>
        <w:jc w:val="both"/>
        <w:rPr>
          <w:rFonts w:ascii="Times New Roman" w:hAnsi="Times New Roman" w:cs="Times New Roman"/>
          <w:sz w:val="22"/>
        </w:rPr>
      </w:pPr>
      <w:proofErr w:type="spellStart"/>
      <w:r w:rsidRPr="00907B94">
        <w:rPr>
          <w:rFonts w:ascii="Times New Roman" w:hAnsi="Times New Roman" w:cs="Times New Roman"/>
          <w:sz w:val="22"/>
        </w:rPr>
        <w:t>Brückner</w:t>
      </w:r>
      <w:proofErr w:type="spellEnd"/>
      <w:r w:rsidRPr="00907B94">
        <w:rPr>
          <w:rFonts w:ascii="Times New Roman" w:hAnsi="Times New Roman" w:cs="Times New Roman"/>
          <w:sz w:val="22"/>
        </w:rPr>
        <w:t xml:space="preserve">, M., Ciccone, A., &amp; </w:t>
      </w:r>
      <w:proofErr w:type="spellStart"/>
      <w:r w:rsidRPr="00907B94">
        <w:rPr>
          <w:rFonts w:ascii="Times New Roman" w:hAnsi="Times New Roman" w:cs="Times New Roman"/>
          <w:sz w:val="22"/>
        </w:rPr>
        <w:t>Tesei</w:t>
      </w:r>
      <w:proofErr w:type="spellEnd"/>
      <w:r w:rsidRPr="00907B94">
        <w:rPr>
          <w:rFonts w:ascii="Times New Roman" w:hAnsi="Times New Roman" w:cs="Times New Roman"/>
          <w:sz w:val="22"/>
        </w:rPr>
        <w:t xml:space="preserve">, A. (2011). Oil Price Shocks, Income, and Democracy. </w:t>
      </w:r>
      <w:r w:rsidRPr="00907B94">
        <w:rPr>
          <w:rFonts w:ascii="Times New Roman" w:hAnsi="Times New Roman" w:cs="Times New Roman"/>
          <w:i/>
          <w:iCs/>
          <w:sz w:val="22"/>
        </w:rPr>
        <w:t>Review of Economics and Statistics</w:t>
      </w:r>
      <w:r w:rsidRPr="00907B94">
        <w:rPr>
          <w:rFonts w:ascii="Times New Roman" w:hAnsi="Times New Roman" w:cs="Times New Roman"/>
          <w:sz w:val="22"/>
        </w:rPr>
        <w:t xml:space="preserve">, </w:t>
      </w:r>
      <w:r w:rsidRPr="00907B94">
        <w:rPr>
          <w:rFonts w:ascii="Times New Roman" w:hAnsi="Times New Roman" w:cs="Times New Roman"/>
          <w:i/>
          <w:iCs/>
          <w:sz w:val="22"/>
        </w:rPr>
        <w:t>94</w:t>
      </w:r>
      <w:r w:rsidRPr="00907B94">
        <w:rPr>
          <w:rFonts w:ascii="Times New Roman" w:hAnsi="Times New Roman" w:cs="Times New Roman"/>
          <w:sz w:val="22"/>
        </w:rPr>
        <w:t>(2), 389–399.</w:t>
      </w:r>
    </w:p>
    <w:p w14:paraId="2D69C58C" w14:textId="77777777" w:rsidR="00A35167" w:rsidRPr="00907B94" w:rsidRDefault="00A35167" w:rsidP="00EA1A7C">
      <w:pPr>
        <w:pStyle w:val="Bibliography"/>
        <w:spacing w:after="200" w:line="240" w:lineRule="auto"/>
        <w:ind w:left="567" w:hanging="567"/>
        <w:jc w:val="both"/>
        <w:rPr>
          <w:rFonts w:ascii="Times New Roman" w:hAnsi="Times New Roman" w:cs="Times New Roman"/>
          <w:sz w:val="22"/>
        </w:rPr>
      </w:pPr>
      <w:proofErr w:type="spellStart"/>
      <w:r w:rsidRPr="00907B94">
        <w:rPr>
          <w:rFonts w:ascii="Times New Roman" w:hAnsi="Times New Roman" w:cs="Times New Roman"/>
          <w:sz w:val="22"/>
        </w:rPr>
        <w:t>Castelló-Climent</w:t>
      </w:r>
      <w:proofErr w:type="spellEnd"/>
      <w:r w:rsidRPr="00907B94">
        <w:rPr>
          <w:rFonts w:ascii="Times New Roman" w:hAnsi="Times New Roman" w:cs="Times New Roman"/>
          <w:sz w:val="22"/>
        </w:rPr>
        <w:t xml:space="preserve">, A. (2008). On the distribution of education and democracy. </w:t>
      </w:r>
      <w:r w:rsidRPr="00907B94">
        <w:rPr>
          <w:rFonts w:ascii="Times New Roman" w:hAnsi="Times New Roman" w:cs="Times New Roman"/>
          <w:i/>
          <w:iCs/>
          <w:sz w:val="22"/>
        </w:rPr>
        <w:t>Journal of Development Economics</w:t>
      </w:r>
      <w:r w:rsidRPr="00907B94">
        <w:rPr>
          <w:rFonts w:ascii="Times New Roman" w:hAnsi="Times New Roman" w:cs="Times New Roman"/>
          <w:sz w:val="22"/>
        </w:rPr>
        <w:t xml:space="preserve">, </w:t>
      </w:r>
      <w:r w:rsidRPr="00907B94">
        <w:rPr>
          <w:rFonts w:ascii="Times New Roman" w:hAnsi="Times New Roman" w:cs="Times New Roman"/>
          <w:i/>
          <w:iCs/>
          <w:sz w:val="22"/>
        </w:rPr>
        <w:t>87</w:t>
      </w:r>
      <w:r w:rsidRPr="00907B94">
        <w:rPr>
          <w:rFonts w:ascii="Times New Roman" w:hAnsi="Times New Roman" w:cs="Times New Roman"/>
          <w:sz w:val="22"/>
        </w:rPr>
        <w:t>(2), 179–190.</w:t>
      </w:r>
    </w:p>
    <w:p w14:paraId="4DCC4B06" w14:textId="77777777" w:rsidR="00A35167" w:rsidRPr="00907B94" w:rsidRDefault="00A35167" w:rsidP="00EA1A7C">
      <w:pPr>
        <w:pStyle w:val="Bibliography"/>
        <w:spacing w:after="200" w:line="240" w:lineRule="auto"/>
        <w:ind w:left="567" w:hanging="567"/>
        <w:jc w:val="both"/>
        <w:rPr>
          <w:rFonts w:ascii="Times New Roman" w:hAnsi="Times New Roman" w:cs="Times New Roman"/>
          <w:sz w:val="22"/>
        </w:rPr>
      </w:pPr>
      <w:proofErr w:type="spellStart"/>
      <w:r w:rsidRPr="00907B94">
        <w:rPr>
          <w:rFonts w:ascii="Times New Roman" w:hAnsi="Times New Roman" w:cs="Times New Roman"/>
          <w:sz w:val="22"/>
        </w:rPr>
        <w:lastRenderedPageBreak/>
        <w:t>Chauvet</w:t>
      </w:r>
      <w:proofErr w:type="spellEnd"/>
      <w:r w:rsidRPr="00907B94">
        <w:rPr>
          <w:rFonts w:ascii="Times New Roman" w:hAnsi="Times New Roman" w:cs="Times New Roman"/>
          <w:sz w:val="22"/>
        </w:rPr>
        <w:t xml:space="preserve">, L., &amp; Mercier, M. (2014). Do return migrants transfer political norms to their origin country? Evidence from Mali. </w:t>
      </w:r>
      <w:r w:rsidRPr="00907B94">
        <w:rPr>
          <w:rFonts w:ascii="Times New Roman" w:hAnsi="Times New Roman" w:cs="Times New Roman"/>
          <w:i/>
          <w:iCs/>
          <w:sz w:val="22"/>
        </w:rPr>
        <w:t>Journal of Comparative Economics</w:t>
      </w:r>
      <w:r w:rsidRPr="00907B94">
        <w:rPr>
          <w:rFonts w:ascii="Times New Roman" w:hAnsi="Times New Roman" w:cs="Times New Roman"/>
          <w:sz w:val="22"/>
        </w:rPr>
        <w:t xml:space="preserve">, </w:t>
      </w:r>
      <w:r w:rsidRPr="00907B94">
        <w:rPr>
          <w:rFonts w:ascii="Times New Roman" w:hAnsi="Times New Roman" w:cs="Times New Roman"/>
          <w:i/>
          <w:iCs/>
          <w:sz w:val="22"/>
        </w:rPr>
        <w:t>42</w:t>
      </w:r>
      <w:r w:rsidRPr="00907B94">
        <w:rPr>
          <w:rFonts w:ascii="Times New Roman" w:hAnsi="Times New Roman" w:cs="Times New Roman"/>
          <w:sz w:val="22"/>
        </w:rPr>
        <w:t>(3), 630–651.</w:t>
      </w:r>
    </w:p>
    <w:p w14:paraId="316703BE" w14:textId="77777777" w:rsidR="00A35167" w:rsidRPr="00907B94" w:rsidRDefault="00A35167" w:rsidP="00EA1A7C">
      <w:pPr>
        <w:pStyle w:val="Bibliography"/>
        <w:spacing w:after="200" w:line="240" w:lineRule="auto"/>
        <w:ind w:left="567" w:hanging="567"/>
        <w:jc w:val="both"/>
        <w:rPr>
          <w:rFonts w:ascii="Times New Roman" w:hAnsi="Times New Roman" w:cs="Times New Roman"/>
          <w:sz w:val="22"/>
        </w:rPr>
      </w:pPr>
      <w:proofErr w:type="spellStart"/>
      <w:r w:rsidRPr="00907B94">
        <w:rPr>
          <w:rFonts w:ascii="Times New Roman" w:hAnsi="Times New Roman" w:cs="Times New Roman"/>
          <w:sz w:val="22"/>
        </w:rPr>
        <w:t>Coniglio</w:t>
      </w:r>
      <w:proofErr w:type="spellEnd"/>
      <w:r w:rsidRPr="00907B94">
        <w:rPr>
          <w:rFonts w:ascii="Times New Roman" w:hAnsi="Times New Roman" w:cs="Times New Roman"/>
          <w:sz w:val="22"/>
        </w:rPr>
        <w:t xml:space="preserve">, N. D., &amp; </w:t>
      </w:r>
      <w:proofErr w:type="spellStart"/>
      <w:r w:rsidRPr="00907B94">
        <w:rPr>
          <w:rFonts w:ascii="Times New Roman" w:hAnsi="Times New Roman" w:cs="Times New Roman"/>
          <w:sz w:val="22"/>
        </w:rPr>
        <w:t>Pesce</w:t>
      </w:r>
      <w:proofErr w:type="spellEnd"/>
      <w:r w:rsidRPr="00907B94">
        <w:rPr>
          <w:rFonts w:ascii="Times New Roman" w:hAnsi="Times New Roman" w:cs="Times New Roman"/>
          <w:sz w:val="22"/>
        </w:rPr>
        <w:t xml:space="preserve">, G. (2015). Climate variability and international migration: an empirical analysis. </w:t>
      </w:r>
      <w:r w:rsidRPr="00907B94">
        <w:rPr>
          <w:rFonts w:ascii="Times New Roman" w:hAnsi="Times New Roman" w:cs="Times New Roman"/>
          <w:i/>
          <w:iCs/>
          <w:sz w:val="22"/>
        </w:rPr>
        <w:t>Environment and Development Economics</w:t>
      </w:r>
      <w:r w:rsidRPr="00907B94">
        <w:rPr>
          <w:rFonts w:ascii="Times New Roman" w:hAnsi="Times New Roman" w:cs="Times New Roman"/>
          <w:sz w:val="22"/>
        </w:rPr>
        <w:t xml:space="preserve">, </w:t>
      </w:r>
      <w:r w:rsidRPr="00907B94">
        <w:rPr>
          <w:rFonts w:ascii="Times New Roman" w:hAnsi="Times New Roman" w:cs="Times New Roman"/>
          <w:i/>
          <w:iCs/>
          <w:sz w:val="22"/>
        </w:rPr>
        <w:t>20</w:t>
      </w:r>
      <w:r w:rsidRPr="00907B94">
        <w:rPr>
          <w:rFonts w:ascii="Times New Roman" w:hAnsi="Times New Roman" w:cs="Times New Roman"/>
          <w:sz w:val="22"/>
        </w:rPr>
        <w:t>(4), 434–468.</w:t>
      </w:r>
    </w:p>
    <w:p w14:paraId="58074C57" w14:textId="77777777" w:rsidR="00A35167" w:rsidRPr="00907B94" w:rsidRDefault="00A35167" w:rsidP="00EA1A7C">
      <w:pPr>
        <w:pStyle w:val="Bibliography"/>
        <w:spacing w:after="200" w:line="240" w:lineRule="auto"/>
        <w:ind w:left="567" w:hanging="567"/>
        <w:jc w:val="both"/>
        <w:rPr>
          <w:rFonts w:ascii="Times New Roman" w:hAnsi="Times New Roman" w:cs="Times New Roman"/>
          <w:sz w:val="22"/>
        </w:rPr>
      </w:pPr>
      <w:r w:rsidRPr="00907B94">
        <w:rPr>
          <w:rFonts w:ascii="Times New Roman" w:hAnsi="Times New Roman" w:cs="Times New Roman"/>
          <w:sz w:val="22"/>
        </w:rPr>
        <w:t xml:space="preserve">Conway, D., &amp; Potter, R. B. (2007). Caribbean Transnational Return Migrants as Agents of Change. </w:t>
      </w:r>
      <w:r w:rsidRPr="00907B94">
        <w:rPr>
          <w:rFonts w:ascii="Times New Roman" w:hAnsi="Times New Roman" w:cs="Times New Roman"/>
          <w:i/>
          <w:iCs/>
          <w:sz w:val="22"/>
        </w:rPr>
        <w:t>Geography Compass</w:t>
      </w:r>
      <w:r w:rsidRPr="00907B94">
        <w:rPr>
          <w:rFonts w:ascii="Times New Roman" w:hAnsi="Times New Roman" w:cs="Times New Roman"/>
          <w:sz w:val="22"/>
        </w:rPr>
        <w:t xml:space="preserve">, </w:t>
      </w:r>
      <w:r w:rsidRPr="00907B94">
        <w:rPr>
          <w:rFonts w:ascii="Times New Roman" w:hAnsi="Times New Roman" w:cs="Times New Roman"/>
          <w:i/>
          <w:iCs/>
          <w:sz w:val="22"/>
        </w:rPr>
        <w:t>1</w:t>
      </w:r>
      <w:r w:rsidRPr="00907B94">
        <w:rPr>
          <w:rFonts w:ascii="Times New Roman" w:hAnsi="Times New Roman" w:cs="Times New Roman"/>
          <w:sz w:val="22"/>
        </w:rPr>
        <w:t>(1), 25–45.</w:t>
      </w:r>
    </w:p>
    <w:p w14:paraId="2B0887EA" w14:textId="77777777" w:rsidR="00A35167" w:rsidRPr="00907B94" w:rsidRDefault="00A35167" w:rsidP="00EA1A7C">
      <w:pPr>
        <w:pStyle w:val="Bibliography"/>
        <w:spacing w:after="200" w:line="240" w:lineRule="auto"/>
        <w:ind w:left="567" w:hanging="567"/>
        <w:jc w:val="both"/>
        <w:rPr>
          <w:rFonts w:ascii="Times New Roman" w:hAnsi="Times New Roman" w:cs="Times New Roman"/>
          <w:sz w:val="22"/>
        </w:rPr>
      </w:pPr>
      <w:proofErr w:type="spellStart"/>
      <w:r w:rsidRPr="00907B94">
        <w:rPr>
          <w:rFonts w:ascii="Times New Roman" w:hAnsi="Times New Roman" w:cs="Times New Roman"/>
          <w:sz w:val="22"/>
        </w:rPr>
        <w:t>Córdova</w:t>
      </w:r>
      <w:proofErr w:type="spellEnd"/>
      <w:r w:rsidRPr="00907B94">
        <w:rPr>
          <w:rFonts w:ascii="Times New Roman" w:hAnsi="Times New Roman" w:cs="Times New Roman"/>
          <w:sz w:val="22"/>
        </w:rPr>
        <w:t xml:space="preserve">, A., &amp; </w:t>
      </w:r>
      <w:proofErr w:type="spellStart"/>
      <w:r w:rsidRPr="00907B94">
        <w:rPr>
          <w:rFonts w:ascii="Times New Roman" w:hAnsi="Times New Roman" w:cs="Times New Roman"/>
          <w:sz w:val="22"/>
        </w:rPr>
        <w:t>Hiskey</w:t>
      </w:r>
      <w:proofErr w:type="spellEnd"/>
      <w:r w:rsidRPr="00907B94">
        <w:rPr>
          <w:rFonts w:ascii="Times New Roman" w:hAnsi="Times New Roman" w:cs="Times New Roman"/>
          <w:sz w:val="22"/>
        </w:rPr>
        <w:t xml:space="preserve">, J. (2015). Shaping Politics at Home: Cross-Border Social Ties and Local-Level Political Engagement. </w:t>
      </w:r>
      <w:r w:rsidRPr="00907B94">
        <w:rPr>
          <w:rFonts w:ascii="Times New Roman" w:hAnsi="Times New Roman" w:cs="Times New Roman"/>
          <w:i/>
          <w:iCs/>
          <w:sz w:val="22"/>
        </w:rPr>
        <w:t>Comparative Political Studies</w:t>
      </w:r>
      <w:r w:rsidRPr="00907B94">
        <w:rPr>
          <w:rFonts w:ascii="Times New Roman" w:hAnsi="Times New Roman" w:cs="Times New Roman"/>
          <w:sz w:val="22"/>
        </w:rPr>
        <w:t xml:space="preserve">, </w:t>
      </w:r>
      <w:r w:rsidRPr="00907B94">
        <w:rPr>
          <w:rFonts w:ascii="Times New Roman" w:hAnsi="Times New Roman" w:cs="Times New Roman"/>
          <w:i/>
          <w:iCs/>
          <w:sz w:val="22"/>
        </w:rPr>
        <w:t>48</w:t>
      </w:r>
      <w:r w:rsidRPr="00907B94">
        <w:rPr>
          <w:rFonts w:ascii="Times New Roman" w:hAnsi="Times New Roman" w:cs="Times New Roman"/>
          <w:sz w:val="22"/>
        </w:rPr>
        <w:t>(11), 1454–1487.</w:t>
      </w:r>
    </w:p>
    <w:p w14:paraId="0152DB7A" w14:textId="77777777" w:rsidR="00A35167" w:rsidRPr="00907B94" w:rsidRDefault="00A35167" w:rsidP="00EA1A7C">
      <w:pPr>
        <w:pStyle w:val="Bibliography"/>
        <w:spacing w:after="200" w:line="240" w:lineRule="auto"/>
        <w:ind w:left="567" w:hanging="567"/>
        <w:jc w:val="both"/>
        <w:rPr>
          <w:rFonts w:ascii="Times New Roman" w:hAnsi="Times New Roman" w:cs="Times New Roman"/>
          <w:sz w:val="22"/>
        </w:rPr>
      </w:pPr>
      <w:proofErr w:type="spellStart"/>
      <w:r w:rsidRPr="00907B94">
        <w:rPr>
          <w:rFonts w:ascii="Times New Roman" w:hAnsi="Times New Roman" w:cs="Times New Roman"/>
          <w:sz w:val="22"/>
        </w:rPr>
        <w:t>Djankov</w:t>
      </w:r>
      <w:proofErr w:type="spellEnd"/>
      <w:r w:rsidRPr="00907B94">
        <w:rPr>
          <w:rFonts w:ascii="Times New Roman" w:hAnsi="Times New Roman" w:cs="Times New Roman"/>
          <w:sz w:val="22"/>
        </w:rPr>
        <w:t xml:space="preserve">, S., Montalvo, J. G., &amp; </w:t>
      </w:r>
      <w:proofErr w:type="spellStart"/>
      <w:r w:rsidRPr="00907B94">
        <w:rPr>
          <w:rFonts w:ascii="Times New Roman" w:hAnsi="Times New Roman" w:cs="Times New Roman"/>
          <w:sz w:val="22"/>
        </w:rPr>
        <w:t>Reynal-Querol</w:t>
      </w:r>
      <w:proofErr w:type="spellEnd"/>
      <w:r w:rsidRPr="00907B94">
        <w:rPr>
          <w:rFonts w:ascii="Times New Roman" w:hAnsi="Times New Roman" w:cs="Times New Roman"/>
          <w:sz w:val="22"/>
        </w:rPr>
        <w:t xml:space="preserve">, M. (2008). The curse of aid. </w:t>
      </w:r>
      <w:r w:rsidRPr="00907B94">
        <w:rPr>
          <w:rFonts w:ascii="Times New Roman" w:hAnsi="Times New Roman" w:cs="Times New Roman"/>
          <w:i/>
          <w:iCs/>
          <w:sz w:val="22"/>
        </w:rPr>
        <w:t>Journal of Economic Growth</w:t>
      </w:r>
      <w:r w:rsidRPr="00907B94">
        <w:rPr>
          <w:rFonts w:ascii="Times New Roman" w:hAnsi="Times New Roman" w:cs="Times New Roman"/>
          <w:sz w:val="22"/>
        </w:rPr>
        <w:t xml:space="preserve">, </w:t>
      </w:r>
      <w:r w:rsidRPr="00907B94">
        <w:rPr>
          <w:rFonts w:ascii="Times New Roman" w:hAnsi="Times New Roman" w:cs="Times New Roman"/>
          <w:i/>
          <w:iCs/>
          <w:sz w:val="22"/>
        </w:rPr>
        <w:t>13</w:t>
      </w:r>
      <w:r w:rsidRPr="00907B94">
        <w:rPr>
          <w:rFonts w:ascii="Times New Roman" w:hAnsi="Times New Roman" w:cs="Times New Roman"/>
          <w:sz w:val="22"/>
        </w:rPr>
        <w:t>(3), 169–194.</w:t>
      </w:r>
    </w:p>
    <w:p w14:paraId="62BA8506" w14:textId="77777777" w:rsidR="00A35167" w:rsidRPr="00907B94" w:rsidRDefault="00A35167" w:rsidP="00EA1A7C">
      <w:pPr>
        <w:pStyle w:val="Bibliography"/>
        <w:spacing w:after="200" w:line="240" w:lineRule="auto"/>
        <w:ind w:left="567" w:hanging="567"/>
        <w:jc w:val="both"/>
        <w:rPr>
          <w:rFonts w:ascii="Times New Roman" w:hAnsi="Times New Roman" w:cs="Times New Roman"/>
          <w:sz w:val="22"/>
        </w:rPr>
      </w:pPr>
      <w:proofErr w:type="spellStart"/>
      <w:r w:rsidRPr="00907B94">
        <w:rPr>
          <w:rFonts w:ascii="Times New Roman" w:hAnsi="Times New Roman" w:cs="Times New Roman"/>
          <w:sz w:val="22"/>
        </w:rPr>
        <w:t>Docquier</w:t>
      </w:r>
      <w:proofErr w:type="spellEnd"/>
      <w:r w:rsidRPr="00907B94">
        <w:rPr>
          <w:rFonts w:ascii="Times New Roman" w:hAnsi="Times New Roman" w:cs="Times New Roman"/>
          <w:sz w:val="22"/>
        </w:rPr>
        <w:t xml:space="preserve">, F., </w:t>
      </w:r>
      <w:proofErr w:type="spellStart"/>
      <w:r w:rsidRPr="00907B94">
        <w:rPr>
          <w:rFonts w:ascii="Times New Roman" w:hAnsi="Times New Roman" w:cs="Times New Roman"/>
          <w:sz w:val="22"/>
        </w:rPr>
        <w:t>Lodigiani</w:t>
      </w:r>
      <w:proofErr w:type="spellEnd"/>
      <w:r w:rsidRPr="00907B94">
        <w:rPr>
          <w:rFonts w:ascii="Times New Roman" w:hAnsi="Times New Roman" w:cs="Times New Roman"/>
          <w:sz w:val="22"/>
        </w:rPr>
        <w:t xml:space="preserve">, E., </w:t>
      </w:r>
      <w:proofErr w:type="spellStart"/>
      <w:r w:rsidRPr="00907B94">
        <w:rPr>
          <w:rFonts w:ascii="Times New Roman" w:hAnsi="Times New Roman" w:cs="Times New Roman"/>
          <w:sz w:val="22"/>
        </w:rPr>
        <w:t>Rapoport</w:t>
      </w:r>
      <w:proofErr w:type="spellEnd"/>
      <w:r w:rsidRPr="00907B94">
        <w:rPr>
          <w:rFonts w:ascii="Times New Roman" w:hAnsi="Times New Roman" w:cs="Times New Roman"/>
          <w:sz w:val="22"/>
        </w:rPr>
        <w:t xml:space="preserve">, H., &amp; Schiff, M. (2011). </w:t>
      </w:r>
      <w:r w:rsidRPr="00907B94">
        <w:rPr>
          <w:rFonts w:ascii="Times New Roman" w:hAnsi="Times New Roman" w:cs="Times New Roman"/>
          <w:i/>
          <w:iCs/>
          <w:sz w:val="22"/>
        </w:rPr>
        <w:t>Emigration and democracy</w:t>
      </w:r>
      <w:r w:rsidRPr="00907B94">
        <w:rPr>
          <w:rFonts w:ascii="Times New Roman" w:hAnsi="Times New Roman" w:cs="Times New Roman"/>
          <w:sz w:val="22"/>
        </w:rPr>
        <w:t xml:space="preserve"> (IZA Discussion Paper Series No. 5496). Bonn: IZA Institute of Labor Economics.</w:t>
      </w:r>
    </w:p>
    <w:p w14:paraId="288E2FBE" w14:textId="77777777" w:rsidR="00A35167" w:rsidRPr="00907B94" w:rsidRDefault="00A35167" w:rsidP="00EA1A7C">
      <w:pPr>
        <w:pStyle w:val="Bibliography"/>
        <w:spacing w:after="200" w:line="240" w:lineRule="auto"/>
        <w:ind w:left="567" w:hanging="567"/>
        <w:jc w:val="both"/>
        <w:rPr>
          <w:rFonts w:ascii="Times New Roman" w:hAnsi="Times New Roman" w:cs="Times New Roman"/>
          <w:sz w:val="22"/>
        </w:rPr>
      </w:pPr>
      <w:proofErr w:type="spellStart"/>
      <w:r w:rsidRPr="00907B94">
        <w:rPr>
          <w:rFonts w:ascii="Times New Roman" w:hAnsi="Times New Roman" w:cs="Times New Roman"/>
          <w:sz w:val="22"/>
        </w:rPr>
        <w:t>Docquier</w:t>
      </w:r>
      <w:proofErr w:type="spellEnd"/>
      <w:r w:rsidRPr="00907B94">
        <w:rPr>
          <w:rFonts w:ascii="Times New Roman" w:hAnsi="Times New Roman" w:cs="Times New Roman"/>
          <w:sz w:val="22"/>
        </w:rPr>
        <w:t xml:space="preserve">, F., </w:t>
      </w:r>
      <w:proofErr w:type="spellStart"/>
      <w:r w:rsidRPr="00907B94">
        <w:rPr>
          <w:rFonts w:ascii="Times New Roman" w:hAnsi="Times New Roman" w:cs="Times New Roman"/>
          <w:sz w:val="22"/>
        </w:rPr>
        <w:t>Lodigiani</w:t>
      </w:r>
      <w:proofErr w:type="spellEnd"/>
      <w:r w:rsidRPr="00907B94">
        <w:rPr>
          <w:rFonts w:ascii="Times New Roman" w:hAnsi="Times New Roman" w:cs="Times New Roman"/>
          <w:sz w:val="22"/>
        </w:rPr>
        <w:t xml:space="preserve">, E., </w:t>
      </w:r>
      <w:proofErr w:type="spellStart"/>
      <w:r w:rsidRPr="00907B94">
        <w:rPr>
          <w:rFonts w:ascii="Times New Roman" w:hAnsi="Times New Roman" w:cs="Times New Roman"/>
          <w:sz w:val="22"/>
        </w:rPr>
        <w:t>Rapoport</w:t>
      </w:r>
      <w:proofErr w:type="spellEnd"/>
      <w:r w:rsidRPr="00907B94">
        <w:rPr>
          <w:rFonts w:ascii="Times New Roman" w:hAnsi="Times New Roman" w:cs="Times New Roman"/>
          <w:sz w:val="22"/>
        </w:rPr>
        <w:t xml:space="preserve">, H., &amp; Schiff, M. (2016). Emigration and democracy. </w:t>
      </w:r>
      <w:r w:rsidRPr="00907B94">
        <w:rPr>
          <w:rFonts w:ascii="Times New Roman" w:hAnsi="Times New Roman" w:cs="Times New Roman"/>
          <w:i/>
          <w:iCs/>
          <w:sz w:val="22"/>
        </w:rPr>
        <w:t>Journal of Development Economics</w:t>
      </w:r>
      <w:r w:rsidRPr="00907B94">
        <w:rPr>
          <w:rFonts w:ascii="Times New Roman" w:hAnsi="Times New Roman" w:cs="Times New Roman"/>
          <w:sz w:val="22"/>
        </w:rPr>
        <w:t xml:space="preserve">, </w:t>
      </w:r>
      <w:r w:rsidRPr="00907B94">
        <w:rPr>
          <w:rFonts w:ascii="Times New Roman" w:hAnsi="Times New Roman" w:cs="Times New Roman"/>
          <w:i/>
          <w:iCs/>
          <w:sz w:val="22"/>
        </w:rPr>
        <w:t>120</w:t>
      </w:r>
      <w:r w:rsidRPr="00907B94">
        <w:rPr>
          <w:rFonts w:ascii="Times New Roman" w:hAnsi="Times New Roman" w:cs="Times New Roman"/>
          <w:sz w:val="22"/>
        </w:rPr>
        <w:t>, 209–223.</w:t>
      </w:r>
    </w:p>
    <w:p w14:paraId="71CA54ED" w14:textId="77777777" w:rsidR="00A35167" w:rsidRPr="00907B94" w:rsidRDefault="00A35167" w:rsidP="00EA1A7C">
      <w:pPr>
        <w:pStyle w:val="Bibliography"/>
        <w:spacing w:after="200" w:line="240" w:lineRule="auto"/>
        <w:ind w:left="567" w:hanging="567"/>
        <w:jc w:val="both"/>
        <w:rPr>
          <w:rFonts w:ascii="Times New Roman" w:hAnsi="Times New Roman" w:cs="Times New Roman"/>
          <w:sz w:val="22"/>
        </w:rPr>
      </w:pPr>
      <w:r w:rsidRPr="00907B94">
        <w:rPr>
          <w:rFonts w:ascii="Times New Roman" w:hAnsi="Times New Roman" w:cs="Times New Roman"/>
          <w:sz w:val="22"/>
          <w:lang w:val="de-DE"/>
        </w:rPr>
        <w:t xml:space="preserve">Dustmann, C., &amp; Görlach, J.-S. (2016). </w:t>
      </w:r>
      <w:r w:rsidRPr="00907B94">
        <w:rPr>
          <w:rFonts w:ascii="Times New Roman" w:hAnsi="Times New Roman" w:cs="Times New Roman"/>
          <w:sz w:val="22"/>
        </w:rPr>
        <w:t xml:space="preserve">The Economics of Temporary Migrations. </w:t>
      </w:r>
      <w:r w:rsidRPr="00907B94">
        <w:rPr>
          <w:rFonts w:ascii="Times New Roman" w:hAnsi="Times New Roman" w:cs="Times New Roman"/>
          <w:i/>
          <w:iCs/>
          <w:sz w:val="22"/>
        </w:rPr>
        <w:t>Journal of Economic Literature</w:t>
      </w:r>
      <w:r w:rsidRPr="00907B94">
        <w:rPr>
          <w:rFonts w:ascii="Times New Roman" w:hAnsi="Times New Roman" w:cs="Times New Roman"/>
          <w:sz w:val="22"/>
        </w:rPr>
        <w:t xml:space="preserve">, </w:t>
      </w:r>
      <w:r w:rsidRPr="00907B94">
        <w:rPr>
          <w:rFonts w:ascii="Times New Roman" w:hAnsi="Times New Roman" w:cs="Times New Roman"/>
          <w:i/>
          <w:iCs/>
          <w:sz w:val="22"/>
        </w:rPr>
        <w:t>54</w:t>
      </w:r>
      <w:r w:rsidRPr="00907B94">
        <w:rPr>
          <w:rFonts w:ascii="Times New Roman" w:hAnsi="Times New Roman" w:cs="Times New Roman"/>
          <w:sz w:val="22"/>
        </w:rPr>
        <w:t>(1), 98–136.</w:t>
      </w:r>
    </w:p>
    <w:p w14:paraId="7A28FE2E" w14:textId="77777777" w:rsidR="00A35167" w:rsidRPr="00907B94" w:rsidRDefault="00A35167" w:rsidP="00EA1A7C">
      <w:pPr>
        <w:pStyle w:val="Bibliography"/>
        <w:spacing w:after="200" w:line="240" w:lineRule="auto"/>
        <w:ind w:left="567" w:hanging="567"/>
        <w:jc w:val="both"/>
        <w:rPr>
          <w:rFonts w:ascii="Times New Roman" w:hAnsi="Times New Roman" w:cs="Times New Roman"/>
          <w:sz w:val="22"/>
        </w:rPr>
      </w:pPr>
      <w:proofErr w:type="spellStart"/>
      <w:r w:rsidRPr="00907B94">
        <w:rPr>
          <w:rFonts w:ascii="Times New Roman" w:hAnsi="Times New Roman" w:cs="Times New Roman"/>
          <w:sz w:val="22"/>
        </w:rPr>
        <w:t>Glaeser</w:t>
      </w:r>
      <w:proofErr w:type="spellEnd"/>
      <w:r w:rsidRPr="00907B94">
        <w:rPr>
          <w:rFonts w:ascii="Times New Roman" w:hAnsi="Times New Roman" w:cs="Times New Roman"/>
          <w:sz w:val="22"/>
        </w:rPr>
        <w:t xml:space="preserve">, E. L., </w:t>
      </w:r>
      <w:proofErr w:type="spellStart"/>
      <w:r w:rsidRPr="00907B94">
        <w:rPr>
          <w:rFonts w:ascii="Times New Roman" w:hAnsi="Times New Roman" w:cs="Times New Roman"/>
          <w:sz w:val="22"/>
        </w:rPr>
        <w:t>Ponzetto</w:t>
      </w:r>
      <w:proofErr w:type="spellEnd"/>
      <w:r w:rsidRPr="00907B94">
        <w:rPr>
          <w:rFonts w:ascii="Times New Roman" w:hAnsi="Times New Roman" w:cs="Times New Roman"/>
          <w:sz w:val="22"/>
        </w:rPr>
        <w:t xml:space="preserve">, G. A. M., &amp; Shleifer, A. (2007). Why does democracy need education? </w:t>
      </w:r>
      <w:r w:rsidRPr="00907B94">
        <w:rPr>
          <w:rFonts w:ascii="Times New Roman" w:hAnsi="Times New Roman" w:cs="Times New Roman"/>
          <w:i/>
          <w:iCs/>
          <w:sz w:val="22"/>
        </w:rPr>
        <w:t>Journal of Economic Growth</w:t>
      </w:r>
      <w:r w:rsidRPr="00907B94">
        <w:rPr>
          <w:rFonts w:ascii="Times New Roman" w:hAnsi="Times New Roman" w:cs="Times New Roman"/>
          <w:sz w:val="22"/>
        </w:rPr>
        <w:t xml:space="preserve">, </w:t>
      </w:r>
      <w:r w:rsidRPr="00907B94">
        <w:rPr>
          <w:rFonts w:ascii="Times New Roman" w:hAnsi="Times New Roman" w:cs="Times New Roman"/>
          <w:i/>
          <w:iCs/>
          <w:sz w:val="22"/>
        </w:rPr>
        <w:t>12</w:t>
      </w:r>
      <w:r w:rsidRPr="00907B94">
        <w:rPr>
          <w:rFonts w:ascii="Times New Roman" w:hAnsi="Times New Roman" w:cs="Times New Roman"/>
          <w:sz w:val="22"/>
        </w:rPr>
        <w:t>(2), 77–99.</w:t>
      </w:r>
    </w:p>
    <w:p w14:paraId="11AC351B" w14:textId="77777777" w:rsidR="00A35167" w:rsidRPr="00907B94" w:rsidRDefault="00A35167" w:rsidP="00EA1A7C">
      <w:pPr>
        <w:pStyle w:val="Bibliography"/>
        <w:spacing w:after="200" w:line="240" w:lineRule="auto"/>
        <w:ind w:left="567" w:hanging="567"/>
        <w:jc w:val="both"/>
        <w:rPr>
          <w:rFonts w:ascii="Times New Roman" w:hAnsi="Times New Roman" w:cs="Times New Roman"/>
          <w:sz w:val="22"/>
        </w:rPr>
      </w:pPr>
      <w:proofErr w:type="spellStart"/>
      <w:r w:rsidRPr="00907B94">
        <w:rPr>
          <w:rFonts w:ascii="Times New Roman" w:hAnsi="Times New Roman" w:cs="Times New Roman"/>
          <w:sz w:val="22"/>
        </w:rPr>
        <w:t>Heid</w:t>
      </w:r>
      <w:proofErr w:type="spellEnd"/>
      <w:r w:rsidRPr="00907B94">
        <w:rPr>
          <w:rFonts w:ascii="Times New Roman" w:hAnsi="Times New Roman" w:cs="Times New Roman"/>
          <w:sz w:val="22"/>
        </w:rPr>
        <w:t xml:space="preserve">, B., Langer, J., &amp; Larch, M. (2012). Income and democracy: Evidence from system GMM estimates. </w:t>
      </w:r>
      <w:r w:rsidRPr="00907B94">
        <w:rPr>
          <w:rFonts w:ascii="Times New Roman" w:hAnsi="Times New Roman" w:cs="Times New Roman"/>
          <w:i/>
          <w:iCs/>
          <w:sz w:val="22"/>
        </w:rPr>
        <w:t>Economics Letters</w:t>
      </w:r>
      <w:r w:rsidRPr="00907B94">
        <w:rPr>
          <w:rFonts w:ascii="Times New Roman" w:hAnsi="Times New Roman" w:cs="Times New Roman"/>
          <w:sz w:val="22"/>
        </w:rPr>
        <w:t xml:space="preserve">, </w:t>
      </w:r>
      <w:r w:rsidRPr="00907B94">
        <w:rPr>
          <w:rFonts w:ascii="Times New Roman" w:hAnsi="Times New Roman" w:cs="Times New Roman"/>
          <w:i/>
          <w:iCs/>
          <w:sz w:val="22"/>
        </w:rPr>
        <w:t>116</w:t>
      </w:r>
      <w:r w:rsidRPr="00907B94">
        <w:rPr>
          <w:rFonts w:ascii="Times New Roman" w:hAnsi="Times New Roman" w:cs="Times New Roman"/>
          <w:sz w:val="22"/>
        </w:rPr>
        <w:t>(2), 166–169.</w:t>
      </w:r>
    </w:p>
    <w:p w14:paraId="167E132B" w14:textId="77777777" w:rsidR="00A35167" w:rsidRPr="00907B94" w:rsidRDefault="00A35167" w:rsidP="00EA1A7C">
      <w:pPr>
        <w:pStyle w:val="Bibliography"/>
        <w:spacing w:after="200" w:line="240" w:lineRule="auto"/>
        <w:ind w:left="567" w:hanging="567"/>
        <w:jc w:val="both"/>
        <w:rPr>
          <w:rFonts w:ascii="Times New Roman" w:hAnsi="Times New Roman" w:cs="Times New Roman"/>
          <w:sz w:val="22"/>
        </w:rPr>
      </w:pPr>
      <w:proofErr w:type="spellStart"/>
      <w:r w:rsidRPr="00907B94">
        <w:rPr>
          <w:rFonts w:ascii="Times New Roman" w:hAnsi="Times New Roman" w:cs="Times New Roman"/>
          <w:sz w:val="22"/>
        </w:rPr>
        <w:t>Kapur</w:t>
      </w:r>
      <w:proofErr w:type="spellEnd"/>
      <w:r w:rsidRPr="00907B94">
        <w:rPr>
          <w:rFonts w:ascii="Times New Roman" w:hAnsi="Times New Roman" w:cs="Times New Roman"/>
          <w:sz w:val="22"/>
        </w:rPr>
        <w:t xml:space="preserve">, D. (2010). </w:t>
      </w:r>
      <w:r w:rsidRPr="00907B94">
        <w:rPr>
          <w:rFonts w:ascii="Times New Roman" w:hAnsi="Times New Roman" w:cs="Times New Roman"/>
          <w:i/>
          <w:iCs/>
          <w:sz w:val="22"/>
        </w:rPr>
        <w:t>Diaspora, development, and democracy: the domestic impact of international migration from India</w:t>
      </w:r>
      <w:r w:rsidRPr="00907B94">
        <w:rPr>
          <w:rFonts w:ascii="Times New Roman" w:hAnsi="Times New Roman" w:cs="Times New Roman"/>
          <w:sz w:val="22"/>
        </w:rPr>
        <w:t>. Princeton, NJ: Princeton University Press.</w:t>
      </w:r>
    </w:p>
    <w:p w14:paraId="7DB22199" w14:textId="77777777" w:rsidR="00A35167" w:rsidRPr="00907B94" w:rsidRDefault="00A35167" w:rsidP="00EA1A7C">
      <w:pPr>
        <w:pStyle w:val="Bibliography"/>
        <w:spacing w:after="200" w:line="240" w:lineRule="auto"/>
        <w:ind w:left="567" w:hanging="567"/>
        <w:jc w:val="both"/>
        <w:rPr>
          <w:rFonts w:ascii="Times New Roman" w:hAnsi="Times New Roman" w:cs="Times New Roman"/>
          <w:sz w:val="22"/>
        </w:rPr>
      </w:pPr>
      <w:proofErr w:type="spellStart"/>
      <w:r w:rsidRPr="00907B94">
        <w:rPr>
          <w:rFonts w:ascii="Times New Roman" w:hAnsi="Times New Roman" w:cs="Times New Roman"/>
          <w:sz w:val="22"/>
        </w:rPr>
        <w:t>Kapur</w:t>
      </w:r>
      <w:proofErr w:type="spellEnd"/>
      <w:r w:rsidRPr="00907B94">
        <w:rPr>
          <w:rFonts w:ascii="Times New Roman" w:hAnsi="Times New Roman" w:cs="Times New Roman"/>
          <w:sz w:val="22"/>
        </w:rPr>
        <w:t xml:space="preserve">, D., &amp; McHale, J. (2005). </w:t>
      </w:r>
      <w:r w:rsidRPr="00907B94">
        <w:rPr>
          <w:rFonts w:ascii="Times New Roman" w:hAnsi="Times New Roman" w:cs="Times New Roman"/>
          <w:i/>
          <w:iCs/>
          <w:sz w:val="22"/>
        </w:rPr>
        <w:t>Give us your best and brightest: the global hunt for talent and its impact on the developing world</w:t>
      </w:r>
      <w:r w:rsidRPr="00907B94">
        <w:rPr>
          <w:rFonts w:ascii="Times New Roman" w:hAnsi="Times New Roman" w:cs="Times New Roman"/>
          <w:sz w:val="22"/>
        </w:rPr>
        <w:t xml:space="preserve">. Washington, D.C: </w:t>
      </w:r>
      <w:proofErr w:type="spellStart"/>
      <w:r w:rsidRPr="00907B94">
        <w:rPr>
          <w:rFonts w:ascii="Times New Roman" w:hAnsi="Times New Roman" w:cs="Times New Roman"/>
          <w:sz w:val="22"/>
        </w:rPr>
        <w:t>Center</w:t>
      </w:r>
      <w:proofErr w:type="spellEnd"/>
      <w:r w:rsidRPr="00907B94">
        <w:rPr>
          <w:rFonts w:ascii="Times New Roman" w:hAnsi="Times New Roman" w:cs="Times New Roman"/>
          <w:sz w:val="22"/>
        </w:rPr>
        <w:t xml:space="preserve"> for Global Development.</w:t>
      </w:r>
    </w:p>
    <w:p w14:paraId="35BFE7A3" w14:textId="77777777" w:rsidR="00A35167" w:rsidRPr="00907B94" w:rsidRDefault="00A35167" w:rsidP="00EA1A7C">
      <w:pPr>
        <w:pStyle w:val="Bibliography"/>
        <w:spacing w:after="200" w:line="240" w:lineRule="auto"/>
        <w:ind w:left="567" w:hanging="567"/>
        <w:jc w:val="both"/>
        <w:rPr>
          <w:rFonts w:ascii="Times New Roman" w:hAnsi="Times New Roman" w:cs="Times New Roman"/>
          <w:sz w:val="22"/>
        </w:rPr>
      </w:pPr>
      <w:r w:rsidRPr="00907B94">
        <w:rPr>
          <w:rFonts w:ascii="Times New Roman" w:hAnsi="Times New Roman" w:cs="Times New Roman"/>
          <w:sz w:val="22"/>
        </w:rPr>
        <w:t xml:space="preserve">Kaufmann, D., </w:t>
      </w:r>
      <w:proofErr w:type="spellStart"/>
      <w:r w:rsidRPr="00907B94">
        <w:rPr>
          <w:rFonts w:ascii="Times New Roman" w:hAnsi="Times New Roman" w:cs="Times New Roman"/>
          <w:sz w:val="22"/>
        </w:rPr>
        <w:t>Kraay</w:t>
      </w:r>
      <w:proofErr w:type="spellEnd"/>
      <w:r w:rsidRPr="00907B94">
        <w:rPr>
          <w:rFonts w:ascii="Times New Roman" w:hAnsi="Times New Roman" w:cs="Times New Roman"/>
          <w:sz w:val="22"/>
        </w:rPr>
        <w:t xml:space="preserve">, A., &amp; </w:t>
      </w:r>
      <w:proofErr w:type="spellStart"/>
      <w:r w:rsidRPr="00907B94">
        <w:rPr>
          <w:rFonts w:ascii="Times New Roman" w:hAnsi="Times New Roman" w:cs="Times New Roman"/>
          <w:sz w:val="22"/>
        </w:rPr>
        <w:t>Zoido-Lobatón</w:t>
      </w:r>
      <w:proofErr w:type="spellEnd"/>
      <w:r w:rsidRPr="00907B94">
        <w:rPr>
          <w:rFonts w:ascii="Times New Roman" w:hAnsi="Times New Roman" w:cs="Times New Roman"/>
          <w:sz w:val="22"/>
        </w:rPr>
        <w:t xml:space="preserve">, P. (1999). </w:t>
      </w:r>
      <w:r w:rsidRPr="00907B94">
        <w:rPr>
          <w:rFonts w:ascii="Times New Roman" w:hAnsi="Times New Roman" w:cs="Times New Roman"/>
          <w:i/>
          <w:iCs/>
          <w:sz w:val="22"/>
        </w:rPr>
        <w:t>Governance Matters</w:t>
      </w:r>
      <w:r w:rsidRPr="00907B94">
        <w:rPr>
          <w:rFonts w:ascii="Times New Roman" w:hAnsi="Times New Roman" w:cs="Times New Roman"/>
          <w:sz w:val="22"/>
        </w:rPr>
        <w:t xml:space="preserve"> (Policy Research Working Paper). The World Bank.</w:t>
      </w:r>
    </w:p>
    <w:p w14:paraId="1E263833" w14:textId="77777777" w:rsidR="00A35167" w:rsidRPr="00907B94" w:rsidRDefault="00A35167" w:rsidP="00EA1A7C">
      <w:pPr>
        <w:pStyle w:val="Bibliography"/>
        <w:spacing w:after="200" w:line="240" w:lineRule="auto"/>
        <w:ind w:left="567" w:hanging="567"/>
        <w:jc w:val="both"/>
        <w:rPr>
          <w:rFonts w:ascii="Times New Roman" w:hAnsi="Times New Roman" w:cs="Times New Roman"/>
          <w:sz w:val="22"/>
        </w:rPr>
      </w:pPr>
      <w:r w:rsidRPr="00907B94">
        <w:rPr>
          <w:rFonts w:ascii="Times New Roman" w:hAnsi="Times New Roman" w:cs="Times New Roman"/>
          <w:sz w:val="22"/>
        </w:rPr>
        <w:t>La Porta, R., Lopez-de-</w:t>
      </w:r>
      <w:proofErr w:type="spellStart"/>
      <w:r w:rsidRPr="00907B94">
        <w:rPr>
          <w:rFonts w:ascii="Times New Roman" w:hAnsi="Times New Roman" w:cs="Times New Roman"/>
          <w:sz w:val="22"/>
        </w:rPr>
        <w:t>Silanes</w:t>
      </w:r>
      <w:proofErr w:type="spellEnd"/>
      <w:r w:rsidRPr="00907B94">
        <w:rPr>
          <w:rFonts w:ascii="Times New Roman" w:hAnsi="Times New Roman" w:cs="Times New Roman"/>
          <w:sz w:val="22"/>
        </w:rPr>
        <w:t xml:space="preserve">, F., &amp; Shleifer, A. (2008). The Economic Consequences of Legal Origins. </w:t>
      </w:r>
      <w:r w:rsidRPr="00907B94">
        <w:rPr>
          <w:rFonts w:ascii="Times New Roman" w:hAnsi="Times New Roman" w:cs="Times New Roman"/>
          <w:i/>
          <w:iCs/>
          <w:sz w:val="22"/>
        </w:rPr>
        <w:t>Journal of Economic Literature</w:t>
      </w:r>
      <w:r w:rsidRPr="00907B94">
        <w:rPr>
          <w:rFonts w:ascii="Times New Roman" w:hAnsi="Times New Roman" w:cs="Times New Roman"/>
          <w:sz w:val="22"/>
        </w:rPr>
        <w:t xml:space="preserve">, </w:t>
      </w:r>
      <w:r w:rsidRPr="00907B94">
        <w:rPr>
          <w:rFonts w:ascii="Times New Roman" w:hAnsi="Times New Roman" w:cs="Times New Roman"/>
          <w:i/>
          <w:iCs/>
          <w:sz w:val="22"/>
        </w:rPr>
        <w:t>46</w:t>
      </w:r>
      <w:r w:rsidRPr="00907B94">
        <w:rPr>
          <w:rFonts w:ascii="Times New Roman" w:hAnsi="Times New Roman" w:cs="Times New Roman"/>
          <w:sz w:val="22"/>
        </w:rPr>
        <w:t>(2), 285–332.</w:t>
      </w:r>
    </w:p>
    <w:p w14:paraId="3B46CA27" w14:textId="77777777" w:rsidR="00A35167" w:rsidRPr="00907B94" w:rsidRDefault="00A35167" w:rsidP="00EA1A7C">
      <w:pPr>
        <w:pStyle w:val="Bibliography"/>
        <w:spacing w:after="200" w:line="240" w:lineRule="auto"/>
        <w:ind w:left="567" w:hanging="567"/>
        <w:jc w:val="both"/>
        <w:rPr>
          <w:rFonts w:ascii="Times New Roman" w:hAnsi="Times New Roman" w:cs="Times New Roman"/>
          <w:sz w:val="22"/>
        </w:rPr>
      </w:pPr>
      <w:r w:rsidRPr="00907B94">
        <w:rPr>
          <w:rFonts w:ascii="Times New Roman" w:hAnsi="Times New Roman" w:cs="Times New Roman"/>
          <w:sz w:val="22"/>
        </w:rPr>
        <w:t xml:space="preserve">Li, X., McHale, J., &amp; Zhou, X. (2016). Does Brain Drain Lead to Institutional Gain? </w:t>
      </w:r>
      <w:r w:rsidRPr="00907B94">
        <w:rPr>
          <w:rFonts w:ascii="Times New Roman" w:hAnsi="Times New Roman" w:cs="Times New Roman"/>
          <w:i/>
          <w:iCs/>
          <w:sz w:val="22"/>
        </w:rPr>
        <w:t>The World Economy</w:t>
      </w:r>
      <w:r w:rsidRPr="00907B94">
        <w:rPr>
          <w:rFonts w:ascii="Times New Roman" w:hAnsi="Times New Roman" w:cs="Times New Roman"/>
          <w:sz w:val="22"/>
        </w:rPr>
        <w:t xml:space="preserve">, </w:t>
      </w:r>
      <w:r w:rsidRPr="00907B94">
        <w:rPr>
          <w:rFonts w:ascii="Times New Roman" w:hAnsi="Times New Roman" w:cs="Times New Roman"/>
          <w:i/>
          <w:iCs/>
          <w:sz w:val="22"/>
        </w:rPr>
        <w:t>40</w:t>
      </w:r>
      <w:r w:rsidRPr="00907B94">
        <w:rPr>
          <w:rFonts w:ascii="Times New Roman" w:hAnsi="Times New Roman" w:cs="Times New Roman"/>
          <w:sz w:val="22"/>
        </w:rPr>
        <w:t>(7), 1454–1472.</w:t>
      </w:r>
    </w:p>
    <w:p w14:paraId="25C61AE7" w14:textId="77777777" w:rsidR="00A35167" w:rsidRPr="00907B94" w:rsidRDefault="00A35167" w:rsidP="00EA1A7C">
      <w:pPr>
        <w:pStyle w:val="Bibliography"/>
        <w:spacing w:after="200" w:line="240" w:lineRule="auto"/>
        <w:ind w:left="567" w:hanging="567"/>
        <w:jc w:val="both"/>
        <w:rPr>
          <w:rFonts w:ascii="Times New Roman" w:hAnsi="Times New Roman" w:cs="Times New Roman"/>
          <w:sz w:val="22"/>
        </w:rPr>
      </w:pPr>
      <w:r w:rsidRPr="00907B94">
        <w:rPr>
          <w:rFonts w:ascii="Times New Roman" w:hAnsi="Times New Roman" w:cs="Times New Roman"/>
          <w:sz w:val="22"/>
        </w:rPr>
        <w:t xml:space="preserve">McCann, P., </w:t>
      </w:r>
      <w:proofErr w:type="spellStart"/>
      <w:r w:rsidRPr="00907B94">
        <w:rPr>
          <w:rFonts w:ascii="Times New Roman" w:hAnsi="Times New Roman" w:cs="Times New Roman"/>
          <w:sz w:val="22"/>
        </w:rPr>
        <w:t>Poot</w:t>
      </w:r>
      <w:proofErr w:type="spellEnd"/>
      <w:r w:rsidRPr="00907B94">
        <w:rPr>
          <w:rFonts w:ascii="Times New Roman" w:hAnsi="Times New Roman" w:cs="Times New Roman"/>
          <w:sz w:val="22"/>
        </w:rPr>
        <w:t xml:space="preserve">, J., &amp; Sanderson, L. M. (2010). Migration, Relationship Capital and International Travel: Theory and Evidence. </w:t>
      </w:r>
      <w:r w:rsidRPr="00907B94">
        <w:rPr>
          <w:rFonts w:ascii="Times New Roman" w:hAnsi="Times New Roman" w:cs="Times New Roman"/>
          <w:i/>
          <w:iCs/>
          <w:sz w:val="22"/>
        </w:rPr>
        <w:t>Journal of Economic Geography</w:t>
      </w:r>
      <w:r w:rsidRPr="00907B94">
        <w:rPr>
          <w:rFonts w:ascii="Times New Roman" w:hAnsi="Times New Roman" w:cs="Times New Roman"/>
          <w:sz w:val="22"/>
        </w:rPr>
        <w:t xml:space="preserve">, </w:t>
      </w:r>
      <w:r w:rsidRPr="00907B94">
        <w:rPr>
          <w:rFonts w:ascii="Times New Roman" w:hAnsi="Times New Roman" w:cs="Times New Roman"/>
          <w:i/>
          <w:iCs/>
          <w:sz w:val="22"/>
        </w:rPr>
        <w:t>10</w:t>
      </w:r>
      <w:r w:rsidRPr="00907B94">
        <w:rPr>
          <w:rFonts w:ascii="Times New Roman" w:hAnsi="Times New Roman" w:cs="Times New Roman"/>
          <w:sz w:val="22"/>
        </w:rPr>
        <w:t>(3), 361–387.</w:t>
      </w:r>
    </w:p>
    <w:p w14:paraId="3C02D680" w14:textId="77777777" w:rsidR="00A35167" w:rsidRPr="00907B94" w:rsidRDefault="00A35167" w:rsidP="00EA1A7C">
      <w:pPr>
        <w:pStyle w:val="Bibliography"/>
        <w:spacing w:after="200" w:line="240" w:lineRule="auto"/>
        <w:ind w:left="567" w:hanging="567"/>
        <w:jc w:val="both"/>
        <w:rPr>
          <w:rFonts w:ascii="Times New Roman" w:hAnsi="Times New Roman" w:cs="Times New Roman"/>
          <w:sz w:val="22"/>
        </w:rPr>
      </w:pPr>
      <w:proofErr w:type="spellStart"/>
      <w:r w:rsidRPr="00907B94">
        <w:rPr>
          <w:rFonts w:ascii="Times New Roman" w:hAnsi="Times New Roman" w:cs="Times New Roman"/>
          <w:sz w:val="22"/>
        </w:rPr>
        <w:t>Meseguer</w:t>
      </w:r>
      <w:proofErr w:type="spellEnd"/>
      <w:r w:rsidRPr="00907B94">
        <w:rPr>
          <w:rFonts w:ascii="Times New Roman" w:hAnsi="Times New Roman" w:cs="Times New Roman"/>
          <w:sz w:val="22"/>
        </w:rPr>
        <w:t xml:space="preserve">, C., </w:t>
      </w:r>
      <w:proofErr w:type="spellStart"/>
      <w:r w:rsidRPr="00907B94">
        <w:rPr>
          <w:rFonts w:ascii="Times New Roman" w:hAnsi="Times New Roman" w:cs="Times New Roman"/>
          <w:sz w:val="22"/>
        </w:rPr>
        <w:t>Lavezzolo</w:t>
      </w:r>
      <w:proofErr w:type="spellEnd"/>
      <w:r w:rsidRPr="00907B94">
        <w:rPr>
          <w:rFonts w:ascii="Times New Roman" w:hAnsi="Times New Roman" w:cs="Times New Roman"/>
          <w:sz w:val="22"/>
        </w:rPr>
        <w:t xml:space="preserve">, S., &amp; </w:t>
      </w:r>
      <w:proofErr w:type="spellStart"/>
      <w:r w:rsidRPr="00907B94">
        <w:rPr>
          <w:rFonts w:ascii="Times New Roman" w:hAnsi="Times New Roman" w:cs="Times New Roman"/>
          <w:sz w:val="22"/>
        </w:rPr>
        <w:t>Aparicio</w:t>
      </w:r>
      <w:proofErr w:type="spellEnd"/>
      <w:r w:rsidRPr="00907B94">
        <w:rPr>
          <w:rFonts w:ascii="Times New Roman" w:hAnsi="Times New Roman" w:cs="Times New Roman"/>
          <w:sz w:val="22"/>
        </w:rPr>
        <w:t xml:space="preserve">, J. (2016). Financial remittances, trans-border conversations, and the state. </w:t>
      </w:r>
      <w:r w:rsidRPr="00907B94">
        <w:rPr>
          <w:rFonts w:ascii="Times New Roman" w:hAnsi="Times New Roman" w:cs="Times New Roman"/>
          <w:i/>
          <w:iCs/>
          <w:sz w:val="22"/>
        </w:rPr>
        <w:t>Comparative Migration Studies</w:t>
      </w:r>
      <w:r w:rsidRPr="00907B94">
        <w:rPr>
          <w:rFonts w:ascii="Times New Roman" w:hAnsi="Times New Roman" w:cs="Times New Roman"/>
          <w:sz w:val="22"/>
        </w:rPr>
        <w:t xml:space="preserve">, </w:t>
      </w:r>
      <w:r w:rsidRPr="00907B94">
        <w:rPr>
          <w:rFonts w:ascii="Times New Roman" w:hAnsi="Times New Roman" w:cs="Times New Roman"/>
          <w:i/>
          <w:iCs/>
          <w:sz w:val="22"/>
        </w:rPr>
        <w:t>4</w:t>
      </w:r>
      <w:r w:rsidRPr="00907B94">
        <w:rPr>
          <w:rFonts w:ascii="Times New Roman" w:hAnsi="Times New Roman" w:cs="Times New Roman"/>
          <w:sz w:val="22"/>
        </w:rPr>
        <w:t>(1).</w:t>
      </w:r>
    </w:p>
    <w:p w14:paraId="53EBCA62" w14:textId="77777777" w:rsidR="00A35167" w:rsidRPr="00907B94" w:rsidRDefault="00A35167" w:rsidP="00EA1A7C">
      <w:pPr>
        <w:pStyle w:val="Bibliography"/>
        <w:spacing w:after="200" w:line="240" w:lineRule="auto"/>
        <w:ind w:left="567" w:hanging="567"/>
        <w:jc w:val="both"/>
        <w:rPr>
          <w:rFonts w:ascii="Times New Roman" w:hAnsi="Times New Roman" w:cs="Times New Roman"/>
          <w:sz w:val="22"/>
        </w:rPr>
      </w:pPr>
      <w:proofErr w:type="spellStart"/>
      <w:r w:rsidRPr="00907B94">
        <w:rPr>
          <w:rFonts w:ascii="Times New Roman" w:hAnsi="Times New Roman" w:cs="Times New Roman"/>
          <w:sz w:val="22"/>
        </w:rPr>
        <w:t>Murtin</w:t>
      </w:r>
      <w:proofErr w:type="spellEnd"/>
      <w:r w:rsidRPr="00907B94">
        <w:rPr>
          <w:rFonts w:ascii="Times New Roman" w:hAnsi="Times New Roman" w:cs="Times New Roman"/>
          <w:sz w:val="22"/>
        </w:rPr>
        <w:t xml:space="preserve">, F., &amp; </w:t>
      </w:r>
      <w:proofErr w:type="spellStart"/>
      <w:r w:rsidRPr="00907B94">
        <w:rPr>
          <w:rFonts w:ascii="Times New Roman" w:hAnsi="Times New Roman" w:cs="Times New Roman"/>
          <w:sz w:val="22"/>
        </w:rPr>
        <w:t>Wacziarg</w:t>
      </w:r>
      <w:proofErr w:type="spellEnd"/>
      <w:r w:rsidRPr="00907B94">
        <w:rPr>
          <w:rFonts w:ascii="Times New Roman" w:hAnsi="Times New Roman" w:cs="Times New Roman"/>
          <w:sz w:val="22"/>
        </w:rPr>
        <w:t xml:space="preserve">, R. (2014). The democratic transition. </w:t>
      </w:r>
      <w:r w:rsidRPr="00907B94">
        <w:rPr>
          <w:rFonts w:ascii="Times New Roman" w:hAnsi="Times New Roman" w:cs="Times New Roman"/>
          <w:i/>
          <w:iCs/>
          <w:sz w:val="22"/>
        </w:rPr>
        <w:t>Journal of Economic Growth</w:t>
      </w:r>
      <w:r w:rsidRPr="00907B94">
        <w:rPr>
          <w:rFonts w:ascii="Times New Roman" w:hAnsi="Times New Roman" w:cs="Times New Roman"/>
          <w:sz w:val="22"/>
        </w:rPr>
        <w:t xml:space="preserve">, </w:t>
      </w:r>
      <w:r w:rsidRPr="00907B94">
        <w:rPr>
          <w:rFonts w:ascii="Times New Roman" w:hAnsi="Times New Roman" w:cs="Times New Roman"/>
          <w:i/>
          <w:iCs/>
          <w:sz w:val="22"/>
        </w:rPr>
        <w:t>19</w:t>
      </w:r>
      <w:r w:rsidRPr="00907B94">
        <w:rPr>
          <w:rFonts w:ascii="Times New Roman" w:hAnsi="Times New Roman" w:cs="Times New Roman"/>
          <w:sz w:val="22"/>
        </w:rPr>
        <w:t>(2), 141–181.</w:t>
      </w:r>
    </w:p>
    <w:p w14:paraId="17C0024C" w14:textId="77777777" w:rsidR="00A35167" w:rsidRPr="00907B94" w:rsidRDefault="00A35167" w:rsidP="00EA1A7C">
      <w:pPr>
        <w:pStyle w:val="Bibliography"/>
        <w:spacing w:after="200" w:line="240" w:lineRule="auto"/>
        <w:ind w:left="567" w:hanging="567"/>
        <w:jc w:val="both"/>
        <w:rPr>
          <w:rFonts w:ascii="Times New Roman" w:hAnsi="Times New Roman" w:cs="Times New Roman"/>
          <w:sz w:val="22"/>
        </w:rPr>
      </w:pPr>
      <w:r w:rsidRPr="00907B94">
        <w:rPr>
          <w:rFonts w:ascii="Times New Roman" w:hAnsi="Times New Roman" w:cs="Times New Roman"/>
          <w:sz w:val="22"/>
        </w:rPr>
        <w:t xml:space="preserve">OECD. (2008). </w:t>
      </w:r>
      <w:r w:rsidRPr="00907B94">
        <w:rPr>
          <w:rFonts w:ascii="Times New Roman" w:hAnsi="Times New Roman" w:cs="Times New Roman"/>
          <w:i/>
          <w:iCs/>
          <w:sz w:val="22"/>
        </w:rPr>
        <w:t>International Migration Outlook: SOPEMI - 2008 Edition</w:t>
      </w:r>
      <w:r w:rsidRPr="00907B94">
        <w:rPr>
          <w:rFonts w:ascii="Times New Roman" w:hAnsi="Times New Roman" w:cs="Times New Roman"/>
          <w:sz w:val="22"/>
        </w:rPr>
        <w:t>. France: OECD.</w:t>
      </w:r>
    </w:p>
    <w:p w14:paraId="3C24D847" w14:textId="77777777" w:rsidR="00A35167" w:rsidRPr="00907B94" w:rsidRDefault="00A35167" w:rsidP="00EA1A7C">
      <w:pPr>
        <w:pStyle w:val="Bibliography"/>
        <w:spacing w:after="200" w:line="240" w:lineRule="auto"/>
        <w:ind w:left="567" w:hanging="567"/>
        <w:jc w:val="both"/>
        <w:rPr>
          <w:rFonts w:ascii="Times New Roman" w:hAnsi="Times New Roman" w:cs="Times New Roman"/>
          <w:sz w:val="22"/>
        </w:rPr>
      </w:pPr>
      <w:r w:rsidRPr="00907B94">
        <w:rPr>
          <w:rFonts w:ascii="Times New Roman" w:hAnsi="Times New Roman" w:cs="Times New Roman"/>
          <w:sz w:val="22"/>
        </w:rPr>
        <w:t>Pérez-</w:t>
      </w:r>
      <w:proofErr w:type="spellStart"/>
      <w:r w:rsidRPr="00907B94">
        <w:rPr>
          <w:rFonts w:ascii="Times New Roman" w:hAnsi="Times New Roman" w:cs="Times New Roman"/>
          <w:sz w:val="22"/>
        </w:rPr>
        <w:t>Armendáriz</w:t>
      </w:r>
      <w:proofErr w:type="spellEnd"/>
      <w:r w:rsidRPr="00907B94">
        <w:rPr>
          <w:rFonts w:ascii="Times New Roman" w:hAnsi="Times New Roman" w:cs="Times New Roman"/>
          <w:sz w:val="22"/>
        </w:rPr>
        <w:t xml:space="preserve">, C. (2014). Cross-Border Discussions and Political </w:t>
      </w:r>
      <w:proofErr w:type="spellStart"/>
      <w:r w:rsidRPr="00907B94">
        <w:rPr>
          <w:rFonts w:ascii="Times New Roman" w:hAnsi="Times New Roman" w:cs="Times New Roman"/>
          <w:sz w:val="22"/>
        </w:rPr>
        <w:t>Behavior</w:t>
      </w:r>
      <w:proofErr w:type="spellEnd"/>
      <w:r w:rsidRPr="00907B94">
        <w:rPr>
          <w:rFonts w:ascii="Times New Roman" w:hAnsi="Times New Roman" w:cs="Times New Roman"/>
          <w:sz w:val="22"/>
        </w:rPr>
        <w:t xml:space="preserve"> in Migrant-Sending Countries. </w:t>
      </w:r>
      <w:r w:rsidRPr="00907B94">
        <w:rPr>
          <w:rFonts w:ascii="Times New Roman" w:hAnsi="Times New Roman" w:cs="Times New Roman"/>
          <w:i/>
          <w:iCs/>
          <w:sz w:val="22"/>
        </w:rPr>
        <w:t>Studies in Comparative International Development</w:t>
      </w:r>
      <w:r w:rsidRPr="00907B94">
        <w:rPr>
          <w:rFonts w:ascii="Times New Roman" w:hAnsi="Times New Roman" w:cs="Times New Roman"/>
          <w:sz w:val="22"/>
        </w:rPr>
        <w:t xml:space="preserve">, </w:t>
      </w:r>
      <w:r w:rsidRPr="00907B94">
        <w:rPr>
          <w:rFonts w:ascii="Times New Roman" w:hAnsi="Times New Roman" w:cs="Times New Roman"/>
          <w:i/>
          <w:iCs/>
          <w:sz w:val="22"/>
        </w:rPr>
        <w:t>49</w:t>
      </w:r>
      <w:r w:rsidRPr="00907B94">
        <w:rPr>
          <w:rFonts w:ascii="Times New Roman" w:hAnsi="Times New Roman" w:cs="Times New Roman"/>
          <w:sz w:val="22"/>
        </w:rPr>
        <w:t>(1), 67–88.</w:t>
      </w:r>
    </w:p>
    <w:p w14:paraId="6C89FE3F" w14:textId="77777777" w:rsidR="00A35167" w:rsidRPr="00907B94" w:rsidRDefault="00A35167" w:rsidP="00EA1A7C">
      <w:pPr>
        <w:pStyle w:val="Bibliography"/>
        <w:spacing w:after="200" w:line="240" w:lineRule="auto"/>
        <w:ind w:left="567" w:hanging="567"/>
        <w:jc w:val="both"/>
        <w:rPr>
          <w:rFonts w:ascii="Times New Roman" w:hAnsi="Times New Roman" w:cs="Times New Roman"/>
          <w:sz w:val="22"/>
        </w:rPr>
      </w:pPr>
      <w:r w:rsidRPr="00907B94">
        <w:rPr>
          <w:rFonts w:ascii="Times New Roman" w:hAnsi="Times New Roman" w:cs="Times New Roman"/>
          <w:sz w:val="22"/>
        </w:rPr>
        <w:lastRenderedPageBreak/>
        <w:t>Pérez-</w:t>
      </w:r>
      <w:proofErr w:type="spellStart"/>
      <w:r w:rsidRPr="00907B94">
        <w:rPr>
          <w:rFonts w:ascii="Times New Roman" w:hAnsi="Times New Roman" w:cs="Times New Roman"/>
          <w:sz w:val="22"/>
        </w:rPr>
        <w:t>Armendáriz</w:t>
      </w:r>
      <w:proofErr w:type="spellEnd"/>
      <w:r w:rsidRPr="00907B94">
        <w:rPr>
          <w:rFonts w:ascii="Times New Roman" w:hAnsi="Times New Roman" w:cs="Times New Roman"/>
          <w:sz w:val="22"/>
        </w:rPr>
        <w:t xml:space="preserve">, C., &amp; Crow, D. (2010). Do Migrants Remit Democracy? International Migration, Political Beliefs, and </w:t>
      </w:r>
      <w:proofErr w:type="spellStart"/>
      <w:r w:rsidRPr="00907B94">
        <w:rPr>
          <w:rFonts w:ascii="Times New Roman" w:hAnsi="Times New Roman" w:cs="Times New Roman"/>
          <w:sz w:val="22"/>
        </w:rPr>
        <w:t>Behavior</w:t>
      </w:r>
      <w:proofErr w:type="spellEnd"/>
      <w:r w:rsidRPr="00907B94">
        <w:rPr>
          <w:rFonts w:ascii="Times New Roman" w:hAnsi="Times New Roman" w:cs="Times New Roman"/>
          <w:sz w:val="22"/>
        </w:rPr>
        <w:t xml:space="preserve"> in Mexico. </w:t>
      </w:r>
      <w:r w:rsidRPr="00907B94">
        <w:rPr>
          <w:rFonts w:ascii="Times New Roman" w:hAnsi="Times New Roman" w:cs="Times New Roman"/>
          <w:i/>
          <w:iCs/>
          <w:sz w:val="22"/>
        </w:rPr>
        <w:t>Comparative Political Studies</w:t>
      </w:r>
      <w:r w:rsidRPr="00907B94">
        <w:rPr>
          <w:rFonts w:ascii="Times New Roman" w:hAnsi="Times New Roman" w:cs="Times New Roman"/>
          <w:sz w:val="22"/>
        </w:rPr>
        <w:t xml:space="preserve">, </w:t>
      </w:r>
      <w:r w:rsidRPr="00907B94">
        <w:rPr>
          <w:rFonts w:ascii="Times New Roman" w:hAnsi="Times New Roman" w:cs="Times New Roman"/>
          <w:i/>
          <w:iCs/>
          <w:sz w:val="22"/>
        </w:rPr>
        <w:t>43</w:t>
      </w:r>
      <w:r w:rsidRPr="00907B94">
        <w:rPr>
          <w:rFonts w:ascii="Times New Roman" w:hAnsi="Times New Roman" w:cs="Times New Roman"/>
          <w:sz w:val="22"/>
        </w:rPr>
        <w:t>(1), 119–148.</w:t>
      </w:r>
    </w:p>
    <w:p w14:paraId="04EBAAA8" w14:textId="77777777" w:rsidR="00A35167" w:rsidRPr="00907B94" w:rsidRDefault="00A35167" w:rsidP="00EA1A7C">
      <w:pPr>
        <w:pStyle w:val="Bibliography"/>
        <w:spacing w:after="200" w:line="240" w:lineRule="auto"/>
        <w:ind w:left="567" w:hanging="567"/>
        <w:jc w:val="both"/>
        <w:rPr>
          <w:rFonts w:ascii="Times New Roman" w:hAnsi="Times New Roman" w:cs="Times New Roman"/>
          <w:sz w:val="22"/>
        </w:rPr>
      </w:pPr>
      <w:proofErr w:type="spellStart"/>
      <w:r w:rsidRPr="00907B94">
        <w:rPr>
          <w:rFonts w:ascii="Times New Roman" w:hAnsi="Times New Roman" w:cs="Times New Roman"/>
          <w:sz w:val="22"/>
        </w:rPr>
        <w:t>Pfutze</w:t>
      </w:r>
      <w:proofErr w:type="spellEnd"/>
      <w:r w:rsidRPr="00907B94">
        <w:rPr>
          <w:rFonts w:ascii="Times New Roman" w:hAnsi="Times New Roman" w:cs="Times New Roman"/>
          <w:sz w:val="22"/>
        </w:rPr>
        <w:t xml:space="preserve">, T. (2012). Does migration promote democratization? Evidence from the Mexican transition. </w:t>
      </w:r>
      <w:r w:rsidRPr="00907B94">
        <w:rPr>
          <w:rFonts w:ascii="Times New Roman" w:hAnsi="Times New Roman" w:cs="Times New Roman"/>
          <w:i/>
          <w:iCs/>
          <w:sz w:val="22"/>
        </w:rPr>
        <w:t>Journal of Comparative Economics</w:t>
      </w:r>
      <w:r w:rsidRPr="00907B94">
        <w:rPr>
          <w:rFonts w:ascii="Times New Roman" w:hAnsi="Times New Roman" w:cs="Times New Roman"/>
          <w:sz w:val="22"/>
        </w:rPr>
        <w:t xml:space="preserve">, </w:t>
      </w:r>
      <w:r w:rsidRPr="00907B94">
        <w:rPr>
          <w:rFonts w:ascii="Times New Roman" w:hAnsi="Times New Roman" w:cs="Times New Roman"/>
          <w:i/>
          <w:iCs/>
          <w:sz w:val="22"/>
        </w:rPr>
        <w:t>40</w:t>
      </w:r>
      <w:r w:rsidRPr="00907B94">
        <w:rPr>
          <w:rFonts w:ascii="Times New Roman" w:hAnsi="Times New Roman" w:cs="Times New Roman"/>
          <w:sz w:val="22"/>
        </w:rPr>
        <w:t>(2), 159–175.</w:t>
      </w:r>
    </w:p>
    <w:p w14:paraId="5FFE9492" w14:textId="77777777" w:rsidR="00A35167" w:rsidRPr="00907B94" w:rsidRDefault="00A35167" w:rsidP="00EA1A7C">
      <w:pPr>
        <w:pStyle w:val="Bibliography"/>
        <w:spacing w:after="200" w:line="240" w:lineRule="auto"/>
        <w:ind w:left="567" w:hanging="567"/>
        <w:jc w:val="both"/>
        <w:rPr>
          <w:rFonts w:ascii="Times New Roman" w:hAnsi="Times New Roman" w:cs="Times New Roman"/>
          <w:sz w:val="22"/>
        </w:rPr>
      </w:pPr>
      <w:r w:rsidRPr="00907B94">
        <w:rPr>
          <w:rFonts w:ascii="Times New Roman" w:hAnsi="Times New Roman" w:cs="Times New Roman"/>
          <w:sz w:val="22"/>
        </w:rPr>
        <w:t xml:space="preserve">Piper, N., &amp; Rother, S. (2015). Migration and Democracy: Citizenship and Human Rights from a Multi-level Perspective. </w:t>
      </w:r>
      <w:r w:rsidRPr="00907B94">
        <w:rPr>
          <w:rFonts w:ascii="Times New Roman" w:hAnsi="Times New Roman" w:cs="Times New Roman"/>
          <w:i/>
          <w:iCs/>
          <w:sz w:val="22"/>
        </w:rPr>
        <w:t>International Migration</w:t>
      </w:r>
      <w:r w:rsidRPr="00907B94">
        <w:rPr>
          <w:rFonts w:ascii="Times New Roman" w:hAnsi="Times New Roman" w:cs="Times New Roman"/>
          <w:sz w:val="22"/>
        </w:rPr>
        <w:t xml:space="preserve">, </w:t>
      </w:r>
      <w:r w:rsidRPr="00907B94">
        <w:rPr>
          <w:rFonts w:ascii="Times New Roman" w:hAnsi="Times New Roman" w:cs="Times New Roman"/>
          <w:i/>
          <w:iCs/>
          <w:sz w:val="22"/>
        </w:rPr>
        <w:t>53</w:t>
      </w:r>
      <w:r w:rsidRPr="00907B94">
        <w:rPr>
          <w:rFonts w:ascii="Times New Roman" w:hAnsi="Times New Roman" w:cs="Times New Roman"/>
          <w:sz w:val="22"/>
        </w:rPr>
        <w:t>(3), 3–7.</w:t>
      </w:r>
    </w:p>
    <w:p w14:paraId="44967EF4" w14:textId="77777777" w:rsidR="00A35167" w:rsidRPr="00907B94" w:rsidRDefault="00A35167" w:rsidP="00EA1A7C">
      <w:pPr>
        <w:pStyle w:val="Bibliography"/>
        <w:spacing w:after="200" w:line="240" w:lineRule="auto"/>
        <w:ind w:left="567" w:hanging="567"/>
        <w:jc w:val="both"/>
        <w:rPr>
          <w:rFonts w:ascii="Times New Roman" w:hAnsi="Times New Roman" w:cs="Times New Roman"/>
          <w:sz w:val="22"/>
        </w:rPr>
      </w:pPr>
      <w:proofErr w:type="spellStart"/>
      <w:r w:rsidRPr="00907B94">
        <w:rPr>
          <w:rFonts w:ascii="Times New Roman" w:hAnsi="Times New Roman" w:cs="Times New Roman"/>
          <w:sz w:val="22"/>
        </w:rPr>
        <w:t>Rodrik</w:t>
      </w:r>
      <w:proofErr w:type="spellEnd"/>
      <w:r w:rsidRPr="00907B94">
        <w:rPr>
          <w:rFonts w:ascii="Times New Roman" w:hAnsi="Times New Roman" w:cs="Times New Roman"/>
          <w:sz w:val="22"/>
        </w:rPr>
        <w:t xml:space="preserve">, D., Subramanian, A., &amp; </w:t>
      </w:r>
      <w:proofErr w:type="spellStart"/>
      <w:r w:rsidRPr="00907B94">
        <w:rPr>
          <w:rFonts w:ascii="Times New Roman" w:hAnsi="Times New Roman" w:cs="Times New Roman"/>
          <w:sz w:val="22"/>
        </w:rPr>
        <w:t>Trebbi</w:t>
      </w:r>
      <w:proofErr w:type="spellEnd"/>
      <w:r w:rsidRPr="00907B94">
        <w:rPr>
          <w:rFonts w:ascii="Times New Roman" w:hAnsi="Times New Roman" w:cs="Times New Roman"/>
          <w:sz w:val="22"/>
        </w:rPr>
        <w:t xml:space="preserve">, F. (2004). Institutions Rule: The Primacy of Institutions over Geography and Integration in Economic Development. </w:t>
      </w:r>
      <w:r w:rsidRPr="00907B94">
        <w:rPr>
          <w:rFonts w:ascii="Times New Roman" w:hAnsi="Times New Roman" w:cs="Times New Roman"/>
          <w:i/>
          <w:iCs/>
          <w:sz w:val="22"/>
        </w:rPr>
        <w:t>Journal of Economic Growth</w:t>
      </w:r>
      <w:r w:rsidRPr="00907B94">
        <w:rPr>
          <w:rFonts w:ascii="Times New Roman" w:hAnsi="Times New Roman" w:cs="Times New Roman"/>
          <w:sz w:val="22"/>
        </w:rPr>
        <w:t xml:space="preserve">, </w:t>
      </w:r>
      <w:r w:rsidRPr="00907B94">
        <w:rPr>
          <w:rFonts w:ascii="Times New Roman" w:hAnsi="Times New Roman" w:cs="Times New Roman"/>
          <w:i/>
          <w:iCs/>
          <w:sz w:val="22"/>
        </w:rPr>
        <w:t>9</w:t>
      </w:r>
      <w:r w:rsidRPr="00907B94">
        <w:rPr>
          <w:rFonts w:ascii="Times New Roman" w:hAnsi="Times New Roman" w:cs="Times New Roman"/>
          <w:sz w:val="22"/>
        </w:rPr>
        <w:t>(2), 131–165.</w:t>
      </w:r>
    </w:p>
    <w:p w14:paraId="5C912F48" w14:textId="77777777" w:rsidR="00A35167" w:rsidRPr="00907B94" w:rsidRDefault="00A35167" w:rsidP="00EA1A7C">
      <w:pPr>
        <w:pStyle w:val="Bibliography"/>
        <w:spacing w:after="200" w:line="240" w:lineRule="auto"/>
        <w:ind w:left="567" w:hanging="567"/>
        <w:jc w:val="both"/>
        <w:rPr>
          <w:rFonts w:ascii="Times New Roman" w:hAnsi="Times New Roman" w:cs="Times New Roman"/>
          <w:sz w:val="22"/>
        </w:rPr>
      </w:pPr>
      <w:r w:rsidRPr="00907B94">
        <w:rPr>
          <w:rFonts w:ascii="Times New Roman" w:hAnsi="Times New Roman" w:cs="Times New Roman"/>
          <w:sz w:val="22"/>
        </w:rPr>
        <w:t xml:space="preserve">Ross, M. L. (2013). </w:t>
      </w:r>
      <w:r w:rsidRPr="00907B94">
        <w:rPr>
          <w:rFonts w:ascii="Times New Roman" w:hAnsi="Times New Roman" w:cs="Times New Roman"/>
          <w:i/>
          <w:iCs/>
          <w:sz w:val="22"/>
        </w:rPr>
        <w:t>Oil and Gas Data, 1932-2011</w:t>
      </w:r>
      <w:r w:rsidRPr="00907B94">
        <w:rPr>
          <w:rFonts w:ascii="Times New Roman" w:hAnsi="Times New Roman" w:cs="Times New Roman"/>
          <w:sz w:val="22"/>
        </w:rPr>
        <w:t xml:space="preserve"> (No. V2). Harvard </w:t>
      </w:r>
      <w:proofErr w:type="spellStart"/>
      <w:r w:rsidRPr="00907B94">
        <w:rPr>
          <w:rFonts w:ascii="Times New Roman" w:hAnsi="Times New Roman" w:cs="Times New Roman"/>
          <w:sz w:val="22"/>
        </w:rPr>
        <w:t>Dataverse</w:t>
      </w:r>
      <w:proofErr w:type="spellEnd"/>
      <w:r w:rsidRPr="00907B94">
        <w:rPr>
          <w:rFonts w:ascii="Times New Roman" w:hAnsi="Times New Roman" w:cs="Times New Roman"/>
          <w:sz w:val="22"/>
        </w:rPr>
        <w:t>. Retrieved from http://hdl.handle.net/1902.1/20369</w:t>
      </w:r>
    </w:p>
    <w:p w14:paraId="48CFB26D" w14:textId="77777777" w:rsidR="00A35167" w:rsidRPr="00907B94" w:rsidRDefault="00A35167" w:rsidP="00EA1A7C">
      <w:pPr>
        <w:pStyle w:val="Bibliography"/>
        <w:spacing w:after="200" w:line="240" w:lineRule="auto"/>
        <w:ind w:left="567" w:hanging="567"/>
        <w:jc w:val="both"/>
        <w:rPr>
          <w:rFonts w:ascii="Times New Roman" w:hAnsi="Times New Roman" w:cs="Times New Roman"/>
          <w:sz w:val="22"/>
        </w:rPr>
      </w:pPr>
      <w:proofErr w:type="spellStart"/>
      <w:r w:rsidRPr="00907B94">
        <w:rPr>
          <w:rFonts w:ascii="Times New Roman" w:hAnsi="Times New Roman" w:cs="Times New Roman"/>
          <w:sz w:val="22"/>
        </w:rPr>
        <w:t>Rüland</w:t>
      </w:r>
      <w:proofErr w:type="spellEnd"/>
      <w:r w:rsidRPr="00907B94">
        <w:rPr>
          <w:rFonts w:ascii="Times New Roman" w:hAnsi="Times New Roman" w:cs="Times New Roman"/>
          <w:sz w:val="22"/>
        </w:rPr>
        <w:t xml:space="preserve">, J., Kessler, C., &amp; Rother, S. (2009). Democratisation through International Migration? Explorative Thoughts on a Novel Research Agenda. </w:t>
      </w:r>
      <w:r w:rsidRPr="00907B94">
        <w:rPr>
          <w:rFonts w:ascii="Times New Roman" w:hAnsi="Times New Roman" w:cs="Times New Roman"/>
          <w:i/>
          <w:iCs/>
          <w:sz w:val="22"/>
        </w:rPr>
        <w:t>European Journal of East Asian Studies</w:t>
      </w:r>
      <w:r w:rsidRPr="00907B94">
        <w:rPr>
          <w:rFonts w:ascii="Times New Roman" w:hAnsi="Times New Roman" w:cs="Times New Roman"/>
          <w:sz w:val="22"/>
        </w:rPr>
        <w:t xml:space="preserve">, </w:t>
      </w:r>
      <w:r w:rsidRPr="00907B94">
        <w:rPr>
          <w:rFonts w:ascii="Times New Roman" w:hAnsi="Times New Roman" w:cs="Times New Roman"/>
          <w:i/>
          <w:iCs/>
          <w:sz w:val="22"/>
        </w:rPr>
        <w:t>8</w:t>
      </w:r>
      <w:r w:rsidRPr="00907B94">
        <w:rPr>
          <w:rFonts w:ascii="Times New Roman" w:hAnsi="Times New Roman" w:cs="Times New Roman"/>
          <w:sz w:val="22"/>
        </w:rPr>
        <w:t>(2), 161–179.</w:t>
      </w:r>
    </w:p>
    <w:p w14:paraId="62FCCE32" w14:textId="77777777" w:rsidR="00A35167" w:rsidRPr="00907B94" w:rsidRDefault="00A35167" w:rsidP="00EA1A7C">
      <w:pPr>
        <w:pStyle w:val="Bibliography"/>
        <w:spacing w:after="200" w:line="240" w:lineRule="auto"/>
        <w:ind w:left="567" w:hanging="567"/>
        <w:jc w:val="both"/>
        <w:rPr>
          <w:rFonts w:ascii="Times New Roman" w:hAnsi="Times New Roman" w:cs="Times New Roman"/>
          <w:sz w:val="22"/>
        </w:rPr>
      </w:pPr>
      <w:proofErr w:type="spellStart"/>
      <w:r w:rsidRPr="00907B94">
        <w:rPr>
          <w:rFonts w:ascii="Times New Roman" w:hAnsi="Times New Roman" w:cs="Times New Roman"/>
          <w:sz w:val="22"/>
        </w:rPr>
        <w:t>Spilimbergo</w:t>
      </w:r>
      <w:proofErr w:type="spellEnd"/>
      <w:r w:rsidRPr="00907B94">
        <w:rPr>
          <w:rFonts w:ascii="Times New Roman" w:hAnsi="Times New Roman" w:cs="Times New Roman"/>
          <w:sz w:val="22"/>
        </w:rPr>
        <w:t xml:space="preserve">, A. (2009). Democracy and Foreign Education. </w:t>
      </w:r>
      <w:r w:rsidRPr="00907B94">
        <w:rPr>
          <w:rFonts w:ascii="Times New Roman" w:hAnsi="Times New Roman" w:cs="Times New Roman"/>
          <w:i/>
          <w:iCs/>
          <w:sz w:val="22"/>
        </w:rPr>
        <w:t>The American Economic Review</w:t>
      </w:r>
      <w:r w:rsidRPr="00907B94">
        <w:rPr>
          <w:rFonts w:ascii="Times New Roman" w:hAnsi="Times New Roman" w:cs="Times New Roman"/>
          <w:sz w:val="22"/>
        </w:rPr>
        <w:t xml:space="preserve">, </w:t>
      </w:r>
      <w:r w:rsidRPr="00907B94">
        <w:rPr>
          <w:rFonts w:ascii="Times New Roman" w:hAnsi="Times New Roman" w:cs="Times New Roman"/>
          <w:i/>
          <w:iCs/>
          <w:sz w:val="22"/>
        </w:rPr>
        <w:t>99</w:t>
      </w:r>
      <w:r w:rsidRPr="00907B94">
        <w:rPr>
          <w:rFonts w:ascii="Times New Roman" w:hAnsi="Times New Roman" w:cs="Times New Roman"/>
          <w:sz w:val="22"/>
        </w:rPr>
        <w:t>(1), 528–543.</w:t>
      </w:r>
    </w:p>
    <w:p w14:paraId="177F42C3" w14:textId="77777777" w:rsidR="00A35167" w:rsidRPr="00907B94" w:rsidRDefault="00A35167" w:rsidP="00EA1A7C">
      <w:pPr>
        <w:pStyle w:val="Bibliography"/>
        <w:spacing w:after="200" w:line="240" w:lineRule="auto"/>
        <w:ind w:left="567" w:hanging="567"/>
        <w:jc w:val="both"/>
        <w:rPr>
          <w:rFonts w:ascii="Times New Roman" w:hAnsi="Times New Roman" w:cs="Times New Roman"/>
          <w:sz w:val="22"/>
        </w:rPr>
      </w:pPr>
      <w:r w:rsidRPr="00907B94">
        <w:rPr>
          <w:rFonts w:ascii="Times New Roman" w:hAnsi="Times New Roman" w:cs="Times New Roman"/>
          <w:sz w:val="22"/>
        </w:rPr>
        <w:t xml:space="preserve">Tran, N. T. M., Cameron, M. P., &amp; </w:t>
      </w:r>
      <w:proofErr w:type="spellStart"/>
      <w:r w:rsidRPr="00907B94">
        <w:rPr>
          <w:rFonts w:ascii="Times New Roman" w:hAnsi="Times New Roman" w:cs="Times New Roman"/>
          <w:sz w:val="22"/>
        </w:rPr>
        <w:t>Poot</w:t>
      </w:r>
      <w:proofErr w:type="spellEnd"/>
      <w:r w:rsidRPr="00907B94">
        <w:rPr>
          <w:rFonts w:ascii="Times New Roman" w:hAnsi="Times New Roman" w:cs="Times New Roman"/>
          <w:sz w:val="22"/>
        </w:rPr>
        <w:t xml:space="preserve">, J. (2017). </w:t>
      </w:r>
      <w:r w:rsidRPr="00907B94">
        <w:rPr>
          <w:rFonts w:ascii="Times New Roman" w:hAnsi="Times New Roman" w:cs="Times New Roman"/>
          <w:i/>
          <w:iCs/>
          <w:sz w:val="22"/>
        </w:rPr>
        <w:t>Local Institutional Quality and Return Migration: Evidence from Vietnam</w:t>
      </w:r>
      <w:r w:rsidRPr="00907B94">
        <w:rPr>
          <w:rFonts w:ascii="Times New Roman" w:hAnsi="Times New Roman" w:cs="Times New Roman"/>
          <w:sz w:val="22"/>
        </w:rPr>
        <w:t xml:space="preserve"> (Working Papers in Economics No. 17/10). Hamilton: Department of Economics, University of Waikato.</w:t>
      </w:r>
    </w:p>
    <w:p w14:paraId="0830EA37" w14:textId="2582EA9C" w:rsidR="00A35167" w:rsidRPr="00907B94" w:rsidRDefault="00A35167" w:rsidP="00EA1A7C">
      <w:pPr>
        <w:pStyle w:val="Bibliography"/>
        <w:spacing w:after="200" w:line="240" w:lineRule="auto"/>
        <w:ind w:left="567" w:hanging="567"/>
        <w:jc w:val="both"/>
        <w:rPr>
          <w:rFonts w:ascii="Times New Roman" w:hAnsi="Times New Roman" w:cs="Times New Roman"/>
          <w:sz w:val="22"/>
        </w:rPr>
      </w:pPr>
      <w:proofErr w:type="spellStart"/>
      <w:r w:rsidRPr="00907B94">
        <w:rPr>
          <w:rFonts w:ascii="Times New Roman" w:hAnsi="Times New Roman" w:cs="Times New Roman"/>
          <w:sz w:val="22"/>
        </w:rPr>
        <w:t>Tuccio</w:t>
      </w:r>
      <w:proofErr w:type="spellEnd"/>
      <w:r w:rsidRPr="00907B94">
        <w:rPr>
          <w:rFonts w:ascii="Times New Roman" w:hAnsi="Times New Roman" w:cs="Times New Roman"/>
          <w:sz w:val="22"/>
        </w:rPr>
        <w:t xml:space="preserve">, M., </w:t>
      </w:r>
      <w:proofErr w:type="spellStart"/>
      <w:r w:rsidRPr="00907B94">
        <w:rPr>
          <w:rFonts w:ascii="Times New Roman" w:hAnsi="Times New Roman" w:cs="Times New Roman"/>
          <w:sz w:val="22"/>
        </w:rPr>
        <w:t>Hamdouch</w:t>
      </w:r>
      <w:proofErr w:type="spellEnd"/>
      <w:r w:rsidRPr="00907B94">
        <w:rPr>
          <w:rFonts w:ascii="Times New Roman" w:hAnsi="Times New Roman" w:cs="Times New Roman"/>
          <w:sz w:val="22"/>
        </w:rPr>
        <w:t xml:space="preserve">, B., &amp; </w:t>
      </w:r>
      <w:proofErr w:type="spellStart"/>
      <w:r w:rsidRPr="00907B94">
        <w:rPr>
          <w:rFonts w:ascii="Times New Roman" w:hAnsi="Times New Roman" w:cs="Times New Roman"/>
          <w:sz w:val="22"/>
        </w:rPr>
        <w:t>Wahba</w:t>
      </w:r>
      <w:proofErr w:type="spellEnd"/>
      <w:r w:rsidRPr="00907B94">
        <w:rPr>
          <w:rFonts w:ascii="Times New Roman" w:hAnsi="Times New Roman" w:cs="Times New Roman"/>
          <w:sz w:val="22"/>
        </w:rPr>
        <w:t xml:space="preserve">, J. (2016). </w:t>
      </w:r>
      <w:r w:rsidRPr="00907B94">
        <w:rPr>
          <w:rFonts w:ascii="Times New Roman" w:hAnsi="Times New Roman" w:cs="Times New Roman"/>
          <w:i/>
          <w:iCs/>
          <w:sz w:val="22"/>
        </w:rPr>
        <w:t>International Migration: Driver of Political and Social Change?</w:t>
      </w:r>
      <w:r w:rsidRPr="00907B94">
        <w:rPr>
          <w:rFonts w:ascii="Times New Roman" w:hAnsi="Times New Roman" w:cs="Times New Roman"/>
          <w:sz w:val="22"/>
        </w:rPr>
        <w:t xml:space="preserve"> (IZA Discussion Papers No. 9794). Bonn: </w:t>
      </w:r>
      <w:r w:rsidR="00357CBD" w:rsidRPr="00907B94">
        <w:rPr>
          <w:rFonts w:ascii="Times New Roman" w:hAnsi="Times New Roman" w:cs="Times New Roman"/>
          <w:sz w:val="22"/>
        </w:rPr>
        <w:t>IZA Institute of Labor Economics</w:t>
      </w:r>
      <w:r w:rsidRPr="00907B94">
        <w:rPr>
          <w:rFonts w:ascii="Times New Roman" w:hAnsi="Times New Roman" w:cs="Times New Roman"/>
          <w:sz w:val="22"/>
        </w:rPr>
        <w:t>.</w:t>
      </w:r>
    </w:p>
    <w:p w14:paraId="5795FC5F" w14:textId="77777777" w:rsidR="00A35167" w:rsidRPr="00907B94" w:rsidRDefault="00A35167" w:rsidP="00EA1A7C">
      <w:pPr>
        <w:pStyle w:val="Bibliography"/>
        <w:spacing w:after="200" w:line="240" w:lineRule="auto"/>
        <w:ind w:left="567" w:hanging="567"/>
        <w:jc w:val="both"/>
        <w:rPr>
          <w:rFonts w:ascii="Times New Roman" w:hAnsi="Times New Roman" w:cs="Times New Roman"/>
          <w:sz w:val="22"/>
        </w:rPr>
      </w:pPr>
      <w:r w:rsidRPr="00907B94">
        <w:rPr>
          <w:rFonts w:ascii="Times New Roman" w:hAnsi="Times New Roman" w:cs="Times New Roman"/>
          <w:sz w:val="22"/>
          <w:lang w:val="de-DE"/>
        </w:rPr>
        <w:t xml:space="preserve">Waldorf, B. S., &amp; Esparza, A. (1991). </w:t>
      </w:r>
      <w:r w:rsidRPr="00907B94">
        <w:rPr>
          <w:rFonts w:ascii="Times New Roman" w:hAnsi="Times New Roman" w:cs="Times New Roman"/>
          <w:sz w:val="22"/>
        </w:rPr>
        <w:t xml:space="preserve">A parametric failure time model of international return migration. </w:t>
      </w:r>
      <w:r w:rsidRPr="00907B94">
        <w:rPr>
          <w:rFonts w:ascii="Times New Roman" w:hAnsi="Times New Roman" w:cs="Times New Roman"/>
          <w:i/>
          <w:iCs/>
          <w:sz w:val="22"/>
        </w:rPr>
        <w:t>Papers in Regional Science</w:t>
      </w:r>
      <w:r w:rsidRPr="00907B94">
        <w:rPr>
          <w:rFonts w:ascii="Times New Roman" w:hAnsi="Times New Roman" w:cs="Times New Roman"/>
          <w:sz w:val="22"/>
        </w:rPr>
        <w:t xml:space="preserve">, </w:t>
      </w:r>
      <w:r w:rsidRPr="00907B94">
        <w:rPr>
          <w:rFonts w:ascii="Times New Roman" w:hAnsi="Times New Roman" w:cs="Times New Roman"/>
          <w:i/>
          <w:iCs/>
          <w:sz w:val="22"/>
        </w:rPr>
        <w:t>70</w:t>
      </w:r>
      <w:r w:rsidRPr="00907B94">
        <w:rPr>
          <w:rFonts w:ascii="Times New Roman" w:hAnsi="Times New Roman" w:cs="Times New Roman"/>
          <w:sz w:val="22"/>
        </w:rPr>
        <w:t>(4), 419–438.</w:t>
      </w:r>
    </w:p>
    <w:p w14:paraId="2FFFB1CA" w14:textId="77777777" w:rsidR="00A35167" w:rsidRPr="00907B94" w:rsidRDefault="00A35167" w:rsidP="00EA1A7C">
      <w:pPr>
        <w:pStyle w:val="Bibliography"/>
        <w:spacing w:after="200" w:line="240" w:lineRule="auto"/>
        <w:ind w:left="567" w:hanging="567"/>
        <w:jc w:val="both"/>
        <w:rPr>
          <w:rFonts w:ascii="Times New Roman" w:hAnsi="Times New Roman" w:cs="Times New Roman"/>
          <w:sz w:val="22"/>
        </w:rPr>
      </w:pPr>
      <w:r w:rsidRPr="00907B94">
        <w:rPr>
          <w:rFonts w:ascii="Times New Roman" w:hAnsi="Times New Roman" w:cs="Times New Roman"/>
          <w:sz w:val="22"/>
        </w:rPr>
        <w:t xml:space="preserve">Welch, B. L. (1938). The Significance of the Difference between Two Means when the Population Variances are Unequal. </w:t>
      </w:r>
      <w:proofErr w:type="spellStart"/>
      <w:r w:rsidRPr="00907B94">
        <w:rPr>
          <w:rFonts w:ascii="Times New Roman" w:hAnsi="Times New Roman" w:cs="Times New Roman"/>
          <w:i/>
          <w:iCs/>
          <w:sz w:val="22"/>
        </w:rPr>
        <w:t>Biometrika</w:t>
      </w:r>
      <w:proofErr w:type="spellEnd"/>
      <w:r w:rsidRPr="00907B94">
        <w:rPr>
          <w:rFonts w:ascii="Times New Roman" w:hAnsi="Times New Roman" w:cs="Times New Roman"/>
          <w:sz w:val="22"/>
        </w:rPr>
        <w:t xml:space="preserve">, </w:t>
      </w:r>
      <w:r w:rsidRPr="00907B94">
        <w:rPr>
          <w:rFonts w:ascii="Times New Roman" w:hAnsi="Times New Roman" w:cs="Times New Roman"/>
          <w:i/>
          <w:iCs/>
          <w:sz w:val="22"/>
        </w:rPr>
        <w:t>29</w:t>
      </w:r>
      <w:r w:rsidRPr="00907B94">
        <w:rPr>
          <w:rFonts w:ascii="Times New Roman" w:hAnsi="Times New Roman" w:cs="Times New Roman"/>
          <w:sz w:val="22"/>
        </w:rPr>
        <w:t>(3/4), 350–362.</w:t>
      </w:r>
    </w:p>
    <w:p w14:paraId="7F544DB9" w14:textId="77777777" w:rsidR="00A35167" w:rsidRPr="00907B94" w:rsidRDefault="00A35167" w:rsidP="00EA1A7C">
      <w:pPr>
        <w:pStyle w:val="Bibliography"/>
        <w:spacing w:after="200" w:line="240" w:lineRule="auto"/>
        <w:ind w:left="567" w:hanging="567"/>
        <w:jc w:val="both"/>
        <w:rPr>
          <w:rFonts w:ascii="Times New Roman" w:hAnsi="Times New Roman" w:cs="Times New Roman"/>
          <w:sz w:val="22"/>
        </w:rPr>
      </w:pPr>
      <w:r w:rsidRPr="00907B94">
        <w:rPr>
          <w:rFonts w:ascii="Times New Roman" w:hAnsi="Times New Roman" w:cs="Times New Roman"/>
          <w:sz w:val="22"/>
        </w:rPr>
        <w:t xml:space="preserve">Wooldridge, J. M. (2010). </w:t>
      </w:r>
      <w:r w:rsidRPr="00907B94">
        <w:rPr>
          <w:rFonts w:ascii="Times New Roman" w:hAnsi="Times New Roman" w:cs="Times New Roman"/>
          <w:i/>
          <w:iCs/>
          <w:sz w:val="22"/>
        </w:rPr>
        <w:t>Econometric Analysis of Cross Section and Panel Data</w:t>
      </w:r>
      <w:r w:rsidRPr="00907B94">
        <w:rPr>
          <w:rFonts w:ascii="Times New Roman" w:hAnsi="Times New Roman" w:cs="Times New Roman"/>
          <w:sz w:val="22"/>
        </w:rPr>
        <w:t xml:space="preserve"> (2nd ed.). The United States of America: The MIT Press.</w:t>
      </w:r>
    </w:p>
    <w:p w14:paraId="27FCF624" w14:textId="7530F821" w:rsidR="00260E30" w:rsidRPr="009C7AF0" w:rsidRDefault="00260E30" w:rsidP="00EB6649">
      <w:pPr>
        <w:spacing w:after="200" w:line="240" w:lineRule="auto"/>
        <w:jc w:val="both"/>
        <w:rPr>
          <w:lang w:val="en-GB"/>
        </w:rPr>
      </w:pPr>
    </w:p>
    <w:p w14:paraId="14B16700" w14:textId="77777777" w:rsidR="00907B94" w:rsidRDefault="00907B94">
      <w:pPr>
        <w:spacing w:after="160" w:line="259" w:lineRule="auto"/>
        <w:rPr>
          <w:b/>
          <w:bCs/>
          <w:szCs w:val="24"/>
          <w:lang w:val="en-GB"/>
        </w:rPr>
      </w:pPr>
      <w:r>
        <w:rPr>
          <w:b/>
          <w:bCs/>
          <w:szCs w:val="24"/>
          <w:lang w:val="en-GB"/>
        </w:rPr>
        <w:br w:type="page"/>
      </w:r>
    </w:p>
    <w:p w14:paraId="551D8D9D" w14:textId="7BE17E26" w:rsidR="00113DA9" w:rsidRPr="009C7AF0" w:rsidRDefault="00113DA9" w:rsidP="00907B94">
      <w:pPr>
        <w:spacing w:line="300" w:lineRule="auto"/>
        <w:jc w:val="center"/>
        <w:rPr>
          <w:b/>
          <w:bCs/>
          <w:szCs w:val="24"/>
          <w:lang w:val="en-GB"/>
        </w:rPr>
      </w:pPr>
      <w:r w:rsidRPr="009C7AF0">
        <w:rPr>
          <w:b/>
          <w:bCs/>
          <w:szCs w:val="24"/>
          <w:lang w:val="en-GB"/>
        </w:rPr>
        <w:lastRenderedPageBreak/>
        <w:t>Appendix</w:t>
      </w:r>
    </w:p>
    <w:p w14:paraId="13C848F3" w14:textId="77777777" w:rsidR="00E01CFB" w:rsidRPr="00E01CFB" w:rsidRDefault="00E01CFB" w:rsidP="00EC020F">
      <w:pPr>
        <w:spacing w:line="240" w:lineRule="auto"/>
        <w:jc w:val="center"/>
        <w:rPr>
          <w:b/>
          <w:bCs/>
          <w:sz w:val="10"/>
          <w:szCs w:val="10"/>
        </w:rPr>
      </w:pPr>
    </w:p>
    <w:p w14:paraId="74BBE048" w14:textId="77777777" w:rsidR="00EC020F" w:rsidRPr="00EC020F" w:rsidRDefault="00EC020F" w:rsidP="00EC020F">
      <w:pPr>
        <w:spacing w:line="240" w:lineRule="auto"/>
        <w:jc w:val="center"/>
        <w:rPr>
          <w:b/>
          <w:bCs/>
          <w:sz w:val="22"/>
        </w:rPr>
      </w:pPr>
      <w:r w:rsidRPr="00EC020F">
        <w:rPr>
          <w:b/>
          <w:bCs/>
          <w:sz w:val="22"/>
        </w:rPr>
        <w:t xml:space="preserve">Table A1: Eigenvalues and the Proportion of Variation Explained </w:t>
      </w:r>
    </w:p>
    <w:p w14:paraId="7EE21F71" w14:textId="77C5EFC5" w:rsidR="0019657E" w:rsidRPr="00EC020F" w:rsidRDefault="00EC020F" w:rsidP="00EC020F">
      <w:pPr>
        <w:spacing w:line="240" w:lineRule="auto"/>
        <w:jc w:val="center"/>
        <w:rPr>
          <w:b/>
          <w:bCs/>
          <w:sz w:val="22"/>
        </w:rPr>
      </w:pPr>
      <w:r w:rsidRPr="00EC020F">
        <w:rPr>
          <w:b/>
          <w:bCs/>
          <w:sz w:val="22"/>
        </w:rPr>
        <w:t>by the Principal C</w:t>
      </w:r>
      <w:r w:rsidR="0019657E" w:rsidRPr="00EC020F">
        <w:rPr>
          <w:b/>
          <w:bCs/>
          <w:sz w:val="22"/>
        </w:rPr>
        <w:t>omponents</w:t>
      </w:r>
      <w:r w:rsidR="0019657E" w:rsidRPr="00EC020F">
        <w:rPr>
          <w:sz w:val="22"/>
        </w:rPr>
        <w:t xml:space="preserve"> </w:t>
      </w:r>
      <w:r w:rsidR="0019657E" w:rsidRPr="00EC020F">
        <w:rPr>
          <w:b/>
          <w:bCs/>
          <w:sz w:val="22"/>
        </w:rPr>
        <w:t xml:space="preserve">of the six WGI indicators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1442"/>
        <w:gridCol w:w="1260"/>
        <w:gridCol w:w="1297"/>
        <w:gridCol w:w="1339"/>
      </w:tblGrid>
      <w:tr w:rsidR="0019657E" w:rsidRPr="009C7AF0" w14:paraId="7B236808" w14:textId="77777777" w:rsidTr="00D838F6">
        <w:trPr>
          <w:trHeight w:val="175"/>
          <w:jc w:val="center"/>
        </w:trPr>
        <w:tc>
          <w:tcPr>
            <w:tcW w:w="1271" w:type="dxa"/>
            <w:tcBorders>
              <w:top w:val="single" w:sz="4" w:space="0" w:color="auto"/>
              <w:bottom w:val="single" w:sz="4" w:space="0" w:color="auto"/>
            </w:tcBorders>
            <w:noWrap/>
            <w:hideMark/>
          </w:tcPr>
          <w:p w14:paraId="1614ADDA" w14:textId="77777777" w:rsidR="0019657E" w:rsidRPr="00E01CFB" w:rsidRDefault="0019657E" w:rsidP="00EA1A7C">
            <w:pPr>
              <w:spacing w:before="40" w:after="40" w:line="240" w:lineRule="auto"/>
              <w:jc w:val="center"/>
              <w:rPr>
                <w:rFonts w:cstheme="majorBidi"/>
                <w:bCs/>
                <w:sz w:val="22"/>
              </w:rPr>
            </w:pPr>
            <w:r w:rsidRPr="00E01CFB">
              <w:rPr>
                <w:rFonts w:cstheme="majorBidi"/>
                <w:bCs/>
                <w:sz w:val="22"/>
              </w:rPr>
              <w:t>Component</w:t>
            </w:r>
          </w:p>
        </w:tc>
        <w:tc>
          <w:tcPr>
            <w:tcW w:w="1442" w:type="dxa"/>
            <w:tcBorders>
              <w:top w:val="single" w:sz="4" w:space="0" w:color="auto"/>
              <w:bottom w:val="single" w:sz="4" w:space="0" w:color="auto"/>
            </w:tcBorders>
            <w:noWrap/>
            <w:hideMark/>
          </w:tcPr>
          <w:p w14:paraId="325E3A4B" w14:textId="77777777" w:rsidR="0019657E" w:rsidRPr="00E01CFB" w:rsidRDefault="0019657E" w:rsidP="00EA1A7C">
            <w:pPr>
              <w:spacing w:before="40" w:after="40" w:line="240" w:lineRule="auto"/>
              <w:jc w:val="center"/>
              <w:rPr>
                <w:rFonts w:cstheme="majorBidi"/>
                <w:bCs/>
                <w:sz w:val="22"/>
              </w:rPr>
            </w:pPr>
            <w:r w:rsidRPr="00E01CFB">
              <w:rPr>
                <w:rFonts w:cstheme="majorBidi"/>
                <w:bCs/>
                <w:sz w:val="22"/>
              </w:rPr>
              <w:t>Eigenvalue</w:t>
            </w:r>
          </w:p>
        </w:tc>
        <w:tc>
          <w:tcPr>
            <w:tcW w:w="1260" w:type="dxa"/>
            <w:tcBorders>
              <w:top w:val="single" w:sz="4" w:space="0" w:color="auto"/>
              <w:bottom w:val="single" w:sz="4" w:space="0" w:color="auto"/>
            </w:tcBorders>
            <w:noWrap/>
            <w:hideMark/>
          </w:tcPr>
          <w:p w14:paraId="63EF2EA1" w14:textId="77777777" w:rsidR="0019657E" w:rsidRPr="00E01CFB" w:rsidRDefault="0019657E" w:rsidP="00EA1A7C">
            <w:pPr>
              <w:spacing w:before="40" w:after="40" w:line="240" w:lineRule="auto"/>
              <w:jc w:val="center"/>
              <w:rPr>
                <w:rFonts w:cstheme="majorBidi"/>
                <w:bCs/>
                <w:sz w:val="22"/>
              </w:rPr>
            </w:pPr>
            <w:r w:rsidRPr="00E01CFB">
              <w:rPr>
                <w:rFonts w:cstheme="majorBidi"/>
                <w:bCs/>
                <w:sz w:val="22"/>
              </w:rPr>
              <w:t>Difference</w:t>
            </w:r>
          </w:p>
        </w:tc>
        <w:tc>
          <w:tcPr>
            <w:tcW w:w="1297" w:type="dxa"/>
            <w:tcBorders>
              <w:top w:val="single" w:sz="4" w:space="0" w:color="auto"/>
              <w:bottom w:val="single" w:sz="4" w:space="0" w:color="auto"/>
            </w:tcBorders>
            <w:noWrap/>
            <w:hideMark/>
          </w:tcPr>
          <w:p w14:paraId="69DCB917" w14:textId="77777777" w:rsidR="0019657E" w:rsidRPr="00E01CFB" w:rsidRDefault="0019657E" w:rsidP="00EA1A7C">
            <w:pPr>
              <w:spacing w:before="40" w:after="40" w:line="240" w:lineRule="auto"/>
              <w:jc w:val="center"/>
              <w:rPr>
                <w:rFonts w:cstheme="majorBidi"/>
                <w:bCs/>
                <w:sz w:val="22"/>
              </w:rPr>
            </w:pPr>
            <w:r w:rsidRPr="00E01CFB">
              <w:rPr>
                <w:rFonts w:cstheme="majorBidi"/>
                <w:bCs/>
                <w:sz w:val="22"/>
              </w:rPr>
              <w:t>Proportion</w:t>
            </w:r>
          </w:p>
        </w:tc>
        <w:tc>
          <w:tcPr>
            <w:tcW w:w="1339" w:type="dxa"/>
            <w:tcBorders>
              <w:top w:val="single" w:sz="4" w:space="0" w:color="auto"/>
              <w:bottom w:val="single" w:sz="4" w:space="0" w:color="auto"/>
            </w:tcBorders>
            <w:noWrap/>
            <w:hideMark/>
          </w:tcPr>
          <w:p w14:paraId="53B5A90E" w14:textId="77777777" w:rsidR="0019657E" w:rsidRPr="00E01CFB" w:rsidRDefault="0019657E" w:rsidP="00EA1A7C">
            <w:pPr>
              <w:spacing w:before="40" w:after="40" w:line="240" w:lineRule="auto"/>
              <w:jc w:val="center"/>
              <w:rPr>
                <w:rFonts w:cstheme="majorBidi"/>
                <w:bCs/>
                <w:sz w:val="22"/>
              </w:rPr>
            </w:pPr>
            <w:r w:rsidRPr="00E01CFB">
              <w:rPr>
                <w:rFonts w:cstheme="majorBidi"/>
                <w:bCs/>
                <w:sz w:val="22"/>
              </w:rPr>
              <w:t>Cumulative</w:t>
            </w:r>
          </w:p>
        </w:tc>
      </w:tr>
      <w:tr w:rsidR="0019657E" w:rsidRPr="00E01CFB" w14:paraId="58E666F7" w14:textId="77777777" w:rsidTr="00D838F6">
        <w:trPr>
          <w:trHeight w:val="222"/>
          <w:jc w:val="center"/>
        </w:trPr>
        <w:tc>
          <w:tcPr>
            <w:tcW w:w="1271" w:type="dxa"/>
            <w:tcBorders>
              <w:top w:val="single" w:sz="4" w:space="0" w:color="auto"/>
            </w:tcBorders>
            <w:noWrap/>
            <w:hideMark/>
          </w:tcPr>
          <w:p w14:paraId="185AF4F8" w14:textId="3913499F" w:rsidR="0019657E" w:rsidRPr="00E01CFB" w:rsidRDefault="0019657E" w:rsidP="00E01CFB">
            <w:pPr>
              <w:spacing w:line="240" w:lineRule="auto"/>
              <w:jc w:val="center"/>
              <w:rPr>
                <w:rFonts w:cstheme="majorBidi"/>
                <w:sz w:val="22"/>
              </w:rPr>
            </w:pPr>
            <w:r w:rsidRPr="00E01CFB">
              <w:rPr>
                <w:rFonts w:cstheme="majorBidi"/>
                <w:sz w:val="22"/>
              </w:rPr>
              <w:t>1</w:t>
            </w:r>
          </w:p>
        </w:tc>
        <w:tc>
          <w:tcPr>
            <w:tcW w:w="1442" w:type="dxa"/>
            <w:tcBorders>
              <w:top w:val="single" w:sz="4" w:space="0" w:color="auto"/>
            </w:tcBorders>
            <w:noWrap/>
            <w:vAlign w:val="bottom"/>
            <w:hideMark/>
          </w:tcPr>
          <w:p w14:paraId="74747D85" w14:textId="77777777" w:rsidR="0019657E" w:rsidRPr="00E01CFB" w:rsidRDefault="0019657E" w:rsidP="00E01CFB">
            <w:pPr>
              <w:spacing w:line="240" w:lineRule="auto"/>
              <w:jc w:val="center"/>
              <w:rPr>
                <w:rFonts w:cstheme="majorBidi"/>
                <w:sz w:val="22"/>
              </w:rPr>
            </w:pPr>
            <w:r w:rsidRPr="00E01CFB">
              <w:rPr>
                <w:color w:val="000000"/>
                <w:sz w:val="22"/>
              </w:rPr>
              <w:t>5.015</w:t>
            </w:r>
          </w:p>
        </w:tc>
        <w:tc>
          <w:tcPr>
            <w:tcW w:w="1260" w:type="dxa"/>
            <w:tcBorders>
              <w:top w:val="single" w:sz="4" w:space="0" w:color="auto"/>
            </w:tcBorders>
            <w:noWrap/>
            <w:vAlign w:val="bottom"/>
            <w:hideMark/>
          </w:tcPr>
          <w:p w14:paraId="340056B2" w14:textId="77777777" w:rsidR="0019657E" w:rsidRPr="00E01CFB" w:rsidRDefault="0019657E" w:rsidP="00E01CFB">
            <w:pPr>
              <w:spacing w:line="240" w:lineRule="auto"/>
              <w:jc w:val="center"/>
              <w:rPr>
                <w:rFonts w:cstheme="majorBidi"/>
                <w:sz w:val="22"/>
              </w:rPr>
            </w:pPr>
            <w:r w:rsidRPr="00E01CFB">
              <w:rPr>
                <w:color w:val="000000"/>
                <w:sz w:val="22"/>
              </w:rPr>
              <w:t>4.621</w:t>
            </w:r>
          </w:p>
        </w:tc>
        <w:tc>
          <w:tcPr>
            <w:tcW w:w="1297" w:type="dxa"/>
            <w:tcBorders>
              <w:top w:val="single" w:sz="4" w:space="0" w:color="auto"/>
            </w:tcBorders>
            <w:noWrap/>
            <w:vAlign w:val="bottom"/>
            <w:hideMark/>
          </w:tcPr>
          <w:p w14:paraId="0C0ABC6A" w14:textId="77777777" w:rsidR="0019657E" w:rsidRPr="00E01CFB" w:rsidRDefault="0019657E" w:rsidP="00E01CFB">
            <w:pPr>
              <w:spacing w:line="240" w:lineRule="auto"/>
              <w:jc w:val="center"/>
              <w:rPr>
                <w:rFonts w:cstheme="majorBidi"/>
                <w:sz w:val="22"/>
              </w:rPr>
            </w:pPr>
            <w:r w:rsidRPr="00E01CFB">
              <w:rPr>
                <w:color w:val="000000"/>
                <w:sz w:val="22"/>
              </w:rPr>
              <w:t>0.836</w:t>
            </w:r>
          </w:p>
        </w:tc>
        <w:tc>
          <w:tcPr>
            <w:tcW w:w="1339" w:type="dxa"/>
            <w:tcBorders>
              <w:top w:val="single" w:sz="4" w:space="0" w:color="auto"/>
            </w:tcBorders>
            <w:noWrap/>
            <w:vAlign w:val="bottom"/>
            <w:hideMark/>
          </w:tcPr>
          <w:p w14:paraId="12EAE881" w14:textId="77777777" w:rsidR="0019657E" w:rsidRPr="00E01CFB" w:rsidRDefault="0019657E" w:rsidP="00E01CFB">
            <w:pPr>
              <w:spacing w:line="240" w:lineRule="auto"/>
              <w:jc w:val="center"/>
              <w:rPr>
                <w:rFonts w:cstheme="majorBidi"/>
                <w:sz w:val="22"/>
              </w:rPr>
            </w:pPr>
            <w:r w:rsidRPr="00E01CFB">
              <w:rPr>
                <w:color w:val="000000"/>
                <w:sz w:val="22"/>
              </w:rPr>
              <w:t>0.836</w:t>
            </w:r>
          </w:p>
        </w:tc>
      </w:tr>
      <w:tr w:rsidR="0019657E" w:rsidRPr="00E01CFB" w14:paraId="3F453F63" w14:textId="77777777" w:rsidTr="00D838F6">
        <w:trPr>
          <w:trHeight w:val="125"/>
          <w:jc w:val="center"/>
        </w:trPr>
        <w:tc>
          <w:tcPr>
            <w:tcW w:w="1271" w:type="dxa"/>
            <w:noWrap/>
            <w:hideMark/>
          </w:tcPr>
          <w:p w14:paraId="1A090439" w14:textId="41D0222D" w:rsidR="0019657E" w:rsidRPr="00E01CFB" w:rsidRDefault="0019657E" w:rsidP="00E01CFB">
            <w:pPr>
              <w:spacing w:line="240" w:lineRule="auto"/>
              <w:jc w:val="center"/>
              <w:rPr>
                <w:rFonts w:cstheme="majorBidi"/>
                <w:sz w:val="22"/>
              </w:rPr>
            </w:pPr>
            <w:r w:rsidRPr="00E01CFB">
              <w:rPr>
                <w:rFonts w:cstheme="majorBidi"/>
                <w:sz w:val="22"/>
              </w:rPr>
              <w:t>2</w:t>
            </w:r>
          </w:p>
        </w:tc>
        <w:tc>
          <w:tcPr>
            <w:tcW w:w="1442" w:type="dxa"/>
            <w:noWrap/>
            <w:vAlign w:val="bottom"/>
            <w:hideMark/>
          </w:tcPr>
          <w:p w14:paraId="66F3C729" w14:textId="77777777" w:rsidR="0019657E" w:rsidRPr="00E01CFB" w:rsidRDefault="0019657E" w:rsidP="00E01CFB">
            <w:pPr>
              <w:spacing w:line="240" w:lineRule="auto"/>
              <w:jc w:val="center"/>
              <w:rPr>
                <w:rFonts w:cstheme="majorBidi"/>
                <w:sz w:val="22"/>
              </w:rPr>
            </w:pPr>
            <w:r w:rsidRPr="00E01CFB">
              <w:rPr>
                <w:color w:val="000000"/>
                <w:sz w:val="22"/>
              </w:rPr>
              <w:t>0.394</w:t>
            </w:r>
          </w:p>
        </w:tc>
        <w:tc>
          <w:tcPr>
            <w:tcW w:w="1260" w:type="dxa"/>
            <w:noWrap/>
            <w:vAlign w:val="bottom"/>
            <w:hideMark/>
          </w:tcPr>
          <w:p w14:paraId="312C6289" w14:textId="77777777" w:rsidR="0019657E" w:rsidRPr="00E01CFB" w:rsidRDefault="0019657E" w:rsidP="00E01CFB">
            <w:pPr>
              <w:spacing w:line="240" w:lineRule="auto"/>
              <w:jc w:val="center"/>
              <w:rPr>
                <w:rFonts w:cstheme="majorBidi"/>
                <w:sz w:val="22"/>
              </w:rPr>
            </w:pPr>
            <w:r w:rsidRPr="00E01CFB">
              <w:rPr>
                <w:color w:val="000000"/>
                <w:sz w:val="22"/>
              </w:rPr>
              <w:t>0.066</w:t>
            </w:r>
          </w:p>
        </w:tc>
        <w:tc>
          <w:tcPr>
            <w:tcW w:w="1297" w:type="dxa"/>
            <w:noWrap/>
            <w:vAlign w:val="bottom"/>
            <w:hideMark/>
          </w:tcPr>
          <w:p w14:paraId="0ECCF82A" w14:textId="77777777" w:rsidR="0019657E" w:rsidRPr="00E01CFB" w:rsidRDefault="0019657E" w:rsidP="00E01CFB">
            <w:pPr>
              <w:spacing w:line="240" w:lineRule="auto"/>
              <w:jc w:val="center"/>
              <w:rPr>
                <w:rFonts w:cstheme="majorBidi"/>
                <w:sz w:val="22"/>
              </w:rPr>
            </w:pPr>
            <w:r w:rsidRPr="00E01CFB">
              <w:rPr>
                <w:color w:val="000000"/>
                <w:sz w:val="22"/>
              </w:rPr>
              <w:t>0.066</w:t>
            </w:r>
          </w:p>
        </w:tc>
        <w:tc>
          <w:tcPr>
            <w:tcW w:w="1339" w:type="dxa"/>
            <w:noWrap/>
            <w:vAlign w:val="bottom"/>
            <w:hideMark/>
          </w:tcPr>
          <w:p w14:paraId="6859274A" w14:textId="77777777" w:rsidR="0019657E" w:rsidRPr="00E01CFB" w:rsidRDefault="0019657E" w:rsidP="00E01CFB">
            <w:pPr>
              <w:spacing w:line="240" w:lineRule="auto"/>
              <w:jc w:val="center"/>
              <w:rPr>
                <w:rFonts w:cstheme="majorBidi"/>
                <w:sz w:val="22"/>
              </w:rPr>
            </w:pPr>
            <w:r w:rsidRPr="00E01CFB">
              <w:rPr>
                <w:color w:val="000000"/>
                <w:sz w:val="22"/>
              </w:rPr>
              <w:t>0.902</w:t>
            </w:r>
          </w:p>
        </w:tc>
      </w:tr>
      <w:tr w:rsidR="0019657E" w:rsidRPr="00E01CFB" w14:paraId="2DCB56D6" w14:textId="77777777" w:rsidTr="00D838F6">
        <w:trPr>
          <w:trHeight w:val="157"/>
          <w:jc w:val="center"/>
        </w:trPr>
        <w:tc>
          <w:tcPr>
            <w:tcW w:w="1271" w:type="dxa"/>
            <w:noWrap/>
            <w:hideMark/>
          </w:tcPr>
          <w:p w14:paraId="5E9D9C51" w14:textId="4452D0FA" w:rsidR="0019657E" w:rsidRPr="00E01CFB" w:rsidRDefault="0019657E" w:rsidP="00E01CFB">
            <w:pPr>
              <w:spacing w:line="240" w:lineRule="auto"/>
              <w:jc w:val="center"/>
              <w:rPr>
                <w:rFonts w:cstheme="majorBidi"/>
                <w:sz w:val="22"/>
              </w:rPr>
            </w:pPr>
            <w:r w:rsidRPr="00E01CFB">
              <w:rPr>
                <w:rFonts w:cstheme="majorBidi"/>
                <w:sz w:val="22"/>
              </w:rPr>
              <w:t>3</w:t>
            </w:r>
          </w:p>
        </w:tc>
        <w:tc>
          <w:tcPr>
            <w:tcW w:w="1442" w:type="dxa"/>
            <w:noWrap/>
            <w:vAlign w:val="bottom"/>
            <w:hideMark/>
          </w:tcPr>
          <w:p w14:paraId="5F82CA15" w14:textId="77777777" w:rsidR="0019657E" w:rsidRPr="00E01CFB" w:rsidRDefault="0019657E" w:rsidP="00E01CFB">
            <w:pPr>
              <w:spacing w:line="240" w:lineRule="auto"/>
              <w:jc w:val="center"/>
              <w:rPr>
                <w:rFonts w:cstheme="majorBidi"/>
                <w:sz w:val="22"/>
              </w:rPr>
            </w:pPr>
            <w:r w:rsidRPr="00E01CFB">
              <w:rPr>
                <w:color w:val="000000"/>
                <w:sz w:val="22"/>
              </w:rPr>
              <w:t>0.328</w:t>
            </w:r>
          </w:p>
        </w:tc>
        <w:tc>
          <w:tcPr>
            <w:tcW w:w="1260" w:type="dxa"/>
            <w:noWrap/>
            <w:vAlign w:val="bottom"/>
            <w:hideMark/>
          </w:tcPr>
          <w:p w14:paraId="378F6EBB" w14:textId="77777777" w:rsidR="0019657E" w:rsidRPr="00E01CFB" w:rsidRDefault="0019657E" w:rsidP="00E01CFB">
            <w:pPr>
              <w:spacing w:line="240" w:lineRule="auto"/>
              <w:jc w:val="center"/>
              <w:rPr>
                <w:rFonts w:cstheme="majorBidi"/>
                <w:sz w:val="22"/>
              </w:rPr>
            </w:pPr>
            <w:r w:rsidRPr="00E01CFB">
              <w:rPr>
                <w:color w:val="000000"/>
                <w:sz w:val="22"/>
              </w:rPr>
              <w:t>0.196</w:t>
            </w:r>
          </w:p>
        </w:tc>
        <w:tc>
          <w:tcPr>
            <w:tcW w:w="1297" w:type="dxa"/>
            <w:noWrap/>
            <w:vAlign w:val="bottom"/>
            <w:hideMark/>
          </w:tcPr>
          <w:p w14:paraId="1497D361" w14:textId="77777777" w:rsidR="0019657E" w:rsidRPr="00E01CFB" w:rsidRDefault="0019657E" w:rsidP="00E01CFB">
            <w:pPr>
              <w:spacing w:line="240" w:lineRule="auto"/>
              <w:jc w:val="center"/>
              <w:rPr>
                <w:rFonts w:cstheme="majorBidi"/>
                <w:sz w:val="22"/>
              </w:rPr>
            </w:pPr>
            <w:r w:rsidRPr="00E01CFB">
              <w:rPr>
                <w:color w:val="000000"/>
                <w:sz w:val="22"/>
              </w:rPr>
              <w:t>0.055</w:t>
            </w:r>
          </w:p>
        </w:tc>
        <w:tc>
          <w:tcPr>
            <w:tcW w:w="1339" w:type="dxa"/>
            <w:noWrap/>
            <w:vAlign w:val="bottom"/>
            <w:hideMark/>
          </w:tcPr>
          <w:p w14:paraId="1F94E2BE" w14:textId="77777777" w:rsidR="0019657E" w:rsidRPr="00E01CFB" w:rsidRDefault="0019657E" w:rsidP="00E01CFB">
            <w:pPr>
              <w:spacing w:line="240" w:lineRule="auto"/>
              <w:jc w:val="center"/>
              <w:rPr>
                <w:rFonts w:cstheme="majorBidi"/>
                <w:sz w:val="22"/>
              </w:rPr>
            </w:pPr>
            <w:r w:rsidRPr="00E01CFB">
              <w:rPr>
                <w:color w:val="000000"/>
                <w:sz w:val="22"/>
              </w:rPr>
              <w:t>0.956</w:t>
            </w:r>
          </w:p>
        </w:tc>
      </w:tr>
      <w:tr w:rsidR="0019657E" w:rsidRPr="00E01CFB" w14:paraId="41729C5D" w14:textId="77777777" w:rsidTr="00D838F6">
        <w:trPr>
          <w:trHeight w:val="203"/>
          <w:jc w:val="center"/>
        </w:trPr>
        <w:tc>
          <w:tcPr>
            <w:tcW w:w="1271" w:type="dxa"/>
            <w:noWrap/>
            <w:hideMark/>
          </w:tcPr>
          <w:p w14:paraId="6CCF11FA" w14:textId="247ABF7A" w:rsidR="0019657E" w:rsidRPr="00E01CFB" w:rsidRDefault="0019657E" w:rsidP="00E01CFB">
            <w:pPr>
              <w:spacing w:line="240" w:lineRule="auto"/>
              <w:jc w:val="center"/>
              <w:rPr>
                <w:rFonts w:cstheme="majorBidi"/>
                <w:sz w:val="22"/>
              </w:rPr>
            </w:pPr>
            <w:r w:rsidRPr="00E01CFB">
              <w:rPr>
                <w:rFonts w:cstheme="majorBidi"/>
                <w:sz w:val="22"/>
              </w:rPr>
              <w:t>4</w:t>
            </w:r>
          </w:p>
        </w:tc>
        <w:tc>
          <w:tcPr>
            <w:tcW w:w="1442" w:type="dxa"/>
            <w:noWrap/>
            <w:vAlign w:val="bottom"/>
            <w:hideMark/>
          </w:tcPr>
          <w:p w14:paraId="5EF19389" w14:textId="77777777" w:rsidR="0019657E" w:rsidRPr="00E01CFB" w:rsidRDefault="0019657E" w:rsidP="00E01CFB">
            <w:pPr>
              <w:spacing w:line="240" w:lineRule="auto"/>
              <w:jc w:val="center"/>
              <w:rPr>
                <w:rFonts w:cstheme="majorBidi"/>
                <w:sz w:val="22"/>
              </w:rPr>
            </w:pPr>
            <w:r w:rsidRPr="00E01CFB">
              <w:rPr>
                <w:color w:val="000000"/>
                <w:sz w:val="22"/>
              </w:rPr>
              <w:t>0.132</w:t>
            </w:r>
          </w:p>
        </w:tc>
        <w:tc>
          <w:tcPr>
            <w:tcW w:w="1260" w:type="dxa"/>
            <w:noWrap/>
            <w:vAlign w:val="bottom"/>
            <w:hideMark/>
          </w:tcPr>
          <w:p w14:paraId="74B5E860" w14:textId="77777777" w:rsidR="0019657E" w:rsidRPr="00E01CFB" w:rsidRDefault="0019657E" w:rsidP="00E01CFB">
            <w:pPr>
              <w:spacing w:line="240" w:lineRule="auto"/>
              <w:jc w:val="center"/>
              <w:rPr>
                <w:rFonts w:cstheme="majorBidi"/>
                <w:sz w:val="22"/>
              </w:rPr>
            </w:pPr>
            <w:r w:rsidRPr="00E01CFB">
              <w:rPr>
                <w:color w:val="000000"/>
                <w:sz w:val="22"/>
              </w:rPr>
              <w:t>0.059</w:t>
            </w:r>
          </w:p>
        </w:tc>
        <w:tc>
          <w:tcPr>
            <w:tcW w:w="1297" w:type="dxa"/>
            <w:noWrap/>
            <w:vAlign w:val="bottom"/>
            <w:hideMark/>
          </w:tcPr>
          <w:p w14:paraId="01A0A384" w14:textId="77777777" w:rsidR="0019657E" w:rsidRPr="00E01CFB" w:rsidRDefault="0019657E" w:rsidP="00E01CFB">
            <w:pPr>
              <w:spacing w:line="240" w:lineRule="auto"/>
              <w:jc w:val="center"/>
              <w:rPr>
                <w:rFonts w:cstheme="majorBidi"/>
                <w:sz w:val="22"/>
              </w:rPr>
            </w:pPr>
            <w:r w:rsidRPr="00E01CFB">
              <w:rPr>
                <w:color w:val="000000"/>
                <w:sz w:val="22"/>
              </w:rPr>
              <w:t>0.022</w:t>
            </w:r>
          </w:p>
        </w:tc>
        <w:tc>
          <w:tcPr>
            <w:tcW w:w="1339" w:type="dxa"/>
            <w:noWrap/>
            <w:vAlign w:val="bottom"/>
            <w:hideMark/>
          </w:tcPr>
          <w:p w14:paraId="0AAD9D27" w14:textId="77777777" w:rsidR="0019657E" w:rsidRPr="00E01CFB" w:rsidRDefault="0019657E" w:rsidP="00E01CFB">
            <w:pPr>
              <w:spacing w:line="240" w:lineRule="auto"/>
              <w:jc w:val="center"/>
              <w:rPr>
                <w:rFonts w:cstheme="majorBidi"/>
                <w:sz w:val="22"/>
              </w:rPr>
            </w:pPr>
            <w:r w:rsidRPr="00E01CFB">
              <w:rPr>
                <w:color w:val="000000"/>
                <w:sz w:val="22"/>
              </w:rPr>
              <w:t>0.978</w:t>
            </w:r>
          </w:p>
        </w:tc>
      </w:tr>
      <w:tr w:rsidR="0019657E" w:rsidRPr="00E01CFB" w14:paraId="507D7617" w14:textId="77777777" w:rsidTr="00D838F6">
        <w:trPr>
          <w:trHeight w:val="107"/>
          <w:jc w:val="center"/>
        </w:trPr>
        <w:tc>
          <w:tcPr>
            <w:tcW w:w="1271" w:type="dxa"/>
            <w:noWrap/>
            <w:hideMark/>
          </w:tcPr>
          <w:p w14:paraId="64E56DCB" w14:textId="1AE3996B" w:rsidR="0019657E" w:rsidRPr="00E01CFB" w:rsidRDefault="0019657E" w:rsidP="00E01CFB">
            <w:pPr>
              <w:spacing w:line="240" w:lineRule="auto"/>
              <w:jc w:val="center"/>
              <w:rPr>
                <w:rFonts w:cstheme="majorBidi"/>
                <w:sz w:val="22"/>
              </w:rPr>
            </w:pPr>
            <w:r w:rsidRPr="00E01CFB">
              <w:rPr>
                <w:rFonts w:cstheme="majorBidi"/>
                <w:sz w:val="22"/>
              </w:rPr>
              <w:t>5</w:t>
            </w:r>
          </w:p>
        </w:tc>
        <w:tc>
          <w:tcPr>
            <w:tcW w:w="1442" w:type="dxa"/>
            <w:noWrap/>
            <w:vAlign w:val="bottom"/>
            <w:hideMark/>
          </w:tcPr>
          <w:p w14:paraId="50B1EA59" w14:textId="77777777" w:rsidR="0019657E" w:rsidRPr="00E01CFB" w:rsidRDefault="0019657E" w:rsidP="00E01CFB">
            <w:pPr>
              <w:spacing w:line="240" w:lineRule="auto"/>
              <w:jc w:val="center"/>
              <w:rPr>
                <w:rFonts w:cstheme="majorBidi"/>
                <w:sz w:val="22"/>
              </w:rPr>
            </w:pPr>
            <w:r w:rsidRPr="00E01CFB">
              <w:rPr>
                <w:color w:val="000000"/>
                <w:sz w:val="22"/>
              </w:rPr>
              <w:t>0.073</w:t>
            </w:r>
          </w:p>
        </w:tc>
        <w:tc>
          <w:tcPr>
            <w:tcW w:w="1260" w:type="dxa"/>
            <w:noWrap/>
            <w:vAlign w:val="bottom"/>
            <w:hideMark/>
          </w:tcPr>
          <w:p w14:paraId="54783DDC" w14:textId="77777777" w:rsidR="0019657E" w:rsidRPr="00E01CFB" w:rsidRDefault="0019657E" w:rsidP="00E01CFB">
            <w:pPr>
              <w:spacing w:line="240" w:lineRule="auto"/>
              <w:jc w:val="center"/>
              <w:rPr>
                <w:rFonts w:cstheme="majorBidi"/>
                <w:sz w:val="22"/>
              </w:rPr>
            </w:pPr>
            <w:r w:rsidRPr="00E01CFB">
              <w:rPr>
                <w:color w:val="000000"/>
                <w:sz w:val="22"/>
              </w:rPr>
              <w:t>0.016</w:t>
            </w:r>
          </w:p>
        </w:tc>
        <w:tc>
          <w:tcPr>
            <w:tcW w:w="1297" w:type="dxa"/>
            <w:noWrap/>
            <w:vAlign w:val="bottom"/>
            <w:hideMark/>
          </w:tcPr>
          <w:p w14:paraId="23E9FF7C" w14:textId="77777777" w:rsidR="0019657E" w:rsidRPr="00E01CFB" w:rsidRDefault="0019657E" w:rsidP="00E01CFB">
            <w:pPr>
              <w:spacing w:line="240" w:lineRule="auto"/>
              <w:jc w:val="center"/>
              <w:rPr>
                <w:rFonts w:cstheme="majorBidi"/>
                <w:sz w:val="22"/>
              </w:rPr>
            </w:pPr>
            <w:r w:rsidRPr="00E01CFB">
              <w:rPr>
                <w:color w:val="000000"/>
                <w:sz w:val="22"/>
              </w:rPr>
              <w:t>0.012</w:t>
            </w:r>
          </w:p>
        </w:tc>
        <w:tc>
          <w:tcPr>
            <w:tcW w:w="1339" w:type="dxa"/>
            <w:noWrap/>
            <w:vAlign w:val="bottom"/>
            <w:hideMark/>
          </w:tcPr>
          <w:p w14:paraId="62FAF45D" w14:textId="77777777" w:rsidR="0019657E" w:rsidRPr="00E01CFB" w:rsidRDefault="0019657E" w:rsidP="00E01CFB">
            <w:pPr>
              <w:spacing w:line="240" w:lineRule="auto"/>
              <w:jc w:val="center"/>
              <w:rPr>
                <w:rFonts w:cstheme="majorBidi"/>
                <w:sz w:val="22"/>
              </w:rPr>
            </w:pPr>
            <w:r w:rsidRPr="00E01CFB">
              <w:rPr>
                <w:color w:val="000000"/>
                <w:sz w:val="22"/>
              </w:rPr>
              <w:t>0.990</w:t>
            </w:r>
          </w:p>
        </w:tc>
      </w:tr>
      <w:tr w:rsidR="0019657E" w:rsidRPr="00E01CFB" w14:paraId="40062EBB" w14:textId="77777777" w:rsidTr="00D838F6">
        <w:trPr>
          <w:trHeight w:val="47"/>
          <w:jc w:val="center"/>
        </w:trPr>
        <w:tc>
          <w:tcPr>
            <w:tcW w:w="1271" w:type="dxa"/>
            <w:tcBorders>
              <w:bottom w:val="single" w:sz="4" w:space="0" w:color="auto"/>
            </w:tcBorders>
            <w:noWrap/>
            <w:hideMark/>
          </w:tcPr>
          <w:p w14:paraId="7828362E" w14:textId="3930DB6D" w:rsidR="0019657E" w:rsidRPr="00E01CFB" w:rsidRDefault="0019657E" w:rsidP="00E01CFB">
            <w:pPr>
              <w:spacing w:line="240" w:lineRule="auto"/>
              <w:jc w:val="center"/>
              <w:rPr>
                <w:rFonts w:cstheme="majorBidi"/>
                <w:sz w:val="22"/>
              </w:rPr>
            </w:pPr>
            <w:r w:rsidRPr="00E01CFB">
              <w:rPr>
                <w:rFonts w:cstheme="majorBidi"/>
                <w:sz w:val="22"/>
              </w:rPr>
              <w:t>6</w:t>
            </w:r>
          </w:p>
        </w:tc>
        <w:tc>
          <w:tcPr>
            <w:tcW w:w="1442" w:type="dxa"/>
            <w:tcBorders>
              <w:bottom w:val="single" w:sz="4" w:space="0" w:color="auto"/>
            </w:tcBorders>
            <w:noWrap/>
            <w:vAlign w:val="bottom"/>
            <w:hideMark/>
          </w:tcPr>
          <w:p w14:paraId="39B37D25" w14:textId="77777777" w:rsidR="0019657E" w:rsidRPr="00E01CFB" w:rsidRDefault="0019657E" w:rsidP="00E01CFB">
            <w:pPr>
              <w:spacing w:line="240" w:lineRule="auto"/>
              <w:jc w:val="center"/>
              <w:rPr>
                <w:rFonts w:cstheme="majorBidi"/>
                <w:sz w:val="22"/>
              </w:rPr>
            </w:pPr>
            <w:r w:rsidRPr="00E01CFB">
              <w:rPr>
                <w:color w:val="000000"/>
                <w:sz w:val="22"/>
              </w:rPr>
              <w:t>0.057</w:t>
            </w:r>
          </w:p>
        </w:tc>
        <w:tc>
          <w:tcPr>
            <w:tcW w:w="1260" w:type="dxa"/>
            <w:tcBorders>
              <w:bottom w:val="single" w:sz="4" w:space="0" w:color="auto"/>
            </w:tcBorders>
            <w:noWrap/>
            <w:vAlign w:val="bottom"/>
            <w:hideMark/>
          </w:tcPr>
          <w:p w14:paraId="35D4C6CA" w14:textId="77777777" w:rsidR="0019657E" w:rsidRPr="00E01CFB" w:rsidRDefault="0019657E" w:rsidP="00E01CFB">
            <w:pPr>
              <w:spacing w:line="240" w:lineRule="auto"/>
              <w:jc w:val="center"/>
              <w:rPr>
                <w:rFonts w:cstheme="majorBidi"/>
                <w:sz w:val="22"/>
              </w:rPr>
            </w:pPr>
            <w:r w:rsidRPr="00E01CFB">
              <w:rPr>
                <w:color w:val="000000"/>
                <w:sz w:val="22"/>
              </w:rPr>
              <w:t>0.000</w:t>
            </w:r>
          </w:p>
        </w:tc>
        <w:tc>
          <w:tcPr>
            <w:tcW w:w="1297" w:type="dxa"/>
            <w:tcBorders>
              <w:bottom w:val="single" w:sz="4" w:space="0" w:color="auto"/>
            </w:tcBorders>
            <w:noWrap/>
            <w:vAlign w:val="bottom"/>
            <w:hideMark/>
          </w:tcPr>
          <w:p w14:paraId="3EDAFEC3" w14:textId="77777777" w:rsidR="0019657E" w:rsidRPr="00E01CFB" w:rsidRDefault="0019657E" w:rsidP="00E01CFB">
            <w:pPr>
              <w:spacing w:line="240" w:lineRule="auto"/>
              <w:jc w:val="center"/>
              <w:rPr>
                <w:rFonts w:cstheme="majorBidi"/>
                <w:sz w:val="22"/>
              </w:rPr>
            </w:pPr>
            <w:r w:rsidRPr="00E01CFB">
              <w:rPr>
                <w:color w:val="000000"/>
                <w:sz w:val="22"/>
              </w:rPr>
              <w:t>0.010</w:t>
            </w:r>
          </w:p>
        </w:tc>
        <w:tc>
          <w:tcPr>
            <w:tcW w:w="1339" w:type="dxa"/>
            <w:tcBorders>
              <w:bottom w:val="single" w:sz="4" w:space="0" w:color="auto"/>
            </w:tcBorders>
            <w:noWrap/>
            <w:vAlign w:val="bottom"/>
            <w:hideMark/>
          </w:tcPr>
          <w:p w14:paraId="726C4E56" w14:textId="77777777" w:rsidR="0019657E" w:rsidRPr="00E01CFB" w:rsidRDefault="0019657E" w:rsidP="00E01CFB">
            <w:pPr>
              <w:spacing w:line="240" w:lineRule="auto"/>
              <w:jc w:val="center"/>
              <w:rPr>
                <w:rFonts w:cstheme="majorBidi"/>
                <w:sz w:val="22"/>
              </w:rPr>
            </w:pPr>
            <w:r w:rsidRPr="00E01CFB">
              <w:rPr>
                <w:color w:val="000000"/>
                <w:sz w:val="22"/>
              </w:rPr>
              <w:t>1.000</w:t>
            </w:r>
          </w:p>
        </w:tc>
      </w:tr>
    </w:tbl>
    <w:p w14:paraId="4B5BEF59" w14:textId="77777777" w:rsidR="00EC6CE0" w:rsidRDefault="00EC6CE0" w:rsidP="00EC6CE0">
      <w:pPr>
        <w:spacing w:line="240" w:lineRule="auto"/>
        <w:jc w:val="center"/>
        <w:rPr>
          <w:b/>
          <w:bCs/>
          <w:spacing w:val="-2"/>
          <w:sz w:val="22"/>
        </w:rPr>
      </w:pPr>
    </w:p>
    <w:p w14:paraId="0E76B0B8" w14:textId="77777777" w:rsidR="00076684" w:rsidRPr="00E01CFB" w:rsidRDefault="00EC020F" w:rsidP="00EC6CE0">
      <w:pPr>
        <w:spacing w:line="240" w:lineRule="auto"/>
        <w:jc w:val="center"/>
        <w:rPr>
          <w:b/>
          <w:bCs/>
          <w:spacing w:val="-2"/>
          <w:sz w:val="22"/>
        </w:rPr>
      </w:pPr>
      <w:r w:rsidRPr="00E01CFB">
        <w:rPr>
          <w:b/>
          <w:bCs/>
          <w:spacing w:val="-2"/>
          <w:sz w:val="22"/>
        </w:rPr>
        <w:t xml:space="preserve">Table A2: Component </w:t>
      </w:r>
      <w:r w:rsidR="00076684" w:rsidRPr="00E01CFB">
        <w:rPr>
          <w:b/>
          <w:bCs/>
          <w:spacing w:val="-2"/>
          <w:sz w:val="22"/>
        </w:rPr>
        <w:t>Factor Loadings on the Six WGI I</w:t>
      </w:r>
      <w:r w:rsidR="0019657E" w:rsidRPr="00E01CFB">
        <w:rPr>
          <w:b/>
          <w:bCs/>
          <w:spacing w:val="-2"/>
          <w:sz w:val="22"/>
        </w:rPr>
        <w:t>ndicators</w:t>
      </w:r>
      <w:r w:rsidR="00651B2E" w:rsidRPr="00E01CFB">
        <w:rPr>
          <w:b/>
          <w:bCs/>
          <w:spacing w:val="-2"/>
          <w:sz w:val="22"/>
        </w:rPr>
        <w:t xml:space="preserve"> </w:t>
      </w:r>
    </w:p>
    <w:p w14:paraId="136B79C2" w14:textId="3E9B16F3" w:rsidR="0019657E" w:rsidRPr="00E01CFB" w:rsidRDefault="00076684" w:rsidP="00EC6CE0">
      <w:pPr>
        <w:spacing w:line="240" w:lineRule="auto"/>
        <w:jc w:val="center"/>
        <w:rPr>
          <w:b/>
          <w:bCs/>
          <w:spacing w:val="-2"/>
          <w:sz w:val="22"/>
        </w:rPr>
      </w:pPr>
      <w:r w:rsidRPr="00E01CFB">
        <w:rPr>
          <w:b/>
          <w:bCs/>
          <w:spacing w:val="-2"/>
          <w:sz w:val="22"/>
        </w:rPr>
        <w:t>for the First Principal C</w:t>
      </w:r>
      <w:r w:rsidR="00651B2E" w:rsidRPr="00E01CFB">
        <w:rPr>
          <w:b/>
          <w:bCs/>
          <w:spacing w:val="-2"/>
          <w:sz w:val="22"/>
        </w:rPr>
        <w:t>omponent</w:t>
      </w:r>
    </w:p>
    <w:tbl>
      <w:tblPr>
        <w:tblStyle w:val="TableGrid"/>
        <w:tblW w:w="80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9"/>
        <w:gridCol w:w="1467"/>
        <w:gridCol w:w="1445"/>
      </w:tblGrid>
      <w:tr w:rsidR="0019657E" w:rsidRPr="00E01CFB" w14:paraId="576E4C82" w14:textId="77777777" w:rsidTr="00E01CFB">
        <w:trPr>
          <w:jc w:val="center"/>
        </w:trPr>
        <w:tc>
          <w:tcPr>
            <w:tcW w:w="5089" w:type="dxa"/>
            <w:tcBorders>
              <w:top w:val="single" w:sz="4" w:space="0" w:color="auto"/>
              <w:bottom w:val="single" w:sz="4" w:space="0" w:color="auto"/>
            </w:tcBorders>
          </w:tcPr>
          <w:p w14:paraId="2280D11A" w14:textId="77777777" w:rsidR="00EA1A7C" w:rsidRDefault="0019657E" w:rsidP="005A2FC0">
            <w:pPr>
              <w:spacing w:line="240" w:lineRule="auto"/>
              <w:jc w:val="center"/>
              <w:rPr>
                <w:b/>
                <w:bCs/>
                <w:sz w:val="22"/>
              </w:rPr>
            </w:pPr>
            <w:r w:rsidRPr="00E01CFB">
              <w:rPr>
                <w:b/>
                <w:bCs/>
                <w:sz w:val="22"/>
              </w:rPr>
              <w:t xml:space="preserve">WGI </w:t>
            </w:r>
          </w:p>
          <w:p w14:paraId="0AE2D95C" w14:textId="31052F22" w:rsidR="0019657E" w:rsidRPr="00E01CFB" w:rsidRDefault="00EA1A7C" w:rsidP="005A2FC0">
            <w:pPr>
              <w:spacing w:line="240" w:lineRule="auto"/>
              <w:jc w:val="center"/>
              <w:rPr>
                <w:rFonts w:cstheme="majorBidi"/>
                <w:sz w:val="22"/>
              </w:rPr>
            </w:pPr>
            <w:r>
              <w:rPr>
                <w:b/>
                <w:bCs/>
                <w:sz w:val="22"/>
              </w:rPr>
              <w:t>I</w:t>
            </w:r>
            <w:r w:rsidR="0019657E" w:rsidRPr="00E01CFB">
              <w:rPr>
                <w:b/>
                <w:bCs/>
                <w:sz w:val="22"/>
              </w:rPr>
              <w:t>ndicators</w:t>
            </w:r>
          </w:p>
        </w:tc>
        <w:tc>
          <w:tcPr>
            <w:tcW w:w="1467" w:type="dxa"/>
            <w:tcBorders>
              <w:top w:val="single" w:sz="4" w:space="0" w:color="auto"/>
              <w:bottom w:val="single" w:sz="4" w:space="0" w:color="auto"/>
            </w:tcBorders>
          </w:tcPr>
          <w:p w14:paraId="3BB958B7" w14:textId="77777777" w:rsidR="0019657E" w:rsidRPr="00E01CFB" w:rsidRDefault="0019657E" w:rsidP="00E01CFB">
            <w:pPr>
              <w:spacing w:line="240" w:lineRule="auto"/>
              <w:jc w:val="center"/>
              <w:rPr>
                <w:rFonts w:cstheme="majorBidi"/>
                <w:b/>
                <w:bCs/>
                <w:sz w:val="22"/>
              </w:rPr>
            </w:pPr>
            <w:r w:rsidRPr="00E01CFB">
              <w:rPr>
                <w:rFonts w:cstheme="majorBidi"/>
                <w:b/>
                <w:bCs/>
                <w:sz w:val="22"/>
              </w:rPr>
              <w:t>Component 1</w:t>
            </w:r>
          </w:p>
        </w:tc>
        <w:tc>
          <w:tcPr>
            <w:tcW w:w="1445" w:type="dxa"/>
            <w:tcBorders>
              <w:top w:val="single" w:sz="4" w:space="0" w:color="auto"/>
              <w:bottom w:val="single" w:sz="4" w:space="0" w:color="auto"/>
            </w:tcBorders>
          </w:tcPr>
          <w:p w14:paraId="508D4A75" w14:textId="77777777" w:rsidR="0019657E" w:rsidRPr="00E01CFB" w:rsidRDefault="0019657E" w:rsidP="00E01CFB">
            <w:pPr>
              <w:spacing w:line="240" w:lineRule="auto"/>
              <w:jc w:val="center"/>
              <w:rPr>
                <w:rFonts w:cstheme="majorBidi"/>
                <w:b/>
                <w:bCs/>
                <w:sz w:val="22"/>
              </w:rPr>
            </w:pPr>
            <w:r w:rsidRPr="00E01CFB">
              <w:rPr>
                <w:b/>
                <w:bCs/>
                <w:color w:val="000000"/>
                <w:sz w:val="22"/>
              </w:rPr>
              <w:t>Unexplained</w:t>
            </w:r>
          </w:p>
        </w:tc>
      </w:tr>
      <w:tr w:rsidR="0019657E" w:rsidRPr="00E01CFB" w14:paraId="285535C4" w14:textId="77777777" w:rsidTr="00E01CFB">
        <w:trPr>
          <w:jc w:val="center"/>
        </w:trPr>
        <w:tc>
          <w:tcPr>
            <w:tcW w:w="5089" w:type="dxa"/>
            <w:tcBorders>
              <w:top w:val="single" w:sz="4" w:space="0" w:color="auto"/>
            </w:tcBorders>
          </w:tcPr>
          <w:p w14:paraId="3D7A078B" w14:textId="77777777" w:rsidR="0019657E" w:rsidRPr="00E01CFB" w:rsidRDefault="0019657E" w:rsidP="005A2FC0">
            <w:pPr>
              <w:spacing w:line="240" w:lineRule="auto"/>
              <w:rPr>
                <w:rFonts w:cstheme="majorBidi"/>
                <w:sz w:val="22"/>
              </w:rPr>
            </w:pPr>
            <w:r w:rsidRPr="00E01CFB">
              <w:rPr>
                <w:rFonts w:cstheme="majorBidi"/>
                <w:sz w:val="22"/>
              </w:rPr>
              <w:t>Voice and Accountability</w:t>
            </w:r>
          </w:p>
        </w:tc>
        <w:tc>
          <w:tcPr>
            <w:tcW w:w="1467" w:type="dxa"/>
            <w:tcBorders>
              <w:top w:val="single" w:sz="4" w:space="0" w:color="auto"/>
            </w:tcBorders>
            <w:vAlign w:val="bottom"/>
          </w:tcPr>
          <w:p w14:paraId="0D80440E" w14:textId="77777777" w:rsidR="0019657E" w:rsidRPr="00E01CFB" w:rsidRDefault="0019657E" w:rsidP="00E01CFB">
            <w:pPr>
              <w:spacing w:line="240" w:lineRule="auto"/>
              <w:jc w:val="center"/>
              <w:rPr>
                <w:rFonts w:cstheme="majorBidi"/>
                <w:sz w:val="22"/>
              </w:rPr>
            </w:pPr>
            <w:r w:rsidRPr="00E01CFB">
              <w:rPr>
                <w:color w:val="000000"/>
                <w:sz w:val="22"/>
              </w:rPr>
              <w:t>0.380</w:t>
            </w:r>
          </w:p>
        </w:tc>
        <w:tc>
          <w:tcPr>
            <w:tcW w:w="1445" w:type="dxa"/>
            <w:tcBorders>
              <w:top w:val="single" w:sz="4" w:space="0" w:color="auto"/>
            </w:tcBorders>
            <w:vAlign w:val="bottom"/>
          </w:tcPr>
          <w:p w14:paraId="0CBF776D" w14:textId="77777777" w:rsidR="0019657E" w:rsidRPr="00E01CFB" w:rsidRDefault="0019657E" w:rsidP="00E01CFB">
            <w:pPr>
              <w:spacing w:line="240" w:lineRule="auto"/>
              <w:jc w:val="center"/>
              <w:rPr>
                <w:rFonts w:cstheme="majorBidi"/>
                <w:sz w:val="22"/>
              </w:rPr>
            </w:pPr>
            <w:r w:rsidRPr="00E01CFB">
              <w:rPr>
                <w:color w:val="000000"/>
                <w:sz w:val="22"/>
              </w:rPr>
              <w:t>0.276</w:t>
            </w:r>
          </w:p>
        </w:tc>
      </w:tr>
      <w:tr w:rsidR="0019657E" w:rsidRPr="00E01CFB" w14:paraId="3E33D7BB" w14:textId="77777777" w:rsidTr="00E01CFB">
        <w:trPr>
          <w:jc w:val="center"/>
        </w:trPr>
        <w:tc>
          <w:tcPr>
            <w:tcW w:w="5089" w:type="dxa"/>
          </w:tcPr>
          <w:p w14:paraId="67FC5746" w14:textId="77777777" w:rsidR="0019657E" w:rsidRPr="00E01CFB" w:rsidRDefault="0019657E" w:rsidP="005A2FC0">
            <w:pPr>
              <w:spacing w:line="240" w:lineRule="auto"/>
              <w:rPr>
                <w:rFonts w:cstheme="majorBidi"/>
                <w:sz w:val="22"/>
              </w:rPr>
            </w:pPr>
            <w:r w:rsidRPr="00E01CFB">
              <w:rPr>
                <w:rFonts w:cstheme="majorBidi"/>
                <w:sz w:val="22"/>
              </w:rPr>
              <w:t>Political Stability and Absence of Violence/Terrorism</w:t>
            </w:r>
          </w:p>
        </w:tc>
        <w:tc>
          <w:tcPr>
            <w:tcW w:w="1467" w:type="dxa"/>
            <w:vAlign w:val="bottom"/>
          </w:tcPr>
          <w:p w14:paraId="56AD05AD" w14:textId="77777777" w:rsidR="0019657E" w:rsidRPr="00E01CFB" w:rsidRDefault="0019657E" w:rsidP="00E01CFB">
            <w:pPr>
              <w:spacing w:line="240" w:lineRule="auto"/>
              <w:jc w:val="center"/>
              <w:rPr>
                <w:rFonts w:cstheme="majorBidi"/>
                <w:sz w:val="22"/>
              </w:rPr>
            </w:pPr>
            <w:r w:rsidRPr="00E01CFB">
              <w:rPr>
                <w:color w:val="000000"/>
                <w:sz w:val="22"/>
              </w:rPr>
              <w:t>0.370</w:t>
            </w:r>
          </w:p>
        </w:tc>
        <w:tc>
          <w:tcPr>
            <w:tcW w:w="1445" w:type="dxa"/>
            <w:vAlign w:val="bottom"/>
          </w:tcPr>
          <w:p w14:paraId="46BF913E" w14:textId="77777777" w:rsidR="0019657E" w:rsidRPr="00E01CFB" w:rsidRDefault="0019657E" w:rsidP="00E01CFB">
            <w:pPr>
              <w:spacing w:line="240" w:lineRule="auto"/>
              <w:jc w:val="center"/>
              <w:rPr>
                <w:rFonts w:cstheme="majorBidi"/>
                <w:sz w:val="22"/>
              </w:rPr>
            </w:pPr>
            <w:r w:rsidRPr="00E01CFB">
              <w:rPr>
                <w:color w:val="000000"/>
                <w:sz w:val="22"/>
              </w:rPr>
              <w:t>0.314</w:t>
            </w:r>
          </w:p>
        </w:tc>
      </w:tr>
      <w:tr w:rsidR="0019657E" w:rsidRPr="00E01CFB" w14:paraId="076628FE" w14:textId="77777777" w:rsidTr="00E01CFB">
        <w:trPr>
          <w:jc w:val="center"/>
        </w:trPr>
        <w:tc>
          <w:tcPr>
            <w:tcW w:w="5089" w:type="dxa"/>
          </w:tcPr>
          <w:p w14:paraId="65E80376" w14:textId="77777777" w:rsidR="0019657E" w:rsidRPr="00E01CFB" w:rsidRDefault="0019657E" w:rsidP="005A2FC0">
            <w:pPr>
              <w:spacing w:line="240" w:lineRule="auto"/>
              <w:rPr>
                <w:rFonts w:cstheme="majorBidi"/>
                <w:sz w:val="22"/>
              </w:rPr>
            </w:pPr>
            <w:r w:rsidRPr="00E01CFB">
              <w:rPr>
                <w:rFonts w:cstheme="majorBidi"/>
                <w:sz w:val="22"/>
              </w:rPr>
              <w:t>Government Effectiveness</w:t>
            </w:r>
          </w:p>
        </w:tc>
        <w:tc>
          <w:tcPr>
            <w:tcW w:w="1467" w:type="dxa"/>
            <w:vAlign w:val="bottom"/>
          </w:tcPr>
          <w:p w14:paraId="10D9C09A" w14:textId="77777777" w:rsidR="0019657E" w:rsidRPr="00E01CFB" w:rsidRDefault="0019657E" w:rsidP="00E01CFB">
            <w:pPr>
              <w:spacing w:line="240" w:lineRule="auto"/>
              <w:jc w:val="center"/>
              <w:rPr>
                <w:rFonts w:cstheme="majorBidi"/>
                <w:sz w:val="22"/>
              </w:rPr>
            </w:pPr>
            <w:r w:rsidRPr="00E01CFB">
              <w:rPr>
                <w:color w:val="000000"/>
                <w:sz w:val="22"/>
              </w:rPr>
              <w:t>0.426</w:t>
            </w:r>
          </w:p>
        </w:tc>
        <w:tc>
          <w:tcPr>
            <w:tcW w:w="1445" w:type="dxa"/>
            <w:vAlign w:val="bottom"/>
          </w:tcPr>
          <w:p w14:paraId="0CBE9BA8" w14:textId="77777777" w:rsidR="0019657E" w:rsidRPr="00E01CFB" w:rsidRDefault="0019657E" w:rsidP="00E01CFB">
            <w:pPr>
              <w:spacing w:line="240" w:lineRule="auto"/>
              <w:jc w:val="center"/>
              <w:rPr>
                <w:rFonts w:cstheme="majorBidi"/>
                <w:sz w:val="22"/>
              </w:rPr>
            </w:pPr>
            <w:r w:rsidRPr="00E01CFB">
              <w:rPr>
                <w:color w:val="000000"/>
                <w:sz w:val="22"/>
              </w:rPr>
              <w:t>0.090</w:t>
            </w:r>
          </w:p>
        </w:tc>
      </w:tr>
      <w:tr w:rsidR="0019657E" w:rsidRPr="00E01CFB" w14:paraId="687AF478" w14:textId="77777777" w:rsidTr="00E01CFB">
        <w:trPr>
          <w:jc w:val="center"/>
        </w:trPr>
        <w:tc>
          <w:tcPr>
            <w:tcW w:w="5089" w:type="dxa"/>
          </w:tcPr>
          <w:p w14:paraId="753F4B26" w14:textId="77777777" w:rsidR="0019657E" w:rsidRPr="00E01CFB" w:rsidRDefault="0019657E" w:rsidP="005A2FC0">
            <w:pPr>
              <w:spacing w:line="240" w:lineRule="auto"/>
              <w:rPr>
                <w:rFonts w:cstheme="majorBidi"/>
                <w:sz w:val="22"/>
              </w:rPr>
            </w:pPr>
            <w:r w:rsidRPr="00E01CFB">
              <w:rPr>
                <w:rFonts w:cstheme="majorBidi"/>
                <w:sz w:val="22"/>
              </w:rPr>
              <w:t>Regulatory Quality</w:t>
            </w:r>
          </w:p>
        </w:tc>
        <w:tc>
          <w:tcPr>
            <w:tcW w:w="1467" w:type="dxa"/>
            <w:vAlign w:val="bottom"/>
          </w:tcPr>
          <w:p w14:paraId="1832D776" w14:textId="77777777" w:rsidR="0019657E" w:rsidRPr="00E01CFB" w:rsidRDefault="0019657E" w:rsidP="00E01CFB">
            <w:pPr>
              <w:spacing w:line="240" w:lineRule="auto"/>
              <w:jc w:val="center"/>
              <w:rPr>
                <w:rFonts w:cstheme="majorBidi"/>
                <w:sz w:val="22"/>
              </w:rPr>
            </w:pPr>
            <w:r w:rsidRPr="00E01CFB">
              <w:rPr>
                <w:color w:val="000000"/>
                <w:sz w:val="22"/>
              </w:rPr>
              <w:t>0.415</w:t>
            </w:r>
          </w:p>
        </w:tc>
        <w:tc>
          <w:tcPr>
            <w:tcW w:w="1445" w:type="dxa"/>
            <w:vAlign w:val="bottom"/>
          </w:tcPr>
          <w:p w14:paraId="718077A5" w14:textId="77777777" w:rsidR="0019657E" w:rsidRPr="00E01CFB" w:rsidRDefault="0019657E" w:rsidP="00E01CFB">
            <w:pPr>
              <w:spacing w:line="240" w:lineRule="auto"/>
              <w:jc w:val="center"/>
              <w:rPr>
                <w:rFonts w:cstheme="majorBidi"/>
                <w:sz w:val="22"/>
              </w:rPr>
            </w:pPr>
            <w:r w:rsidRPr="00E01CFB">
              <w:rPr>
                <w:color w:val="000000"/>
                <w:sz w:val="22"/>
              </w:rPr>
              <w:t>0.137</w:t>
            </w:r>
          </w:p>
        </w:tc>
      </w:tr>
      <w:tr w:rsidR="0019657E" w:rsidRPr="00E01CFB" w14:paraId="5F6962FD" w14:textId="77777777" w:rsidTr="00E01CFB">
        <w:trPr>
          <w:jc w:val="center"/>
        </w:trPr>
        <w:tc>
          <w:tcPr>
            <w:tcW w:w="5089" w:type="dxa"/>
          </w:tcPr>
          <w:p w14:paraId="50017F6D" w14:textId="77777777" w:rsidR="0019657E" w:rsidRPr="00E01CFB" w:rsidRDefault="0019657E" w:rsidP="005A2FC0">
            <w:pPr>
              <w:spacing w:line="240" w:lineRule="auto"/>
              <w:rPr>
                <w:rFonts w:cstheme="majorBidi"/>
                <w:sz w:val="22"/>
              </w:rPr>
            </w:pPr>
            <w:r w:rsidRPr="00E01CFB">
              <w:rPr>
                <w:rFonts w:cstheme="majorBidi"/>
                <w:sz w:val="22"/>
              </w:rPr>
              <w:t>Rule of Law</w:t>
            </w:r>
          </w:p>
        </w:tc>
        <w:tc>
          <w:tcPr>
            <w:tcW w:w="1467" w:type="dxa"/>
            <w:vAlign w:val="bottom"/>
          </w:tcPr>
          <w:p w14:paraId="64825EA6" w14:textId="77777777" w:rsidR="0019657E" w:rsidRPr="00E01CFB" w:rsidRDefault="0019657E" w:rsidP="00E01CFB">
            <w:pPr>
              <w:spacing w:line="240" w:lineRule="auto"/>
              <w:jc w:val="center"/>
              <w:rPr>
                <w:rFonts w:cstheme="majorBidi"/>
                <w:sz w:val="22"/>
              </w:rPr>
            </w:pPr>
            <w:r w:rsidRPr="00E01CFB">
              <w:rPr>
                <w:color w:val="000000"/>
                <w:sz w:val="22"/>
              </w:rPr>
              <w:t>0.431</w:t>
            </w:r>
          </w:p>
        </w:tc>
        <w:tc>
          <w:tcPr>
            <w:tcW w:w="1445" w:type="dxa"/>
            <w:vAlign w:val="bottom"/>
          </w:tcPr>
          <w:p w14:paraId="7875EF47" w14:textId="77777777" w:rsidR="0019657E" w:rsidRPr="00E01CFB" w:rsidRDefault="0019657E" w:rsidP="00E01CFB">
            <w:pPr>
              <w:spacing w:line="240" w:lineRule="auto"/>
              <w:jc w:val="center"/>
              <w:rPr>
                <w:rFonts w:cstheme="majorBidi"/>
                <w:sz w:val="22"/>
              </w:rPr>
            </w:pPr>
            <w:r w:rsidRPr="00E01CFB">
              <w:rPr>
                <w:color w:val="000000"/>
                <w:sz w:val="22"/>
              </w:rPr>
              <w:t>0.068</w:t>
            </w:r>
          </w:p>
        </w:tc>
      </w:tr>
      <w:tr w:rsidR="0019657E" w:rsidRPr="00E01CFB" w14:paraId="51EE6E5C" w14:textId="77777777" w:rsidTr="00E01CFB">
        <w:trPr>
          <w:jc w:val="center"/>
        </w:trPr>
        <w:tc>
          <w:tcPr>
            <w:tcW w:w="5089" w:type="dxa"/>
            <w:tcBorders>
              <w:bottom w:val="single" w:sz="4" w:space="0" w:color="auto"/>
            </w:tcBorders>
          </w:tcPr>
          <w:p w14:paraId="690768D6" w14:textId="77777777" w:rsidR="0019657E" w:rsidRPr="00E01CFB" w:rsidRDefault="0019657E" w:rsidP="005A2FC0">
            <w:pPr>
              <w:spacing w:line="240" w:lineRule="auto"/>
              <w:rPr>
                <w:rFonts w:cstheme="majorBidi"/>
                <w:sz w:val="22"/>
              </w:rPr>
            </w:pPr>
            <w:r w:rsidRPr="00E01CFB">
              <w:rPr>
                <w:rFonts w:cstheme="majorBidi"/>
                <w:sz w:val="22"/>
              </w:rPr>
              <w:t>Control of Corruption</w:t>
            </w:r>
          </w:p>
        </w:tc>
        <w:tc>
          <w:tcPr>
            <w:tcW w:w="1467" w:type="dxa"/>
            <w:tcBorders>
              <w:bottom w:val="single" w:sz="4" w:space="0" w:color="auto"/>
            </w:tcBorders>
            <w:vAlign w:val="bottom"/>
          </w:tcPr>
          <w:p w14:paraId="5C4DCD48" w14:textId="77777777" w:rsidR="0019657E" w:rsidRPr="00E01CFB" w:rsidRDefault="0019657E" w:rsidP="00E01CFB">
            <w:pPr>
              <w:spacing w:line="240" w:lineRule="auto"/>
              <w:jc w:val="center"/>
              <w:rPr>
                <w:rFonts w:cstheme="majorBidi"/>
                <w:sz w:val="22"/>
              </w:rPr>
            </w:pPr>
            <w:r w:rsidRPr="00E01CFB">
              <w:rPr>
                <w:color w:val="000000"/>
                <w:sz w:val="22"/>
              </w:rPr>
              <w:t>0.424</w:t>
            </w:r>
          </w:p>
        </w:tc>
        <w:tc>
          <w:tcPr>
            <w:tcW w:w="1445" w:type="dxa"/>
            <w:tcBorders>
              <w:bottom w:val="single" w:sz="4" w:space="0" w:color="auto"/>
            </w:tcBorders>
            <w:vAlign w:val="bottom"/>
          </w:tcPr>
          <w:p w14:paraId="2FC92071" w14:textId="77777777" w:rsidR="0019657E" w:rsidRPr="00E01CFB" w:rsidRDefault="0019657E" w:rsidP="00E01CFB">
            <w:pPr>
              <w:spacing w:line="240" w:lineRule="auto"/>
              <w:jc w:val="center"/>
              <w:rPr>
                <w:rFonts w:cstheme="majorBidi"/>
                <w:sz w:val="22"/>
              </w:rPr>
            </w:pPr>
            <w:r w:rsidRPr="00E01CFB">
              <w:rPr>
                <w:color w:val="000000"/>
                <w:sz w:val="22"/>
              </w:rPr>
              <w:t>0.100</w:t>
            </w:r>
          </w:p>
        </w:tc>
      </w:tr>
    </w:tbl>
    <w:p w14:paraId="430C9B0F" w14:textId="77777777" w:rsidR="006A7796" w:rsidRPr="009C7AF0" w:rsidRDefault="006A7796" w:rsidP="004D61F4">
      <w:pPr>
        <w:spacing w:line="300" w:lineRule="auto"/>
        <w:rPr>
          <w:lang w:val="en-GB"/>
        </w:rPr>
      </w:pPr>
    </w:p>
    <w:p w14:paraId="467646DB" w14:textId="101BF36B" w:rsidR="0027434B" w:rsidRDefault="00907B94" w:rsidP="00076684">
      <w:pPr>
        <w:spacing w:line="240" w:lineRule="auto"/>
        <w:jc w:val="center"/>
        <w:rPr>
          <w:b/>
          <w:bCs/>
          <w:sz w:val="22"/>
        </w:rPr>
      </w:pPr>
      <w:r>
        <w:rPr>
          <w:b/>
          <w:bCs/>
          <w:sz w:val="22"/>
        </w:rPr>
        <w:t>T</w:t>
      </w:r>
      <w:r w:rsidR="0027434B" w:rsidRPr="009C7AF0">
        <w:rPr>
          <w:b/>
          <w:bCs/>
          <w:sz w:val="22"/>
        </w:rPr>
        <w:t>able A</w:t>
      </w:r>
      <w:r w:rsidR="004F2812" w:rsidRPr="009C7AF0">
        <w:rPr>
          <w:b/>
          <w:bCs/>
          <w:sz w:val="22"/>
        </w:rPr>
        <w:t>3</w:t>
      </w:r>
      <w:r w:rsidR="0027434B" w:rsidRPr="009C7AF0">
        <w:rPr>
          <w:b/>
          <w:bCs/>
          <w:sz w:val="22"/>
        </w:rPr>
        <w:t xml:space="preserve">: List of </w:t>
      </w:r>
      <w:r w:rsidR="00076684">
        <w:rPr>
          <w:b/>
          <w:bCs/>
          <w:sz w:val="22"/>
        </w:rPr>
        <w:t>S</w:t>
      </w:r>
      <w:r w:rsidR="000E58DB" w:rsidRPr="009C7AF0">
        <w:rPr>
          <w:b/>
          <w:bCs/>
          <w:sz w:val="22"/>
        </w:rPr>
        <w:t>elected</w:t>
      </w:r>
      <w:r w:rsidR="00636CDE" w:rsidRPr="009C7AF0">
        <w:rPr>
          <w:b/>
          <w:bCs/>
          <w:sz w:val="22"/>
        </w:rPr>
        <w:t xml:space="preserve"> </w:t>
      </w:r>
      <w:r w:rsidR="00076684">
        <w:rPr>
          <w:b/>
          <w:bCs/>
          <w:sz w:val="22"/>
        </w:rPr>
        <w:t>OECD Host C</w:t>
      </w:r>
      <w:r w:rsidR="0027434B" w:rsidRPr="009C7AF0">
        <w:rPr>
          <w:b/>
          <w:bCs/>
          <w:sz w:val="22"/>
        </w:rPr>
        <w:t>o</w:t>
      </w:r>
      <w:r w:rsidR="00636CDE" w:rsidRPr="009C7AF0">
        <w:rPr>
          <w:b/>
          <w:bCs/>
          <w:sz w:val="22"/>
        </w:rPr>
        <w:t>untries</w:t>
      </w:r>
    </w:p>
    <w:p w14:paraId="08F646C1" w14:textId="77777777" w:rsidR="00076684" w:rsidRPr="00076684" w:rsidRDefault="00076684" w:rsidP="00076684">
      <w:pPr>
        <w:spacing w:line="240" w:lineRule="auto"/>
        <w:jc w:val="center"/>
        <w:rPr>
          <w:b/>
          <w:bCs/>
          <w:sz w:val="6"/>
          <w:szCs w:val="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1"/>
        <w:gridCol w:w="750"/>
        <w:gridCol w:w="5039"/>
        <w:gridCol w:w="651"/>
        <w:gridCol w:w="42"/>
      </w:tblGrid>
      <w:tr w:rsidR="0027434B" w:rsidRPr="009C7AF0" w14:paraId="233CA30F" w14:textId="77777777" w:rsidTr="00076684">
        <w:trPr>
          <w:gridAfter w:val="2"/>
          <w:wAfter w:w="693" w:type="dxa"/>
          <w:jc w:val="center"/>
        </w:trPr>
        <w:tc>
          <w:tcPr>
            <w:tcW w:w="611" w:type="dxa"/>
            <w:tcBorders>
              <w:top w:val="single" w:sz="4" w:space="0" w:color="auto"/>
              <w:bottom w:val="single" w:sz="4" w:space="0" w:color="auto"/>
            </w:tcBorders>
            <w:vAlign w:val="bottom"/>
          </w:tcPr>
          <w:p w14:paraId="203B9441" w14:textId="77777777" w:rsidR="0027434B" w:rsidRPr="009C7AF0" w:rsidRDefault="0027434B" w:rsidP="00076684">
            <w:pPr>
              <w:spacing w:before="60" w:after="60" w:line="240" w:lineRule="auto"/>
              <w:jc w:val="both"/>
              <w:rPr>
                <w:rFonts w:cstheme="majorBidi"/>
                <w:sz w:val="20"/>
                <w:szCs w:val="20"/>
              </w:rPr>
            </w:pPr>
            <w:r w:rsidRPr="009C7AF0">
              <w:rPr>
                <w:rFonts w:cstheme="majorBidi"/>
                <w:sz w:val="20"/>
                <w:szCs w:val="20"/>
              </w:rPr>
              <w:t>No.</w:t>
            </w:r>
          </w:p>
        </w:tc>
        <w:tc>
          <w:tcPr>
            <w:tcW w:w="750" w:type="dxa"/>
            <w:tcBorders>
              <w:top w:val="single" w:sz="4" w:space="0" w:color="auto"/>
              <w:bottom w:val="single" w:sz="4" w:space="0" w:color="auto"/>
            </w:tcBorders>
            <w:vAlign w:val="bottom"/>
          </w:tcPr>
          <w:p w14:paraId="28B351CA" w14:textId="77777777" w:rsidR="0027434B" w:rsidRPr="009C7AF0" w:rsidRDefault="0027434B" w:rsidP="00076684">
            <w:pPr>
              <w:spacing w:before="60" w:after="60" w:line="240" w:lineRule="auto"/>
              <w:jc w:val="both"/>
              <w:rPr>
                <w:rFonts w:cstheme="majorBidi"/>
                <w:sz w:val="20"/>
                <w:szCs w:val="20"/>
              </w:rPr>
            </w:pPr>
            <w:r w:rsidRPr="009C7AF0">
              <w:rPr>
                <w:rFonts w:cstheme="majorBidi"/>
                <w:sz w:val="20"/>
                <w:szCs w:val="20"/>
              </w:rPr>
              <w:t>Code</w:t>
            </w:r>
          </w:p>
        </w:tc>
        <w:tc>
          <w:tcPr>
            <w:tcW w:w="5039" w:type="dxa"/>
            <w:tcBorders>
              <w:top w:val="single" w:sz="4" w:space="0" w:color="auto"/>
              <w:bottom w:val="single" w:sz="4" w:space="0" w:color="auto"/>
            </w:tcBorders>
            <w:vAlign w:val="bottom"/>
          </w:tcPr>
          <w:p w14:paraId="02557380" w14:textId="77777777" w:rsidR="0027434B" w:rsidRPr="009C7AF0" w:rsidRDefault="0027434B" w:rsidP="00076684">
            <w:pPr>
              <w:spacing w:before="60" w:after="60" w:line="240" w:lineRule="auto"/>
              <w:jc w:val="both"/>
              <w:rPr>
                <w:rFonts w:cstheme="majorBidi"/>
                <w:sz w:val="20"/>
                <w:szCs w:val="20"/>
              </w:rPr>
            </w:pPr>
            <w:r w:rsidRPr="009C7AF0">
              <w:rPr>
                <w:rFonts w:cstheme="majorBidi"/>
                <w:sz w:val="20"/>
                <w:szCs w:val="20"/>
              </w:rPr>
              <w:t>Country</w:t>
            </w:r>
          </w:p>
        </w:tc>
      </w:tr>
      <w:tr w:rsidR="0027434B" w:rsidRPr="009C7AF0" w14:paraId="360134CE" w14:textId="77777777" w:rsidTr="00076684">
        <w:trPr>
          <w:jc w:val="center"/>
        </w:trPr>
        <w:tc>
          <w:tcPr>
            <w:tcW w:w="7093" w:type="dxa"/>
            <w:gridSpan w:val="5"/>
            <w:tcBorders>
              <w:top w:val="single" w:sz="4" w:space="0" w:color="auto"/>
            </w:tcBorders>
            <w:vAlign w:val="bottom"/>
          </w:tcPr>
          <w:p w14:paraId="26B4FA36" w14:textId="77777777" w:rsidR="00076684" w:rsidRPr="00EC6CE0" w:rsidRDefault="00AE4044" w:rsidP="00663A57">
            <w:pPr>
              <w:tabs>
                <w:tab w:val="left" w:pos="319"/>
              </w:tabs>
              <w:spacing w:line="240" w:lineRule="auto"/>
              <w:rPr>
                <w:rFonts w:ascii="Times New Roman" w:hAnsi="Times New Roman" w:cs="Times New Roman"/>
                <w:bCs/>
                <w:sz w:val="8"/>
                <w:szCs w:val="8"/>
              </w:rPr>
            </w:pPr>
            <w:r w:rsidRPr="00076684">
              <w:rPr>
                <w:rFonts w:ascii="Times New Roman" w:hAnsi="Times New Roman" w:cs="Times New Roman"/>
                <w:bCs/>
                <w:sz w:val="22"/>
              </w:rPr>
              <w:tab/>
            </w:r>
          </w:p>
          <w:p w14:paraId="68483AB6" w14:textId="495BB3D4" w:rsidR="0027434B" w:rsidRPr="00076684" w:rsidRDefault="00663A57" w:rsidP="00663A57">
            <w:pPr>
              <w:tabs>
                <w:tab w:val="left" w:pos="319"/>
              </w:tabs>
              <w:spacing w:line="240" w:lineRule="auto"/>
              <w:rPr>
                <w:rFonts w:ascii="Times New Roman" w:hAnsi="Times New Roman" w:cs="Times New Roman"/>
                <w:bCs/>
                <w:sz w:val="22"/>
              </w:rPr>
            </w:pPr>
            <w:r w:rsidRPr="00076684">
              <w:rPr>
                <w:rFonts w:ascii="Times New Roman" w:hAnsi="Times New Roman" w:cs="Times New Roman"/>
                <w:bCs/>
                <w:sz w:val="22"/>
              </w:rPr>
              <w:t>Higher-</w:t>
            </w:r>
            <w:r w:rsidR="00076684">
              <w:rPr>
                <w:rFonts w:ascii="Times New Roman" w:hAnsi="Times New Roman" w:cs="Times New Roman"/>
                <w:bCs/>
                <w:sz w:val="22"/>
              </w:rPr>
              <w:t>I</w:t>
            </w:r>
            <w:r w:rsidR="0027434B" w:rsidRPr="00076684">
              <w:rPr>
                <w:rFonts w:ascii="Times New Roman" w:hAnsi="Times New Roman" w:cs="Times New Roman"/>
                <w:bCs/>
                <w:sz w:val="22"/>
              </w:rPr>
              <w:t>nstitutional</w:t>
            </w:r>
            <w:r w:rsidRPr="00076684">
              <w:rPr>
                <w:rFonts w:ascii="Times New Roman" w:hAnsi="Times New Roman" w:cs="Times New Roman"/>
                <w:bCs/>
                <w:sz w:val="22"/>
              </w:rPr>
              <w:t>-</w:t>
            </w:r>
            <w:r w:rsidR="00076684">
              <w:rPr>
                <w:rFonts w:ascii="Times New Roman" w:hAnsi="Times New Roman" w:cs="Times New Roman"/>
                <w:bCs/>
                <w:sz w:val="22"/>
              </w:rPr>
              <w:t>Quality Host C</w:t>
            </w:r>
            <w:r w:rsidR="0027434B" w:rsidRPr="00076684">
              <w:rPr>
                <w:rFonts w:ascii="Times New Roman" w:hAnsi="Times New Roman" w:cs="Times New Roman"/>
                <w:bCs/>
                <w:sz w:val="22"/>
              </w:rPr>
              <w:t>ountries</w:t>
            </w:r>
          </w:p>
        </w:tc>
      </w:tr>
      <w:tr w:rsidR="0027434B" w:rsidRPr="009C7AF0" w14:paraId="5F67A2BD" w14:textId="77777777" w:rsidTr="00076684">
        <w:trPr>
          <w:jc w:val="center"/>
        </w:trPr>
        <w:tc>
          <w:tcPr>
            <w:tcW w:w="611" w:type="dxa"/>
            <w:vAlign w:val="bottom"/>
          </w:tcPr>
          <w:p w14:paraId="675390C2" w14:textId="77777777" w:rsidR="0027434B" w:rsidRPr="00076684" w:rsidRDefault="0027434B" w:rsidP="005A2FC0">
            <w:pPr>
              <w:spacing w:line="240" w:lineRule="auto"/>
              <w:jc w:val="both"/>
              <w:rPr>
                <w:rFonts w:ascii="Times New Roman" w:hAnsi="Times New Roman" w:cs="Times New Roman"/>
                <w:sz w:val="22"/>
              </w:rPr>
            </w:pPr>
            <w:r w:rsidRPr="00076684">
              <w:rPr>
                <w:rFonts w:ascii="Times New Roman" w:hAnsi="Times New Roman" w:cs="Times New Roman"/>
                <w:sz w:val="22"/>
              </w:rPr>
              <w:t>1</w:t>
            </w:r>
          </w:p>
        </w:tc>
        <w:tc>
          <w:tcPr>
            <w:tcW w:w="750" w:type="dxa"/>
            <w:vAlign w:val="bottom"/>
          </w:tcPr>
          <w:p w14:paraId="0BE55F16" w14:textId="77777777" w:rsidR="0027434B" w:rsidRPr="00076684" w:rsidRDefault="0027434B" w:rsidP="005A2FC0">
            <w:pPr>
              <w:spacing w:line="240" w:lineRule="auto"/>
              <w:jc w:val="both"/>
              <w:rPr>
                <w:rFonts w:ascii="Times New Roman" w:hAnsi="Times New Roman" w:cs="Times New Roman"/>
                <w:sz w:val="22"/>
              </w:rPr>
            </w:pPr>
            <w:r w:rsidRPr="00076684">
              <w:rPr>
                <w:rFonts w:ascii="Times New Roman" w:hAnsi="Times New Roman" w:cs="Times New Roman"/>
                <w:sz w:val="22"/>
              </w:rPr>
              <w:t>FIN</w:t>
            </w:r>
          </w:p>
        </w:tc>
        <w:tc>
          <w:tcPr>
            <w:tcW w:w="5732" w:type="dxa"/>
            <w:gridSpan w:val="3"/>
            <w:vAlign w:val="bottom"/>
          </w:tcPr>
          <w:p w14:paraId="797D8516" w14:textId="77777777" w:rsidR="0027434B" w:rsidRPr="00076684" w:rsidRDefault="0027434B" w:rsidP="005A2FC0">
            <w:pPr>
              <w:spacing w:line="240" w:lineRule="auto"/>
              <w:jc w:val="both"/>
              <w:rPr>
                <w:rFonts w:ascii="Times New Roman" w:hAnsi="Times New Roman" w:cs="Times New Roman"/>
                <w:sz w:val="22"/>
              </w:rPr>
            </w:pPr>
            <w:r w:rsidRPr="00076684">
              <w:rPr>
                <w:rFonts w:ascii="Times New Roman" w:hAnsi="Times New Roman" w:cs="Times New Roman"/>
                <w:sz w:val="22"/>
              </w:rPr>
              <w:t>Finland</w:t>
            </w:r>
          </w:p>
        </w:tc>
      </w:tr>
      <w:tr w:rsidR="0027434B" w:rsidRPr="009C7AF0" w14:paraId="11355408" w14:textId="77777777" w:rsidTr="00076684">
        <w:trPr>
          <w:jc w:val="center"/>
        </w:trPr>
        <w:tc>
          <w:tcPr>
            <w:tcW w:w="611" w:type="dxa"/>
            <w:vAlign w:val="bottom"/>
          </w:tcPr>
          <w:p w14:paraId="25DB0F58" w14:textId="77777777" w:rsidR="0027434B" w:rsidRPr="00076684" w:rsidRDefault="0027434B" w:rsidP="005A2FC0">
            <w:pPr>
              <w:spacing w:line="240" w:lineRule="auto"/>
              <w:jc w:val="both"/>
              <w:rPr>
                <w:rFonts w:ascii="Times New Roman" w:hAnsi="Times New Roman" w:cs="Times New Roman"/>
                <w:sz w:val="22"/>
              </w:rPr>
            </w:pPr>
            <w:r w:rsidRPr="00076684">
              <w:rPr>
                <w:rFonts w:ascii="Times New Roman" w:hAnsi="Times New Roman" w:cs="Times New Roman"/>
                <w:sz w:val="22"/>
              </w:rPr>
              <w:t>2</w:t>
            </w:r>
          </w:p>
        </w:tc>
        <w:tc>
          <w:tcPr>
            <w:tcW w:w="750" w:type="dxa"/>
            <w:vAlign w:val="bottom"/>
          </w:tcPr>
          <w:p w14:paraId="5FE85EE9" w14:textId="77777777" w:rsidR="0027434B" w:rsidRPr="00076684" w:rsidRDefault="0027434B" w:rsidP="005A2FC0">
            <w:pPr>
              <w:spacing w:line="240" w:lineRule="auto"/>
              <w:jc w:val="both"/>
              <w:rPr>
                <w:rFonts w:ascii="Times New Roman" w:hAnsi="Times New Roman" w:cs="Times New Roman"/>
                <w:sz w:val="22"/>
              </w:rPr>
            </w:pPr>
            <w:r w:rsidRPr="00076684">
              <w:rPr>
                <w:rFonts w:ascii="Times New Roman" w:hAnsi="Times New Roman" w:cs="Times New Roman"/>
                <w:sz w:val="22"/>
              </w:rPr>
              <w:t>DNK</w:t>
            </w:r>
          </w:p>
        </w:tc>
        <w:tc>
          <w:tcPr>
            <w:tcW w:w="5732" w:type="dxa"/>
            <w:gridSpan w:val="3"/>
            <w:vAlign w:val="bottom"/>
          </w:tcPr>
          <w:p w14:paraId="708DF678" w14:textId="77777777" w:rsidR="0027434B" w:rsidRPr="00076684" w:rsidRDefault="0027434B" w:rsidP="005A2FC0">
            <w:pPr>
              <w:spacing w:line="240" w:lineRule="auto"/>
              <w:jc w:val="both"/>
              <w:rPr>
                <w:rFonts w:ascii="Times New Roman" w:hAnsi="Times New Roman" w:cs="Times New Roman"/>
                <w:sz w:val="22"/>
              </w:rPr>
            </w:pPr>
            <w:r w:rsidRPr="00076684">
              <w:rPr>
                <w:rFonts w:ascii="Times New Roman" w:hAnsi="Times New Roman" w:cs="Times New Roman"/>
                <w:sz w:val="22"/>
              </w:rPr>
              <w:t>Denmark</w:t>
            </w:r>
          </w:p>
        </w:tc>
      </w:tr>
      <w:tr w:rsidR="0027434B" w:rsidRPr="009C7AF0" w14:paraId="6BBB8B3C" w14:textId="77777777" w:rsidTr="00076684">
        <w:trPr>
          <w:jc w:val="center"/>
        </w:trPr>
        <w:tc>
          <w:tcPr>
            <w:tcW w:w="611" w:type="dxa"/>
            <w:vAlign w:val="bottom"/>
          </w:tcPr>
          <w:p w14:paraId="45E562E4" w14:textId="77777777" w:rsidR="0027434B" w:rsidRPr="00076684" w:rsidRDefault="0027434B" w:rsidP="005A2FC0">
            <w:pPr>
              <w:spacing w:line="240" w:lineRule="auto"/>
              <w:jc w:val="both"/>
              <w:rPr>
                <w:rFonts w:ascii="Times New Roman" w:hAnsi="Times New Roman" w:cs="Times New Roman"/>
                <w:sz w:val="22"/>
              </w:rPr>
            </w:pPr>
            <w:r w:rsidRPr="00076684">
              <w:rPr>
                <w:rFonts w:ascii="Times New Roman" w:hAnsi="Times New Roman" w:cs="Times New Roman"/>
                <w:sz w:val="22"/>
              </w:rPr>
              <w:t>3</w:t>
            </w:r>
          </w:p>
        </w:tc>
        <w:tc>
          <w:tcPr>
            <w:tcW w:w="750" w:type="dxa"/>
            <w:vAlign w:val="bottom"/>
          </w:tcPr>
          <w:p w14:paraId="0C0F9036" w14:textId="77777777" w:rsidR="0027434B" w:rsidRPr="00076684" w:rsidRDefault="0027434B" w:rsidP="005A2FC0">
            <w:pPr>
              <w:spacing w:line="240" w:lineRule="auto"/>
              <w:jc w:val="both"/>
              <w:rPr>
                <w:rFonts w:ascii="Times New Roman" w:hAnsi="Times New Roman" w:cs="Times New Roman"/>
                <w:sz w:val="22"/>
              </w:rPr>
            </w:pPr>
            <w:r w:rsidRPr="00076684">
              <w:rPr>
                <w:rFonts w:ascii="Times New Roman" w:hAnsi="Times New Roman" w:cs="Times New Roman"/>
                <w:sz w:val="22"/>
              </w:rPr>
              <w:t>LUX</w:t>
            </w:r>
          </w:p>
        </w:tc>
        <w:tc>
          <w:tcPr>
            <w:tcW w:w="5732" w:type="dxa"/>
            <w:gridSpan w:val="3"/>
            <w:vAlign w:val="bottom"/>
          </w:tcPr>
          <w:p w14:paraId="4C1C10C1" w14:textId="77777777" w:rsidR="0027434B" w:rsidRPr="00076684" w:rsidRDefault="0027434B" w:rsidP="005A2FC0">
            <w:pPr>
              <w:spacing w:line="240" w:lineRule="auto"/>
              <w:jc w:val="both"/>
              <w:rPr>
                <w:rFonts w:ascii="Times New Roman" w:hAnsi="Times New Roman" w:cs="Times New Roman"/>
                <w:sz w:val="22"/>
              </w:rPr>
            </w:pPr>
            <w:r w:rsidRPr="00076684">
              <w:rPr>
                <w:rFonts w:ascii="Times New Roman" w:hAnsi="Times New Roman" w:cs="Times New Roman"/>
                <w:sz w:val="22"/>
              </w:rPr>
              <w:t>Luxembourg</w:t>
            </w:r>
          </w:p>
        </w:tc>
      </w:tr>
      <w:tr w:rsidR="0027434B" w:rsidRPr="009C7AF0" w14:paraId="60BD032C" w14:textId="77777777" w:rsidTr="00076684">
        <w:trPr>
          <w:jc w:val="center"/>
        </w:trPr>
        <w:tc>
          <w:tcPr>
            <w:tcW w:w="611" w:type="dxa"/>
            <w:vAlign w:val="bottom"/>
          </w:tcPr>
          <w:p w14:paraId="14D975CF" w14:textId="77777777" w:rsidR="0027434B" w:rsidRPr="00076684" w:rsidRDefault="0027434B" w:rsidP="005A2FC0">
            <w:pPr>
              <w:spacing w:line="240" w:lineRule="auto"/>
              <w:jc w:val="both"/>
              <w:rPr>
                <w:rFonts w:ascii="Times New Roman" w:hAnsi="Times New Roman" w:cs="Times New Roman"/>
                <w:sz w:val="22"/>
              </w:rPr>
            </w:pPr>
            <w:r w:rsidRPr="00076684">
              <w:rPr>
                <w:rFonts w:ascii="Times New Roman" w:hAnsi="Times New Roman" w:cs="Times New Roman"/>
                <w:sz w:val="22"/>
              </w:rPr>
              <w:t>4</w:t>
            </w:r>
          </w:p>
        </w:tc>
        <w:tc>
          <w:tcPr>
            <w:tcW w:w="750" w:type="dxa"/>
            <w:vAlign w:val="bottom"/>
          </w:tcPr>
          <w:p w14:paraId="75894729" w14:textId="77777777" w:rsidR="0027434B" w:rsidRPr="00076684" w:rsidRDefault="0027434B" w:rsidP="005A2FC0">
            <w:pPr>
              <w:spacing w:line="240" w:lineRule="auto"/>
              <w:jc w:val="both"/>
              <w:rPr>
                <w:rFonts w:ascii="Times New Roman" w:hAnsi="Times New Roman" w:cs="Times New Roman"/>
                <w:sz w:val="22"/>
              </w:rPr>
            </w:pPr>
            <w:r w:rsidRPr="00076684">
              <w:rPr>
                <w:rFonts w:ascii="Times New Roman" w:hAnsi="Times New Roman" w:cs="Times New Roman"/>
                <w:sz w:val="22"/>
              </w:rPr>
              <w:t>NZL</w:t>
            </w:r>
          </w:p>
        </w:tc>
        <w:tc>
          <w:tcPr>
            <w:tcW w:w="5732" w:type="dxa"/>
            <w:gridSpan w:val="3"/>
            <w:vAlign w:val="bottom"/>
          </w:tcPr>
          <w:p w14:paraId="2E7BDC3E" w14:textId="77777777" w:rsidR="0027434B" w:rsidRPr="00076684" w:rsidRDefault="0027434B" w:rsidP="005A2FC0">
            <w:pPr>
              <w:spacing w:line="240" w:lineRule="auto"/>
              <w:jc w:val="both"/>
              <w:rPr>
                <w:rFonts w:ascii="Times New Roman" w:hAnsi="Times New Roman" w:cs="Times New Roman"/>
                <w:sz w:val="22"/>
              </w:rPr>
            </w:pPr>
            <w:r w:rsidRPr="00076684">
              <w:rPr>
                <w:rFonts w:ascii="Times New Roman" w:hAnsi="Times New Roman" w:cs="Times New Roman"/>
                <w:sz w:val="22"/>
              </w:rPr>
              <w:t>New Zealand</w:t>
            </w:r>
          </w:p>
        </w:tc>
      </w:tr>
      <w:tr w:rsidR="0027434B" w:rsidRPr="009C7AF0" w14:paraId="0FD004AF" w14:textId="77777777" w:rsidTr="00076684">
        <w:trPr>
          <w:jc w:val="center"/>
        </w:trPr>
        <w:tc>
          <w:tcPr>
            <w:tcW w:w="611" w:type="dxa"/>
            <w:vAlign w:val="bottom"/>
          </w:tcPr>
          <w:p w14:paraId="4E2FA838" w14:textId="77777777" w:rsidR="0027434B" w:rsidRPr="00076684" w:rsidRDefault="0027434B" w:rsidP="005A2FC0">
            <w:pPr>
              <w:spacing w:line="240" w:lineRule="auto"/>
              <w:jc w:val="both"/>
              <w:rPr>
                <w:rFonts w:ascii="Times New Roman" w:hAnsi="Times New Roman" w:cs="Times New Roman"/>
                <w:sz w:val="22"/>
              </w:rPr>
            </w:pPr>
            <w:r w:rsidRPr="00076684">
              <w:rPr>
                <w:rFonts w:ascii="Times New Roman" w:hAnsi="Times New Roman" w:cs="Times New Roman"/>
                <w:sz w:val="22"/>
              </w:rPr>
              <w:t>5</w:t>
            </w:r>
          </w:p>
        </w:tc>
        <w:tc>
          <w:tcPr>
            <w:tcW w:w="750" w:type="dxa"/>
            <w:vAlign w:val="bottom"/>
          </w:tcPr>
          <w:p w14:paraId="15554224" w14:textId="77777777" w:rsidR="0027434B" w:rsidRPr="00076684" w:rsidRDefault="0027434B" w:rsidP="005A2FC0">
            <w:pPr>
              <w:spacing w:line="240" w:lineRule="auto"/>
              <w:jc w:val="both"/>
              <w:rPr>
                <w:rFonts w:ascii="Times New Roman" w:hAnsi="Times New Roman" w:cs="Times New Roman"/>
                <w:sz w:val="22"/>
              </w:rPr>
            </w:pPr>
            <w:r w:rsidRPr="00076684">
              <w:rPr>
                <w:rFonts w:ascii="Times New Roman" w:hAnsi="Times New Roman" w:cs="Times New Roman"/>
                <w:sz w:val="22"/>
              </w:rPr>
              <w:t>CHE</w:t>
            </w:r>
          </w:p>
        </w:tc>
        <w:tc>
          <w:tcPr>
            <w:tcW w:w="5732" w:type="dxa"/>
            <w:gridSpan w:val="3"/>
            <w:vAlign w:val="bottom"/>
          </w:tcPr>
          <w:p w14:paraId="02D711BC" w14:textId="77777777" w:rsidR="0027434B" w:rsidRPr="00076684" w:rsidRDefault="0027434B" w:rsidP="005A2FC0">
            <w:pPr>
              <w:spacing w:line="240" w:lineRule="auto"/>
              <w:jc w:val="both"/>
              <w:rPr>
                <w:rFonts w:ascii="Times New Roman" w:hAnsi="Times New Roman" w:cs="Times New Roman"/>
                <w:sz w:val="22"/>
              </w:rPr>
            </w:pPr>
            <w:r w:rsidRPr="00076684">
              <w:rPr>
                <w:rFonts w:ascii="Times New Roman" w:hAnsi="Times New Roman" w:cs="Times New Roman"/>
                <w:sz w:val="22"/>
              </w:rPr>
              <w:t>Switzerland</w:t>
            </w:r>
          </w:p>
        </w:tc>
      </w:tr>
      <w:tr w:rsidR="0027434B" w:rsidRPr="009C7AF0" w14:paraId="3CA886EE" w14:textId="77777777" w:rsidTr="00076684">
        <w:trPr>
          <w:jc w:val="center"/>
        </w:trPr>
        <w:tc>
          <w:tcPr>
            <w:tcW w:w="611" w:type="dxa"/>
            <w:vAlign w:val="bottom"/>
          </w:tcPr>
          <w:p w14:paraId="3A506792" w14:textId="77777777" w:rsidR="0027434B" w:rsidRPr="00076684" w:rsidRDefault="0027434B" w:rsidP="005A2FC0">
            <w:pPr>
              <w:spacing w:line="240" w:lineRule="auto"/>
              <w:jc w:val="both"/>
              <w:rPr>
                <w:rFonts w:ascii="Times New Roman" w:hAnsi="Times New Roman" w:cs="Times New Roman"/>
                <w:sz w:val="22"/>
              </w:rPr>
            </w:pPr>
            <w:r w:rsidRPr="00076684">
              <w:rPr>
                <w:rFonts w:ascii="Times New Roman" w:hAnsi="Times New Roman" w:cs="Times New Roman"/>
                <w:sz w:val="22"/>
              </w:rPr>
              <w:t>6</w:t>
            </w:r>
          </w:p>
        </w:tc>
        <w:tc>
          <w:tcPr>
            <w:tcW w:w="750" w:type="dxa"/>
            <w:vAlign w:val="bottom"/>
          </w:tcPr>
          <w:p w14:paraId="39A22D26" w14:textId="77777777" w:rsidR="0027434B" w:rsidRPr="00076684" w:rsidRDefault="0027434B" w:rsidP="005A2FC0">
            <w:pPr>
              <w:spacing w:line="240" w:lineRule="auto"/>
              <w:jc w:val="both"/>
              <w:rPr>
                <w:rFonts w:ascii="Times New Roman" w:hAnsi="Times New Roman" w:cs="Times New Roman"/>
                <w:sz w:val="22"/>
              </w:rPr>
            </w:pPr>
            <w:r w:rsidRPr="00076684">
              <w:rPr>
                <w:rFonts w:ascii="Times New Roman" w:hAnsi="Times New Roman" w:cs="Times New Roman"/>
                <w:sz w:val="22"/>
              </w:rPr>
              <w:t>SWE</w:t>
            </w:r>
          </w:p>
        </w:tc>
        <w:tc>
          <w:tcPr>
            <w:tcW w:w="5732" w:type="dxa"/>
            <w:gridSpan w:val="3"/>
            <w:vAlign w:val="bottom"/>
          </w:tcPr>
          <w:p w14:paraId="1DAACDDE" w14:textId="77777777" w:rsidR="0027434B" w:rsidRPr="00076684" w:rsidRDefault="0027434B" w:rsidP="005A2FC0">
            <w:pPr>
              <w:spacing w:line="240" w:lineRule="auto"/>
              <w:jc w:val="both"/>
              <w:rPr>
                <w:rFonts w:ascii="Times New Roman" w:hAnsi="Times New Roman" w:cs="Times New Roman"/>
                <w:sz w:val="22"/>
              </w:rPr>
            </w:pPr>
            <w:r w:rsidRPr="00076684">
              <w:rPr>
                <w:rFonts w:ascii="Times New Roman" w:hAnsi="Times New Roman" w:cs="Times New Roman"/>
                <w:sz w:val="22"/>
              </w:rPr>
              <w:t>Sweden</w:t>
            </w:r>
          </w:p>
        </w:tc>
      </w:tr>
      <w:tr w:rsidR="0027434B" w:rsidRPr="009C7AF0" w14:paraId="28315A34" w14:textId="77777777" w:rsidTr="00076684">
        <w:trPr>
          <w:jc w:val="center"/>
        </w:trPr>
        <w:tc>
          <w:tcPr>
            <w:tcW w:w="611" w:type="dxa"/>
            <w:vAlign w:val="bottom"/>
          </w:tcPr>
          <w:p w14:paraId="284D24AA" w14:textId="77777777" w:rsidR="0027434B" w:rsidRPr="00076684" w:rsidRDefault="0027434B" w:rsidP="005A2FC0">
            <w:pPr>
              <w:spacing w:line="240" w:lineRule="auto"/>
              <w:jc w:val="both"/>
              <w:rPr>
                <w:rFonts w:ascii="Times New Roman" w:hAnsi="Times New Roman" w:cs="Times New Roman"/>
                <w:sz w:val="22"/>
              </w:rPr>
            </w:pPr>
            <w:r w:rsidRPr="00076684">
              <w:rPr>
                <w:rFonts w:ascii="Times New Roman" w:hAnsi="Times New Roman" w:cs="Times New Roman"/>
                <w:sz w:val="22"/>
              </w:rPr>
              <w:t>7</w:t>
            </w:r>
          </w:p>
        </w:tc>
        <w:tc>
          <w:tcPr>
            <w:tcW w:w="750" w:type="dxa"/>
            <w:vAlign w:val="bottom"/>
          </w:tcPr>
          <w:p w14:paraId="32845D2F" w14:textId="77777777" w:rsidR="0027434B" w:rsidRPr="00076684" w:rsidRDefault="0027434B" w:rsidP="005A2FC0">
            <w:pPr>
              <w:spacing w:line="240" w:lineRule="auto"/>
              <w:jc w:val="both"/>
              <w:rPr>
                <w:rFonts w:ascii="Times New Roman" w:hAnsi="Times New Roman" w:cs="Times New Roman"/>
                <w:sz w:val="22"/>
              </w:rPr>
            </w:pPr>
            <w:r w:rsidRPr="00076684">
              <w:rPr>
                <w:rFonts w:ascii="Times New Roman" w:hAnsi="Times New Roman" w:cs="Times New Roman"/>
                <w:sz w:val="22"/>
              </w:rPr>
              <w:t>NOR</w:t>
            </w:r>
          </w:p>
        </w:tc>
        <w:tc>
          <w:tcPr>
            <w:tcW w:w="5732" w:type="dxa"/>
            <w:gridSpan w:val="3"/>
            <w:vAlign w:val="bottom"/>
          </w:tcPr>
          <w:p w14:paraId="1AF79C3C" w14:textId="77777777" w:rsidR="0027434B" w:rsidRPr="00076684" w:rsidRDefault="0027434B" w:rsidP="005A2FC0">
            <w:pPr>
              <w:spacing w:line="240" w:lineRule="auto"/>
              <w:jc w:val="both"/>
              <w:rPr>
                <w:rFonts w:ascii="Times New Roman" w:hAnsi="Times New Roman" w:cs="Times New Roman"/>
                <w:sz w:val="22"/>
              </w:rPr>
            </w:pPr>
            <w:r w:rsidRPr="00076684">
              <w:rPr>
                <w:rFonts w:ascii="Times New Roman" w:hAnsi="Times New Roman" w:cs="Times New Roman"/>
                <w:sz w:val="22"/>
              </w:rPr>
              <w:t>Norway</w:t>
            </w:r>
          </w:p>
        </w:tc>
      </w:tr>
      <w:tr w:rsidR="0027434B" w:rsidRPr="009C7AF0" w14:paraId="192620B8" w14:textId="77777777" w:rsidTr="00076684">
        <w:trPr>
          <w:jc w:val="center"/>
        </w:trPr>
        <w:tc>
          <w:tcPr>
            <w:tcW w:w="611" w:type="dxa"/>
            <w:vAlign w:val="bottom"/>
          </w:tcPr>
          <w:p w14:paraId="085E3D68" w14:textId="77777777" w:rsidR="0027434B" w:rsidRPr="00076684" w:rsidRDefault="0027434B" w:rsidP="005A2FC0">
            <w:pPr>
              <w:spacing w:line="240" w:lineRule="auto"/>
              <w:jc w:val="both"/>
              <w:rPr>
                <w:rFonts w:ascii="Times New Roman" w:hAnsi="Times New Roman" w:cs="Times New Roman"/>
                <w:sz w:val="22"/>
              </w:rPr>
            </w:pPr>
            <w:r w:rsidRPr="00076684">
              <w:rPr>
                <w:rFonts w:ascii="Times New Roman" w:hAnsi="Times New Roman" w:cs="Times New Roman"/>
                <w:sz w:val="22"/>
              </w:rPr>
              <w:t>8</w:t>
            </w:r>
          </w:p>
        </w:tc>
        <w:tc>
          <w:tcPr>
            <w:tcW w:w="750" w:type="dxa"/>
            <w:vAlign w:val="bottom"/>
          </w:tcPr>
          <w:p w14:paraId="22668152" w14:textId="77777777" w:rsidR="0027434B" w:rsidRPr="00076684" w:rsidRDefault="0027434B" w:rsidP="005A2FC0">
            <w:pPr>
              <w:spacing w:line="240" w:lineRule="auto"/>
              <w:jc w:val="both"/>
              <w:rPr>
                <w:rFonts w:ascii="Times New Roman" w:hAnsi="Times New Roman" w:cs="Times New Roman"/>
                <w:sz w:val="22"/>
              </w:rPr>
            </w:pPr>
            <w:r w:rsidRPr="00076684">
              <w:rPr>
                <w:rFonts w:ascii="Times New Roman" w:hAnsi="Times New Roman" w:cs="Times New Roman"/>
                <w:sz w:val="22"/>
              </w:rPr>
              <w:t>NLD</w:t>
            </w:r>
          </w:p>
        </w:tc>
        <w:tc>
          <w:tcPr>
            <w:tcW w:w="5732" w:type="dxa"/>
            <w:gridSpan w:val="3"/>
            <w:vAlign w:val="bottom"/>
          </w:tcPr>
          <w:p w14:paraId="517BE5A7" w14:textId="77777777" w:rsidR="0027434B" w:rsidRPr="00076684" w:rsidRDefault="0027434B" w:rsidP="005A2FC0">
            <w:pPr>
              <w:spacing w:line="240" w:lineRule="auto"/>
              <w:jc w:val="both"/>
              <w:rPr>
                <w:rFonts w:ascii="Times New Roman" w:hAnsi="Times New Roman" w:cs="Times New Roman"/>
                <w:sz w:val="22"/>
              </w:rPr>
            </w:pPr>
            <w:r w:rsidRPr="00076684">
              <w:rPr>
                <w:rFonts w:ascii="Times New Roman" w:hAnsi="Times New Roman" w:cs="Times New Roman"/>
                <w:sz w:val="22"/>
              </w:rPr>
              <w:t>Netherlands</w:t>
            </w:r>
          </w:p>
        </w:tc>
      </w:tr>
      <w:tr w:rsidR="0027434B" w:rsidRPr="009C7AF0" w14:paraId="5C3EAFBC" w14:textId="77777777" w:rsidTr="00076684">
        <w:trPr>
          <w:jc w:val="center"/>
        </w:trPr>
        <w:tc>
          <w:tcPr>
            <w:tcW w:w="611" w:type="dxa"/>
            <w:vAlign w:val="bottom"/>
          </w:tcPr>
          <w:p w14:paraId="66C1FFA5" w14:textId="77777777" w:rsidR="0027434B" w:rsidRPr="00076684" w:rsidRDefault="0027434B" w:rsidP="005A2FC0">
            <w:pPr>
              <w:spacing w:line="240" w:lineRule="auto"/>
              <w:jc w:val="both"/>
              <w:rPr>
                <w:rFonts w:ascii="Times New Roman" w:hAnsi="Times New Roman" w:cs="Times New Roman"/>
                <w:sz w:val="22"/>
              </w:rPr>
            </w:pPr>
            <w:r w:rsidRPr="00076684">
              <w:rPr>
                <w:rFonts w:ascii="Times New Roman" w:hAnsi="Times New Roman" w:cs="Times New Roman"/>
                <w:sz w:val="22"/>
              </w:rPr>
              <w:t>9</w:t>
            </w:r>
          </w:p>
        </w:tc>
        <w:tc>
          <w:tcPr>
            <w:tcW w:w="750" w:type="dxa"/>
            <w:vAlign w:val="bottom"/>
          </w:tcPr>
          <w:p w14:paraId="3B793DC0" w14:textId="77777777" w:rsidR="0027434B" w:rsidRPr="00076684" w:rsidRDefault="0027434B" w:rsidP="005A2FC0">
            <w:pPr>
              <w:spacing w:line="240" w:lineRule="auto"/>
              <w:jc w:val="both"/>
              <w:rPr>
                <w:rFonts w:ascii="Times New Roman" w:hAnsi="Times New Roman" w:cs="Times New Roman"/>
                <w:sz w:val="22"/>
              </w:rPr>
            </w:pPr>
            <w:r w:rsidRPr="00076684">
              <w:rPr>
                <w:rFonts w:ascii="Times New Roman" w:hAnsi="Times New Roman" w:cs="Times New Roman"/>
                <w:sz w:val="22"/>
              </w:rPr>
              <w:t>AUS</w:t>
            </w:r>
          </w:p>
        </w:tc>
        <w:tc>
          <w:tcPr>
            <w:tcW w:w="5732" w:type="dxa"/>
            <w:gridSpan w:val="3"/>
            <w:vAlign w:val="bottom"/>
          </w:tcPr>
          <w:p w14:paraId="3542BC4D" w14:textId="77777777" w:rsidR="0027434B" w:rsidRPr="00076684" w:rsidRDefault="0027434B" w:rsidP="005A2FC0">
            <w:pPr>
              <w:spacing w:line="240" w:lineRule="auto"/>
              <w:jc w:val="both"/>
              <w:rPr>
                <w:rFonts w:ascii="Times New Roman" w:hAnsi="Times New Roman" w:cs="Times New Roman"/>
                <w:sz w:val="22"/>
              </w:rPr>
            </w:pPr>
            <w:r w:rsidRPr="00076684">
              <w:rPr>
                <w:rFonts w:ascii="Times New Roman" w:hAnsi="Times New Roman" w:cs="Times New Roman"/>
                <w:sz w:val="22"/>
              </w:rPr>
              <w:t>Australia</w:t>
            </w:r>
          </w:p>
        </w:tc>
      </w:tr>
      <w:tr w:rsidR="0027434B" w:rsidRPr="009C7AF0" w14:paraId="039DB025" w14:textId="77777777" w:rsidTr="00076684">
        <w:trPr>
          <w:jc w:val="center"/>
        </w:trPr>
        <w:tc>
          <w:tcPr>
            <w:tcW w:w="611" w:type="dxa"/>
            <w:vAlign w:val="bottom"/>
          </w:tcPr>
          <w:p w14:paraId="6BE8B05C" w14:textId="77777777" w:rsidR="0027434B" w:rsidRPr="00076684" w:rsidRDefault="0027434B" w:rsidP="005A2FC0">
            <w:pPr>
              <w:spacing w:line="240" w:lineRule="auto"/>
              <w:jc w:val="both"/>
              <w:rPr>
                <w:rFonts w:ascii="Times New Roman" w:hAnsi="Times New Roman" w:cs="Times New Roman"/>
                <w:sz w:val="22"/>
              </w:rPr>
            </w:pPr>
            <w:r w:rsidRPr="00076684">
              <w:rPr>
                <w:rFonts w:ascii="Times New Roman" w:hAnsi="Times New Roman" w:cs="Times New Roman"/>
                <w:sz w:val="22"/>
              </w:rPr>
              <w:t>10</w:t>
            </w:r>
          </w:p>
        </w:tc>
        <w:tc>
          <w:tcPr>
            <w:tcW w:w="750" w:type="dxa"/>
            <w:vAlign w:val="bottom"/>
          </w:tcPr>
          <w:p w14:paraId="58C2BD4B" w14:textId="77777777" w:rsidR="0027434B" w:rsidRPr="00076684" w:rsidRDefault="0027434B" w:rsidP="005A2FC0">
            <w:pPr>
              <w:spacing w:line="240" w:lineRule="auto"/>
              <w:jc w:val="both"/>
              <w:rPr>
                <w:rFonts w:ascii="Times New Roman" w:hAnsi="Times New Roman" w:cs="Times New Roman"/>
                <w:sz w:val="22"/>
              </w:rPr>
            </w:pPr>
            <w:r w:rsidRPr="00076684">
              <w:rPr>
                <w:rFonts w:ascii="Times New Roman" w:hAnsi="Times New Roman" w:cs="Times New Roman"/>
                <w:sz w:val="22"/>
              </w:rPr>
              <w:t>IRL</w:t>
            </w:r>
          </w:p>
        </w:tc>
        <w:tc>
          <w:tcPr>
            <w:tcW w:w="5732" w:type="dxa"/>
            <w:gridSpan w:val="3"/>
            <w:vAlign w:val="bottom"/>
          </w:tcPr>
          <w:p w14:paraId="41E4DA76" w14:textId="77777777" w:rsidR="0027434B" w:rsidRPr="00076684" w:rsidRDefault="0027434B" w:rsidP="005A2FC0">
            <w:pPr>
              <w:spacing w:line="240" w:lineRule="auto"/>
              <w:jc w:val="both"/>
              <w:rPr>
                <w:rFonts w:ascii="Times New Roman" w:hAnsi="Times New Roman" w:cs="Times New Roman"/>
                <w:sz w:val="22"/>
              </w:rPr>
            </w:pPr>
            <w:r w:rsidRPr="00076684">
              <w:rPr>
                <w:rFonts w:ascii="Times New Roman" w:hAnsi="Times New Roman" w:cs="Times New Roman"/>
                <w:sz w:val="22"/>
              </w:rPr>
              <w:t>Ireland</w:t>
            </w:r>
          </w:p>
        </w:tc>
      </w:tr>
      <w:tr w:rsidR="0027434B" w:rsidRPr="009C7AF0" w14:paraId="0CC1F071" w14:textId="77777777" w:rsidTr="00076684">
        <w:trPr>
          <w:jc w:val="center"/>
        </w:trPr>
        <w:tc>
          <w:tcPr>
            <w:tcW w:w="611" w:type="dxa"/>
            <w:vAlign w:val="bottom"/>
          </w:tcPr>
          <w:p w14:paraId="537B35A9" w14:textId="77777777" w:rsidR="0027434B" w:rsidRPr="00076684" w:rsidRDefault="0027434B" w:rsidP="005A2FC0">
            <w:pPr>
              <w:spacing w:line="240" w:lineRule="auto"/>
              <w:jc w:val="both"/>
              <w:rPr>
                <w:rFonts w:ascii="Times New Roman" w:hAnsi="Times New Roman" w:cs="Times New Roman"/>
                <w:sz w:val="22"/>
              </w:rPr>
            </w:pPr>
            <w:r w:rsidRPr="00076684">
              <w:rPr>
                <w:rFonts w:ascii="Times New Roman" w:hAnsi="Times New Roman" w:cs="Times New Roman"/>
                <w:sz w:val="22"/>
              </w:rPr>
              <w:t>11</w:t>
            </w:r>
          </w:p>
        </w:tc>
        <w:tc>
          <w:tcPr>
            <w:tcW w:w="750" w:type="dxa"/>
            <w:vAlign w:val="bottom"/>
          </w:tcPr>
          <w:p w14:paraId="38C67368" w14:textId="77777777" w:rsidR="0027434B" w:rsidRPr="00076684" w:rsidRDefault="0027434B" w:rsidP="005A2FC0">
            <w:pPr>
              <w:spacing w:line="240" w:lineRule="auto"/>
              <w:jc w:val="both"/>
              <w:rPr>
                <w:rFonts w:ascii="Times New Roman" w:hAnsi="Times New Roman" w:cs="Times New Roman"/>
                <w:sz w:val="22"/>
              </w:rPr>
            </w:pPr>
            <w:r w:rsidRPr="00076684">
              <w:rPr>
                <w:rFonts w:ascii="Times New Roman" w:hAnsi="Times New Roman" w:cs="Times New Roman"/>
                <w:sz w:val="22"/>
              </w:rPr>
              <w:t>AUT</w:t>
            </w:r>
          </w:p>
        </w:tc>
        <w:tc>
          <w:tcPr>
            <w:tcW w:w="5732" w:type="dxa"/>
            <w:gridSpan w:val="3"/>
            <w:vAlign w:val="bottom"/>
          </w:tcPr>
          <w:p w14:paraId="30461C8C" w14:textId="77777777" w:rsidR="0027434B" w:rsidRPr="00076684" w:rsidRDefault="0027434B" w:rsidP="005A2FC0">
            <w:pPr>
              <w:spacing w:line="240" w:lineRule="auto"/>
              <w:jc w:val="both"/>
              <w:rPr>
                <w:rFonts w:ascii="Times New Roman" w:hAnsi="Times New Roman" w:cs="Times New Roman"/>
                <w:sz w:val="22"/>
              </w:rPr>
            </w:pPr>
            <w:r w:rsidRPr="00076684">
              <w:rPr>
                <w:rFonts w:ascii="Times New Roman" w:hAnsi="Times New Roman" w:cs="Times New Roman"/>
                <w:sz w:val="22"/>
              </w:rPr>
              <w:t>Austria</w:t>
            </w:r>
          </w:p>
        </w:tc>
      </w:tr>
      <w:tr w:rsidR="0027434B" w:rsidRPr="009C7AF0" w14:paraId="328856C3" w14:textId="77777777" w:rsidTr="00076684">
        <w:trPr>
          <w:jc w:val="center"/>
        </w:trPr>
        <w:tc>
          <w:tcPr>
            <w:tcW w:w="611" w:type="dxa"/>
            <w:vAlign w:val="bottom"/>
          </w:tcPr>
          <w:p w14:paraId="0731E0C4" w14:textId="77777777" w:rsidR="0027434B" w:rsidRPr="00076684" w:rsidRDefault="0027434B" w:rsidP="005A2FC0">
            <w:pPr>
              <w:spacing w:line="240" w:lineRule="auto"/>
              <w:jc w:val="both"/>
              <w:rPr>
                <w:rFonts w:ascii="Times New Roman" w:hAnsi="Times New Roman" w:cs="Times New Roman"/>
                <w:sz w:val="22"/>
              </w:rPr>
            </w:pPr>
            <w:r w:rsidRPr="00076684">
              <w:rPr>
                <w:rFonts w:ascii="Times New Roman" w:hAnsi="Times New Roman" w:cs="Times New Roman"/>
                <w:sz w:val="22"/>
              </w:rPr>
              <w:t>12</w:t>
            </w:r>
          </w:p>
        </w:tc>
        <w:tc>
          <w:tcPr>
            <w:tcW w:w="750" w:type="dxa"/>
            <w:vAlign w:val="bottom"/>
          </w:tcPr>
          <w:p w14:paraId="1F887E25" w14:textId="77777777" w:rsidR="0027434B" w:rsidRPr="00076684" w:rsidRDefault="0027434B" w:rsidP="005A2FC0">
            <w:pPr>
              <w:spacing w:line="240" w:lineRule="auto"/>
              <w:jc w:val="both"/>
              <w:rPr>
                <w:rFonts w:ascii="Times New Roman" w:hAnsi="Times New Roman" w:cs="Times New Roman"/>
                <w:sz w:val="22"/>
              </w:rPr>
            </w:pPr>
            <w:r w:rsidRPr="00076684">
              <w:rPr>
                <w:rFonts w:ascii="Times New Roman" w:hAnsi="Times New Roman" w:cs="Times New Roman"/>
                <w:sz w:val="22"/>
              </w:rPr>
              <w:t>CAN</w:t>
            </w:r>
          </w:p>
        </w:tc>
        <w:tc>
          <w:tcPr>
            <w:tcW w:w="5732" w:type="dxa"/>
            <w:gridSpan w:val="3"/>
            <w:vAlign w:val="bottom"/>
          </w:tcPr>
          <w:p w14:paraId="525C1B18" w14:textId="77777777" w:rsidR="0027434B" w:rsidRPr="00076684" w:rsidRDefault="0027434B" w:rsidP="005A2FC0">
            <w:pPr>
              <w:spacing w:line="240" w:lineRule="auto"/>
              <w:jc w:val="both"/>
              <w:rPr>
                <w:rFonts w:ascii="Times New Roman" w:hAnsi="Times New Roman" w:cs="Times New Roman"/>
                <w:sz w:val="22"/>
              </w:rPr>
            </w:pPr>
            <w:r w:rsidRPr="00076684">
              <w:rPr>
                <w:rFonts w:ascii="Times New Roman" w:hAnsi="Times New Roman" w:cs="Times New Roman"/>
                <w:sz w:val="22"/>
              </w:rPr>
              <w:t>Canada</w:t>
            </w:r>
          </w:p>
        </w:tc>
      </w:tr>
      <w:tr w:rsidR="0027434B" w:rsidRPr="009C7AF0" w14:paraId="692072DE" w14:textId="77777777" w:rsidTr="00076684">
        <w:trPr>
          <w:jc w:val="center"/>
        </w:trPr>
        <w:tc>
          <w:tcPr>
            <w:tcW w:w="611" w:type="dxa"/>
            <w:vAlign w:val="bottom"/>
          </w:tcPr>
          <w:p w14:paraId="33755806" w14:textId="77777777" w:rsidR="0027434B" w:rsidRPr="00076684" w:rsidRDefault="0027434B" w:rsidP="005A2FC0">
            <w:pPr>
              <w:spacing w:line="240" w:lineRule="auto"/>
              <w:jc w:val="both"/>
              <w:rPr>
                <w:rFonts w:ascii="Times New Roman" w:hAnsi="Times New Roman" w:cs="Times New Roman"/>
                <w:sz w:val="22"/>
              </w:rPr>
            </w:pPr>
            <w:r w:rsidRPr="00076684">
              <w:rPr>
                <w:rFonts w:ascii="Times New Roman" w:hAnsi="Times New Roman" w:cs="Times New Roman"/>
                <w:sz w:val="22"/>
              </w:rPr>
              <w:t>13</w:t>
            </w:r>
          </w:p>
        </w:tc>
        <w:tc>
          <w:tcPr>
            <w:tcW w:w="750" w:type="dxa"/>
            <w:vAlign w:val="bottom"/>
          </w:tcPr>
          <w:p w14:paraId="37BEA836" w14:textId="77777777" w:rsidR="0027434B" w:rsidRPr="00076684" w:rsidRDefault="0027434B" w:rsidP="005A2FC0">
            <w:pPr>
              <w:spacing w:line="240" w:lineRule="auto"/>
              <w:jc w:val="both"/>
              <w:rPr>
                <w:rFonts w:ascii="Times New Roman" w:hAnsi="Times New Roman" w:cs="Times New Roman"/>
                <w:sz w:val="22"/>
              </w:rPr>
            </w:pPr>
            <w:r w:rsidRPr="00076684">
              <w:rPr>
                <w:rFonts w:ascii="Times New Roman" w:hAnsi="Times New Roman" w:cs="Times New Roman"/>
                <w:sz w:val="22"/>
              </w:rPr>
              <w:t>DEU</w:t>
            </w:r>
          </w:p>
        </w:tc>
        <w:tc>
          <w:tcPr>
            <w:tcW w:w="5732" w:type="dxa"/>
            <w:gridSpan w:val="3"/>
            <w:vAlign w:val="bottom"/>
          </w:tcPr>
          <w:p w14:paraId="2847E4C7" w14:textId="77777777" w:rsidR="0027434B" w:rsidRPr="00076684" w:rsidRDefault="0027434B" w:rsidP="005A2FC0">
            <w:pPr>
              <w:spacing w:line="240" w:lineRule="auto"/>
              <w:jc w:val="both"/>
              <w:rPr>
                <w:rFonts w:ascii="Times New Roman" w:hAnsi="Times New Roman" w:cs="Times New Roman"/>
                <w:sz w:val="22"/>
              </w:rPr>
            </w:pPr>
            <w:r w:rsidRPr="00076684">
              <w:rPr>
                <w:rFonts w:ascii="Times New Roman" w:hAnsi="Times New Roman" w:cs="Times New Roman"/>
                <w:sz w:val="22"/>
              </w:rPr>
              <w:t>Germany</w:t>
            </w:r>
          </w:p>
        </w:tc>
      </w:tr>
      <w:tr w:rsidR="0027434B" w:rsidRPr="009C7AF0" w14:paraId="63A10AEB" w14:textId="77777777" w:rsidTr="00076684">
        <w:trPr>
          <w:jc w:val="center"/>
        </w:trPr>
        <w:tc>
          <w:tcPr>
            <w:tcW w:w="7093" w:type="dxa"/>
            <w:gridSpan w:val="5"/>
            <w:vAlign w:val="bottom"/>
          </w:tcPr>
          <w:p w14:paraId="43BD4605" w14:textId="77777777" w:rsidR="00076684" w:rsidRPr="00076684" w:rsidRDefault="00AE4044" w:rsidP="00EC6CE0">
            <w:pPr>
              <w:tabs>
                <w:tab w:val="left" w:pos="319"/>
              </w:tabs>
              <w:spacing w:line="240" w:lineRule="auto"/>
              <w:rPr>
                <w:rFonts w:ascii="Times New Roman" w:hAnsi="Times New Roman" w:cs="Times New Roman"/>
                <w:bCs/>
                <w:sz w:val="8"/>
                <w:szCs w:val="8"/>
              </w:rPr>
            </w:pPr>
            <w:r w:rsidRPr="00076684">
              <w:rPr>
                <w:rFonts w:ascii="Times New Roman" w:hAnsi="Times New Roman" w:cs="Times New Roman"/>
                <w:bCs/>
                <w:sz w:val="8"/>
                <w:szCs w:val="8"/>
              </w:rPr>
              <w:tab/>
            </w:r>
          </w:p>
          <w:p w14:paraId="1CE3A0EB" w14:textId="6D88623D" w:rsidR="0027434B" w:rsidRPr="00076684" w:rsidRDefault="00076684" w:rsidP="00EC6CE0">
            <w:pPr>
              <w:tabs>
                <w:tab w:val="left" w:pos="319"/>
              </w:tabs>
              <w:spacing w:line="240" w:lineRule="auto"/>
              <w:rPr>
                <w:rFonts w:ascii="Times New Roman" w:hAnsi="Times New Roman" w:cs="Times New Roman"/>
                <w:bCs/>
                <w:sz w:val="22"/>
              </w:rPr>
            </w:pPr>
            <w:r>
              <w:rPr>
                <w:rFonts w:ascii="Times New Roman" w:hAnsi="Times New Roman" w:cs="Times New Roman"/>
                <w:bCs/>
                <w:sz w:val="22"/>
              </w:rPr>
              <w:t>Lower-I</w:t>
            </w:r>
            <w:r w:rsidR="00663A57" w:rsidRPr="00076684">
              <w:rPr>
                <w:rFonts w:ascii="Times New Roman" w:hAnsi="Times New Roman" w:cs="Times New Roman"/>
                <w:bCs/>
                <w:sz w:val="22"/>
              </w:rPr>
              <w:t>nstitutional-</w:t>
            </w:r>
            <w:r>
              <w:rPr>
                <w:rFonts w:ascii="Times New Roman" w:hAnsi="Times New Roman" w:cs="Times New Roman"/>
                <w:bCs/>
                <w:sz w:val="22"/>
              </w:rPr>
              <w:t>Quality Host C</w:t>
            </w:r>
            <w:r w:rsidR="0027434B" w:rsidRPr="00076684">
              <w:rPr>
                <w:rFonts w:ascii="Times New Roman" w:hAnsi="Times New Roman" w:cs="Times New Roman"/>
                <w:bCs/>
                <w:sz w:val="22"/>
              </w:rPr>
              <w:t>ountries</w:t>
            </w:r>
          </w:p>
        </w:tc>
      </w:tr>
      <w:tr w:rsidR="0027434B" w:rsidRPr="009C7AF0" w14:paraId="686C503A" w14:textId="77777777" w:rsidTr="00076684">
        <w:trPr>
          <w:jc w:val="center"/>
        </w:trPr>
        <w:tc>
          <w:tcPr>
            <w:tcW w:w="611" w:type="dxa"/>
            <w:vAlign w:val="bottom"/>
          </w:tcPr>
          <w:p w14:paraId="342CD860" w14:textId="77777777" w:rsidR="0027434B" w:rsidRPr="00076684" w:rsidRDefault="0027434B" w:rsidP="005A2FC0">
            <w:pPr>
              <w:spacing w:line="240" w:lineRule="auto"/>
              <w:jc w:val="both"/>
              <w:rPr>
                <w:rFonts w:ascii="Times New Roman" w:hAnsi="Times New Roman" w:cs="Times New Roman"/>
                <w:sz w:val="22"/>
              </w:rPr>
            </w:pPr>
            <w:r w:rsidRPr="00076684">
              <w:rPr>
                <w:rFonts w:ascii="Times New Roman" w:hAnsi="Times New Roman" w:cs="Times New Roman"/>
                <w:sz w:val="22"/>
              </w:rPr>
              <w:t>14</w:t>
            </w:r>
          </w:p>
        </w:tc>
        <w:tc>
          <w:tcPr>
            <w:tcW w:w="750" w:type="dxa"/>
            <w:vAlign w:val="bottom"/>
          </w:tcPr>
          <w:p w14:paraId="3775B025" w14:textId="77777777" w:rsidR="0027434B" w:rsidRPr="00076684" w:rsidRDefault="0027434B" w:rsidP="005A2FC0">
            <w:pPr>
              <w:spacing w:line="240" w:lineRule="auto"/>
              <w:jc w:val="both"/>
              <w:rPr>
                <w:rFonts w:ascii="Times New Roman" w:hAnsi="Times New Roman" w:cs="Times New Roman"/>
                <w:sz w:val="22"/>
              </w:rPr>
            </w:pPr>
            <w:r w:rsidRPr="00076684">
              <w:rPr>
                <w:rFonts w:ascii="Times New Roman" w:hAnsi="Times New Roman" w:cs="Times New Roman"/>
                <w:sz w:val="22"/>
              </w:rPr>
              <w:t>GBR</w:t>
            </w:r>
          </w:p>
        </w:tc>
        <w:tc>
          <w:tcPr>
            <w:tcW w:w="5732" w:type="dxa"/>
            <w:gridSpan w:val="3"/>
            <w:vAlign w:val="bottom"/>
          </w:tcPr>
          <w:p w14:paraId="38F34A0B" w14:textId="77777777" w:rsidR="0027434B" w:rsidRPr="00076684" w:rsidRDefault="0027434B" w:rsidP="005A2FC0">
            <w:pPr>
              <w:spacing w:line="240" w:lineRule="auto"/>
              <w:jc w:val="both"/>
              <w:rPr>
                <w:rFonts w:ascii="Times New Roman" w:hAnsi="Times New Roman" w:cs="Times New Roman"/>
                <w:sz w:val="22"/>
              </w:rPr>
            </w:pPr>
            <w:r w:rsidRPr="00076684">
              <w:rPr>
                <w:rFonts w:ascii="Times New Roman" w:hAnsi="Times New Roman" w:cs="Times New Roman"/>
                <w:sz w:val="22"/>
              </w:rPr>
              <w:t>United Kingdom of Great Britain and Northern Ireland</w:t>
            </w:r>
          </w:p>
        </w:tc>
      </w:tr>
      <w:tr w:rsidR="0027434B" w:rsidRPr="009C7AF0" w14:paraId="1C4794B3" w14:textId="77777777" w:rsidTr="00076684">
        <w:trPr>
          <w:jc w:val="center"/>
        </w:trPr>
        <w:tc>
          <w:tcPr>
            <w:tcW w:w="611" w:type="dxa"/>
            <w:vAlign w:val="bottom"/>
          </w:tcPr>
          <w:p w14:paraId="1E4E9ECF" w14:textId="77777777" w:rsidR="0027434B" w:rsidRPr="00076684" w:rsidRDefault="0027434B" w:rsidP="005A2FC0">
            <w:pPr>
              <w:spacing w:line="240" w:lineRule="auto"/>
              <w:jc w:val="both"/>
              <w:rPr>
                <w:rFonts w:ascii="Times New Roman" w:hAnsi="Times New Roman" w:cs="Times New Roman"/>
                <w:sz w:val="22"/>
              </w:rPr>
            </w:pPr>
            <w:r w:rsidRPr="00076684">
              <w:rPr>
                <w:rFonts w:ascii="Times New Roman" w:hAnsi="Times New Roman" w:cs="Times New Roman"/>
                <w:sz w:val="22"/>
              </w:rPr>
              <w:t>15</w:t>
            </w:r>
          </w:p>
        </w:tc>
        <w:tc>
          <w:tcPr>
            <w:tcW w:w="750" w:type="dxa"/>
            <w:vAlign w:val="bottom"/>
          </w:tcPr>
          <w:p w14:paraId="492F2797" w14:textId="77777777" w:rsidR="0027434B" w:rsidRPr="00076684" w:rsidRDefault="0027434B" w:rsidP="005A2FC0">
            <w:pPr>
              <w:spacing w:line="240" w:lineRule="auto"/>
              <w:jc w:val="both"/>
              <w:rPr>
                <w:rFonts w:ascii="Times New Roman" w:hAnsi="Times New Roman" w:cs="Times New Roman"/>
                <w:sz w:val="22"/>
              </w:rPr>
            </w:pPr>
            <w:r w:rsidRPr="00076684">
              <w:rPr>
                <w:rFonts w:ascii="Times New Roman" w:hAnsi="Times New Roman" w:cs="Times New Roman"/>
                <w:sz w:val="22"/>
              </w:rPr>
              <w:t>BEL</w:t>
            </w:r>
          </w:p>
        </w:tc>
        <w:tc>
          <w:tcPr>
            <w:tcW w:w="5732" w:type="dxa"/>
            <w:gridSpan w:val="3"/>
            <w:vAlign w:val="bottom"/>
          </w:tcPr>
          <w:p w14:paraId="310EB522" w14:textId="77777777" w:rsidR="0027434B" w:rsidRPr="00076684" w:rsidRDefault="0027434B" w:rsidP="005A2FC0">
            <w:pPr>
              <w:spacing w:line="240" w:lineRule="auto"/>
              <w:jc w:val="both"/>
              <w:rPr>
                <w:rFonts w:ascii="Times New Roman" w:hAnsi="Times New Roman" w:cs="Times New Roman"/>
                <w:sz w:val="22"/>
              </w:rPr>
            </w:pPr>
            <w:r w:rsidRPr="00076684">
              <w:rPr>
                <w:rFonts w:ascii="Times New Roman" w:hAnsi="Times New Roman" w:cs="Times New Roman"/>
                <w:sz w:val="22"/>
              </w:rPr>
              <w:t>Belgium</w:t>
            </w:r>
          </w:p>
        </w:tc>
      </w:tr>
      <w:tr w:rsidR="0027434B" w:rsidRPr="009C7AF0" w14:paraId="1CDFF4FD" w14:textId="77777777" w:rsidTr="00076684">
        <w:trPr>
          <w:jc w:val="center"/>
        </w:trPr>
        <w:tc>
          <w:tcPr>
            <w:tcW w:w="611" w:type="dxa"/>
            <w:vAlign w:val="bottom"/>
          </w:tcPr>
          <w:p w14:paraId="0120451D" w14:textId="77777777" w:rsidR="0027434B" w:rsidRPr="00076684" w:rsidRDefault="0027434B" w:rsidP="005A2FC0">
            <w:pPr>
              <w:spacing w:line="240" w:lineRule="auto"/>
              <w:jc w:val="both"/>
              <w:rPr>
                <w:rFonts w:ascii="Times New Roman" w:hAnsi="Times New Roman" w:cs="Times New Roman"/>
                <w:sz w:val="22"/>
              </w:rPr>
            </w:pPr>
            <w:r w:rsidRPr="00076684">
              <w:rPr>
                <w:rFonts w:ascii="Times New Roman" w:hAnsi="Times New Roman" w:cs="Times New Roman"/>
                <w:sz w:val="22"/>
              </w:rPr>
              <w:t>16</w:t>
            </w:r>
          </w:p>
        </w:tc>
        <w:tc>
          <w:tcPr>
            <w:tcW w:w="750" w:type="dxa"/>
            <w:vAlign w:val="bottom"/>
          </w:tcPr>
          <w:p w14:paraId="4E0811D9" w14:textId="77777777" w:rsidR="0027434B" w:rsidRPr="00076684" w:rsidRDefault="0027434B" w:rsidP="005A2FC0">
            <w:pPr>
              <w:spacing w:line="240" w:lineRule="auto"/>
              <w:jc w:val="both"/>
              <w:rPr>
                <w:rFonts w:ascii="Times New Roman" w:hAnsi="Times New Roman" w:cs="Times New Roman"/>
                <w:sz w:val="22"/>
              </w:rPr>
            </w:pPr>
            <w:r w:rsidRPr="00076684">
              <w:rPr>
                <w:rFonts w:ascii="Times New Roman" w:hAnsi="Times New Roman" w:cs="Times New Roman"/>
                <w:sz w:val="22"/>
              </w:rPr>
              <w:t>USA</w:t>
            </w:r>
          </w:p>
        </w:tc>
        <w:tc>
          <w:tcPr>
            <w:tcW w:w="5732" w:type="dxa"/>
            <w:gridSpan w:val="3"/>
            <w:vAlign w:val="bottom"/>
          </w:tcPr>
          <w:p w14:paraId="26A18109" w14:textId="77777777" w:rsidR="0027434B" w:rsidRPr="00076684" w:rsidRDefault="0027434B" w:rsidP="005A2FC0">
            <w:pPr>
              <w:spacing w:line="240" w:lineRule="auto"/>
              <w:jc w:val="both"/>
              <w:rPr>
                <w:rFonts w:ascii="Times New Roman" w:hAnsi="Times New Roman" w:cs="Times New Roman"/>
                <w:sz w:val="22"/>
              </w:rPr>
            </w:pPr>
            <w:r w:rsidRPr="00076684">
              <w:rPr>
                <w:rFonts w:ascii="Times New Roman" w:hAnsi="Times New Roman" w:cs="Times New Roman"/>
                <w:sz w:val="22"/>
              </w:rPr>
              <w:t>United States of America</w:t>
            </w:r>
          </w:p>
        </w:tc>
      </w:tr>
      <w:tr w:rsidR="0027434B" w:rsidRPr="009C7AF0" w14:paraId="2BCC2DFB" w14:textId="77777777" w:rsidTr="00076684">
        <w:trPr>
          <w:jc w:val="center"/>
        </w:trPr>
        <w:tc>
          <w:tcPr>
            <w:tcW w:w="611" w:type="dxa"/>
            <w:vAlign w:val="bottom"/>
          </w:tcPr>
          <w:p w14:paraId="56C642A9" w14:textId="77777777" w:rsidR="0027434B" w:rsidRPr="00076684" w:rsidRDefault="0027434B" w:rsidP="005A2FC0">
            <w:pPr>
              <w:spacing w:line="240" w:lineRule="auto"/>
              <w:jc w:val="both"/>
              <w:rPr>
                <w:rFonts w:ascii="Times New Roman" w:hAnsi="Times New Roman" w:cs="Times New Roman"/>
                <w:sz w:val="22"/>
              </w:rPr>
            </w:pPr>
            <w:r w:rsidRPr="00076684">
              <w:rPr>
                <w:rFonts w:ascii="Times New Roman" w:hAnsi="Times New Roman" w:cs="Times New Roman"/>
                <w:sz w:val="22"/>
              </w:rPr>
              <w:t>17</w:t>
            </w:r>
          </w:p>
        </w:tc>
        <w:tc>
          <w:tcPr>
            <w:tcW w:w="750" w:type="dxa"/>
            <w:vAlign w:val="bottom"/>
          </w:tcPr>
          <w:p w14:paraId="0EF82271" w14:textId="77777777" w:rsidR="0027434B" w:rsidRPr="00076684" w:rsidRDefault="0027434B" w:rsidP="005A2FC0">
            <w:pPr>
              <w:spacing w:line="240" w:lineRule="auto"/>
              <w:jc w:val="both"/>
              <w:rPr>
                <w:rFonts w:ascii="Times New Roman" w:hAnsi="Times New Roman" w:cs="Times New Roman"/>
                <w:sz w:val="22"/>
              </w:rPr>
            </w:pPr>
            <w:r w:rsidRPr="00076684">
              <w:rPr>
                <w:rFonts w:ascii="Times New Roman" w:hAnsi="Times New Roman" w:cs="Times New Roman"/>
                <w:sz w:val="22"/>
              </w:rPr>
              <w:t>FRA</w:t>
            </w:r>
          </w:p>
        </w:tc>
        <w:tc>
          <w:tcPr>
            <w:tcW w:w="5732" w:type="dxa"/>
            <w:gridSpan w:val="3"/>
            <w:vAlign w:val="bottom"/>
          </w:tcPr>
          <w:p w14:paraId="604E02BE" w14:textId="77777777" w:rsidR="0027434B" w:rsidRPr="00076684" w:rsidRDefault="0027434B" w:rsidP="005A2FC0">
            <w:pPr>
              <w:spacing w:line="240" w:lineRule="auto"/>
              <w:jc w:val="both"/>
              <w:rPr>
                <w:rFonts w:ascii="Times New Roman" w:hAnsi="Times New Roman" w:cs="Times New Roman"/>
                <w:sz w:val="22"/>
              </w:rPr>
            </w:pPr>
            <w:r w:rsidRPr="00076684">
              <w:rPr>
                <w:rFonts w:ascii="Times New Roman" w:hAnsi="Times New Roman" w:cs="Times New Roman"/>
                <w:sz w:val="22"/>
              </w:rPr>
              <w:t>France</w:t>
            </w:r>
          </w:p>
        </w:tc>
      </w:tr>
      <w:tr w:rsidR="0027434B" w:rsidRPr="009C7AF0" w14:paraId="2EEB9339" w14:textId="77777777" w:rsidTr="00076684">
        <w:trPr>
          <w:jc w:val="center"/>
        </w:trPr>
        <w:tc>
          <w:tcPr>
            <w:tcW w:w="611" w:type="dxa"/>
            <w:vAlign w:val="bottom"/>
          </w:tcPr>
          <w:p w14:paraId="530CD2CB" w14:textId="77777777" w:rsidR="0027434B" w:rsidRPr="00076684" w:rsidRDefault="0027434B" w:rsidP="005A2FC0">
            <w:pPr>
              <w:spacing w:line="240" w:lineRule="auto"/>
              <w:jc w:val="both"/>
              <w:rPr>
                <w:rFonts w:ascii="Times New Roman" w:hAnsi="Times New Roman" w:cs="Times New Roman"/>
                <w:sz w:val="22"/>
              </w:rPr>
            </w:pPr>
            <w:r w:rsidRPr="00076684">
              <w:rPr>
                <w:rFonts w:ascii="Times New Roman" w:hAnsi="Times New Roman" w:cs="Times New Roman"/>
                <w:sz w:val="22"/>
              </w:rPr>
              <w:t>18</w:t>
            </w:r>
          </w:p>
        </w:tc>
        <w:tc>
          <w:tcPr>
            <w:tcW w:w="750" w:type="dxa"/>
            <w:vAlign w:val="bottom"/>
          </w:tcPr>
          <w:p w14:paraId="2DFFA311" w14:textId="77777777" w:rsidR="0027434B" w:rsidRPr="00076684" w:rsidRDefault="0027434B" w:rsidP="005A2FC0">
            <w:pPr>
              <w:spacing w:line="240" w:lineRule="auto"/>
              <w:jc w:val="both"/>
              <w:rPr>
                <w:rFonts w:ascii="Times New Roman" w:hAnsi="Times New Roman" w:cs="Times New Roman"/>
                <w:sz w:val="22"/>
              </w:rPr>
            </w:pPr>
            <w:r w:rsidRPr="00076684">
              <w:rPr>
                <w:rFonts w:ascii="Times New Roman" w:hAnsi="Times New Roman" w:cs="Times New Roman"/>
                <w:sz w:val="22"/>
              </w:rPr>
              <w:t>PRT</w:t>
            </w:r>
          </w:p>
        </w:tc>
        <w:tc>
          <w:tcPr>
            <w:tcW w:w="5732" w:type="dxa"/>
            <w:gridSpan w:val="3"/>
            <w:vAlign w:val="bottom"/>
          </w:tcPr>
          <w:p w14:paraId="431F9D8A" w14:textId="77777777" w:rsidR="0027434B" w:rsidRPr="00076684" w:rsidRDefault="0027434B" w:rsidP="005A2FC0">
            <w:pPr>
              <w:spacing w:line="240" w:lineRule="auto"/>
              <w:jc w:val="both"/>
              <w:rPr>
                <w:rFonts w:ascii="Times New Roman" w:hAnsi="Times New Roman" w:cs="Times New Roman"/>
                <w:sz w:val="22"/>
              </w:rPr>
            </w:pPr>
            <w:r w:rsidRPr="00076684">
              <w:rPr>
                <w:rFonts w:ascii="Times New Roman" w:hAnsi="Times New Roman" w:cs="Times New Roman"/>
                <w:sz w:val="22"/>
              </w:rPr>
              <w:t>Portugal</w:t>
            </w:r>
          </w:p>
        </w:tc>
      </w:tr>
      <w:tr w:rsidR="0027434B" w:rsidRPr="009C7AF0" w14:paraId="7073160D" w14:textId="77777777" w:rsidTr="00076684">
        <w:trPr>
          <w:jc w:val="center"/>
        </w:trPr>
        <w:tc>
          <w:tcPr>
            <w:tcW w:w="611" w:type="dxa"/>
            <w:vAlign w:val="bottom"/>
          </w:tcPr>
          <w:p w14:paraId="1E7BAE40" w14:textId="77777777" w:rsidR="0027434B" w:rsidRPr="00076684" w:rsidRDefault="0027434B" w:rsidP="005A2FC0">
            <w:pPr>
              <w:spacing w:line="240" w:lineRule="auto"/>
              <w:jc w:val="both"/>
              <w:rPr>
                <w:rFonts w:ascii="Times New Roman" w:hAnsi="Times New Roman" w:cs="Times New Roman"/>
                <w:sz w:val="22"/>
              </w:rPr>
            </w:pPr>
            <w:r w:rsidRPr="00076684">
              <w:rPr>
                <w:rFonts w:ascii="Times New Roman" w:hAnsi="Times New Roman" w:cs="Times New Roman"/>
                <w:sz w:val="22"/>
              </w:rPr>
              <w:t>19</w:t>
            </w:r>
          </w:p>
        </w:tc>
        <w:tc>
          <w:tcPr>
            <w:tcW w:w="750" w:type="dxa"/>
            <w:vAlign w:val="bottom"/>
          </w:tcPr>
          <w:p w14:paraId="09D89E1A" w14:textId="77777777" w:rsidR="0027434B" w:rsidRPr="00076684" w:rsidRDefault="0027434B" w:rsidP="005A2FC0">
            <w:pPr>
              <w:spacing w:line="240" w:lineRule="auto"/>
              <w:jc w:val="both"/>
              <w:rPr>
                <w:rFonts w:ascii="Times New Roman" w:hAnsi="Times New Roman" w:cs="Times New Roman"/>
                <w:sz w:val="22"/>
              </w:rPr>
            </w:pPr>
            <w:r w:rsidRPr="00076684">
              <w:rPr>
                <w:rFonts w:ascii="Times New Roman" w:hAnsi="Times New Roman" w:cs="Times New Roman"/>
                <w:sz w:val="22"/>
              </w:rPr>
              <w:t>ESP</w:t>
            </w:r>
          </w:p>
        </w:tc>
        <w:tc>
          <w:tcPr>
            <w:tcW w:w="5732" w:type="dxa"/>
            <w:gridSpan w:val="3"/>
            <w:vAlign w:val="bottom"/>
          </w:tcPr>
          <w:p w14:paraId="5635FE8C" w14:textId="77777777" w:rsidR="0027434B" w:rsidRPr="00076684" w:rsidRDefault="0027434B" w:rsidP="005A2FC0">
            <w:pPr>
              <w:spacing w:line="240" w:lineRule="auto"/>
              <w:jc w:val="both"/>
              <w:rPr>
                <w:rFonts w:ascii="Times New Roman" w:hAnsi="Times New Roman" w:cs="Times New Roman"/>
                <w:sz w:val="22"/>
              </w:rPr>
            </w:pPr>
            <w:r w:rsidRPr="00076684">
              <w:rPr>
                <w:rFonts w:ascii="Times New Roman" w:hAnsi="Times New Roman" w:cs="Times New Roman"/>
                <w:sz w:val="22"/>
              </w:rPr>
              <w:t>Spain</w:t>
            </w:r>
          </w:p>
        </w:tc>
      </w:tr>
      <w:tr w:rsidR="0027434B" w:rsidRPr="009C7AF0" w14:paraId="1AF6F6F6" w14:textId="77777777" w:rsidTr="00076684">
        <w:trPr>
          <w:jc w:val="center"/>
        </w:trPr>
        <w:tc>
          <w:tcPr>
            <w:tcW w:w="611" w:type="dxa"/>
            <w:vAlign w:val="bottom"/>
          </w:tcPr>
          <w:p w14:paraId="0A21DEB9" w14:textId="77777777" w:rsidR="0027434B" w:rsidRPr="00076684" w:rsidRDefault="0027434B" w:rsidP="005A2FC0">
            <w:pPr>
              <w:spacing w:line="240" w:lineRule="auto"/>
              <w:jc w:val="both"/>
              <w:rPr>
                <w:rFonts w:ascii="Times New Roman" w:hAnsi="Times New Roman" w:cs="Times New Roman"/>
                <w:sz w:val="22"/>
              </w:rPr>
            </w:pPr>
            <w:r w:rsidRPr="00076684">
              <w:rPr>
                <w:rFonts w:ascii="Times New Roman" w:hAnsi="Times New Roman" w:cs="Times New Roman"/>
                <w:sz w:val="22"/>
              </w:rPr>
              <w:t>20</w:t>
            </w:r>
          </w:p>
        </w:tc>
        <w:tc>
          <w:tcPr>
            <w:tcW w:w="750" w:type="dxa"/>
            <w:vAlign w:val="bottom"/>
          </w:tcPr>
          <w:p w14:paraId="506A0532" w14:textId="77777777" w:rsidR="0027434B" w:rsidRPr="00076684" w:rsidRDefault="0027434B" w:rsidP="005A2FC0">
            <w:pPr>
              <w:spacing w:line="240" w:lineRule="auto"/>
              <w:jc w:val="both"/>
              <w:rPr>
                <w:rFonts w:ascii="Times New Roman" w:hAnsi="Times New Roman" w:cs="Times New Roman"/>
                <w:sz w:val="22"/>
              </w:rPr>
            </w:pPr>
            <w:r w:rsidRPr="00076684">
              <w:rPr>
                <w:rFonts w:ascii="Times New Roman" w:hAnsi="Times New Roman" w:cs="Times New Roman"/>
                <w:sz w:val="22"/>
              </w:rPr>
              <w:t>ITA</w:t>
            </w:r>
          </w:p>
        </w:tc>
        <w:tc>
          <w:tcPr>
            <w:tcW w:w="5732" w:type="dxa"/>
            <w:gridSpan w:val="3"/>
            <w:vAlign w:val="bottom"/>
          </w:tcPr>
          <w:p w14:paraId="0E562C87" w14:textId="77777777" w:rsidR="0027434B" w:rsidRPr="00076684" w:rsidRDefault="0027434B" w:rsidP="005A2FC0">
            <w:pPr>
              <w:spacing w:line="240" w:lineRule="auto"/>
              <w:jc w:val="both"/>
              <w:rPr>
                <w:rFonts w:ascii="Times New Roman" w:hAnsi="Times New Roman" w:cs="Times New Roman"/>
                <w:sz w:val="22"/>
              </w:rPr>
            </w:pPr>
            <w:r w:rsidRPr="00076684">
              <w:rPr>
                <w:rFonts w:ascii="Times New Roman" w:hAnsi="Times New Roman" w:cs="Times New Roman"/>
                <w:sz w:val="22"/>
              </w:rPr>
              <w:t>Italy</w:t>
            </w:r>
          </w:p>
        </w:tc>
      </w:tr>
      <w:tr w:rsidR="0027434B" w:rsidRPr="009C7AF0" w14:paraId="53B0EF88" w14:textId="77777777" w:rsidTr="00076684">
        <w:trPr>
          <w:jc w:val="center"/>
        </w:trPr>
        <w:tc>
          <w:tcPr>
            <w:tcW w:w="611" w:type="dxa"/>
            <w:tcBorders>
              <w:bottom w:val="single" w:sz="4" w:space="0" w:color="auto"/>
            </w:tcBorders>
            <w:vAlign w:val="bottom"/>
          </w:tcPr>
          <w:p w14:paraId="0F6CEC86" w14:textId="77777777" w:rsidR="0027434B" w:rsidRPr="00076684" w:rsidRDefault="0027434B" w:rsidP="005A2FC0">
            <w:pPr>
              <w:spacing w:line="240" w:lineRule="auto"/>
              <w:jc w:val="both"/>
              <w:rPr>
                <w:rFonts w:ascii="Times New Roman" w:hAnsi="Times New Roman" w:cs="Times New Roman"/>
                <w:sz w:val="22"/>
              </w:rPr>
            </w:pPr>
            <w:r w:rsidRPr="00076684">
              <w:rPr>
                <w:rFonts w:ascii="Times New Roman" w:hAnsi="Times New Roman" w:cs="Times New Roman"/>
                <w:sz w:val="22"/>
              </w:rPr>
              <w:t>21</w:t>
            </w:r>
          </w:p>
        </w:tc>
        <w:tc>
          <w:tcPr>
            <w:tcW w:w="750" w:type="dxa"/>
            <w:tcBorders>
              <w:bottom w:val="single" w:sz="4" w:space="0" w:color="auto"/>
            </w:tcBorders>
            <w:vAlign w:val="bottom"/>
          </w:tcPr>
          <w:p w14:paraId="60BA8A26" w14:textId="77777777" w:rsidR="0027434B" w:rsidRPr="00076684" w:rsidRDefault="0027434B" w:rsidP="005A2FC0">
            <w:pPr>
              <w:spacing w:line="240" w:lineRule="auto"/>
              <w:jc w:val="both"/>
              <w:rPr>
                <w:rFonts w:ascii="Times New Roman" w:hAnsi="Times New Roman" w:cs="Times New Roman"/>
                <w:sz w:val="22"/>
              </w:rPr>
            </w:pPr>
            <w:r w:rsidRPr="00076684">
              <w:rPr>
                <w:rFonts w:ascii="Times New Roman" w:hAnsi="Times New Roman" w:cs="Times New Roman"/>
                <w:sz w:val="22"/>
              </w:rPr>
              <w:t>GRC</w:t>
            </w:r>
          </w:p>
        </w:tc>
        <w:tc>
          <w:tcPr>
            <w:tcW w:w="5732" w:type="dxa"/>
            <w:gridSpan w:val="3"/>
            <w:tcBorders>
              <w:bottom w:val="single" w:sz="4" w:space="0" w:color="auto"/>
            </w:tcBorders>
            <w:vAlign w:val="bottom"/>
          </w:tcPr>
          <w:p w14:paraId="6F52B9DB" w14:textId="77777777" w:rsidR="0027434B" w:rsidRPr="00076684" w:rsidRDefault="0027434B" w:rsidP="005A2FC0">
            <w:pPr>
              <w:spacing w:line="240" w:lineRule="auto"/>
              <w:jc w:val="both"/>
              <w:rPr>
                <w:rFonts w:ascii="Times New Roman" w:hAnsi="Times New Roman" w:cs="Times New Roman"/>
                <w:sz w:val="22"/>
              </w:rPr>
            </w:pPr>
            <w:r w:rsidRPr="00076684">
              <w:rPr>
                <w:rFonts w:ascii="Times New Roman" w:hAnsi="Times New Roman" w:cs="Times New Roman"/>
                <w:sz w:val="22"/>
              </w:rPr>
              <w:t>Greece</w:t>
            </w:r>
          </w:p>
        </w:tc>
      </w:tr>
      <w:tr w:rsidR="0027434B" w:rsidRPr="009C7AF0" w14:paraId="0F0C78BF" w14:textId="77777777" w:rsidTr="00076684">
        <w:trPr>
          <w:gridAfter w:val="1"/>
          <w:wAfter w:w="42" w:type="dxa"/>
          <w:jc w:val="center"/>
        </w:trPr>
        <w:tc>
          <w:tcPr>
            <w:tcW w:w="7051" w:type="dxa"/>
            <w:gridSpan w:val="4"/>
            <w:tcBorders>
              <w:top w:val="single" w:sz="4" w:space="0" w:color="auto"/>
            </w:tcBorders>
            <w:vAlign w:val="bottom"/>
          </w:tcPr>
          <w:p w14:paraId="1B560AC4" w14:textId="77777777" w:rsidR="00076684" w:rsidRDefault="0027434B" w:rsidP="00076684">
            <w:pPr>
              <w:spacing w:line="240" w:lineRule="auto"/>
              <w:ind w:left="-81" w:firstLine="5"/>
              <w:jc w:val="both"/>
              <w:rPr>
                <w:rFonts w:cstheme="majorBidi"/>
                <w:sz w:val="20"/>
                <w:szCs w:val="20"/>
              </w:rPr>
            </w:pPr>
            <w:r w:rsidRPr="00076684">
              <w:rPr>
                <w:rFonts w:cstheme="majorBidi"/>
                <w:i/>
                <w:sz w:val="20"/>
                <w:szCs w:val="20"/>
              </w:rPr>
              <w:t>Note</w:t>
            </w:r>
            <w:r w:rsidR="0012679E" w:rsidRPr="00076684">
              <w:rPr>
                <w:rFonts w:cstheme="majorBidi"/>
                <w:i/>
                <w:sz w:val="20"/>
                <w:szCs w:val="20"/>
              </w:rPr>
              <w:t>s</w:t>
            </w:r>
            <w:r w:rsidRPr="00076684">
              <w:rPr>
                <w:rFonts w:cstheme="majorBidi"/>
                <w:i/>
                <w:sz w:val="20"/>
                <w:szCs w:val="20"/>
              </w:rPr>
              <w:t>:</w:t>
            </w:r>
            <w:r w:rsidRPr="009C7AF0">
              <w:rPr>
                <w:rFonts w:cstheme="majorBidi"/>
                <w:sz w:val="20"/>
                <w:szCs w:val="20"/>
              </w:rPr>
              <w:t xml:space="preserve"> </w:t>
            </w:r>
          </w:p>
          <w:p w14:paraId="45E220AD" w14:textId="4EE7D233" w:rsidR="0027434B" w:rsidRPr="009C7AF0" w:rsidRDefault="0027434B" w:rsidP="00076684">
            <w:pPr>
              <w:spacing w:line="240" w:lineRule="auto"/>
              <w:ind w:left="-81" w:firstLine="5"/>
              <w:jc w:val="both"/>
              <w:rPr>
                <w:rFonts w:cstheme="majorBidi"/>
                <w:sz w:val="20"/>
                <w:szCs w:val="20"/>
              </w:rPr>
            </w:pPr>
            <w:r w:rsidRPr="009C7AF0">
              <w:rPr>
                <w:rFonts w:cstheme="majorBidi"/>
                <w:sz w:val="20"/>
                <w:szCs w:val="20"/>
              </w:rPr>
              <w:t>Country codes follow the International Standards Organization (ISO) 3-digit alphabetic codes</w:t>
            </w:r>
            <w:r w:rsidR="0012679E" w:rsidRPr="009C7AF0">
              <w:rPr>
                <w:rFonts w:cstheme="majorBidi"/>
                <w:sz w:val="20"/>
                <w:szCs w:val="20"/>
              </w:rPr>
              <w:t>. Countries are organized in descending order in terms of institutional quality.</w:t>
            </w:r>
          </w:p>
        </w:tc>
      </w:tr>
    </w:tbl>
    <w:p w14:paraId="6C810070" w14:textId="77777777" w:rsidR="00113DA9" w:rsidRPr="009C7AF0" w:rsidRDefault="00113DA9" w:rsidP="004D61F4">
      <w:pPr>
        <w:spacing w:line="300" w:lineRule="auto"/>
      </w:pPr>
    </w:p>
    <w:p w14:paraId="2BFACCB6" w14:textId="77777777" w:rsidR="000E58DB" w:rsidRPr="009C7AF0" w:rsidRDefault="000E58DB" w:rsidP="004D61F4">
      <w:pPr>
        <w:spacing w:line="300" w:lineRule="auto"/>
        <w:rPr>
          <w:lang w:val="en-GB"/>
        </w:rPr>
        <w:sectPr w:rsidR="000E58DB" w:rsidRPr="009C7AF0" w:rsidSect="003230DE">
          <w:type w:val="continuous"/>
          <w:pgSz w:w="11906" w:h="16838"/>
          <w:pgMar w:top="1440" w:right="1440" w:bottom="1440" w:left="1440" w:header="708" w:footer="708" w:gutter="0"/>
          <w:cols w:space="708"/>
          <w:docGrid w:linePitch="360"/>
        </w:sectPr>
      </w:pPr>
    </w:p>
    <w:p w14:paraId="4F8C3E0E" w14:textId="3458F38F" w:rsidR="000E58DB" w:rsidRPr="009C7AF0" w:rsidRDefault="000E58DB" w:rsidP="004F2812">
      <w:pPr>
        <w:spacing w:line="300" w:lineRule="auto"/>
        <w:jc w:val="center"/>
        <w:rPr>
          <w:b/>
          <w:bCs/>
          <w:sz w:val="20"/>
          <w:szCs w:val="20"/>
        </w:rPr>
      </w:pPr>
      <w:r w:rsidRPr="009C7AF0">
        <w:rPr>
          <w:b/>
          <w:bCs/>
          <w:sz w:val="22"/>
        </w:rPr>
        <w:lastRenderedPageBreak/>
        <w:t>Table A</w:t>
      </w:r>
      <w:r w:rsidR="004F2812" w:rsidRPr="009C7AF0">
        <w:rPr>
          <w:b/>
          <w:bCs/>
          <w:sz w:val="22"/>
        </w:rPr>
        <w:t>4</w:t>
      </w:r>
      <w:r w:rsidR="00EA1A7C">
        <w:rPr>
          <w:b/>
          <w:bCs/>
          <w:sz w:val="22"/>
        </w:rPr>
        <w:t xml:space="preserve">: List of Home </w:t>
      </w:r>
      <w:r w:rsidR="00076684">
        <w:rPr>
          <w:b/>
          <w:bCs/>
          <w:sz w:val="22"/>
        </w:rPr>
        <w:t>C</w:t>
      </w:r>
      <w:r w:rsidRPr="009C7AF0">
        <w:rPr>
          <w:b/>
          <w:bCs/>
          <w:sz w:val="22"/>
        </w:rPr>
        <w:t>ountries</w:t>
      </w:r>
      <w:r w:rsidR="00076684">
        <w:rPr>
          <w:b/>
          <w:bCs/>
          <w:sz w:val="22"/>
        </w:rPr>
        <w:t xml:space="preserve"> I</w:t>
      </w:r>
      <w:r w:rsidR="00651B2E" w:rsidRPr="009C7AF0">
        <w:rPr>
          <w:b/>
          <w:bCs/>
          <w:sz w:val="22"/>
        </w:rPr>
        <w:t>nclu</w:t>
      </w:r>
      <w:r w:rsidR="00076684">
        <w:rPr>
          <w:b/>
          <w:bCs/>
          <w:sz w:val="22"/>
        </w:rPr>
        <w:t>ded in the S</w:t>
      </w:r>
      <w:r w:rsidR="00651B2E" w:rsidRPr="009C7AF0">
        <w:rPr>
          <w:b/>
          <w:bCs/>
          <w:sz w:val="22"/>
        </w:rPr>
        <w:t>ample</w:t>
      </w:r>
    </w:p>
    <w:tbl>
      <w:tblPr>
        <w:tblStyle w:val="TableGrid"/>
        <w:tblW w:w="13032"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2"/>
        <w:gridCol w:w="670"/>
        <w:gridCol w:w="1914"/>
        <w:gridCol w:w="532"/>
        <w:gridCol w:w="670"/>
        <w:gridCol w:w="1896"/>
        <w:gridCol w:w="532"/>
        <w:gridCol w:w="670"/>
        <w:gridCol w:w="1851"/>
        <w:gridCol w:w="535"/>
        <w:gridCol w:w="694"/>
        <w:gridCol w:w="2536"/>
      </w:tblGrid>
      <w:tr w:rsidR="000E58DB" w:rsidRPr="009C7AF0" w14:paraId="15464345" w14:textId="77777777" w:rsidTr="0034018B">
        <w:trPr>
          <w:jc w:val="center"/>
        </w:trPr>
        <w:tc>
          <w:tcPr>
            <w:tcW w:w="532" w:type="dxa"/>
            <w:tcBorders>
              <w:top w:val="single" w:sz="4" w:space="0" w:color="auto"/>
              <w:bottom w:val="single" w:sz="4" w:space="0" w:color="auto"/>
            </w:tcBorders>
            <w:vAlign w:val="center"/>
          </w:tcPr>
          <w:p w14:paraId="67B2162C" w14:textId="77777777" w:rsidR="000E58DB" w:rsidRPr="009C7AF0" w:rsidRDefault="000E58DB" w:rsidP="00EA1A7C">
            <w:pPr>
              <w:spacing w:before="80" w:after="80" w:line="240" w:lineRule="auto"/>
              <w:rPr>
                <w:rFonts w:cstheme="majorBidi"/>
                <w:color w:val="000000"/>
                <w:sz w:val="16"/>
                <w:szCs w:val="16"/>
              </w:rPr>
            </w:pPr>
            <w:r w:rsidRPr="009C7AF0">
              <w:rPr>
                <w:rFonts w:cstheme="majorBidi"/>
                <w:color w:val="000000"/>
                <w:sz w:val="16"/>
                <w:szCs w:val="16"/>
              </w:rPr>
              <w:t>No.</w:t>
            </w:r>
          </w:p>
        </w:tc>
        <w:tc>
          <w:tcPr>
            <w:tcW w:w="670" w:type="dxa"/>
            <w:tcBorders>
              <w:top w:val="single" w:sz="4" w:space="0" w:color="auto"/>
              <w:bottom w:val="single" w:sz="4" w:space="0" w:color="auto"/>
            </w:tcBorders>
            <w:vAlign w:val="center"/>
          </w:tcPr>
          <w:p w14:paraId="36099510" w14:textId="77777777" w:rsidR="000E58DB" w:rsidRPr="009C7AF0" w:rsidRDefault="000E58DB" w:rsidP="00EA1A7C">
            <w:pPr>
              <w:spacing w:before="80" w:after="80" w:line="240" w:lineRule="auto"/>
              <w:rPr>
                <w:rFonts w:cstheme="majorBidi"/>
                <w:color w:val="000000"/>
                <w:sz w:val="16"/>
                <w:szCs w:val="16"/>
              </w:rPr>
            </w:pPr>
            <w:r w:rsidRPr="009C7AF0">
              <w:rPr>
                <w:rFonts w:cstheme="majorBidi"/>
                <w:color w:val="000000"/>
                <w:sz w:val="16"/>
                <w:szCs w:val="16"/>
              </w:rPr>
              <w:t>Code</w:t>
            </w:r>
          </w:p>
        </w:tc>
        <w:tc>
          <w:tcPr>
            <w:tcW w:w="1914" w:type="dxa"/>
            <w:tcBorders>
              <w:top w:val="single" w:sz="4" w:space="0" w:color="auto"/>
              <w:bottom w:val="single" w:sz="4" w:space="0" w:color="auto"/>
              <w:right w:val="single" w:sz="4" w:space="0" w:color="auto"/>
            </w:tcBorders>
            <w:vAlign w:val="center"/>
          </w:tcPr>
          <w:p w14:paraId="28A8630D" w14:textId="77777777" w:rsidR="000E58DB" w:rsidRPr="009C7AF0" w:rsidRDefault="000E58DB" w:rsidP="00EA1A7C">
            <w:pPr>
              <w:spacing w:before="80" w:after="80" w:line="240" w:lineRule="auto"/>
              <w:rPr>
                <w:rFonts w:cstheme="majorBidi"/>
                <w:color w:val="000000"/>
                <w:sz w:val="16"/>
                <w:szCs w:val="16"/>
              </w:rPr>
            </w:pPr>
            <w:r w:rsidRPr="009C7AF0">
              <w:rPr>
                <w:rFonts w:cstheme="majorBidi"/>
                <w:color w:val="000000"/>
                <w:sz w:val="16"/>
                <w:szCs w:val="16"/>
              </w:rPr>
              <w:t>Country</w:t>
            </w:r>
          </w:p>
        </w:tc>
        <w:tc>
          <w:tcPr>
            <w:tcW w:w="532" w:type="dxa"/>
            <w:tcBorders>
              <w:top w:val="single" w:sz="4" w:space="0" w:color="auto"/>
              <w:left w:val="single" w:sz="4" w:space="0" w:color="auto"/>
              <w:bottom w:val="single" w:sz="4" w:space="0" w:color="auto"/>
            </w:tcBorders>
            <w:vAlign w:val="center"/>
          </w:tcPr>
          <w:p w14:paraId="5EECB433" w14:textId="77777777" w:rsidR="000E58DB" w:rsidRPr="009C7AF0" w:rsidRDefault="000E58DB" w:rsidP="00EA1A7C">
            <w:pPr>
              <w:spacing w:before="80" w:after="80" w:line="240" w:lineRule="auto"/>
              <w:rPr>
                <w:rFonts w:cstheme="majorBidi"/>
                <w:sz w:val="16"/>
                <w:szCs w:val="16"/>
              </w:rPr>
            </w:pPr>
            <w:r w:rsidRPr="009C7AF0">
              <w:rPr>
                <w:rFonts w:cstheme="majorBidi"/>
                <w:color w:val="000000"/>
                <w:sz w:val="16"/>
                <w:szCs w:val="16"/>
              </w:rPr>
              <w:t>No.</w:t>
            </w:r>
          </w:p>
        </w:tc>
        <w:tc>
          <w:tcPr>
            <w:tcW w:w="670" w:type="dxa"/>
            <w:tcBorders>
              <w:top w:val="single" w:sz="4" w:space="0" w:color="auto"/>
              <w:bottom w:val="single" w:sz="4" w:space="0" w:color="auto"/>
            </w:tcBorders>
            <w:vAlign w:val="center"/>
          </w:tcPr>
          <w:p w14:paraId="39C9F77F" w14:textId="77777777" w:rsidR="000E58DB" w:rsidRPr="009C7AF0" w:rsidRDefault="000E58DB" w:rsidP="00EA1A7C">
            <w:pPr>
              <w:spacing w:before="80" w:after="80" w:line="240" w:lineRule="auto"/>
              <w:rPr>
                <w:rFonts w:cstheme="majorBidi"/>
                <w:sz w:val="16"/>
                <w:szCs w:val="16"/>
              </w:rPr>
            </w:pPr>
            <w:r w:rsidRPr="009C7AF0">
              <w:rPr>
                <w:rFonts w:cstheme="majorBidi"/>
                <w:color w:val="000000"/>
                <w:sz w:val="16"/>
                <w:szCs w:val="16"/>
              </w:rPr>
              <w:t>Code</w:t>
            </w:r>
          </w:p>
        </w:tc>
        <w:tc>
          <w:tcPr>
            <w:tcW w:w="1896" w:type="dxa"/>
            <w:tcBorders>
              <w:top w:val="single" w:sz="4" w:space="0" w:color="auto"/>
              <w:bottom w:val="single" w:sz="4" w:space="0" w:color="auto"/>
              <w:right w:val="single" w:sz="4" w:space="0" w:color="auto"/>
            </w:tcBorders>
            <w:vAlign w:val="center"/>
          </w:tcPr>
          <w:p w14:paraId="14289D5A" w14:textId="77777777" w:rsidR="000E58DB" w:rsidRPr="009C7AF0" w:rsidRDefault="000E58DB" w:rsidP="00EA1A7C">
            <w:pPr>
              <w:spacing w:before="80" w:after="80" w:line="240" w:lineRule="auto"/>
              <w:rPr>
                <w:rFonts w:cstheme="majorBidi"/>
                <w:sz w:val="16"/>
                <w:szCs w:val="16"/>
              </w:rPr>
            </w:pPr>
            <w:r w:rsidRPr="009C7AF0">
              <w:rPr>
                <w:rFonts w:cstheme="majorBidi"/>
                <w:color w:val="000000"/>
                <w:sz w:val="16"/>
                <w:szCs w:val="16"/>
              </w:rPr>
              <w:t>Country</w:t>
            </w:r>
          </w:p>
        </w:tc>
        <w:tc>
          <w:tcPr>
            <w:tcW w:w="532" w:type="dxa"/>
            <w:tcBorders>
              <w:top w:val="single" w:sz="4" w:space="0" w:color="auto"/>
              <w:left w:val="single" w:sz="4" w:space="0" w:color="auto"/>
              <w:bottom w:val="single" w:sz="4" w:space="0" w:color="auto"/>
            </w:tcBorders>
            <w:vAlign w:val="center"/>
          </w:tcPr>
          <w:p w14:paraId="752953D8" w14:textId="77777777" w:rsidR="000E58DB" w:rsidRPr="009C7AF0" w:rsidRDefault="000E58DB" w:rsidP="00EA1A7C">
            <w:pPr>
              <w:spacing w:before="80" w:after="80" w:line="240" w:lineRule="auto"/>
              <w:rPr>
                <w:rFonts w:cstheme="majorBidi"/>
                <w:sz w:val="16"/>
                <w:szCs w:val="16"/>
              </w:rPr>
            </w:pPr>
            <w:r w:rsidRPr="009C7AF0">
              <w:rPr>
                <w:rFonts w:cstheme="majorBidi"/>
                <w:color w:val="000000"/>
                <w:sz w:val="16"/>
                <w:szCs w:val="16"/>
              </w:rPr>
              <w:t>No.</w:t>
            </w:r>
          </w:p>
        </w:tc>
        <w:tc>
          <w:tcPr>
            <w:tcW w:w="670" w:type="dxa"/>
            <w:tcBorders>
              <w:top w:val="single" w:sz="4" w:space="0" w:color="auto"/>
              <w:bottom w:val="single" w:sz="4" w:space="0" w:color="auto"/>
            </w:tcBorders>
            <w:vAlign w:val="center"/>
          </w:tcPr>
          <w:p w14:paraId="4D82709E" w14:textId="77777777" w:rsidR="000E58DB" w:rsidRPr="009C7AF0" w:rsidRDefault="000E58DB" w:rsidP="00EA1A7C">
            <w:pPr>
              <w:spacing w:before="80" w:after="80" w:line="240" w:lineRule="auto"/>
              <w:rPr>
                <w:rFonts w:cstheme="majorBidi"/>
                <w:sz w:val="16"/>
                <w:szCs w:val="16"/>
              </w:rPr>
            </w:pPr>
            <w:r w:rsidRPr="009C7AF0">
              <w:rPr>
                <w:rFonts w:cstheme="majorBidi"/>
                <w:color w:val="000000"/>
                <w:sz w:val="16"/>
                <w:szCs w:val="16"/>
              </w:rPr>
              <w:t>Code</w:t>
            </w:r>
          </w:p>
        </w:tc>
        <w:tc>
          <w:tcPr>
            <w:tcW w:w="1851" w:type="dxa"/>
            <w:tcBorders>
              <w:top w:val="single" w:sz="4" w:space="0" w:color="auto"/>
              <w:bottom w:val="single" w:sz="4" w:space="0" w:color="auto"/>
              <w:right w:val="single" w:sz="4" w:space="0" w:color="auto"/>
            </w:tcBorders>
            <w:vAlign w:val="center"/>
          </w:tcPr>
          <w:p w14:paraId="20272DA6" w14:textId="77777777" w:rsidR="000E58DB" w:rsidRPr="009C7AF0" w:rsidRDefault="000E58DB" w:rsidP="00EA1A7C">
            <w:pPr>
              <w:spacing w:before="80" w:after="80" w:line="240" w:lineRule="auto"/>
              <w:rPr>
                <w:rFonts w:cstheme="majorBidi"/>
                <w:sz w:val="16"/>
                <w:szCs w:val="16"/>
              </w:rPr>
            </w:pPr>
            <w:r w:rsidRPr="009C7AF0">
              <w:rPr>
                <w:rFonts w:cstheme="majorBidi"/>
                <w:color w:val="000000"/>
                <w:sz w:val="16"/>
                <w:szCs w:val="16"/>
              </w:rPr>
              <w:t>Country</w:t>
            </w:r>
          </w:p>
        </w:tc>
        <w:tc>
          <w:tcPr>
            <w:tcW w:w="535" w:type="dxa"/>
            <w:tcBorders>
              <w:top w:val="single" w:sz="4" w:space="0" w:color="auto"/>
              <w:left w:val="single" w:sz="4" w:space="0" w:color="auto"/>
              <w:bottom w:val="single" w:sz="4" w:space="0" w:color="auto"/>
            </w:tcBorders>
            <w:vAlign w:val="center"/>
          </w:tcPr>
          <w:p w14:paraId="1A0F0163" w14:textId="77777777" w:rsidR="000E58DB" w:rsidRPr="009C7AF0" w:rsidRDefault="000E58DB" w:rsidP="00EA1A7C">
            <w:pPr>
              <w:spacing w:before="80" w:after="80" w:line="240" w:lineRule="auto"/>
              <w:rPr>
                <w:rFonts w:cstheme="majorBidi"/>
                <w:sz w:val="16"/>
                <w:szCs w:val="16"/>
              </w:rPr>
            </w:pPr>
            <w:r w:rsidRPr="009C7AF0">
              <w:rPr>
                <w:rFonts w:cstheme="majorBidi"/>
                <w:color w:val="000000"/>
                <w:sz w:val="16"/>
                <w:szCs w:val="16"/>
              </w:rPr>
              <w:t>No.</w:t>
            </w:r>
          </w:p>
        </w:tc>
        <w:tc>
          <w:tcPr>
            <w:tcW w:w="694" w:type="dxa"/>
            <w:tcBorders>
              <w:top w:val="single" w:sz="4" w:space="0" w:color="auto"/>
              <w:bottom w:val="single" w:sz="4" w:space="0" w:color="auto"/>
            </w:tcBorders>
            <w:vAlign w:val="center"/>
          </w:tcPr>
          <w:p w14:paraId="4CB502C3" w14:textId="77777777" w:rsidR="000E58DB" w:rsidRPr="009C7AF0" w:rsidRDefault="000E58DB" w:rsidP="00EA1A7C">
            <w:pPr>
              <w:spacing w:before="80" w:after="80" w:line="240" w:lineRule="auto"/>
              <w:rPr>
                <w:rFonts w:cstheme="majorBidi"/>
                <w:sz w:val="16"/>
                <w:szCs w:val="16"/>
              </w:rPr>
            </w:pPr>
            <w:r w:rsidRPr="009C7AF0">
              <w:rPr>
                <w:rFonts w:cstheme="majorBidi"/>
                <w:color w:val="000000"/>
                <w:sz w:val="16"/>
                <w:szCs w:val="16"/>
              </w:rPr>
              <w:t>Code</w:t>
            </w:r>
          </w:p>
        </w:tc>
        <w:tc>
          <w:tcPr>
            <w:tcW w:w="2536" w:type="dxa"/>
            <w:tcBorders>
              <w:top w:val="single" w:sz="4" w:space="0" w:color="auto"/>
              <w:bottom w:val="single" w:sz="4" w:space="0" w:color="auto"/>
            </w:tcBorders>
            <w:vAlign w:val="center"/>
          </w:tcPr>
          <w:p w14:paraId="5737DDD6" w14:textId="77777777" w:rsidR="000E58DB" w:rsidRPr="009C7AF0" w:rsidRDefault="000E58DB" w:rsidP="00EA1A7C">
            <w:pPr>
              <w:spacing w:before="80" w:after="80" w:line="240" w:lineRule="auto"/>
              <w:rPr>
                <w:rFonts w:cstheme="majorBidi"/>
                <w:sz w:val="16"/>
                <w:szCs w:val="16"/>
              </w:rPr>
            </w:pPr>
            <w:r w:rsidRPr="009C7AF0">
              <w:rPr>
                <w:rFonts w:cstheme="majorBidi"/>
                <w:color w:val="000000"/>
                <w:sz w:val="16"/>
                <w:szCs w:val="16"/>
              </w:rPr>
              <w:t>Country</w:t>
            </w:r>
          </w:p>
        </w:tc>
      </w:tr>
      <w:tr w:rsidR="000E58DB" w:rsidRPr="009C7AF0" w14:paraId="363378A4" w14:textId="77777777" w:rsidTr="0034018B">
        <w:trPr>
          <w:jc w:val="center"/>
        </w:trPr>
        <w:tc>
          <w:tcPr>
            <w:tcW w:w="532" w:type="dxa"/>
            <w:tcBorders>
              <w:top w:val="single" w:sz="4" w:space="0" w:color="auto"/>
            </w:tcBorders>
            <w:vAlign w:val="center"/>
          </w:tcPr>
          <w:p w14:paraId="438F7074" w14:textId="77777777" w:rsidR="000E58DB" w:rsidRPr="009C7AF0" w:rsidRDefault="000E58DB" w:rsidP="00EA1A7C">
            <w:pPr>
              <w:spacing w:before="60" w:line="240" w:lineRule="auto"/>
              <w:rPr>
                <w:rFonts w:cstheme="majorBidi"/>
                <w:sz w:val="16"/>
                <w:szCs w:val="16"/>
              </w:rPr>
            </w:pPr>
            <w:r w:rsidRPr="009C7AF0">
              <w:rPr>
                <w:rFonts w:cstheme="majorBidi"/>
                <w:color w:val="000000"/>
                <w:sz w:val="16"/>
                <w:szCs w:val="16"/>
              </w:rPr>
              <w:t>1</w:t>
            </w:r>
          </w:p>
        </w:tc>
        <w:tc>
          <w:tcPr>
            <w:tcW w:w="670" w:type="dxa"/>
            <w:tcBorders>
              <w:top w:val="single" w:sz="4" w:space="0" w:color="auto"/>
            </w:tcBorders>
            <w:vAlign w:val="center"/>
          </w:tcPr>
          <w:p w14:paraId="70D9E96E" w14:textId="77777777" w:rsidR="000E58DB" w:rsidRPr="009C7AF0" w:rsidRDefault="000E58DB" w:rsidP="00EA1A7C">
            <w:pPr>
              <w:spacing w:before="60" w:line="240" w:lineRule="auto"/>
              <w:rPr>
                <w:rFonts w:cstheme="majorBidi"/>
                <w:sz w:val="16"/>
                <w:szCs w:val="16"/>
              </w:rPr>
            </w:pPr>
            <w:r w:rsidRPr="009C7AF0">
              <w:rPr>
                <w:rFonts w:cstheme="majorBidi"/>
                <w:color w:val="000000"/>
                <w:sz w:val="16"/>
                <w:szCs w:val="16"/>
              </w:rPr>
              <w:t>AGO</w:t>
            </w:r>
          </w:p>
        </w:tc>
        <w:tc>
          <w:tcPr>
            <w:tcW w:w="1914" w:type="dxa"/>
            <w:tcBorders>
              <w:top w:val="single" w:sz="4" w:space="0" w:color="auto"/>
              <w:right w:val="single" w:sz="4" w:space="0" w:color="auto"/>
            </w:tcBorders>
            <w:vAlign w:val="center"/>
          </w:tcPr>
          <w:p w14:paraId="72DD1240" w14:textId="77777777" w:rsidR="000E58DB" w:rsidRPr="009C7AF0" w:rsidRDefault="000E58DB" w:rsidP="00EA1A7C">
            <w:pPr>
              <w:spacing w:before="60" w:line="240" w:lineRule="auto"/>
              <w:rPr>
                <w:rFonts w:cstheme="majorBidi"/>
                <w:sz w:val="16"/>
                <w:szCs w:val="16"/>
              </w:rPr>
            </w:pPr>
            <w:r w:rsidRPr="009C7AF0">
              <w:rPr>
                <w:rFonts w:cstheme="majorBidi"/>
                <w:color w:val="000000"/>
                <w:sz w:val="16"/>
                <w:szCs w:val="16"/>
              </w:rPr>
              <w:t>Angola</w:t>
            </w:r>
          </w:p>
        </w:tc>
        <w:tc>
          <w:tcPr>
            <w:tcW w:w="532" w:type="dxa"/>
            <w:tcBorders>
              <w:top w:val="single" w:sz="4" w:space="0" w:color="auto"/>
              <w:left w:val="single" w:sz="4" w:space="0" w:color="auto"/>
            </w:tcBorders>
            <w:vAlign w:val="center"/>
          </w:tcPr>
          <w:p w14:paraId="261213AB" w14:textId="77777777" w:rsidR="000E58DB" w:rsidRPr="009C7AF0" w:rsidRDefault="000E58DB" w:rsidP="00EA1A7C">
            <w:pPr>
              <w:spacing w:before="60" w:line="240" w:lineRule="auto"/>
              <w:rPr>
                <w:rFonts w:cstheme="majorBidi"/>
                <w:sz w:val="16"/>
                <w:szCs w:val="16"/>
              </w:rPr>
            </w:pPr>
            <w:r w:rsidRPr="009C7AF0">
              <w:rPr>
                <w:rFonts w:cstheme="majorBidi"/>
                <w:color w:val="000000"/>
                <w:sz w:val="16"/>
                <w:szCs w:val="16"/>
              </w:rPr>
              <w:t>34</w:t>
            </w:r>
          </w:p>
        </w:tc>
        <w:tc>
          <w:tcPr>
            <w:tcW w:w="670" w:type="dxa"/>
            <w:tcBorders>
              <w:top w:val="single" w:sz="4" w:space="0" w:color="auto"/>
            </w:tcBorders>
            <w:vAlign w:val="center"/>
          </w:tcPr>
          <w:p w14:paraId="1E8948B0" w14:textId="77777777" w:rsidR="000E58DB" w:rsidRPr="009C7AF0" w:rsidRDefault="000E58DB" w:rsidP="00EA1A7C">
            <w:pPr>
              <w:spacing w:before="60" w:line="240" w:lineRule="auto"/>
              <w:rPr>
                <w:rFonts w:cstheme="majorBidi"/>
                <w:sz w:val="16"/>
                <w:szCs w:val="16"/>
              </w:rPr>
            </w:pPr>
            <w:r w:rsidRPr="009C7AF0">
              <w:rPr>
                <w:rFonts w:cstheme="majorBidi"/>
                <w:color w:val="000000"/>
                <w:sz w:val="16"/>
                <w:szCs w:val="16"/>
              </w:rPr>
              <w:t>ECU</w:t>
            </w:r>
          </w:p>
        </w:tc>
        <w:tc>
          <w:tcPr>
            <w:tcW w:w="1896" w:type="dxa"/>
            <w:tcBorders>
              <w:top w:val="single" w:sz="4" w:space="0" w:color="auto"/>
              <w:right w:val="single" w:sz="4" w:space="0" w:color="auto"/>
            </w:tcBorders>
            <w:vAlign w:val="center"/>
          </w:tcPr>
          <w:p w14:paraId="13B638F2" w14:textId="77777777" w:rsidR="000E58DB" w:rsidRPr="009C7AF0" w:rsidRDefault="000E58DB" w:rsidP="00EA1A7C">
            <w:pPr>
              <w:spacing w:before="60" w:line="240" w:lineRule="auto"/>
              <w:rPr>
                <w:rFonts w:cstheme="majorBidi"/>
                <w:sz w:val="16"/>
                <w:szCs w:val="16"/>
              </w:rPr>
            </w:pPr>
            <w:r w:rsidRPr="009C7AF0">
              <w:rPr>
                <w:rFonts w:cstheme="majorBidi"/>
                <w:color w:val="000000"/>
                <w:sz w:val="16"/>
                <w:szCs w:val="16"/>
              </w:rPr>
              <w:t>Ecuador</w:t>
            </w:r>
          </w:p>
        </w:tc>
        <w:tc>
          <w:tcPr>
            <w:tcW w:w="532" w:type="dxa"/>
            <w:tcBorders>
              <w:top w:val="single" w:sz="4" w:space="0" w:color="auto"/>
              <w:left w:val="single" w:sz="4" w:space="0" w:color="auto"/>
            </w:tcBorders>
            <w:vAlign w:val="center"/>
          </w:tcPr>
          <w:p w14:paraId="50B34772" w14:textId="77777777" w:rsidR="000E58DB" w:rsidRPr="009C7AF0" w:rsidRDefault="000E58DB" w:rsidP="00EA1A7C">
            <w:pPr>
              <w:spacing w:before="60" w:line="240" w:lineRule="auto"/>
              <w:rPr>
                <w:rFonts w:cstheme="majorBidi"/>
                <w:sz w:val="16"/>
                <w:szCs w:val="16"/>
              </w:rPr>
            </w:pPr>
            <w:r w:rsidRPr="009C7AF0">
              <w:rPr>
                <w:rFonts w:cstheme="majorBidi"/>
                <w:color w:val="000000"/>
                <w:sz w:val="16"/>
                <w:szCs w:val="16"/>
              </w:rPr>
              <w:t>67</w:t>
            </w:r>
          </w:p>
        </w:tc>
        <w:tc>
          <w:tcPr>
            <w:tcW w:w="670" w:type="dxa"/>
            <w:tcBorders>
              <w:top w:val="single" w:sz="4" w:space="0" w:color="auto"/>
            </w:tcBorders>
            <w:vAlign w:val="center"/>
          </w:tcPr>
          <w:p w14:paraId="08C8CEB6" w14:textId="77777777" w:rsidR="000E58DB" w:rsidRPr="009C7AF0" w:rsidRDefault="000E58DB" w:rsidP="00EA1A7C">
            <w:pPr>
              <w:spacing w:before="60" w:line="240" w:lineRule="auto"/>
              <w:rPr>
                <w:rFonts w:cstheme="majorBidi"/>
                <w:sz w:val="16"/>
                <w:szCs w:val="16"/>
              </w:rPr>
            </w:pPr>
            <w:r w:rsidRPr="009C7AF0">
              <w:rPr>
                <w:rFonts w:cstheme="majorBidi"/>
                <w:color w:val="000000"/>
                <w:sz w:val="16"/>
                <w:szCs w:val="16"/>
              </w:rPr>
              <w:t>LAO</w:t>
            </w:r>
          </w:p>
        </w:tc>
        <w:tc>
          <w:tcPr>
            <w:tcW w:w="1851" w:type="dxa"/>
            <w:tcBorders>
              <w:top w:val="single" w:sz="4" w:space="0" w:color="auto"/>
              <w:right w:val="single" w:sz="4" w:space="0" w:color="auto"/>
            </w:tcBorders>
            <w:vAlign w:val="center"/>
          </w:tcPr>
          <w:p w14:paraId="1AAEDDFB" w14:textId="77777777" w:rsidR="000E58DB" w:rsidRPr="009C7AF0" w:rsidRDefault="000E58DB" w:rsidP="00EA1A7C">
            <w:pPr>
              <w:spacing w:before="60" w:line="240" w:lineRule="auto"/>
              <w:rPr>
                <w:rFonts w:cstheme="majorBidi"/>
                <w:sz w:val="16"/>
                <w:szCs w:val="16"/>
              </w:rPr>
            </w:pPr>
            <w:r w:rsidRPr="009C7AF0">
              <w:rPr>
                <w:rFonts w:cstheme="majorBidi"/>
                <w:color w:val="000000"/>
                <w:sz w:val="16"/>
                <w:szCs w:val="16"/>
              </w:rPr>
              <w:t>Lao</w:t>
            </w:r>
          </w:p>
        </w:tc>
        <w:tc>
          <w:tcPr>
            <w:tcW w:w="535" w:type="dxa"/>
            <w:tcBorders>
              <w:top w:val="single" w:sz="4" w:space="0" w:color="auto"/>
              <w:left w:val="single" w:sz="4" w:space="0" w:color="auto"/>
            </w:tcBorders>
            <w:vAlign w:val="center"/>
          </w:tcPr>
          <w:p w14:paraId="4186B30F" w14:textId="77777777" w:rsidR="000E58DB" w:rsidRPr="009C7AF0" w:rsidRDefault="000E58DB" w:rsidP="00EA1A7C">
            <w:pPr>
              <w:spacing w:before="60" w:line="240" w:lineRule="auto"/>
              <w:rPr>
                <w:rFonts w:cstheme="majorBidi"/>
                <w:sz w:val="16"/>
                <w:szCs w:val="16"/>
              </w:rPr>
            </w:pPr>
            <w:r w:rsidRPr="009C7AF0">
              <w:rPr>
                <w:rFonts w:cstheme="majorBidi"/>
                <w:color w:val="000000"/>
                <w:sz w:val="16"/>
                <w:szCs w:val="16"/>
              </w:rPr>
              <w:t>100</w:t>
            </w:r>
          </w:p>
        </w:tc>
        <w:tc>
          <w:tcPr>
            <w:tcW w:w="694" w:type="dxa"/>
            <w:tcBorders>
              <w:top w:val="single" w:sz="4" w:space="0" w:color="auto"/>
            </w:tcBorders>
            <w:vAlign w:val="center"/>
          </w:tcPr>
          <w:p w14:paraId="67902E39" w14:textId="77777777" w:rsidR="000E58DB" w:rsidRPr="009C7AF0" w:rsidRDefault="000E58DB" w:rsidP="00EA1A7C">
            <w:pPr>
              <w:spacing w:before="60" w:line="240" w:lineRule="auto"/>
              <w:rPr>
                <w:rFonts w:cstheme="majorBidi"/>
                <w:sz w:val="16"/>
                <w:szCs w:val="16"/>
              </w:rPr>
            </w:pPr>
            <w:r w:rsidRPr="009C7AF0">
              <w:rPr>
                <w:rFonts w:cstheme="majorBidi"/>
                <w:color w:val="000000"/>
                <w:sz w:val="16"/>
                <w:szCs w:val="16"/>
              </w:rPr>
              <w:t>RWA</w:t>
            </w:r>
          </w:p>
        </w:tc>
        <w:tc>
          <w:tcPr>
            <w:tcW w:w="2536" w:type="dxa"/>
            <w:tcBorders>
              <w:top w:val="single" w:sz="4" w:space="0" w:color="auto"/>
            </w:tcBorders>
            <w:vAlign w:val="center"/>
          </w:tcPr>
          <w:p w14:paraId="214A3081" w14:textId="77777777" w:rsidR="000E58DB" w:rsidRPr="009C7AF0" w:rsidRDefault="000E58DB" w:rsidP="00EA1A7C">
            <w:pPr>
              <w:spacing w:before="60" w:line="240" w:lineRule="auto"/>
              <w:rPr>
                <w:rFonts w:cstheme="majorBidi"/>
                <w:sz w:val="16"/>
                <w:szCs w:val="16"/>
              </w:rPr>
            </w:pPr>
            <w:r w:rsidRPr="009C7AF0">
              <w:rPr>
                <w:rFonts w:cstheme="majorBidi"/>
                <w:color w:val="000000"/>
                <w:sz w:val="16"/>
                <w:szCs w:val="16"/>
              </w:rPr>
              <w:t>Rwanda</w:t>
            </w:r>
          </w:p>
        </w:tc>
      </w:tr>
      <w:tr w:rsidR="000E58DB" w:rsidRPr="009C7AF0" w14:paraId="1EF481C0" w14:textId="77777777" w:rsidTr="0034018B">
        <w:trPr>
          <w:jc w:val="center"/>
        </w:trPr>
        <w:tc>
          <w:tcPr>
            <w:tcW w:w="532" w:type="dxa"/>
            <w:vAlign w:val="center"/>
          </w:tcPr>
          <w:p w14:paraId="6FA7F2C2"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2</w:t>
            </w:r>
          </w:p>
        </w:tc>
        <w:tc>
          <w:tcPr>
            <w:tcW w:w="670" w:type="dxa"/>
            <w:vAlign w:val="center"/>
          </w:tcPr>
          <w:p w14:paraId="1918EBBF"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ALB</w:t>
            </w:r>
          </w:p>
        </w:tc>
        <w:tc>
          <w:tcPr>
            <w:tcW w:w="1914" w:type="dxa"/>
            <w:tcBorders>
              <w:right w:val="single" w:sz="4" w:space="0" w:color="auto"/>
            </w:tcBorders>
            <w:vAlign w:val="center"/>
          </w:tcPr>
          <w:p w14:paraId="6C18CE2F"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Albania</w:t>
            </w:r>
          </w:p>
        </w:tc>
        <w:tc>
          <w:tcPr>
            <w:tcW w:w="532" w:type="dxa"/>
            <w:tcBorders>
              <w:left w:val="single" w:sz="4" w:space="0" w:color="auto"/>
            </w:tcBorders>
            <w:vAlign w:val="center"/>
          </w:tcPr>
          <w:p w14:paraId="0EAACC13"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35</w:t>
            </w:r>
          </w:p>
        </w:tc>
        <w:tc>
          <w:tcPr>
            <w:tcW w:w="670" w:type="dxa"/>
            <w:vAlign w:val="center"/>
          </w:tcPr>
          <w:p w14:paraId="4963B710"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EGY</w:t>
            </w:r>
          </w:p>
        </w:tc>
        <w:tc>
          <w:tcPr>
            <w:tcW w:w="1896" w:type="dxa"/>
            <w:tcBorders>
              <w:right w:val="single" w:sz="4" w:space="0" w:color="auto"/>
            </w:tcBorders>
            <w:vAlign w:val="center"/>
          </w:tcPr>
          <w:p w14:paraId="1172C991"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Egypt</w:t>
            </w:r>
          </w:p>
        </w:tc>
        <w:tc>
          <w:tcPr>
            <w:tcW w:w="532" w:type="dxa"/>
            <w:tcBorders>
              <w:left w:val="single" w:sz="4" w:space="0" w:color="auto"/>
            </w:tcBorders>
            <w:vAlign w:val="center"/>
          </w:tcPr>
          <w:p w14:paraId="7BAB709A"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68</w:t>
            </w:r>
          </w:p>
        </w:tc>
        <w:tc>
          <w:tcPr>
            <w:tcW w:w="670" w:type="dxa"/>
            <w:vAlign w:val="center"/>
          </w:tcPr>
          <w:p w14:paraId="7B0BB53C"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LBR</w:t>
            </w:r>
          </w:p>
        </w:tc>
        <w:tc>
          <w:tcPr>
            <w:tcW w:w="1851" w:type="dxa"/>
            <w:tcBorders>
              <w:right w:val="single" w:sz="4" w:space="0" w:color="auto"/>
            </w:tcBorders>
            <w:vAlign w:val="center"/>
          </w:tcPr>
          <w:p w14:paraId="0B34B137"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Liberia</w:t>
            </w:r>
          </w:p>
        </w:tc>
        <w:tc>
          <w:tcPr>
            <w:tcW w:w="535" w:type="dxa"/>
            <w:tcBorders>
              <w:left w:val="single" w:sz="4" w:space="0" w:color="auto"/>
            </w:tcBorders>
            <w:vAlign w:val="center"/>
          </w:tcPr>
          <w:p w14:paraId="7F7F4C8A"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101</w:t>
            </w:r>
          </w:p>
        </w:tc>
        <w:tc>
          <w:tcPr>
            <w:tcW w:w="694" w:type="dxa"/>
            <w:vAlign w:val="center"/>
          </w:tcPr>
          <w:p w14:paraId="51A847DD"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SAU</w:t>
            </w:r>
          </w:p>
        </w:tc>
        <w:tc>
          <w:tcPr>
            <w:tcW w:w="2536" w:type="dxa"/>
            <w:vAlign w:val="center"/>
          </w:tcPr>
          <w:p w14:paraId="3FD9BB55"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Saudi Arabia</w:t>
            </w:r>
          </w:p>
        </w:tc>
      </w:tr>
      <w:tr w:rsidR="000E58DB" w:rsidRPr="009C7AF0" w14:paraId="2A8A14F5" w14:textId="77777777" w:rsidTr="0034018B">
        <w:trPr>
          <w:jc w:val="center"/>
        </w:trPr>
        <w:tc>
          <w:tcPr>
            <w:tcW w:w="532" w:type="dxa"/>
            <w:vAlign w:val="center"/>
          </w:tcPr>
          <w:p w14:paraId="25225C5F"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3</w:t>
            </w:r>
          </w:p>
        </w:tc>
        <w:tc>
          <w:tcPr>
            <w:tcW w:w="670" w:type="dxa"/>
            <w:vAlign w:val="center"/>
          </w:tcPr>
          <w:p w14:paraId="323E7623"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ARE</w:t>
            </w:r>
          </w:p>
        </w:tc>
        <w:tc>
          <w:tcPr>
            <w:tcW w:w="1914" w:type="dxa"/>
            <w:tcBorders>
              <w:right w:val="single" w:sz="4" w:space="0" w:color="auto"/>
            </w:tcBorders>
            <w:vAlign w:val="center"/>
          </w:tcPr>
          <w:p w14:paraId="2146FD73"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United Arab Emirates</w:t>
            </w:r>
          </w:p>
        </w:tc>
        <w:tc>
          <w:tcPr>
            <w:tcW w:w="532" w:type="dxa"/>
            <w:tcBorders>
              <w:left w:val="single" w:sz="4" w:space="0" w:color="auto"/>
            </w:tcBorders>
            <w:vAlign w:val="center"/>
          </w:tcPr>
          <w:p w14:paraId="3B75EB5C"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36</w:t>
            </w:r>
          </w:p>
        </w:tc>
        <w:tc>
          <w:tcPr>
            <w:tcW w:w="670" w:type="dxa"/>
            <w:vAlign w:val="center"/>
          </w:tcPr>
          <w:p w14:paraId="35D3064F"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EST</w:t>
            </w:r>
          </w:p>
        </w:tc>
        <w:tc>
          <w:tcPr>
            <w:tcW w:w="1896" w:type="dxa"/>
            <w:tcBorders>
              <w:right w:val="single" w:sz="4" w:space="0" w:color="auto"/>
            </w:tcBorders>
            <w:vAlign w:val="center"/>
          </w:tcPr>
          <w:p w14:paraId="7BA5CF06"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Estonia</w:t>
            </w:r>
          </w:p>
        </w:tc>
        <w:tc>
          <w:tcPr>
            <w:tcW w:w="532" w:type="dxa"/>
            <w:tcBorders>
              <w:left w:val="single" w:sz="4" w:space="0" w:color="auto"/>
            </w:tcBorders>
            <w:vAlign w:val="center"/>
          </w:tcPr>
          <w:p w14:paraId="23042094"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69</w:t>
            </w:r>
          </w:p>
        </w:tc>
        <w:tc>
          <w:tcPr>
            <w:tcW w:w="670" w:type="dxa"/>
            <w:vAlign w:val="center"/>
          </w:tcPr>
          <w:p w14:paraId="706289EE"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LBY</w:t>
            </w:r>
          </w:p>
        </w:tc>
        <w:tc>
          <w:tcPr>
            <w:tcW w:w="1851" w:type="dxa"/>
            <w:tcBorders>
              <w:right w:val="single" w:sz="4" w:space="0" w:color="auto"/>
            </w:tcBorders>
            <w:vAlign w:val="center"/>
          </w:tcPr>
          <w:p w14:paraId="0F526A32"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Libyan Arab Jamahiriya</w:t>
            </w:r>
          </w:p>
        </w:tc>
        <w:tc>
          <w:tcPr>
            <w:tcW w:w="535" w:type="dxa"/>
            <w:tcBorders>
              <w:left w:val="single" w:sz="4" w:space="0" w:color="auto"/>
            </w:tcBorders>
            <w:vAlign w:val="center"/>
          </w:tcPr>
          <w:p w14:paraId="67C0C805"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102</w:t>
            </w:r>
          </w:p>
        </w:tc>
        <w:tc>
          <w:tcPr>
            <w:tcW w:w="694" w:type="dxa"/>
            <w:vAlign w:val="center"/>
          </w:tcPr>
          <w:p w14:paraId="69C64912"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SDN</w:t>
            </w:r>
          </w:p>
        </w:tc>
        <w:tc>
          <w:tcPr>
            <w:tcW w:w="2536" w:type="dxa"/>
            <w:vAlign w:val="center"/>
          </w:tcPr>
          <w:p w14:paraId="76EE2EE6"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Sudan</w:t>
            </w:r>
          </w:p>
        </w:tc>
      </w:tr>
      <w:tr w:rsidR="000E58DB" w:rsidRPr="009C7AF0" w14:paraId="5B7F5EF4" w14:textId="77777777" w:rsidTr="0034018B">
        <w:trPr>
          <w:jc w:val="center"/>
        </w:trPr>
        <w:tc>
          <w:tcPr>
            <w:tcW w:w="532" w:type="dxa"/>
            <w:vAlign w:val="center"/>
          </w:tcPr>
          <w:p w14:paraId="0E52C7F5"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4</w:t>
            </w:r>
          </w:p>
        </w:tc>
        <w:tc>
          <w:tcPr>
            <w:tcW w:w="670" w:type="dxa"/>
            <w:vAlign w:val="center"/>
          </w:tcPr>
          <w:p w14:paraId="18CDCA63"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ARG</w:t>
            </w:r>
          </w:p>
        </w:tc>
        <w:tc>
          <w:tcPr>
            <w:tcW w:w="1914" w:type="dxa"/>
            <w:tcBorders>
              <w:right w:val="single" w:sz="4" w:space="0" w:color="auto"/>
            </w:tcBorders>
            <w:vAlign w:val="center"/>
          </w:tcPr>
          <w:p w14:paraId="29D9FD46"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Argentina</w:t>
            </w:r>
          </w:p>
        </w:tc>
        <w:tc>
          <w:tcPr>
            <w:tcW w:w="532" w:type="dxa"/>
            <w:tcBorders>
              <w:left w:val="single" w:sz="4" w:space="0" w:color="auto"/>
            </w:tcBorders>
            <w:vAlign w:val="center"/>
          </w:tcPr>
          <w:p w14:paraId="2AD640F2"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37</w:t>
            </w:r>
          </w:p>
        </w:tc>
        <w:tc>
          <w:tcPr>
            <w:tcW w:w="670" w:type="dxa"/>
            <w:vAlign w:val="center"/>
          </w:tcPr>
          <w:p w14:paraId="78864792"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ETH</w:t>
            </w:r>
          </w:p>
        </w:tc>
        <w:tc>
          <w:tcPr>
            <w:tcW w:w="1896" w:type="dxa"/>
            <w:tcBorders>
              <w:right w:val="single" w:sz="4" w:space="0" w:color="auto"/>
            </w:tcBorders>
            <w:vAlign w:val="center"/>
          </w:tcPr>
          <w:p w14:paraId="5274AD11"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Ethiopia</w:t>
            </w:r>
          </w:p>
        </w:tc>
        <w:tc>
          <w:tcPr>
            <w:tcW w:w="532" w:type="dxa"/>
            <w:tcBorders>
              <w:left w:val="single" w:sz="4" w:space="0" w:color="auto"/>
            </w:tcBorders>
            <w:vAlign w:val="center"/>
          </w:tcPr>
          <w:p w14:paraId="612036EC"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70</w:t>
            </w:r>
          </w:p>
        </w:tc>
        <w:tc>
          <w:tcPr>
            <w:tcW w:w="670" w:type="dxa"/>
            <w:vAlign w:val="center"/>
          </w:tcPr>
          <w:p w14:paraId="2BE7DC18"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LCA</w:t>
            </w:r>
          </w:p>
        </w:tc>
        <w:tc>
          <w:tcPr>
            <w:tcW w:w="1851" w:type="dxa"/>
            <w:tcBorders>
              <w:right w:val="single" w:sz="4" w:space="0" w:color="auto"/>
            </w:tcBorders>
            <w:vAlign w:val="center"/>
          </w:tcPr>
          <w:p w14:paraId="78F34ED2"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Saint Lucia</w:t>
            </w:r>
          </w:p>
        </w:tc>
        <w:tc>
          <w:tcPr>
            <w:tcW w:w="535" w:type="dxa"/>
            <w:tcBorders>
              <w:left w:val="single" w:sz="4" w:space="0" w:color="auto"/>
            </w:tcBorders>
            <w:vAlign w:val="center"/>
          </w:tcPr>
          <w:p w14:paraId="2923C0C8"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103</w:t>
            </w:r>
          </w:p>
        </w:tc>
        <w:tc>
          <w:tcPr>
            <w:tcW w:w="694" w:type="dxa"/>
            <w:vAlign w:val="center"/>
          </w:tcPr>
          <w:p w14:paraId="5BA7811C"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SEN</w:t>
            </w:r>
          </w:p>
        </w:tc>
        <w:tc>
          <w:tcPr>
            <w:tcW w:w="2536" w:type="dxa"/>
            <w:vAlign w:val="center"/>
          </w:tcPr>
          <w:p w14:paraId="441101D0"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Senegal</w:t>
            </w:r>
          </w:p>
        </w:tc>
      </w:tr>
      <w:tr w:rsidR="000E58DB" w:rsidRPr="009C7AF0" w14:paraId="53E3B45D" w14:textId="77777777" w:rsidTr="0034018B">
        <w:trPr>
          <w:jc w:val="center"/>
        </w:trPr>
        <w:tc>
          <w:tcPr>
            <w:tcW w:w="532" w:type="dxa"/>
            <w:vAlign w:val="center"/>
          </w:tcPr>
          <w:p w14:paraId="406AA10A"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5</w:t>
            </w:r>
          </w:p>
        </w:tc>
        <w:tc>
          <w:tcPr>
            <w:tcW w:w="670" w:type="dxa"/>
            <w:vAlign w:val="center"/>
          </w:tcPr>
          <w:p w14:paraId="55B0D3C6"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ARM</w:t>
            </w:r>
          </w:p>
        </w:tc>
        <w:tc>
          <w:tcPr>
            <w:tcW w:w="1914" w:type="dxa"/>
            <w:tcBorders>
              <w:right w:val="single" w:sz="4" w:space="0" w:color="auto"/>
            </w:tcBorders>
            <w:vAlign w:val="center"/>
          </w:tcPr>
          <w:p w14:paraId="7BB93648"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Armenia</w:t>
            </w:r>
          </w:p>
        </w:tc>
        <w:tc>
          <w:tcPr>
            <w:tcW w:w="532" w:type="dxa"/>
            <w:tcBorders>
              <w:left w:val="single" w:sz="4" w:space="0" w:color="auto"/>
            </w:tcBorders>
            <w:vAlign w:val="center"/>
          </w:tcPr>
          <w:p w14:paraId="0B6462D1"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38</w:t>
            </w:r>
          </w:p>
        </w:tc>
        <w:tc>
          <w:tcPr>
            <w:tcW w:w="670" w:type="dxa"/>
            <w:vAlign w:val="center"/>
          </w:tcPr>
          <w:p w14:paraId="252FACBE"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FJI</w:t>
            </w:r>
          </w:p>
        </w:tc>
        <w:tc>
          <w:tcPr>
            <w:tcW w:w="1896" w:type="dxa"/>
            <w:tcBorders>
              <w:right w:val="single" w:sz="4" w:space="0" w:color="auto"/>
            </w:tcBorders>
            <w:vAlign w:val="center"/>
          </w:tcPr>
          <w:p w14:paraId="3102AD12"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Fiji</w:t>
            </w:r>
          </w:p>
        </w:tc>
        <w:tc>
          <w:tcPr>
            <w:tcW w:w="532" w:type="dxa"/>
            <w:tcBorders>
              <w:left w:val="single" w:sz="4" w:space="0" w:color="auto"/>
            </w:tcBorders>
            <w:vAlign w:val="center"/>
          </w:tcPr>
          <w:p w14:paraId="4EB66048"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71</w:t>
            </w:r>
          </w:p>
        </w:tc>
        <w:tc>
          <w:tcPr>
            <w:tcW w:w="670" w:type="dxa"/>
            <w:vAlign w:val="center"/>
          </w:tcPr>
          <w:p w14:paraId="459894B4"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LKA</w:t>
            </w:r>
          </w:p>
        </w:tc>
        <w:tc>
          <w:tcPr>
            <w:tcW w:w="1851" w:type="dxa"/>
            <w:tcBorders>
              <w:right w:val="single" w:sz="4" w:space="0" w:color="auto"/>
            </w:tcBorders>
            <w:vAlign w:val="center"/>
          </w:tcPr>
          <w:p w14:paraId="098DA279"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Sri Lanka</w:t>
            </w:r>
          </w:p>
        </w:tc>
        <w:tc>
          <w:tcPr>
            <w:tcW w:w="535" w:type="dxa"/>
            <w:tcBorders>
              <w:left w:val="single" w:sz="4" w:space="0" w:color="auto"/>
            </w:tcBorders>
            <w:vAlign w:val="center"/>
          </w:tcPr>
          <w:p w14:paraId="199EB0B6"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104</w:t>
            </w:r>
          </w:p>
        </w:tc>
        <w:tc>
          <w:tcPr>
            <w:tcW w:w="694" w:type="dxa"/>
            <w:vAlign w:val="center"/>
          </w:tcPr>
          <w:p w14:paraId="77EDE4CB"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SGP</w:t>
            </w:r>
          </w:p>
        </w:tc>
        <w:tc>
          <w:tcPr>
            <w:tcW w:w="2536" w:type="dxa"/>
            <w:vAlign w:val="center"/>
          </w:tcPr>
          <w:p w14:paraId="7C6F462A"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Singapore</w:t>
            </w:r>
          </w:p>
        </w:tc>
      </w:tr>
      <w:tr w:rsidR="000E58DB" w:rsidRPr="009C7AF0" w14:paraId="0F86CD5B" w14:textId="77777777" w:rsidTr="0034018B">
        <w:trPr>
          <w:jc w:val="center"/>
        </w:trPr>
        <w:tc>
          <w:tcPr>
            <w:tcW w:w="532" w:type="dxa"/>
            <w:vAlign w:val="center"/>
          </w:tcPr>
          <w:p w14:paraId="618B3E68"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6</w:t>
            </w:r>
          </w:p>
        </w:tc>
        <w:tc>
          <w:tcPr>
            <w:tcW w:w="670" w:type="dxa"/>
            <w:vAlign w:val="center"/>
          </w:tcPr>
          <w:p w14:paraId="35E607D4"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AZE</w:t>
            </w:r>
          </w:p>
        </w:tc>
        <w:tc>
          <w:tcPr>
            <w:tcW w:w="1914" w:type="dxa"/>
            <w:tcBorders>
              <w:right w:val="single" w:sz="4" w:space="0" w:color="auto"/>
            </w:tcBorders>
            <w:vAlign w:val="center"/>
          </w:tcPr>
          <w:p w14:paraId="54C72702"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Azerbaijan</w:t>
            </w:r>
          </w:p>
        </w:tc>
        <w:tc>
          <w:tcPr>
            <w:tcW w:w="532" w:type="dxa"/>
            <w:tcBorders>
              <w:left w:val="single" w:sz="4" w:space="0" w:color="auto"/>
            </w:tcBorders>
            <w:vAlign w:val="center"/>
          </w:tcPr>
          <w:p w14:paraId="77304D24"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39</w:t>
            </w:r>
          </w:p>
        </w:tc>
        <w:tc>
          <w:tcPr>
            <w:tcW w:w="670" w:type="dxa"/>
            <w:vAlign w:val="center"/>
          </w:tcPr>
          <w:p w14:paraId="130C60FB"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GAB</w:t>
            </w:r>
          </w:p>
        </w:tc>
        <w:tc>
          <w:tcPr>
            <w:tcW w:w="1896" w:type="dxa"/>
            <w:tcBorders>
              <w:right w:val="single" w:sz="4" w:space="0" w:color="auto"/>
            </w:tcBorders>
            <w:vAlign w:val="center"/>
          </w:tcPr>
          <w:p w14:paraId="5CF13D3F"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Gabon</w:t>
            </w:r>
          </w:p>
        </w:tc>
        <w:tc>
          <w:tcPr>
            <w:tcW w:w="532" w:type="dxa"/>
            <w:tcBorders>
              <w:left w:val="single" w:sz="4" w:space="0" w:color="auto"/>
            </w:tcBorders>
            <w:vAlign w:val="center"/>
          </w:tcPr>
          <w:p w14:paraId="2DC77F57"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72</w:t>
            </w:r>
          </w:p>
        </w:tc>
        <w:tc>
          <w:tcPr>
            <w:tcW w:w="670" w:type="dxa"/>
            <w:vAlign w:val="center"/>
          </w:tcPr>
          <w:p w14:paraId="596D0432"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LTU</w:t>
            </w:r>
          </w:p>
        </w:tc>
        <w:tc>
          <w:tcPr>
            <w:tcW w:w="1851" w:type="dxa"/>
            <w:tcBorders>
              <w:right w:val="single" w:sz="4" w:space="0" w:color="auto"/>
            </w:tcBorders>
            <w:vAlign w:val="center"/>
          </w:tcPr>
          <w:p w14:paraId="4646D8F7"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Lithuania</w:t>
            </w:r>
          </w:p>
        </w:tc>
        <w:tc>
          <w:tcPr>
            <w:tcW w:w="535" w:type="dxa"/>
            <w:tcBorders>
              <w:left w:val="single" w:sz="4" w:space="0" w:color="auto"/>
            </w:tcBorders>
            <w:vAlign w:val="center"/>
          </w:tcPr>
          <w:p w14:paraId="26FE5DAA"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105</w:t>
            </w:r>
          </w:p>
        </w:tc>
        <w:tc>
          <w:tcPr>
            <w:tcW w:w="694" w:type="dxa"/>
            <w:vAlign w:val="center"/>
          </w:tcPr>
          <w:p w14:paraId="075C05BF"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SLB</w:t>
            </w:r>
          </w:p>
        </w:tc>
        <w:tc>
          <w:tcPr>
            <w:tcW w:w="2536" w:type="dxa"/>
            <w:vAlign w:val="center"/>
          </w:tcPr>
          <w:p w14:paraId="705532B2"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Solomon Islands</w:t>
            </w:r>
          </w:p>
        </w:tc>
      </w:tr>
      <w:tr w:rsidR="000E58DB" w:rsidRPr="009C7AF0" w14:paraId="30CF91F9" w14:textId="77777777" w:rsidTr="0034018B">
        <w:trPr>
          <w:jc w:val="center"/>
        </w:trPr>
        <w:tc>
          <w:tcPr>
            <w:tcW w:w="532" w:type="dxa"/>
            <w:vAlign w:val="center"/>
          </w:tcPr>
          <w:p w14:paraId="4180C4BF"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7</w:t>
            </w:r>
          </w:p>
        </w:tc>
        <w:tc>
          <w:tcPr>
            <w:tcW w:w="670" w:type="dxa"/>
            <w:vAlign w:val="center"/>
          </w:tcPr>
          <w:p w14:paraId="04089F11"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BDI</w:t>
            </w:r>
          </w:p>
        </w:tc>
        <w:tc>
          <w:tcPr>
            <w:tcW w:w="1914" w:type="dxa"/>
            <w:tcBorders>
              <w:right w:val="single" w:sz="4" w:space="0" w:color="auto"/>
            </w:tcBorders>
            <w:vAlign w:val="center"/>
          </w:tcPr>
          <w:p w14:paraId="59CB142F"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Burundi</w:t>
            </w:r>
          </w:p>
        </w:tc>
        <w:tc>
          <w:tcPr>
            <w:tcW w:w="532" w:type="dxa"/>
            <w:tcBorders>
              <w:left w:val="single" w:sz="4" w:space="0" w:color="auto"/>
            </w:tcBorders>
            <w:vAlign w:val="center"/>
          </w:tcPr>
          <w:p w14:paraId="5ED23413"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40</w:t>
            </w:r>
          </w:p>
        </w:tc>
        <w:tc>
          <w:tcPr>
            <w:tcW w:w="670" w:type="dxa"/>
            <w:vAlign w:val="center"/>
          </w:tcPr>
          <w:p w14:paraId="4124B769"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GEO</w:t>
            </w:r>
          </w:p>
        </w:tc>
        <w:tc>
          <w:tcPr>
            <w:tcW w:w="1896" w:type="dxa"/>
            <w:tcBorders>
              <w:right w:val="single" w:sz="4" w:space="0" w:color="auto"/>
            </w:tcBorders>
            <w:vAlign w:val="center"/>
          </w:tcPr>
          <w:p w14:paraId="389D104F"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Georgia</w:t>
            </w:r>
          </w:p>
        </w:tc>
        <w:tc>
          <w:tcPr>
            <w:tcW w:w="532" w:type="dxa"/>
            <w:tcBorders>
              <w:left w:val="single" w:sz="4" w:space="0" w:color="auto"/>
            </w:tcBorders>
            <w:vAlign w:val="center"/>
          </w:tcPr>
          <w:p w14:paraId="7C878661"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73</w:t>
            </w:r>
          </w:p>
        </w:tc>
        <w:tc>
          <w:tcPr>
            <w:tcW w:w="670" w:type="dxa"/>
            <w:vAlign w:val="center"/>
          </w:tcPr>
          <w:p w14:paraId="763B35B7"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LVA</w:t>
            </w:r>
          </w:p>
        </w:tc>
        <w:tc>
          <w:tcPr>
            <w:tcW w:w="1851" w:type="dxa"/>
            <w:tcBorders>
              <w:right w:val="single" w:sz="4" w:space="0" w:color="auto"/>
            </w:tcBorders>
            <w:vAlign w:val="center"/>
          </w:tcPr>
          <w:p w14:paraId="58889EB2"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Latvia</w:t>
            </w:r>
          </w:p>
        </w:tc>
        <w:tc>
          <w:tcPr>
            <w:tcW w:w="535" w:type="dxa"/>
            <w:tcBorders>
              <w:left w:val="single" w:sz="4" w:space="0" w:color="auto"/>
            </w:tcBorders>
            <w:vAlign w:val="center"/>
          </w:tcPr>
          <w:p w14:paraId="0C3CFE31"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106</w:t>
            </w:r>
          </w:p>
        </w:tc>
        <w:tc>
          <w:tcPr>
            <w:tcW w:w="694" w:type="dxa"/>
            <w:vAlign w:val="center"/>
          </w:tcPr>
          <w:p w14:paraId="1AF04404"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SLE</w:t>
            </w:r>
          </w:p>
        </w:tc>
        <w:tc>
          <w:tcPr>
            <w:tcW w:w="2536" w:type="dxa"/>
            <w:vAlign w:val="center"/>
          </w:tcPr>
          <w:p w14:paraId="0E6E195C"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Sierra Leone</w:t>
            </w:r>
          </w:p>
        </w:tc>
      </w:tr>
      <w:tr w:rsidR="000E58DB" w:rsidRPr="009C7AF0" w14:paraId="25D825DA" w14:textId="77777777" w:rsidTr="0034018B">
        <w:trPr>
          <w:jc w:val="center"/>
        </w:trPr>
        <w:tc>
          <w:tcPr>
            <w:tcW w:w="532" w:type="dxa"/>
            <w:vAlign w:val="center"/>
          </w:tcPr>
          <w:p w14:paraId="261FD619"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8</w:t>
            </w:r>
          </w:p>
        </w:tc>
        <w:tc>
          <w:tcPr>
            <w:tcW w:w="670" w:type="dxa"/>
            <w:vAlign w:val="center"/>
          </w:tcPr>
          <w:p w14:paraId="2E65525A"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BEN</w:t>
            </w:r>
          </w:p>
        </w:tc>
        <w:tc>
          <w:tcPr>
            <w:tcW w:w="1914" w:type="dxa"/>
            <w:tcBorders>
              <w:right w:val="single" w:sz="4" w:space="0" w:color="auto"/>
            </w:tcBorders>
            <w:vAlign w:val="center"/>
          </w:tcPr>
          <w:p w14:paraId="0015154D"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Benin</w:t>
            </w:r>
          </w:p>
        </w:tc>
        <w:tc>
          <w:tcPr>
            <w:tcW w:w="532" w:type="dxa"/>
            <w:tcBorders>
              <w:left w:val="single" w:sz="4" w:space="0" w:color="auto"/>
            </w:tcBorders>
            <w:vAlign w:val="center"/>
          </w:tcPr>
          <w:p w14:paraId="43DECCD7"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41</w:t>
            </w:r>
          </w:p>
        </w:tc>
        <w:tc>
          <w:tcPr>
            <w:tcW w:w="670" w:type="dxa"/>
            <w:vAlign w:val="center"/>
          </w:tcPr>
          <w:p w14:paraId="556531D7"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GHA</w:t>
            </w:r>
          </w:p>
        </w:tc>
        <w:tc>
          <w:tcPr>
            <w:tcW w:w="1896" w:type="dxa"/>
            <w:tcBorders>
              <w:right w:val="single" w:sz="4" w:space="0" w:color="auto"/>
            </w:tcBorders>
            <w:vAlign w:val="center"/>
          </w:tcPr>
          <w:p w14:paraId="2635F580"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Ghana</w:t>
            </w:r>
          </w:p>
        </w:tc>
        <w:tc>
          <w:tcPr>
            <w:tcW w:w="532" w:type="dxa"/>
            <w:tcBorders>
              <w:left w:val="single" w:sz="4" w:space="0" w:color="auto"/>
            </w:tcBorders>
            <w:vAlign w:val="center"/>
          </w:tcPr>
          <w:p w14:paraId="7F17F4A8"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74</w:t>
            </w:r>
          </w:p>
        </w:tc>
        <w:tc>
          <w:tcPr>
            <w:tcW w:w="670" w:type="dxa"/>
            <w:vAlign w:val="center"/>
          </w:tcPr>
          <w:p w14:paraId="5511C3F8"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MAR</w:t>
            </w:r>
          </w:p>
        </w:tc>
        <w:tc>
          <w:tcPr>
            <w:tcW w:w="1851" w:type="dxa"/>
            <w:tcBorders>
              <w:right w:val="single" w:sz="4" w:space="0" w:color="auto"/>
            </w:tcBorders>
            <w:vAlign w:val="center"/>
          </w:tcPr>
          <w:p w14:paraId="2597F383"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Morocco</w:t>
            </w:r>
          </w:p>
        </w:tc>
        <w:tc>
          <w:tcPr>
            <w:tcW w:w="535" w:type="dxa"/>
            <w:tcBorders>
              <w:left w:val="single" w:sz="4" w:space="0" w:color="auto"/>
            </w:tcBorders>
            <w:vAlign w:val="center"/>
          </w:tcPr>
          <w:p w14:paraId="5165AA14"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107</w:t>
            </w:r>
          </w:p>
        </w:tc>
        <w:tc>
          <w:tcPr>
            <w:tcW w:w="694" w:type="dxa"/>
            <w:vAlign w:val="center"/>
          </w:tcPr>
          <w:p w14:paraId="443A91AA"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SLV</w:t>
            </w:r>
          </w:p>
        </w:tc>
        <w:tc>
          <w:tcPr>
            <w:tcW w:w="2536" w:type="dxa"/>
            <w:vAlign w:val="center"/>
          </w:tcPr>
          <w:p w14:paraId="15F2FCC7"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El Salvador</w:t>
            </w:r>
          </w:p>
        </w:tc>
      </w:tr>
      <w:tr w:rsidR="000E58DB" w:rsidRPr="009C7AF0" w14:paraId="3D3FC9DD" w14:textId="77777777" w:rsidTr="0034018B">
        <w:trPr>
          <w:jc w:val="center"/>
        </w:trPr>
        <w:tc>
          <w:tcPr>
            <w:tcW w:w="532" w:type="dxa"/>
            <w:vAlign w:val="center"/>
          </w:tcPr>
          <w:p w14:paraId="7030E194"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9</w:t>
            </w:r>
          </w:p>
        </w:tc>
        <w:tc>
          <w:tcPr>
            <w:tcW w:w="670" w:type="dxa"/>
            <w:vAlign w:val="center"/>
          </w:tcPr>
          <w:p w14:paraId="1E4ACC40"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BGD</w:t>
            </w:r>
          </w:p>
        </w:tc>
        <w:tc>
          <w:tcPr>
            <w:tcW w:w="1914" w:type="dxa"/>
            <w:tcBorders>
              <w:right w:val="single" w:sz="4" w:space="0" w:color="auto"/>
            </w:tcBorders>
            <w:vAlign w:val="center"/>
          </w:tcPr>
          <w:p w14:paraId="368A72DD"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Bangladesh</w:t>
            </w:r>
          </w:p>
        </w:tc>
        <w:tc>
          <w:tcPr>
            <w:tcW w:w="532" w:type="dxa"/>
            <w:tcBorders>
              <w:left w:val="single" w:sz="4" w:space="0" w:color="auto"/>
            </w:tcBorders>
            <w:vAlign w:val="center"/>
          </w:tcPr>
          <w:p w14:paraId="78656A4A"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42</w:t>
            </w:r>
          </w:p>
        </w:tc>
        <w:tc>
          <w:tcPr>
            <w:tcW w:w="670" w:type="dxa"/>
            <w:vAlign w:val="center"/>
          </w:tcPr>
          <w:p w14:paraId="65AB8933"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GIN</w:t>
            </w:r>
          </w:p>
        </w:tc>
        <w:tc>
          <w:tcPr>
            <w:tcW w:w="1896" w:type="dxa"/>
            <w:tcBorders>
              <w:right w:val="single" w:sz="4" w:space="0" w:color="auto"/>
            </w:tcBorders>
            <w:vAlign w:val="center"/>
          </w:tcPr>
          <w:p w14:paraId="00BB4E29"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Guinea</w:t>
            </w:r>
          </w:p>
        </w:tc>
        <w:tc>
          <w:tcPr>
            <w:tcW w:w="532" w:type="dxa"/>
            <w:tcBorders>
              <w:left w:val="single" w:sz="4" w:space="0" w:color="auto"/>
            </w:tcBorders>
            <w:vAlign w:val="center"/>
          </w:tcPr>
          <w:p w14:paraId="2CB22C33"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75</w:t>
            </w:r>
          </w:p>
        </w:tc>
        <w:tc>
          <w:tcPr>
            <w:tcW w:w="670" w:type="dxa"/>
            <w:vAlign w:val="center"/>
          </w:tcPr>
          <w:p w14:paraId="4A5667EF"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MDA</w:t>
            </w:r>
          </w:p>
        </w:tc>
        <w:tc>
          <w:tcPr>
            <w:tcW w:w="1851" w:type="dxa"/>
            <w:tcBorders>
              <w:right w:val="single" w:sz="4" w:space="0" w:color="auto"/>
            </w:tcBorders>
            <w:vAlign w:val="center"/>
          </w:tcPr>
          <w:p w14:paraId="6FDE2522"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Moldova</w:t>
            </w:r>
          </w:p>
        </w:tc>
        <w:tc>
          <w:tcPr>
            <w:tcW w:w="535" w:type="dxa"/>
            <w:tcBorders>
              <w:left w:val="single" w:sz="4" w:space="0" w:color="auto"/>
            </w:tcBorders>
            <w:vAlign w:val="center"/>
          </w:tcPr>
          <w:p w14:paraId="384381B0"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108</w:t>
            </w:r>
          </w:p>
        </w:tc>
        <w:tc>
          <w:tcPr>
            <w:tcW w:w="694" w:type="dxa"/>
            <w:vAlign w:val="center"/>
          </w:tcPr>
          <w:p w14:paraId="10D30BFD"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SVK</w:t>
            </w:r>
          </w:p>
        </w:tc>
        <w:tc>
          <w:tcPr>
            <w:tcW w:w="2536" w:type="dxa"/>
            <w:vAlign w:val="center"/>
          </w:tcPr>
          <w:p w14:paraId="0B7FB497"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Slovakia</w:t>
            </w:r>
          </w:p>
        </w:tc>
      </w:tr>
      <w:tr w:rsidR="000E58DB" w:rsidRPr="009C7AF0" w14:paraId="3E51AD81" w14:textId="77777777" w:rsidTr="0034018B">
        <w:trPr>
          <w:jc w:val="center"/>
        </w:trPr>
        <w:tc>
          <w:tcPr>
            <w:tcW w:w="532" w:type="dxa"/>
            <w:vAlign w:val="center"/>
          </w:tcPr>
          <w:p w14:paraId="5330084A"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10</w:t>
            </w:r>
          </w:p>
        </w:tc>
        <w:tc>
          <w:tcPr>
            <w:tcW w:w="670" w:type="dxa"/>
            <w:vAlign w:val="center"/>
          </w:tcPr>
          <w:p w14:paraId="74BAD306"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BGR</w:t>
            </w:r>
          </w:p>
        </w:tc>
        <w:tc>
          <w:tcPr>
            <w:tcW w:w="1914" w:type="dxa"/>
            <w:tcBorders>
              <w:right w:val="single" w:sz="4" w:space="0" w:color="auto"/>
            </w:tcBorders>
            <w:vAlign w:val="center"/>
          </w:tcPr>
          <w:p w14:paraId="3E3E8CB5"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Bulgaria</w:t>
            </w:r>
          </w:p>
        </w:tc>
        <w:tc>
          <w:tcPr>
            <w:tcW w:w="532" w:type="dxa"/>
            <w:tcBorders>
              <w:left w:val="single" w:sz="4" w:space="0" w:color="auto"/>
            </w:tcBorders>
            <w:vAlign w:val="center"/>
          </w:tcPr>
          <w:p w14:paraId="00A8DB97"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43</w:t>
            </w:r>
          </w:p>
        </w:tc>
        <w:tc>
          <w:tcPr>
            <w:tcW w:w="670" w:type="dxa"/>
            <w:vAlign w:val="center"/>
          </w:tcPr>
          <w:p w14:paraId="68FCEF8B"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GMB</w:t>
            </w:r>
          </w:p>
        </w:tc>
        <w:tc>
          <w:tcPr>
            <w:tcW w:w="1896" w:type="dxa"/>
            <w:tcBorders>
              <w:right w:val="single" w:sz="4" w:space="0" w:color="auto"/>
            </w:tcBorders>
            <w:vAlign w:val="center"/>
          </w:tcPr>
          <w:p w14:paraId="4A7E9079"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Gambia</w:t>
            </w:r>
          </w:p>
        </w:tc>
        <w:tc>
          <w:tcPr>
            <w:tcW w:w="532" w:type="dxa"/>
            <w:tcBorders>
              <w:left w:val="single" w:sz="4" w:space="0" w:color="auto"/>
            </w:tcBorders>
            <w:vAlign w:val="center"/>
          </w:tcPr>
          <w:p w14:paraId="74794340"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76</w:t>
            </w:r>
          </w:p>
        </w:tc>
        <w:tc>
          <w:tcPr>
            <w:tcW w:w="670" w:type="dxa"/>
            <w:vAlign w:val="center"/>
          </w:tcPr>
          <w:p w14:paraId="6B15F186"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MDG</w:t>
            </w:r>
          </w:p>
        </w:tc>
        <w:tc>
          <w:tcPr>
            <w:tcW w:w="1851" w:type="dxa"/>
            <w:tcBorders>
              <w:right w:val="single" w:sz="4" w:space="0" w:color="auto"/>
            </w:tcBorders>
            <w:vAlign w:val="center"/>
          </w:tcPr>
          <w:p w14:paraId="43DF8483"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Madagascar</w:t>
            </w:r>
          </w:p>
        </w:tc>
        <w:tc>
          <w:tcPr>
            <w:tcW w:w="535" w:type="dxa"/>
            <w:tcBorders>
              <w:left w:val="single" w:sz="4" w:space="0" w:color="auto"/>
            </w:tcBorders>
            <w:vAlign w:val="center"/>
          </w:tcPr>
          <w:p w14:paraId="70EB5F8B"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109</w:t>
            </w:r>
          </w:p>
        </w:tc>
        <w:tc>
          <w:tcPr>
            <w:tcW w:w="694" w:type="dxa"/>
            <w:vAlign w:val="center"/>
          </w:tcPr>
          <w:p w14:paraId="10BD3C0E"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SVN</w:t>
            </w:r>
          </w:p>
        </w:tc>
        <w:tc>
          <w:tcPr>
            <w:tcW w:w="2536" w:type="dxa"/>
            <w:vAlign w:val="center"/>
          </w:tcPr>
          <w:p w14:paraId="46B58F92"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Slovenia</w:t>
            </w:r>
          </w:p>
        </w:tc>
      </w:tr>
      <w:tr w:rsidR="000E58DB" w:rsidRPr="009C7AF0" w14:paraId="5B5553BC" w14:textId="77777777" w:rsidTr="0034018B">
        <w:trPr>
          <w:jc w:val="center"/>
        </w:trPr>
        <w:tc>
          <w:tcPr>
            <w:tcW w:w="532" w:type="dxa"/>
            <w:vAlign w:val="center"/>
          </w:tcPr>
          <w:p w14:paraId="5E7A030E"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11</w:t>
            </w:r>
          </w:p>
        </w:tc>
        <w:tc>
          <w:tcPr>
            <w:tcW w:w="670" w:type="dxa"/>
            <w:vAlign w:val="center"/>
          </w:tcPr>
          <w:p w14:paraId="09D41E16"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BHR</w:t>
            </w:r>
          </w:p>
        </w:tc>
        <w:tc>
          <w:tcPr>
            <w:tcW w:w="1914" w:type="dxa"/>
            <w:tcBorders>
              <w:right w:val="single" w:sz="4" w:space="0" w:color="auto"/>
            </w:tcBorders>
            <w:vAlign w:val="center"/>
          </w:tcPr>
          <w:p w14:paraId="2992D7FC"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Bahrain</w:t>
            </w:r>
          </w:p>
        </w:tc>
        <w:tc>
          <w:tcPr>
            <w:tcW w:w="532" w:type="dxa"/>
            <w:tcBorders>
              <w:left w:val="single" w:sz="4" w:space="0" w:color="auto"/>
            </w:tcBorders>
            <w:vAlign w:val="center"/>
          </w:tcPr>
          <w:p w14:paraId="0174958C"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44</w:t>
            </w:r>
          </w:p>
        </w:tc>
        <w:tc>
          <w:tcPr>
            <w:tcW w:w="670" w:type="dxa"/>
            <w:vAlign w:val="center"/>
          </w:tcPr>
          <w:p w14:paraId="7099DBC5"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GNQ</w:t>
            </w:r>
          </w:p>
        </w:tc>
        <w:tc>
          <w:tcPr>
            <w:tcW w:w="1896" w:type="dxa"/>
            <w:tcBorders>
              <w:right w:val="single" w:sz="4" w:space="0" w:color="auto"/>
            </w:tcBorders>
            <w:vAlign w:val="center"/>
          </w:tcPr>
          <w:p w14:paraId="59911272"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Equatorial Guinea</w:t>
            </w:r>
          </w:p>
        </w:tc>
        <w:tc>
          <w:tcPr>
            <w:tcW w:w="532" w:type="dxa"/>
            <w:tcBorders>
              <w:left w:val="single" w:sz="4" w:space="0" w:color="auto"/>
            </w:tcBorders>
            <w:vAlign w:val="center"/>
          </w:tcPr>
          <w:p w14:paraId="2D7D8ACA"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77</w:t>
            </w:r>
          </w:p>
        </w:tc>
        <w:tc>
          <w:tcPr>
            <w:tcW w:w="670" w:type="dxa"/>
            <w:vAlign w:val="center"/>
          </w:tcPr>
          <w:p w14:paraId="44422606"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MEX</w:t>
            </w:r>
          </w:p>
        </w:tc>
        <w:tc>
          <w:tcPr>
            <w:tcW w:w="1851" w:type="dxa"/>
            <w:tcBorders>
              <w:right w:val="single" w:sz="4" w:space="0" w:color="auto"/>
            </w:tcBorders>
            <w:vAlign w:val="center"/>
          </w:tcPr>
          <w:p w14:paraId="38B98853"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Mexico</w:t>
            </w:r>
          </w:p>
        </w:tc>
        <w:tc>
          <w:tcPr>
            <w:tcW w:w="535" w:type="dxa"/>
            <w:tcBorders>
              <w:left w:val="single" w:sz="4" w:space="0" w:color="auto"/>
            </w:tcBorders>
            <w:vAlign w:val="center"/>
          </w:tcPr>
          <w:p w14:paraId="40AFB151"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110</w:t>
            </w:r>
          </w:p>
        </w:tc>
        <w:tc>
          <w:tcPr>
            <w:tcW w:w="694" w:type="dxa"/>
            <w:vAlign w:val="center"/>
          </w:tcPr>
          <w:p w14:paraId="2F32501C"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SWZ</w:t>
            </w:r>
          </w:p>
        </w:tc>
        <w:tc>
          <w:tcPr>
            <w:tcW w:w="2536" w:type="dxa"/>
            <w:vAlign w:val="center"/>
          </w:tcPr>
          <w:p w14:paraId="38381A4A"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Swaziland</w:t>
            </w:r>
          </w:p>
        </w:tc>
      </w:tr>
      <w:tr w:rsidR="000E58DB" w:rsidRPr="009C7AF0" w14:paraId="14EE7A15" w14:textId="77777777" w:rsidTr="0034018B">
        <w:trPr>
          <w:jc w:val="center"/>
        </w:trPr>
        <w:tc>
          <w:tcPr>
            <w:tcW w:w="532" w:type="dxa"/>
            <w:vAlign w:val="center"/>
          </w:tcPr>
          <w:p w14:paraId="737A3EBE"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12</w:t>
            </w:r>
          </w:p>
        </w:tc>
        <w:tc>
          <w:tcPr>
            <w:tcW w:w="670" w:type="dxa"/>
            <w:vAlign w:val="center"/>
          </w:tcPr>
          <w:p w14:paraId="33C5EAFF"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BHS</w:t>
            </w:r>
          </w:p>
        </w:tc>
        <w:tc>
          <w:tcPr>
            <w:tcW w:w="1914" w:type="dxa"/>
            <w:tcBorders>
              <w:right w:val="single" w:sz="4" w:space="0" w:color="auto"/>
            </w:tcBorders>
            <w:vAlign w:val="center"/>
          </w:tcPr>
          <w:p w14:paraId="4AD508BC"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Bahamas</w:t>
            </w:r>
          </w:p>
        </w:tc>
        <w:tc>
          <w:tcPr>
            <w:tcW w:w="532" w:type="dxa"/>
            <w:tcBorders>
              <w:left w:val="single" w:sz="4" w:space="0" w:color="auto"/>
            </w:tcBorders>
            <w:vAlign w:val="center"/>
          </w:tcPr>
          <w:p w14:paraId="69BCF4CD"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45</w:t>
            </w:r>
          </w:p>
        </w:tc>
        <w:tc>
          <w:tcPr>
            <w:tcW w:w="670" w:type="dxa"/>
            <w:vAlign w:val="center"/>
          </w:tcPr>
          <w:p w14:paraId="11085AE1"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GTM</w:t>
            </w:r>
          </w:p>
        </w:tc>
        <w:tc>
          <w:tcPr>
            <w:tcW w:w="1896" w:type="dxa"/>
            <w:tcBorders>
              <w:right w:val="single" w:sz="4" w:space="0" w:color="auto"/>
            </w:tcBorders>
            <w:vAlign w:val="center"/>
          </w:tcPr>
          <w:p w14:paraId="08932DA1"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Guatemala</w:t>
            </w:r>
          </w:p>
        </w:tc>
        <w:tc>
          <w:tcPr>
            <w:tcW w:w="532" w:type="dxa"/>
            <w:tcBorders>
              <w:left w:val="single" w:sz="4" w:space="0" w:color="auto"/>
            </w:tcBorders>
            <w:vAlign w:val="center"/>
          </w:tcPr>
          <w:p w14:paraId="114A1C55"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78</w:t>
            </w:r>
          </w:p>
        </w:tc>
        <w:tc>
          <w:tcPr>
            <w:tcW w:w="670" w:type="dxa"/>
            <w:vAlign w:val="center"/>
          </w:tcPr>
          <w:p w14:paraId="632DAE1C"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MLI</w:t>
            </w:r>
          </w:p>
        </w:tc>
        <w:tc>
          <w:tcPr>
            <w:tcW w:w="1851" w:type="dxa"/>
            <w:tcBorders>
              <w:right w:val="single" w:sz="4" w:space="0" w:color="auto"/>
            </w:tcBorders>
            <w:vAlign w:val="center"/>
          </w:tcPr>
          <w:p w14:paraId="6A7D6214"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Mali</w:t>
            </w:r>
          </w:p>
        </w:tc>
        <w:tc>
          <w:tcPr>
            <w:tcW w:w="535" w:type="dxa"/>
            <w:tcBorders>
              <w:left w:val="single" w:sz="4" w:space="0" w:color="auto"/>
            </w:tcBorders>
            <w:vAlign w:val="center"/>
          </w:tcPr>
          <w:p w14:paraId="67288768"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111</w:t>
            </w:r>
          </w:p>
        </w:tc>
        <w:tc>
          <w:tcPr>
            <w:tcW w:w="694" w:type="dxa"/>
            <w:vAlign w:val="center"/>
          </w:tcPr>
          <w:p w14:paraId="18DFA170"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SYC</w:t>
            </w:r>
          </w:p>
        </w:tc>
        <w:tc>
          <w:tcPr>
            <w:tcW w:w="2536" w:type="dxa"/>
            <w:vAlign w:val="center"/>
          </w:tcPr>
          <w:p w14:paraId="5640F471"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Seychelles</w:t>
            </w:r>
          </w:p>
        </w:tc>
      </w:tr>
      <w:tr w:rsidR="000E58DB" w:rsidRPr="009C7AF0" w14:paraId="041AB6A9" w14:textId="77777777" w:rsidTr="0034018B">
        <w:trPr>
          <w:jc w:val="center"/>
        </w:trPr>
        <w:tc>
          <w:tcPr>
            <w:tcW w:w="532" w:type="dxa"/>
            <w:vAlign w:val="center"/>
          </w:tcPr>
          <w:p w14:paraId="1BCE21BE"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13</w:t>
            </w:r>
          </w:p>
        </w:tc>
        <w:tc>
          <w:tcPr>
            <w:tcW w:w="670" w:type="dxa"/>
            <w:vAlign w:val="center"/>
          </w:tcPr>
          <w:p w14:paraId="4DF12CA5"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BLR</w:t>
            </w:r>
          </w:p>
        </w:tc>
        <w:tc>
          <w:tcPr>
            <w:tcW w:w="1914" w:type="dxa"/>
            <w:tcBorders>
              <w:right w:val="single" w:sz="4" w:space="0" w:color="auto"/>
            </w:tcBorders>
            <w:vAlign w:val="center"/>
          </w:tcPr>
          <w:p w14:paraId="384A9FBE"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Belarus</w:t>
            </w:r>
          </w:p>
        </w:tc>
        <w:tc>
          <w:tcPr>
            <w:tcW w:w="532" w:type="dxa"/>
            <w:tcBorders>
              <w:left w:val="single" w:sz="4" w:space="0" w:color="auto"/>
            </w:tcBorders>
            <w:vAlign w:val="center"/>
          </w:tcPr>
          <w:p w14:paraId="21DF01C9"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46</w:t>
            </w:r>
          </w:p>
        </w:tc>
        <w:tc>
          <w:tcPr>
            <w:tcW w:w="670" w:type="dxa"/>
            <w:vAlign w:val="center"/>
          </w:tcPr>
          <w:p w14:paraId="0354339F"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GUY</w:t>
            </w:r>
          </w:p>
        </w:tc>
        <w:tc>
          <w:tcPr>
            <w:tcW w:w="1896" w:type="dxa"/>
            <w:tcBorders>
              <w:right w:val="single" w:sz="4" w:space="0" w:color="auto"/>
            </w:tcBorders>
            <w:vAlign w:val="center"/>
          </w:tcPr>
          <w:p w14:paraId="504D05B2"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Guyana</w:t>
            </w:r>
          </w:p>
        </w:tc>
        <w:tc>
          <w:tcPr>
            <w:tcW w:w="532" w:type="dxa"/>
            <w:tcBorders>
              <w:left w:val="single" w:sz="4" w:space="0" w:color="auto"/>
            </w:tcBorders>
            <w:vAlign w:val="center"/>
          </w:tcPr>
          <w:p w14:paraId="35E05A94"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79</w:t>
            </w:r>
          </w:p>
        </w:tc>
        <w:tc>
          <w:tcPr>
            <w:tcW w:w="670" w:type="dxa"/>
            <w:vAlign w:val="center"/>
          </w:tcPr>
          <w:p w14:paraId="7AFFB33C"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MLT</w:t>
            </w:r>
          </w:p>
        </w:tc>
        <w:tc>
          <w:tcPr>
            <w:tcW w:w="1851" w:type="dxa"/>
            <w:tcBorders>
              <w:right w:val="single" w:sz="4" w:space="0" w:color="auto"/>
            </w:tcBorders>
            <w:vAlign w:val="center"/>
          </w:tcPr>
          <w:p w14:paraId="3E8BEBF9"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Malta</w:t>
            </w:r>
          </w:p>
        </w:tc>
        <w:tc>
          <w:tcPr>
            <w:tcW w:w="535" w:type="dxa"/>
            <w:tcBorders>
              <w:left w:val="single" w:sz="4" w:space="0" w:color="auto"/>
            </w:tcBorders>
            <w:vAlign w:val="center"/>
          </w:tcPr>
          <w:p w14:paraId="18E88DF2"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112</w:t>
            </w:r>
          </w:p>
        </w:tc>
        <w:tc>
          <w:tcPr>
            <w:tcW w:w="694" w:type="dxa"/>
            <w:vAlign w:val="center"/>
          </w:tcPr>
          <w:p w14:paraId="2C9A3244"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TCD</w:t>
            </w:r>
          </w:p>
        </w:tc>
        <w:tc>
          <w:tcPr>
            <w:tcW w:w="2536" w:type="dxa"/>
            <w:vAlign w:val="center"/>
          </w:tcPr>
          <w:p w14:paraId="32871AC5"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Chad</w:t>
            </w:r>
          </w:p>
        </w:tc>
      </w:tr>
      <w:tr w:rsidR="000E58DB" w:rsidRPr="009C7AF0" w14:paraId="4330EEA5" w14:textId="77777777" w:rsidTr="0034018B">
        <w:trPr>
          <w:jc w:val="center"/>
        </w:trPr>
        <w:tc>
          <w:tcPr>
            <w:tcW w:w="532" w:type="dxa"/>
            <w:vAlign w:val="center"/>
          </w:tcPr>
          <w:p w14:paraId="0FDE22A0"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14</w:t>
            </w:r>
          </w:p>
        </w:tc>
        <w:tc>
          <w:tcPr>
            <w:tcW w:w="670" w:type="dxa"/>
            <w:vAlign w:val="center"/>
          </w:tcPr>
          <w:p w14:paraId="57E31490"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BLZ</w:t>
            </w:r>
          </w:p>
        </w:tc>
        <w:tc>
          <w:tcPr>
            <w:tcW w:w="1914" w:type="dxa"/>
            <w:tcBorders>
              <w:right w:val="single" w:sz="4" w:space="0" w:color="auto"/>
            </w:tcBorders>
            <w:vAlign w:val="center"/>
          </w:tcPr>
          <w:p w14:paraId="3D98BA3F"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Belize</w:t>
            </w:r>
          </w:p>
        </w:tc>
        <w:tc>
          <w:tcPr>
            <w:tcW w:w="532" w:type="dxa"/>
            <w:tcBorders>
              <w:left w:val="single" w:sz="4" w:space="0" w:color="auto"/>
            </w:tcBorders>
            <w:vAlign w:val="center"/>
          </w:tcPr>
          <w:p w14:paraId="272DC5E0"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47</w:t>
            </w:r>
          </w:p>
        </w:tc>
        <w:tc>
          <w:tcPr>
            <w:tcW w:w="670" w:type="dxa"/>
            <w:vAlign w:val="center"/>
          </w:tcPr>
          <w:p w14:paraId="220CE4B0"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HKG</w:t>
            </w:r>
          </w:p>
        </w:tc>
        <w:tc>
          <w:tcPr>
            <w:tcW w:w="1896" w:type="dxa"/>
            <w:tcBorders>
              <w:right w:val="single" w:sz="4" w:space="0" w:color="auto"/>
            </w:tcBorders>
            <w:vAlign w:val="center"/>
          </w:tcPr>
          <w:p w14:paraId="63AE0442"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Hong Kong</w:t>
            </w:r>
          </w:p>
        </w:tc>
        <w:tc>
          <w:tcPr>
            <w:tcW w:w="532" w:type="dxa"/>
            <w:tcBorders>
              <w:left w:val="single" w:sz="4" w:space="0" w:color="auto"/>
            </w:tcBorders>
            <w:vAlign w:val="center"/>
          </w:tcPr>
          <w:p w14:paraId="25E64D64"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80</w:t>
            </w:r>
          </w:p>
        </w:tc>
        <w:tc>
          <w:tcPr>
            <w:tcW w:w="670" w:type="dxa"/>
            <w:vAlign w:val="center"/>
          </w:tcPr>
          <w:p w14:paraId="0F33C102"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MNG</w:t>
            </w:r>
          </w:p>
        </w:tc>
        <w:tc>
          <w:tcPr>
            <w:tcW w:w="1851" w:type="dxa"/>
            <w:tcBorders>
              <w:right w:val="single" w:sz="4" w:space="0" w:color="auto"/>
            </w:tcBorders>
            <w:vAlign w:val="center"/>
          </w:tcPr>
          <w:p w14:paraId="4F802EBC"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Mongolia</w:t>
            </w:r>
          </w:p>
        </w:tc>
        <w:tc>
          <w:tcPr>
            <w:tcW w:w="535" w:type="dxa"/>
            <w:tcBorders>
              <w:left w:val="single" w:sz="4" w:space="0" w:color="auto"/>
            </w:tcBorders>
            <w:vAlign w:val="center"/>
          </w:tcPr>
          <w:p w14:paraId="038DC74E"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113</w:t>
            </w:r>
          </w:p>
        </w:tc>
        <w:tc>
          <w:tcPr>
            <w:tcW w:w="694" w:type="dxa"/>
            <w:vAlign w:val="center"/>
          </w:tcPr>
          <w:p w14:paraId="7123A91D"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TGO</w:t>
            </w:r>
          </w:p>
        </w:tc>
        <w:tc>
          <w:tcPr>
            <w:tcW w:w="2536" w:type="dxa"/>
            <w:vAlign w:val="center"/>
          </w:tcPr>
          <w:p w14:paraId="001BBD11"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Togo</w:t>
            </w:r>
          </w:p>
        </w:tc>
      </w:tr>
      <w:tr w:rsidR="000E58DB" w:rsidRPr="009C7AF0" w14:paraId="15B5E6F6" w14:textId="77777777" w:rsidTr="0034018B">
        <w:trPr>
          <w:jc w:val="center"/>
        </w:trPr>
        <w:tc>
          <w:tcPr>
            <w:tcW w:w="532" w:type="dxa"/>
            <w:vAlign w:val="center"/>
          </w:tcPr>
          <w:p w14:paraId="474015FF"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15</w:t>
            </w:r>
          </w:p>
        </w:tc>
        <w:tc>
          <w:tcPr>
            <w:tcW w:w="670" w:type="dxa"/>
            <w:vAlign w:val="center"/>
          </w:tcPr>
          <w:p w14:paraId="0098A8A3"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BOL</w:t>
            </w:r>
          </w:p>
        </w:tc>
        <w:tc>
          <w:tcPr>
            <w:tcW w:w="1914" w:type="dxa"/>
            <w:tcBorders>
              <w:right w:val="single" w:sz="4" w:space="0" w:color="auto"/>
            </w:tcBorders>
            <w:vAlign w:val="center"/>
          </w:tcPr>
          <w:p w14:paraId="7B8A3640"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Bolivia</w:t>
            </w:r>
          </w:p>
        </w:tc>
        <w:tc>
          <w:tcPr>
            <w:tcW w:w="532" w:type="dxa"/>
            <w:tcBorders>
              <w:left w:val="single" w:sz="4" w:space="0" w:color="auto"/>
            </w:tcBorders>
            <w:vAlign w:val="center"/>
          </w:tcPr>
          <w:p w14:paraId="00502892"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48</w:t>
            </w:r>
          </w:p>
        </w:tc>
        <w:tc>
          <w:tcPr>
            <w:tcW w:w="670" w:type="dxa"/>
            <w:vAlign w:val="center"/>
          </w:tcPr>
          <w:p w14:paraId="1E3116AC"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HND</w:t>
            </w:r>
          </w:p>
        </w:tc>
        <w:tc>
          <w:tcPr>
            <w:tcW w:w="1896" w:type="dxa"/>
            <w:tcBorders>
              <w:right w:val="single" w:sz="4" w:space="0" w:color="auto"/>
            </w:tcBorders>
            <w:vAlign w:val="center"/>
          </w:tcPr>
          <w:p w14:paraId="5C3F8FB6"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Honduras</w:t>
            </w:r>
          </w:p>
        </w:tc>
        <w:tc>
          <w:tcPr>
            <w:tcW w:w="532" w:type="dxa"/>
            <w:tcBorders>
              <w:left w:val="single" w:sz="4" w:space="0" w:color="auto"/>
            </w:tcBorders>
            <w:vAlign w:val="center"/>
          </w:tcPr>
          <w:p w14:paraId="0D792F6F"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81</w:t>
            </w:r>
          </w:p>
        </w:tc>
        <w:tc>
          <w:tcPr>
            <w:tcW w:w="670" w:type="dxa"/>
            <w:vAlign w:val="center"/>
          </w:tcPr>
          <w:p w14:paraId="7D1D6187"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MOZ</w:t>
            </w:r>
          </w:p>
        </w:tc>
        <w:tc>
          <w:tcPr>
            <w:tcW w:w="1851" w:type="dxa"/>
            <w:tcBorders>
              <w:right w:val="single" w:sz="4" w:space="0" w:color="auto"/>
            </w:tcBorders>
            <w:vAlign w:val="center"/>
          </w:tcPr>
          <w:p w14:paraId="6B337EB0"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Mozambique</w:t>
            </w:r>
          </w:p>
        </w:tc>
        <w:tc>
          <w:tcPr>
            <w:tcW w:w="535" w:type="dxa"/>
            <w:tcBorders>
              <w:left w:val="single" w:sz="4" w:space="0" w:color="auto"/>
            </w:tcBorders>
            <w:vAlign w:val="center"/>
          </w:tcPr>
          <w:p w14:paraId="31900F83"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114</w:t>
            </w:r>
          </w:p>
        </w:tc>
        <w:tc>
          <w:tcPr>
            <w:tcW w:w="694" w:type="dxa"/>
            <w:vAlign w:val="center"/>
          </w:tcPr>
          <w:p w14:paraId="7EAFEBE1"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THA</w:t>
            </w:r>
          </w:p>
        </w:tc>
        <w:tc>
          <w:tcPr>
            <w:tcW w:w="2536" w:type="dxa"/>
            <w:vAlign w:val="center"/>
          </w:tcPr>
          <w:p w14:paraId="3DF90808"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Thailand</w:t>
            </w:r>
          </w:p>
        </w:tc>
      </w:tr>
      <w:tr w:rsidR="000E58DB" w:rsidRPr="009C7AF0" w14:paraId="0DE0E9FF" w14:textId="77777777" w:rsidTr="0034018B">
        <w:trPr>
          <w:jc w:val="center"/>
        </w:trPr>
        <w:tc>
          <w:tcPr>
            <w:tcW w:w="532" w:type="dxa"/>
            <w:vAlign w:val="center"/>
          </w:tcPr>
          <w:p w14:paraId="7E6A2CDA"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16</w:t>
            </w:r>
          </w:p>
        </w:tc>
        <w:tc>
          <w:tcPr>
            <w:tcW w:w="670" w:type="dxa"/>
            <w:vAlign w:val="center"/>
          </w:tcPr>
          <w:p w14:paraId="4A479DF5"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BRA</w:t>
            </w:r>
          </w:p>
        </w:tc>
        <w:tc>
          <w:tcPr>
            <w:tcW w:w="1914" w:type="dxa"/>
            <w:tcBorders>
              <w:right w:val="single" w:sz="4" w:space="0" w:color="auto"/>
            </w:tcBorders>
            <w:vAlign w:val="center"/>
          </w:tcPr>
          <w:p w14:paraId="38839619"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Brazil</w:t>
            </w:r>
          </w:p>
        </w:tc>
        <w:tc>
          <w:tcPr>
            <w:tcW w:w="532" w:type="dxa"/>
            <w:tcBorders>
              <w:left w:val="single" w:sz="4" w:space="0" w:color="auto"/>
            </w:tcBorders>
            <w:vAlign w:val="center"/>
          </w:tcPr>
          <w:p w14:paraId="2B220B9C"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49</w:t>
            </w:r>
          </w:p>
        </w:tc>
        <w:tc>
          <w:tcPr>
            <w:tcW w:w="670" w:type="dxa"/>
            <w:vAlign w:val="center"/>
          </w:tcPr>
          <w:p w14:paraId="542420EF"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HRV</w:t>
            </w:r>
          </w:p>
        </w:tc>
        <w:tc>
          <w:tcPr>
            <w:tcW w:w="1896" w:type="dxa"/>
            <w:tcBorders>
              <w:right w:val="single" w:sz="4" w:space="0" w:color="auto"/>
            </w:tcBorders>
            <w:vAlign w:val="center"/>
          </w:tcPr>
          <w:p w14:paraId="091052AF"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Croatia</w:t>
            </w:r>
          </w:p>
        </w:tc>
        <w:tc>
          <w:tcPr>
            <w:tcW w:w="532" w:type="dxa"/>
            <w:tcBorders>
              <w:left w:val="single" w:sz="4" w:space="0" w:color="auto"/>
            </w:tcBorders>
            <w:vAlign w:val="center"/>
          </w:tcPr>
          <w:p w14:paraId="5240BF97"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82</w:t>
            </w:r>
          </w:p>
        </w:tc>
        <w:tc>
          <w:tcPr>
            <w:tcW w:w="670" w:type="dxa"/>
            <w:vAlign w:val="center"/>
          </w:tcPr>
          <w:p w14:paraId="1902F0A7"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MRT</w:t>
            </w:r>
          </w:p>
        </w:tc>
        <w:tc>
          <w:tcPr>
            <w:tcW w:w="1851" w:type="dxa"/>
            <w:tcBorders>
              <w:right w:val="single" w:sz="4" w:space="0" w:color="auto"/>
            </w:tcBorders>
            <w:vAlign w:val="center"/>
          </w:tcPr>
          <w:p w14:paraId="20D7069E"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Mauritania</w:t>
            </w:r>
          </w:p>
        </w:tc>
        <w:tc>
          <w:tcPr>
            <w:tcW w:w="535" w:type="dxa"/>
            <w:tcBorders>
              <w:left w:val="single" w:sz="4" w:space="0" w:color="auto"/>
            </w:tcBorders>
            <w:vAlign w:val="center"/>
          </w:tcPr>
          <w:p w14:paraId="7425ADF7"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115</w:t>
            </w:r>
          </w:p>
        </w:tc>
        <w:tc>
          <w:tcPr>
            <w:tcW w:w="694" w:type="dxa"/>
            <w:vAlign w:val="center"/>
          </w:tcPr>
          <w:p w14:paraId="648FE360"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TJK</w:t>
            </w:r>
          </w:p>
        </w:tc>
        <w:tc>
          <w:tcPr>
            <w:tcW w:w="2536" w:type="dxa"/>
            <w:vAlign w:val="center"/>
          </w:tcPr>
          <w:p w14:paraId="7F12C372"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Tajikistan</w:t>
            </w:r>
          </w:p>
        </w:tc>
      </w:tr>
      <w:tr w:rsidR="000E58DB" w:rsidRPr="009C7AF0" w14:paraId="4378CA80" w14:textId="77777777" w:rsidTr="0034018B">
        <w:trPr>
          <w:jc w:val="center"/>
        </w:trPr>
        <w:tc>
          <w:tcPr>
            <w:tcW w:w="532" w:type="dxa"/>
            <w:vAlign w:val="center"/>
          </w:tcPr>
          <w:p w14:paraId="087D9F9A"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17</w:t>
            </w:r>
          </w:p>
        </w:tc>
        <w:tc>
          <w:tcPr>
            <w:tcW w:w="670" w:type="dxa"/>
            <w:vAlign w:val="center"/>
          </w:tcPr>
          <w:p w14:paraId="566080C1"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BRB</w:t>
            </w:r>
          </w:p>
        </w:tc>
        <w:tc>
          <w:tcPr>
            <w:tcW w:w="1914" w:type="dxa"/>
            <w:tcBorders>
              <w:right w:val="single" w:sz="4" w:space="0" w:color="auto"/>
            </w:tcBorders>
            <w:vAlign w:val="center"/>
          </w:tcPr>
          <w:p w14:paraId="4F385397"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Barbados</w:t>
            </w:r>
          </w:p>
        </w:tc>
        <w:tc>
          <w:tcPr>
            <w:tcW w:w="532" w:type="dxa"/>
            <w:tcBorders>
              <w:left w:val="single" w:sz="4" w:space="0" w:color="auto"/>
            </w:tcBorders>
            <w:vAlign w:val="center"/>
          </w:tcPr>
          <w:p w14:paraId="3EEB9BC7"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50</w:t>
            </w:r>
          </w:p>
        </w:tc>
        <w:tc>
          <w:tcPr>
            <w:tcW w:w="670" w:type="dxa"/>
            <w:vAlign w:val="center"/>
          </w:tcPr>
          <w:p w14:paraId="6FC3E58D"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HTI</w:t>
            </w:r>
          </w:p>
        </w:tc>
        <w:tc>
          <w:tcPr>
            <w:tcW w:w="1896" w:type="dxa"/>
            <w:tcBorders>
              <w:right w:val="single" w:sz="4" w:space="0" w:color="auto"/>
            </w:tcBorders>
            <w:vAlign w:val="center"/>
          </w:tcPr>
          <w:p w14:paraId="494A3E45"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Haiti</w:t>
            </w:r>
          </w:p>
        </w:tc>
        <w:tc>
          <w:tcPr>
            <w:tcW w:w="532" w:type="dxa"/>
            <w:tcBorders>
              <w:left w:val="single" w:sz="4" w:space="0" w:color="auto"/>
            </w:tcBorders>
            <w:vAlign w:val="center"/>
          </w:tcPr>
          <w:p w14:paraId="4043B435"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83</w:t>
            </w:r>
          </w:p>
        </w:tc>
        <w:tc>
          <w:tcPr>
            <w:tcW w:w="670" w:type="dxa"/>
            <w:vAlign w:val="center"/>
          </w:tcPr>
          <w:p w14:paraId="0065389D"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MUS</w:t>
            </w:r>
          </w:p>
        </w:tc>
        <w:tc>
          <w:tcPr>
            <w:tcW w:w="1851" w:type="dxa"/>
            <w:tcBorders>
              <w:right w:val="single" w:sz="4" w:space="0" w:color="auto"/>
            </w:tcBorders>
            <w:vAlign w:val="center"/>
          </w:tcPr>
          <w:p w14:paraId="46398CF7"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Mauritius</w:t>
            </w:r>
          </w:p>
        </w:tc>
        <w:tc>
          <w:tcPr>
            <w:tcW w:w="535" w:type="dxa"/>
            <w:tcBorders>
              <w:left w:val="single" w:sz="4" w:space="0" w:color="auto"/>
            </w:tcBorders>
            <w:vAlign w:val="center"/>
          </w:tcPr>
          <w:p w14:paraId="28E1C6D6"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116</w:t>
            </w:r>
          </w:p>
        </w:tc>
        <w:tc>
          <w:tcPr>
            <w:tcW w:w="694" w:type="dxa"/>
            <w:vAlign w:val="center"/>
          </w:tcPr>
          <w:p w14:paraId="7895BF34"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TTO</w:t>
            </w:r>
          </w:p>
        </w:tc>
        <w:tc>
          <w:tcPr>
            <w:tcW w:w="2536" w:type="dxa"/>
            <w:vAlign w:val="center"/>
          </w:tcPr>
          <w:p w14:paraId="23D52853"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Trinidad and Tobago</w:t>
            </w:r>
          </w:p>
        </w:tc>
      </w:tr>
      <w:tr w:rsidR="000E58DB" w:rsidRPr="009C7AF0" w14:paraId="49E22F1D" w14:textId="77777777" w:rsidTr="0034018B">
        <w:trPr>
          <w:jc w:val="center"/>
        </w:trPr>
        <w:tc>
          <w:tcPr>
            <w:tcW w:w="532" w:type="dxa"/>
            <w:vAlign w:val="center"/>
          </w:tcPr>
          <w:p w14:paraId="0BFD5BE2"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18</w:t>
            </w:r>
          </w:p>
        </w:tc>
        <w:tc>
          <w:tcPr>
            <w:tcW w:w="670" w:type="dxa"/>
            <w:vAlign w:val="center"/>
          </w:tcPr>
          <w:p w14:paraId="11BA963E"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BWA</w:t>
            </w:r>
          </w:p>
        </w:tc>
        <w:tc>
          <w:tcPr>
            <w:tcW w:w="1914" w:type="dxa"/>
            <w:tcBorders>
              <w:right w:val="single" w:sz="4" w:space="0" w:color="auto"/>
            </w:tcBorders>
            <w:vAlign w:val="center"/>
          </w:tcPr>
          <w:p w14:paraId="3E227149"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Botswana</w:t>
            </w:r>
          </w:p>
        </w:tc>
        <w:tc>
          <w:tcPr>
            <w:tcW w:w="532" w:type="dxa"/>
            <w:tcBorders>
              <w:left w:val="single" w:sz="4" w:space="0" w:color="auto"/>
            </w:tcBorders>
            <w:vAlign w:val="center"/>
          </w:tcPr>
          <w:p w14:paraId="4A60D02A"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51</w:t>
            </w:r>
          </w:p>
        </w:tc>
        <w:tc>
          <w:tcPr>
            <w:tcW w:w="670" w:type="dxa"/>
            <w:vAlign w:val="center"/>
          </w:tcPr>
          <w:p w14:paraId="7F1EC281"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HUN</w:t>
            </w:r>
          </w:p>
        </w:tc>
        <w:tc>
          <w:tcPr>
            <w:tcW w:w="1896" w:type="dxa"/>
            <w:tcBorders>
              <w:right w:val="single" w:sz="4" w:space="0" w:color="auto"/>
            </w:tcBorders>
            <w:vAlign w:val="center"/>
          </w:tcPr>
          <w:p w14:paraId="5A18DA9A"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Hungary</w:t>
            </w:r>
          </w:p>
        </w:tc>
        <w:tc>
          <w:tcPr>
            <w:tcW w:w="532" w:type="dxa"/>
            <w:tcBorders>
              <w:left w:val="single" w:sz="4" w:space="0" w:color="auto"/>
            </w:tcBorders>
            <w:vAlign w:val="center"/>
          </w:tcPr>
          <w:p w14:paraId="06873D03"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84</w:t>
            </w:r>
          </w:p>
        </w:tc>
        <w:tc>
          <w:tcPr>
            <w:tcW w:w="670" w:type="dxa"/>
            <w:vAlign w:val="center"/>
          </w:tcPr>
          <w:p w14:paraId="0D3C4142"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MWI</w:t>
            </w:r>
          </w:p>
        </w:tc>
        <w:tc>
          <w:tcPr>
            <w:tcW w:w="1851" w:type="dxa"/>
            <w:tcBorders>
              <w:right w:val="single" w:sz="4" w:space="0" w:color="auto"/>
            </w:tcBorders>
            <w:vAlign w:val="center"/>
          </w:tcPr>
          <w:p w14:paraId="5BA0380C"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Malawi</w:t>
            </w:r>
          </w:p>
        </w:tc>
        <w:tc>
          <w:tcPr>
            <w:tcW w:w="535" w:type="dxa"/>
            <w:tcBorders>
              <w:left w:val="single" w:sz="4" w:space="0" w:color="auto"/>
            </w:tcBorders>
            <w:vAlign w:val="center"/>
          </w:tcPr>
          <w:p w14:paraId="2C93119B"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117</w:t>
            </w:r>
          </w:p>
        </w:tc>
        <w:tc>
          <w:tcPr>
            <w:tcW w:w="694" w:type="dxa"/>
            <w:vAlign w:val="center"/>
          </w:tcPr>
          <w:p w14:paraId="21173AB5"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TUN</w:t>
            </w:r>
          </w:p>
        </w:tc>
        <w:tc>
          <w:tcPr>
            <w:tcW w:w="2536" w:type="dxa"/>
            <w:vAlign w:val="center"/>
          </w:tcPr>
          <w:p w14:paraId="1333EB9A"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Tunisia</w:t>
            </w:r>
          </w:p>
        </w:tc>
      </w:tr>
      <w:tr w:rsidR="000E58DB" w:rsidRPr="009C7AF0" w14:paraId="7D217B0C" w14:textId="77777777" w:rsidTr="0034018B">
        <w:trPr>
          <w:jc w:val="center"/>
        </w:trPr>
        <w:tc>
          <w:tcPr>
            <w:tcW w:w="532" w:type="dxa"/>
            <w:vAlign w:val="center"/>
          </w:tcPr>
          <w:p w14:paraId="05363FE9"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19</w:t>
            </w:r>
          </w:p>
        </w:tc>
        <w:tc>
          <w:tcPr>
            <w:tcW w:w="670" w:type="dxa"/>
            <w:vAlign w:val="center"/>
          </w:tcPr>
          <w:p w14:paraId="0D3E6EFE"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CAF</w:t>
            </w:r>
          </w:p>
        </w:tc>
        <w:tc>
          <w:tcPr>
            <w:tcW w:w="1914" w:type="dxa"/>
            <w:tcBorders>
              <w:right w:val="single" w:sz="4" w:space="0" w:color="auto"/>
            </w:tcBorders>
            <w:vAlign w:val="center"/>
          </w:tcPr>
          <w:p w14:paraId="2F34B33B"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Central African Republic</w:t>
            </w:r>
          </w:p>
        </w:tc>
        <w:tc>
          <w:tcPr>
            <w:tcW w:w="532" w:type="dxa"/>
            <w:tcBorders>
              <w:left w:val="single" w:sz="4" w:space="0" w:color="auto"/>
            </w:tcBorders>
            <w:vAlign w:val="center"/>
          </w:tcPr>
          <w:p w14:paraId="13CCB7AD"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52</w:t>
            </w:r>
          </w:p>
        </w:tc>
        <w:tc>
          <w:tcPr>
            <w:tcW w:w="670" w:type="dxa"/>
            <w:vAlign w:val="center"/>
          </w:tcPr>
          <w:p w14:paraId="2FAF2823"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IDN</w:t>
            </w:r>
          </w:p>
        </w:tc>
        <w:tc>
          <w:tcPr>
            <w:tcW w:w="1896" w:type="dxa"/>
            <w:tcBorders>
              <w:right w:val="single" w:sz="4" w:space="0" w:color="auto"/>
            </w:tcBorders>
            <w:vAlign w:val="center"/>
          </w:tcPr>
          <w:p w14:paraId="6DA39AB5"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Indonesia</w:t>
            </w:r>
          </w:p>
        </w:tc>
        <w:tc>
          <w:tcPr>
            <w:tcW w:w="532" w:type="dxa"/>
            <w:tcBorders>
              <w:left w:val="single" w:sz="4" w:space="0" w:color="auto"/>
            </w:tcBorders>
            <w:vAlign w:val="center"/>
          </w:tcPr>
          <w:p w14:paraId="38730359"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85</w:t>
            </w:r>
          </w:p>
        </w:tc>
        <w:tc>
          <w:tcPr>
            <w:tcW w:w="670" w:type="dxa"/>
            <w:vAlign w:val="center"/>
          </w:tcPr>
          <w:p w14:paraId="2F542EE5"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MYS</w:t>
            </w:r>
          </w:p>
        </w:tc>
        <w:tc>
          <w:tcPr>
            <w:tcW w:w="1851" w:type="dxa"/>
            <w:tcBorders>
              <w:right w:val="single" w:sz="4" w:space="0" w:color="auto"/>
            </w:tcBorders>
            <w:vAlign w:val="center"/>
          </w:tcPr>
          <w:p w14:paraId="4B97DE8F"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Malaysia</w:t>
            </w:r>
          </w:p>
        </w:tc>
        <w:tc>
          <w:tcPr>
            <w:tcW w:w="535" w:type="dxa"/>
            <w:tcBorders>
              <w:left w:val="single" w:sz="4" w:space="0" w:color="auto"/>
            </w:tcBorders>
            <w:vAlign w:val="center"/>
          </w:tcPr>
          <w:p w14:paraId="1C41E5D9"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118</w:t>
            </w:r>
          </w:p>
        </w:tc>
        <w:tc>
          <w:tcPr>
            <w:tcW w:w="694" w:type="dxa"/>
            <w:vAlign w:val="center"/>
          </w:tcPr>
          <w:p w14:paraId="271B7DC4"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TUR</w:t>
            </w:r>
          </w:p>
        </w:tc>
        <w:tc>
          <w:tcPr>
            <w:tcW w:w="2536" w:type="dxa"/>
            <w:vAlign w:val="center"/>
          </w:tcPr>
          <w:p w14:paraId="64B48A10"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Turkey</w:t>
            </w:r>
          </w:p>
        </w:tc>
      </w:tr>
      <w:tr w:rsidR="000E58DB" w:rsidRPr="009C7AF0" w14:paraId="161430A7" w14:textId="77777777" w:rsidTr="0034018B">
        <w:trPr>
          <w:jc w:val="center"/>
        </w:trPr>
        <w:tc>
          <w:tcPr>
            <w:tcW w:w="532" w:type="dxa"/>
            <w:vAlign w:val="center"/>
          </w:tcPr>
          <w:p w14:paraId="087A8981"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20</w:t>
            </w:r>
          </w:p>
        </w:tc>
        <w:tc>
          <w:tcPr>
            <w:tcW w:w="670" w:type="dxa"/>
            <w:vAlign w:val="center"/>
          </w:tcPr>
          <w:p w14:paraId="5FF9BD01"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CHL</w:t>
            </w:r>
          </w:p>
        </w:tc>
        <w:tc>
          <w:tcPr>
            <w:tcW w:w="1914" w:type="dxa"/>
            <w:tcBorders>
              <w:right w:val="single" w:sz="4" w:space="0" w:color="auto"/>
            </w:tcBorders>
            <w:vAlign w:val="center"/>
          </w:tcPr>
          <w:p w14:paraId="0AD4B079"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Chile</w:t>
            </w:r>
          </w:p>
        </w:tc>
        <w:tc>
          <w:tcPr>
            <w:tcW w:w="532" w:type="dxa"/>
            <w:tcBorders>
              <w:left w:val="single" w:sz="4" w:space="0" w:color="auto"/>
            </w:tcBorders>
            <w:vAlign w:val="center"/>
          </w:tcPr>
          <w:p w14:paraId="1C82D505"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53</w:t>
            </w:r>
          </w:p>
        </w:tc>
        <w:tc>
          <w:tcPr>
            <w:tcW w:w="670" w:type="dxa"/>
            <w:vAlign w:val="center"/>
          </w:tcPr>
          <w:p w14:paraId="6232EA18"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IND</w:t>
            </w:r>
          </w:p>
        </w:tc>
        <w:tc>
          <w:tcPr>
            <w:tcW w:w="1896" w:type="dxa"/>
            <w:tcBorders>
              <w:right w:val="single" w:sz="4" w:space="0" w:color="auto"/>
            </w:tcBorders>
            <w:vAlign w:val="center"/>
          </w:tcPr>
          <w:p w14:paraId="564B8D48"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India</w:t>
            </w:r>
          </w:p>
        </w:tc>
        <w:tc>
          <w:tcPr>
            <w:tcW w:w="532" w:type="dxa"/>
            <w:tcBorders>
              <w:left w:val="single" w:sz="4" w:space="0" w:color="auto"/>
            </w:tcBorders>
            <w:vAlign w:val="center"/>
          </w:tcPr>
          <w:p w14:paraId="2B77F8F2"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86</w:t>
            </w:r>
          </w:p>
        </w:tc>
        <w:tc>
          <w:tcPr>
            <w:tcW w:w="670" w:type="dxa"/>
            <w:vAlign w:val="center"/>
          </w:tcPr>
          <w:p w14:paraId="34962412"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NAM</w:t>
            </w:r>
          </w:p>
        </w:tc>
        <w:tc>
          <w:tcPr>
            <w:tcW w:w="1851" w:type="dxa"/>
            <w:tcBorders>
              <w:right w:val="single" w:sz="4" w:space="0" w:color="auto"/>
            </w:tcBorders>
            <w:vAlign w:val="center"/>
          </w:tcPr>
          <w:p w14:paraId="7EF29D4D"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Namibia</w:t>
            </w:r>
          </w:p>
        </w:tc>
        <w:tc>
          <w:tcPr>
            <w:tcW w:w="535" w:type="dxa"/>
            <w:tcBorders>
              <w:left w:val="single" w:sz="4" w:space="0" w:color="auto"/>
            </w:tcBorders>
            <w:vAlign w:val="center"/>
          </w:tcPr>
          <w:p w14:paraId="3C89A037"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119</w:t>
            </w:r>
          </w:p>
        </w:tc>
        <w:tc>
          <w:tcPr>
            <w:tcW w:w="694" w:type="dxa"/>
            <w:vAlign w:val="center"/>
          </w:tcPr>
          <w:p w14:paraId="06D42098"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TZA</w:t>
            </w:r>
          </w:p>
        </w:tc>
        <w:tc>
          <w:tcPr>
            <w:tcW w:w="2536" w:type="dxa"/>
            <w:vAlign w:val="center"/>
          </w:tcPr>
          <w:p w14:paraId="12F32D0E"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United Republic of Tanzania</w:t>
            </w:r>
          </w:p>
        </w:tc>
      </w:tr>
      <w:tr w:rsidR="000E58DB" w:rsidRPr="009C7AF0" w14:paraId="61143F72" w14:textId="77777777" w:rsidTr="0034018B">
        <w:trPr>
          <w:jc w:val="center"/>
        </w:trPr>
        <w:tc>
          <w:tcPr>
            <w:tcW w:w="532" w:type="dxa"/>
            <w:vAlign w:val="center"/>
          </w:tcPr>
          <w:p w14:paraId="1F9B43D9"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21</w:t>
            </w:r>
          </w:p>
        </w:tc>
        <w:tc>
          <w:tcPr>
            <w:tcW w:w="670" w:type="dxa"/>
            <w:vAlign w:val="center"/>
          </w:tcPr>
          <w:p w14:paraId="228692C2"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CHN</w:t>
            </w:r>
          </w:p>
        </w:tc>
        <w:tc>
          <w:tcPr>
            <w:tcW w:w="1914" w:type="dxa"/>
            <w:tcBorders>
              <w:right w:val="single" w:sz="4" w:space="0" w:color="auto"/>
            </w:tcBorders>
            <w:vAlign w:val="center"/>
          </w:tcPr>
          <w:p w14:paraId="1FB8D56D"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China</w:t>
            </w:r>
          </w:p>
        </w:tc>
        <w:tc>
          <w:tcPr>
            <w:tcW w:w="532" w:type="dxa"/>
            <w:tcBorders>
              <w:left w:val="single" w:sz="4" w:space="0" w:color="auto"/>
            </w:tcBorders>
            <w:vAlign w:val="center"/>
          </w:tcPr>
          <w:p w14:paraId="10E06BE0"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54</w:t>
            </w:r>
          </w:p>
        </w:tc>
        <w:tc>
          <w:tcPr>
            <w:tcW w:w="670" w:type="dxa"/>
            <w:vAlign w:val="center"/>
          </w:tcPr>
          <w:p w14:paraId="0C972979"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IRN</w:t>
            </w:r>
          </w:p>
        </w:tc>
        <w:tc>
          <w:tcPr>
            <w:tcW w:w="1896" w:type="dxa"/>
            <w:tcBorders>
              <w:right w:val="single" w:sz="4" w:space="0" w:color="auto"/>
            </w:tcBorders>
            <w:vAlign w:val="center"/>
          </w:tcPr>
          <w:p w14:paraId="1E1ECA2C"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Iran, Islamic Republic of</w:t>
            </w:r>
          </w:p>
        </w:tc>
        <w:tc>
          <w:tcPr>
            <w:tcW w:w="532" w:type="dxa"/>
            <w:tcBorders>
              <w:left w:val="single" w:sz="4" w:space="0" w:color="auto"/>
            </w:tcBorders>
            <w:vAlign w:val="center"/>
          </w:tcPr>
          <w:p w14:paraId="1E3EAAD7"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87</w:t>
            </w:r>
          </w:p>
        </w:tc>
        <w:tc>
          <w:tcPr>
            <w:tcW w:w="670" w:type="dxa"/>
            <w:vAlign w:val="center"/>
          </w:tcPr>
          <w:p w14:paraId="652CBE10"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NER</w:t>
            </w:r>
          </w:p>
        </w:tc>
        <w:tc>
          <w:tcPr>
            <w:tcW w:w="1851" w:type="dxa"/>
            <w:tcBorders>
              <w:right w:val="single" w:sz="4" w:space="0" w:color="auto"/>
            </w:tcBorders>
            <w:vAlign w:val="center"/>
          </w:tcPr>
          <w:p w14:paraId="0084625A"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Niger</w:t>
            </w:r>
          </w:p>
        </w:tc>
        <w:tc>
          <w:tcPr>
            <w:tcW w:w="535" w:type="dxa"/>
            <w:tcBorders>
              <w:left w:val="single" w:sz="4" w:space="0" w:color="auto"/>
            </w:tcBorders>
            <w:vAlign w:val="center"/>
          </w:tcPr>
          <w:p w14:paraId="71BDD7CE"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120</w:t>
            </w:r>
          </w:p>
        </w:tc>
        <w:tc>
          <w:tcPr>
            <w:tcW w:w="694" w:type="dxa"/>
            <w:vAlign w:val="center"/>
          </w:tcPr>
          <w:p w14:paraId="1B0CF41F"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UGA</w:t>
            </w:r>
          </w:p>
        </w:tc>
        <w:tc>
          <w:tcPr>
            <w:tcW w:w="2536" w:type="dxa"/>
            <w:vAlign w:val="center"/>
          </w:tcPr>
          <w:p w14:paraId="5AFE190F"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Uganda</w:t>
            </w:r>
          </w:p>
        </w:tc>
      </w:tr>
      <w:tr w:rsidR="000E58DB" w:rsidRPr="009C7AF0" w14:paraId="3FEAF480" w14:textId="77777777" w:rsidTr="0034018B">
        <w:trPr>
          <w:jc w:val="center"/>
        </w:trPr>
        <w:tc>
          <w:tcPr>
            <w:tcW w:w="532" w:type="dxa"/>
            <w:vAlign w:val="center"/>
          </w:tcPr>
          <w:p w14:paraId="60D2E0F0"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22</w:t>
            </w:r>
          </w:p>
        </w:tc>
        <w:tc>
          <w:tcPr>
            <w:tcW w:w="670" w:type="dxa"/>
            <w:vAlign w:val="center"/>
          </w:tcPr>
          <w:p w14:paraId="150C3FF1"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CIV</w:t>
            </w:r>
          </w:p>
        </w:tc>
        <w:tc>
          <w:tcPr>
            <w:tcW w:w="1914" w:type="dxa"/>
            <w:tcBorders>
              <w:right w:val="single" w:sz="4" w:space="0" w:color="auto"/>
            </w:tcBorders>
            <w:vAlign w:val="center"/>
          </w:tcPr>
          <w:p w14:paraId="11FDB17B"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Côte d'Ivoire</w:t>
            </w:r>
          </w:p>
        </w:tc>
        <w:tc>
          <w:tcPr>
            <w:tcW w:w="532" w:type="dxa"/>
            <w:tcBorders>
              <w:left w:val="single" w:sz="4" w:space="0" w:color="auto"/>
            </w:tcBorders>
            <w:vAlign w:val="center"/>
          </w:tcPr>
          <w:p w14:paraId="4C8E869D"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55</w:t>
            </w:r>
          </w:p>
        </w:tc>
        <w:tc>
          <w:tcPr>
            <w:tcW w:w="670" w:type="dxa"/>
            <w:vAlign w:val="center"/>
          </w:tcPr>
          <w:p w14:paraId="12CF0117"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IRQ</w:t>
            </w:r>
          </w:p>
        </w:tc>
        <w:tc>
          <w:tcPr>
            <w:tcW w:w="1896" w:type="dxa"/>
            <w:tcBorders>
              <w:right w:val="single" w:sz="4" w:space="0" w:color="auto"/>
            </w:tcBorders>
            <w:vAlign w:val="center"/>
          </w:tcPr>
          <w:p w14:paraId="2A6990D8"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Iraq</w:t>
            </w:r>
          </w:p>
        </w:tc>
        <w:tc>
          <w:tcPr>
            <w:tcW w:w="532" w:type="dxa"/>
            <w:tcBorders>
              <w:left w:val="single" w:sz="4" w:space="0" w:color="auto"/>
            </w:tcBorders>
            <w:vAlign w:val="center"/>
          </w:tcPr>
          <w:p w14:paraId="2EE67EDE"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88</w:t>
            </w:r>
          </w:p>
        </w:tc>
        <w:tc>
          <w:tcPr>
            <w:tcW w:w="670" w:type="dxa"/>
            <w:vAlign w:val="center"/>
          </w:tcPr>
          <w:p w14:paraId="5B9DE0AA"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NIC</w:t>
            </w:r>
          </w:p>
        </w:tc>
        <w:tc>
          <w:tcPr>
            <w:tcW w:w="1851" w:type="dxa"/>
            <w:tcBorders>
              <w:right w:val="single" w:sz="4" w:space="0" w:color="auto"/>
            </w:tcBorders>
            <w:vAlign w:val="center"/>
          </w:tcPr>
          <w:p w14:paraId="52C0C7AD"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Nicaragua</w:t>
            </w:r>
          </w:p>
        </w:tc>
        <w:tc>
          <w:tcPr>
            <w:tcW w:w="535" w:type="dxa"/>
            <w:tcBorders>
              <w:left w:val="single" w:sz="4" w:space="0" w:color="auto"/>
            </w:tcBorders>
            <w:vAlign w:val="center"/>
          </w:tcPr>
          <w:p w14:paraId="48B92398"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121</w:t>
            </w:r>
          </w:p>
        </w:tc>
        <w:tc>
          <w:tcPr>
            <w:tcW w:w="694" w:type="dxa"/>
            <w:vAlign w:val="center"/>
          </w:tcPr>
          <w:p w14:paraId="01975FB4"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UKR</w:t>
            </w:r>
          </w:p>
        </w:tc>
        <w:tc>
          <w:tcPr>
            <w:tcW w:w="2536" w:type="dxa"/>
            <w:vAlign w:val="center"/>
          </w:tcPr>
          <w:p w14:paraId="273F3BEF"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Ukraine</w:t>
            </w:r>
          </w:p>
        </w:tc>
      </w:tr>
      <w:tr w:rsidR="000E58DB" w:rsidRPr="009C7AF0" w14:paraId="04AE57FC" w14:textId="77777777" w:rsidTr="0034018B">
        <w:trPr>
          <w:jc w:val="center"/>
        </w:trPr>
        <w:tc>
          <w:tcPr>
            <w:tcW w:w="532" w:type="dxa"/>
            <w:vAlign w:val="center"/>
          </w:tcPr>
          <w:p w14:paraId="33B2AC14"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23</w:t>
            </w:r>
          </w:p>
        </w:tc>
        <w:tc>
          <w:tcPr>
            <w:tcW w:w="670" w:type="dxa"/>
            <w:vAlign w:val="center"/>
          </w:tcPr>
          <w:p w14:paraId="688047B1"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CMR</w:t>
            </w:r>
          </w:p>
        </w:tc>
        <w:tc>
          <w:tcPr>
            <w:tcW w:w="1914" w:type="dxa"/>
            <w:tcBorders>
              <w:right w:val="single" w:sz="4" w:space="0" w:color="auto"/>
            </w:tcBorders>
            <w:vAlign w:val="center"/>
          </w:tcPr>
          <w:p w14:paraId="1C4B35A2"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Cameroon</w:t>
            </w:r>
          </w:p>
        </w:tc>
        <w:tc>
          <w:tcPr>
            <w:tcW w:w="532" w:type="dxa"/>
            <w:tcBorders>
              <w:left w:val="single" w:sz="4" w:space="0" w:color="auto"/>
            </w:tcBorders>
            <w:vAlign w:val="center"/>
          </w:tcPr>
          <w:p w14:paraId="0C5543A6"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56</w:t>
            </w:r>
          </w:p>
        </w:tc>
        <w:tc>
          <w:tcPr>
            <w:tcW w:w="670" w:type="dxa"/>
            <w:vAlign w:val="center"/>
          </w:tcPr>
          <w:p w14:paraId="3E10E8D5"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ISL</w:t>
            </w:r>
          </w:p>
        </w:tc>
        <w:tc>
          <w:tcPr>
            <w:tcW w:w="1896" w:type="dxa"/>
            <w:tcBorders>
              <w:right w:val="single" w:sz="4" w:space="0" w:color="auto"/>
            </w:tcBorders>
            <w:vAlign w:val="center"/>
          </w:tcPr>
          <w:p w14:paraId="29C10FB1"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Iceland</w:t>
            </w:r>
          </w:p>
        </w:tc>
        <w:tc>
          <w:tcPr>
            <w:tcW w:w="532" w:type="dxa"/>
            <w:tcBorders>
              <w:left w:val="single" w:sz="4" w:space="0" w:color="auto"/>
            </w:tcBorders>
            <w:vAlign w:val="center"/>
          </w:tcPr>
          <w:p w14:paraId="6E83CABF"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89</w:t>
            </w:r>
          </w:p>
        </w:tc>
        <w:tc>
          <w:tcPr>
            <w:tcW w:w="670" w:type="dxa"/>
            <w:vAlign w:val="center"/>
          </w:tcPr>
          <w:p w14:paraId="5105EC3C"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NPL</w:t>
            </w:r>
          </w:p>
        </w:tc>
        <w:tc>
          <w:tcPr>
            <w:tcW w:w="1851" w:type="dxa"/>
            <w:tcBorders>
              <w:right w:val="single" w:sz="4" w:space="0" w:color="auto"/>
            </w:tcBorders>
            <w:vAlign w:val="center"/>
          </w:tcPr>
          <w:p w14:paraId="6B449488"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Nepal</w:t>
            </w:r>
          </w:p>
        </w:tc>
        <w:tc>
          <w:tcPr>
            <w:tcW w:w="535" w:type="dxa"/>
            <w:tcBorders>
              <w:left w:val="single" w:sz="4" w:space="0" w:color="auto"/>
            </w:tcBorders>
            <w:vAlign w:val="center"/>
          </w:tcPr>
          <w:p w14:paraId="41032456"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122</w:t>
            </w:r>
          </w:p>
        </w:tc>
        <w:tc>
          <w:tcPr>
            <w:tcW w:w="694" w:type="dxa"/>
            <w:vAlign w:val="center"/>
          </w:tcPr>
          <w:p w14:paraId="3095C5B2"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URY</w:t>
            </w:r>
          </w:p>
        </w:tc>
        <w:tc>
          <w:tcPr>
            <w:tcW w:w="2536" w:type="dxa"/>
            <w:vAlign w:val="center"/>
          </w:tcPr>
          <w:p w14:paraId="7CCDF7F4"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Uruguay</w:t>
            </w:r>
          </w:p>
        </w:tc>
      </w:tr>
      <w:tr w:rsidR="000E58DB" w:rsidRPr="009C7AF0" w14:paraId="5139018F" w14:textId="77777777" w:rsidTr="0034018B">
        <w:trPr>
          <w:jc w:val="center"/>
        </w:trPr>
        <w:tc>
          <w:tcPr>
            <w:tcW w:w="532" w:type="dxa"/>
            <w:vAlign w:val="center"/>
          </w:tcPr>
          <w:p w14:paraId="2F721A44"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24</w:t>
            </w:r>
          </w:p>
        </w:tc>
        <w:tc>
          <w:tcPr>
            <w:tcW w:w="670" w:type="dxa"/>
            <w:vAlign w:val="center"/>
          </w:tcPr>
          <w:p w14:paraId="476673A0"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COG</w:t>
            </w:r>
          </w:p>
        </w:tc>
        <w:tc>
          <w:tcPr>
            <w:tcW w:w="1914" w:type="dxa"/>
            <w:tcBorders>
              <w:right w:val="single" w:sz="4" w:space="0" w:color="auto"/>
            </w:tcBorders>
            <w:vAlign w:val="center"/>
          </w:tcPr>
          <w:p w14:paraId="406EA18F"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Congo</w:t>
            </w:r>
          </w:p>
        </w:tc>
        <w:tc>
          <w:tcPr>
            <w:tcW w:w="532" w:type="dxa"/>
            <w:tcBorders>
              <w:left w:val="single" w:sz="4" w:space="0" w:color="auto"/>
            </w:tcBorders>
            <w:vAlign w:val="center"/>
          </w:tcPr>
          <w:p w14:paraId="6F38BC05"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57</w:t>
            </w:r>
          </w:p>
        </w:tc>
        <w:tc>
          <w:tcPr>
            <w:tcW w:w="670" w:type="dxa"/>
            <w:vAlign w:val="center"/>
          </w:tcPr>
          <w:p w14:paraId="6E91FA2F"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ISR</w:t>
            </w:r>
          </w:p>
        </w:tc>
        <w:tc>
          <w:tcPr>
            <w:tcW w:w="1896" w:type="dxa"/>
            <w:tcBorders>
              <w:right w:val="single" w:sz="4" w:space="0" w:color="auto"/>
            </w:tcBorders>
            <w:vAlign w:val="center"/>
          </w:tcPr>
          <w:p w14:paraId="7137CC57"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Israel</w:t>
            </w:r>
          </w:p>
        </w:tc>
        <w:tc>
          <w:tcPr>
            <w:tcW w:w="532" w:type="dxa"/>
            <w:tcBorders>
              <w:left w:val="single" w:sz="4" w:space="0" w:color="auto"/>
            </w:tcBorders>
            <w:vAlign w:val="center"/>
          </w:tcPr>
          <w:p w14:paraId="04A71BC5"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90</w:t>
            </w:r>
          </w:p>
        </w:tc>
        <w:tc>
          <w:tcPr>
            <w:tcW w:w="670" w:type="dxa"/>
            <w:vAlign w:val="center"/>
          </w:tcPr>
          <w:p w14:paraId="19E11947"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PAK</w:t>
            </w:r>
          </w:p>
        </w:tc>
        <w:tc>
          <w:tcPr>
            <w:tcW w:w="1851" w:type="dxa"/>
            <w:tcBorders>
              <w:right w:val="single" w:sz="4" w:space="0" w:color="auto"/>
            </w:tcBorders>
            <w:vAlign w:val="center"/>
          </w:tcPr>
          <w:p w14:paraId="6B9381EC"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Pakistan</w:t>
            </w:r>
          </w:p>
        </w:tc>
        <w:tc>
          <w:tcPr>
            <w:tcW w:w="535" w:type="dxa"/>
            <w:tcBorders>
              <w:left w:val="single" w:sz="4" w:space="0" w:color="auto"/>
            </w:tcBorders>
            <w:vAlign w:val="center"/>
          </w:tcPr>
          <w:p w14:paraId="14EC1F5E"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123</w:t>
            </w:r>
          </w:p>
        </w:tc>
        <w:tc>
          <w:tcPr>
            <w:tcW w:w="694" w:type="dxa"/>
            <w:vAlign w:val="center"/>
          </w:tcPr>
          <w:p w14:paraId="417C0A87"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UZB</w:t>
            </w:r>
          </w:p>
        </w:tc>
        <w:tc>
          <w:tcPr>
            <w:tcW w:w="2536" w:type="dxa"/>
            <w:vAlign w:val="center"/>
          </w:tcPr>
          <w:p w14:paraId="4EACAB6B"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Uzbekistan</w:t>
            </w:r>
          </w:p>
        </w:tc>
      </w:tr>
      <w:tr w:rsidR="000E58DB" w:rsidRPr="009C7AF0" w14:paraId="288B5FB8" w14:textId="77777777" w:rsidTr="0034018B">
        <w:trPr>
          <w:jc w:val="center"/>
        </w:trPr>
        <w:tc>
          <w:tcPr>
            <w:tcW w:w="532" w:type="dxa"/>
            <w:vAlign w:val="center"/>
          </w:tcPr>
          <w:p w14:paraId="12FDB50D"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25</w:t>
            </w:r>
          </w:p>
        </w:tc>
        <w:tc>
          <w:tcPr>
            <w:tcW w:w="670" w:type="dxa"/>
            <w:vAlign w:val="center"/>
          </w:tcPr>
          <w:p w14:paraId="2A176EFE"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COL</w:t>
            </w:r>
          </w:p>
        </w:tc>
        <w:tc>
          <w:tcPr>
            <w:tcW w:w="1914" w:type="dxa"/>
            <w:tcBorders>
              <w:right w:val="single" w:sz="4" w:space="0" w:color="auto"/>
            </w:tcBorders>
            <w:vAlign w:val="center"/>
          </w:tcPr>
          <w:p w14:paraId="6009D3BF"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Colombia</w:t>
            </w:r>
          </w:p>
        </w:tc>
        <w:tc>
          <w:tcPr>
            <w:tcW w:w="532" w:type="dxa"/>
            <w:tcBorders>
              <w:left w:val="single" w:sz="4" w:space="0" w:color="auto"/>
            </w:tcBorders>
            <w:vAlign w:val="center"/>
          </w:tcPr>
          <w:p w14:paraId="740D3F8B"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58</w:t>
            </w:r>
          </w:p>
        </w:tc>
        <w:tc>
          <w:tcPr>
            <w:tcW w:w="670" w:type="dxa"/>
            <w:vAlign w:val="center"/>
          </w:tcPr>
          <w:p w14:paraId="3B4BACAF"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JAM</w:t>
            </w:r>
          </w:p>
        </w:tc>
        <w:tc>
          <w:tcPr>
            <w:tcW w:w="1896" w:type="dxa"/>
            <w:tcBorders>
              <w:right w:val="single" w:sz="4" w:space="0" w:color="auto"/>
            </w:tcBorders>
            <w:vAlign w:val="center"/>
          </w:tcPr>
          <w:p w14:paraId="612C92B5"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Jamaica</w:t>
            </w:r>
          </w:p>
        </w:tc>
        <w:tc>
          <w:tcPr>
            <w:tcW w:w="532" w:type="dxa"/>
            <w:tcBorders>
              <w:left w:val="single" w:sz="4" w:space="0" w:color="auto"/>
            </w:tcBorders>
            <w:vAlign w:val="center"/>
          </w:tcPr>
          <w:p w14:paraId="0605217E"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91</w:t>
            </w:r>
          </w:p>
        </w:tc>
        <w:tc>
          <w:tcPr>
            <w:tcW w:w="670" w:type="dxa"/>
            <w:vAlign w:val="center"/>
          </w:tcPr>
          <w:p w14:paraId="0DE29C4B"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PAN</w:t>
            </w:r>
          </w:p>
        </w:tc>
        <w:tc>
          <w:tcPr>
            <w:tcW w:w="1851" w:type="dxa"/>
            <w:tcBorders>
              <w:right w:val="single" w:sz="4" w:space="0" w:color="auto"/>
            </w:tcBorders>
            <w:vAlign w:val="center"/>
          </w:tcPr>
          <w:p w14:paraId="4992A198"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Panama</w:t>
            </w:r>
          </w:p>
        </w:tc>
        <w:tc>
          <w:tcPr>
            <w:tcW w:w="535" w:type="dxa"/>
            <w:tcBorders>
              <w:left w:val="single" w:sz="4" w:space="0" w:color="auto"/>
            </w:tcBorders>
            <w:vAlign w:val="center"/>
          </w:tcPr>
          <w:p w14:paraId="194E0E7A"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124</w:t>
            </w:r>
          </w:p>
        </w:tc>
        <w:tc>
          <w:tcPr>
            <w:tcW w:w="694" w:type="dxa"/>
            <w:vAlign w:val="center"/>
          </w:tcPr>
          <w:p w14:paraId="628E1205"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VCT</w:t>
            </w:r>
          </w:p>
        </w:tc>
        <w:tc>
          <w:tcPr>
            <w:tcW w:w="2536" w:type="dxa"/>
            <w:vAlign w:val="center"/>
          </w:tcPr>
          <w:p w14:paraId="7F563064"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Saint Vincent and the Grenadines</w:t>
            </w:r>
          </w:p>
        </w:tc>
      </w:tr>
      <w:tr w:rsidR="000E58DB" w:rsidRPr="009C7AF0" w14:paraId="015CB556" w14:textId="77777777" w:rsidTr="0034018B">
        <w:trPr>
          <w:jc w:val="center"/>
        </w:trPr>
        <w:tc>
          <w:tcPr>
            <w:tcW w:w="532" w:type="dxa"/>
            <w:vAlign w:val="center"/>
          </w:tcPr>
          <w:p w14:paraId="05E3E532"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26</w:t>
            </w:r>
          </w:p>
        </w:tc>
        <w:tc>
          <w:tcPr>
            <w:tcW w:w="670" w:type="dxa"/>
            <w:vAlign w:val="center"/>
          </w:tcPr>
          <w:p w14:paraId="12DC705B"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CPV</w:t>
            </w:r>
          </w:p>
        </w:tc>
        <w:tc>
          <w:tcPr>
            <w:tcW w:w="1914" w:type="dxa"/>
            <w:tcBorders>
              <w:right w:val="single" w:sz="4" w:space="0" w:color="auto"/>
            </w:tcBorders>
            <w:vAlign w:val="center"/>
          </w:tcPr>
          <w:p w14:paraId="2DCF0796"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Cape Verde</w:t>
            </w:r>
          </w:p>
        </w:tc>
        <w:tc>
          <w:tcPr>
            <w:tcW w:w="532" w:type="dxa"/>
            <w:tcBorders>
              <w:left w:val="single" w:sz="4" w:space="0" w:color="auto"/>
            </w:tcBorders>
            <w:vAlign w:val="center"/>
          </w:tcPr>
          <w:p w14:paraId="7A62C5A1"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59</w:t>
            </w:r>
          </w:p>
        </w:tc>
        <w:tc>
          <w:tcPr>
            <w:tcW w:w="670" w:type="dxa"/>
            <w:vAlign w:val="center"/>
          </w:tcPr>
          <w:p w14:paraId="3A449DE9"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JOR</w:t>
            </w:r>
          </w:p>
        </w:tc>
        <w:tc>
          <w:tcPr>
            <w:tcW w:w="1896" w:type="dxa"/>
            <w:tcBorders>
              <w:right w:val="single" w:sz="4" w:space="0" w:color="auto"/>
            </w:tcBorders>
            <w:vAlign w:val="center"/>
          </w:tcPr>
          <w:p w14:paraId="756AC730"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Jordan</w:t>
            </w:r>
          </w:p>
        </w:tc>
        <w:tc>
          <w:tcPr>
            <w:tcW w:w="532" w:type="dxa"/>
            <w:tcBorders>
              <w:left w:val="single" w:sz="4" w:space="0" w:color="auto"/>
            </w:tcBorders>
            <w:vAlign w:val="center"/>
          </w:tcPr>
          <w:p w14:paraId="1C686A96"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92</w:t>
            </w:r>
          </w:p>
        </w:tc>
        <w:tc>
          <w:tcPr>
            <w:tcW w:w="670" w:type="dxa"/>
            <w:vAlign w:val="center"/>
          </w:tcPr>
          <w:p w14:paraId="6CCDB091"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PER</w:t>
            </w:r>
          </w:p>
        </w:tc>
        <w:tc>
          <w:tcPr>
            <w:tcW w:w="1851" w:type="dxa"/>
            <w:tcBorders>
              <w:right w:val="single" w:sz="4" w:space="0" w:color="auto"/>
            </w:tcBorders>
            <w:vAlign w:val="center"/>
          </w:tcPr>
          <w:p w14:paraId="29FB8DBC"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Peru</w:t>
            </w:r>
          </w:p>
        </w:tc>
        <w:tc>
          <w:tcPr>
            <w:tcW w:w="535" w:type="dxa"/>
            <w:tcBorders>
              <w:left w:val="single" w:sz="4" w:space="0" w:color="auto"/>
            </w:tcBorders>
            <w:vAlign w:val="center"/>
          </w:tcPr>
          <w:p w14:paraId="32791DDE"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125</w:t>
            </w:r>
          </w:p>
        </w:tc>
        <w:tc>
          <w:tcPr>
            <w:tcW w:w="694" w:type="dxa"/>
            <w:vAlign w:val="center"/>
          </w:tcPr>
          <w:p w14:paraId="6B7BACCE"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VEN</w:t>
            </w:r>
          </w:p>
        </w:tc>
        <w:tc>
          <w:tcPr>
            <w:tcW w:w="2536" w:type="dxa"/>
            <w:vAlign w:val="center"/>
          </w:tcPr>
          <w:p w14:paraId="02A14EE7"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Venezuela</w:t>
            </w:r>
          </w:p>
        </w:tc>
      </w:tr>
      <w:tr w:rsidR="000E58DB" w:rsidRPr="009C7AF0" w14:paraId="3EE901A0" w14:textId="77777777" w:rsidTr="0034018B">
        <w:trPr>
          <w:jc w:val="center"/>
        </w:trPr>
        <w:tc>
          <w:tcPr>
            <w:tcW w:w="532" w:type="dxa"/>
            <w:vAlign w:val="center"/>
          </w:tcPr>
          <w:p w14:paraId="5CA5474F"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27</w:t>
            </w:r>
          </w:p>
        </w:tc>
        <w:tc>
          <w:tcPr>
            <w:tcW w:w="670" w:type="dxa"/>
            <w:vAlign w:val="center"/>
          </w:tcPr>
          <w:p w14:paraId="4BAD92D6"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CRI</w:t>
            </w:r>
          </w:p>
        </w:tc>
        <w:tc>
          <w:tcPr>
            <w:tcW w:w="1914" w:type="dxa"/>
            <w:tcBorders>
              <w:right w:val="single" w:sz="4" w:space="0" w:color="auto"/>
            </w:tcBorders>
            <w:vAlign w:val="center"/>
          </w:tcPr>
          <w:p w14:paraId="5CE6ED1D"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Costa Rica</w:t>
            </w:r>
          </w:p>
        </w:tc>
        <w:tc>
          <w:tcPr>
            <w:tcW w:w="532" w:type="dxa"/>
            <w:tcBorders>
              <w:left w:val="single" w:sz="4" w:space="0" w:color="auto"/>
            </w:tcBorders>
            <w:vAlign w:val="center"/>
          </w:tcPr>
          <w:p w14:paraId="2223556B"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60</w:t>
            </w:r>
          </w:p>
        </w:tc>
        <w:tc>
          <w:tcPr>
            <w:tcW w:w="670" w:type="dxa"/>
            <w:vAlign w:val="center"/>
          </w:tcPr>
          <w:p w14:paraId="4090A238"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JPN</w:t>
            </w:r>
          </w:p>
        </w:tc>
        <w:tc>
          <w:tcPr>
            <w:tcW w:w="1896" w:type="dxa"/>
            <w:tcBorders>
              <w:right w:val="single" w:sz="4" w:space="0" w:color="auto"/>
            </w:tcBorders>
            <w:vAlign w:val="center"/>
          </w:tcPr>
          <w:p w14:paraId="07AC089A"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Japan</w:t>
            </w:r>
          </w:p>
        </w:tc>
        <w:tc>
          <w:tcPr>
            <w:tcW w:w="532" w:type="dxa"/>
            <w:tcBorders>
              <w:left w:val="single" w:sz="4" w:space="0" w:color="auto"/>
            </w:tcBorders>
            <w:vAlign w:val="center"/>
          </w:tcPr>
          <w:p w14:paraId="6DD2AFA5"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93</w:t>
            </w:r>
          </w:p>
        </w:tc>
        <w:tc>
          <w:tcPr>
            <w:tcW w:w="670" w:type="dxa"/>
            <w:vAlign w:val="center"/>
          </w:tcPr>
          <w:p w14:paraId="46A93385"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PHL</w:t>
            </w:r>
          </w:p>
        </w:tc>
        <w:tc>
          <w:tcPr>
            <w:tcW w:w="1851" w:type="dxa"/>
            <w:tcBorders>
              <w:right w:val="single" w:sz="4" w:space="0" w:color="auto"/>
            </w:tcBorders>
            <w:vAlign w:val="center"/>
          </w:tcPr>
          <w:p w14:paraId="642A426A"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Philippines</w:t>
            </w:r>
          </w:p>
        </w:tc>
        <w:tc>
          <w:tcPr>
            <w:tcW w:w="535" w:type="dxa"/>
            <w:tcBorders>
              <w:left w:val="single" w:sz="4" w:space="0" w:color="auto"/>
            </w:tcBorders>
            <w:vAlign w:val="center"/>
          </w:tcPr>
          <w:p w14:paraId="4442D930"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126</w:t>
            </w:r>
          </w:p>
        </w:tc>
        <w:tc>
          <w:tcPr>
            <w:tcW w:w="694" w:type="dxa"/>
            <w:vAlign w:val="center"/>
          </w:tcPr>
          <w:p w14:paraId="5392E9DE"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VNM</w:t>
            </w:r>
          </w:p>
        </w:tc>
        <w:tc>
          <w:tcPr>
            <w:tcW w:w="2536" w:type="dxa"/>
            <w:vAlign w:val="center"/>
          </w:tcPr>
          <w:p w14:paraId="4622C4E9"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Vietnam</w:t>
            </w:r>
          </w:p>
        </w:tc>
      </w:tr>
      <w:tr w:rsidR="000E58DB" w:rsidRPr="009C7AF0" w14:paraId="647569A8" w14:textId="77777777" w:rsidTr="0034018B">
        <w:trPr>
          <w:jc w:val="center"/>
        </w:trPr>
        <w:tc>
          <w:tcPr>
            <w:tcW w:w="532" w:type="dxa"/>
            <w:vAlign w:val="center"/>
          </w:tcPr>
          <w:p w14:paraId="0BF02EF2"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28</w:t>
            </w:r>
          </w:p>
        </w:tc>
        <w:tc>
          <w:tcPr>
            <w:tcW w:w="670" w:type="dxa"/>
            <w:vAlign w:val="center"/>
          </w:tcPr>
          <w:p w14:paraId="1845A8E6"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CYP</w:t>
            </w:r>
          </w:p>
        </w:tc>
        <w:tc>
          <w:tcPr>
            <w:tcW w:w="1914" w:type="dxa"/>
            <w:tcBorders>
              <w:right w:val="single" w:sz="4" w:space="0" w:color="auto"/>
            </w:tcBorders>
            <w:vAlign w:val="center"/>
          </w:tcPr>
          <w:p w14:paraId="436D2EC2"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Cyprus</w:t>
            </w:r>
          </w:p>
        </w:tc>
        <w:tc>
          <w:tcPr>
            <w:tcW w:w="532" w:type="dxa"/>
            <w:tcBorders>
              <w:left w:val="single" w:sz="4" w:space="0" w:color="auto"/>
            </w:tcBorders>
            <w:vAlign w:val="center"/>
          </w:tcPr>
          <w:p w14:paraId="4EA7B2F3"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61</w:t>
            </w:r>
          </w:p>
        </w:tc>
        <w:tc>
          <w:tcPr>
            <w:tcW w:w="670" w:type="dxa"/>
            <w:vAlign w:val="center"/>
          </w:tcPr>
          <w:p w14:paraId="1288F264"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KAZ</w:t>
            </w:r>
          </w:p>
        </w:tc>
        <w:tc>
          <w:tcPr>
            <w:tcW w:w="1896" w:type="dxa"/>
            <w:tcBorders>
              <w:right w:val="single" w:sz="4" w:space="0" w:color="auto"/>
            </w:tcBorders>
            <w:vAlign w:val="center"/>
          </w:tcPr>
          <w:p w14:paraId="2AC79F33"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Kazakhstan</w:t>
            </w:r>
          </w:p>
        </w:tc>
        <w:tc>
          <w:tcPr>
            <w:tcW w:w="532" w:type="dxa"/>
            <w:tcBorders>
              <w:left w:val="single" w:sz="4" w:space="0" w:color="auto"/>
            </w:tcBorders>
            <w:vAlign w:val="center"/>
          </w:tcPr>
          <w:p w14:paraId="47333C32"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94</w:t>
            </w:r>
          </w:p>
        </w:tc>
        <w:tc>
          <w:tcPr>
            <w:tcW w:w="670" w:type="dxa"/>
            <w:vAlign w:val="center"/>
          </w:tcPr>
          <w:p w14:paraId="13992DBF"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PNG</w:t>
            </w:r>
          </w:p>
        </w:tc>
        <w:tc>
          <w:tcPr>
            <w:tcW w:w="1851" w:type="dxa"/>
            <w:tcBorders>
              <w:right w:val="single" w:sz="4" w:space="0" w:color="auto"/>
            </w:tcBorders>
            <w:vAlign w:val="center"/>
          </w:tcPr>
          <w:p w14:paraId="767CBB38"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Papua New Guinea</w:t>
            </w:r>
          </w:p>
        </w:tc>
        <w:tc>
          <w:tcPr>
            <w:tcW w:w="535" w:type="dxa"/>
            <w:tcBorders>
              <w:left w:val="single" w:sz="4" w:space="0" w:color="auto"/>
            </w:tcBorders>
            <w:vAlign w:val="center"/>
          </w:tcPr>
          <w:p w14:paraId="2A275472"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127</w:t>
            </w:r>
          </w:p>
        </w:tc>
        <w:tc>
          <w:tcPr>
            <w:tcW w:w="694" w:type="dxa"/>
            <w:vAlign w:val="center"/>
          </w:tcPr>
          <w:p w14:paraId="41DF720E"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WSM</w:t>
            </w:r>
          </w:p>
        </w:tc>
        <w:tc>
          <w:tcPr>
            <w:tcW w:w="2536" w:type="dxa"/>
            <w:vAlign w:val="center"/>
          </w:tcPr>
          <w:p w14:paraId="3427585B"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Samoa</w:t>
            </w:r>
          </w:p>
        </w:tc>
      </w:tr>
      <w:tr w:rsidR="000E58DB" w:rsidRPr="009C7AF0" w14:paraId="14581F8D" w14:textId="77777777" w:rsidTr="0034018B">
        <w:trPr>
          <w:jc w:val="center"/>
        </w:trPr>
        <w:tc>
          <w:tcPr>
            <w:tcW w:w="532" w:type="dxa"/>
            <w:vAlign w:val="center"/>
          </w:tcPr>
          <w:p w14:paraId="076340A1"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29</w:t>
            </w:r>
          </w:p>
        </w:tc>
        <w:tc>
          <w:tcPr>
            <w:tcW w:w="670" w:type="dxa"/>
            <w:vAlign w:val="center"/>
          </w:tcPr>
          <w:p w14:paraId="05B317DD"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CZE</w:t>
            </w:r>
          </w:p>
        </w:tc>
        <w:tc>
          <w:tcPr>
            <w:tcW w:w="1914" w:type="dxa"/>
            <w:tcBorders>
              <w:right w:val="single" w:sz="4" w:space="0" w:color="auto"/>
            </w:tcBorders>
            <w:vAlign w:val="center"/>
          </w:tcPr>
          <w:p w14:paraId="42A735AD"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Czech Republic</w:t>
            </w:r>
          </w:p>
        </w:tc>
        <w:tc>
          <w:tcPr>
            <w:tcW w:w="532" w:type="dxa"/>
            <w:tcBorders>
              <w:left w:val="single" w:sz="4" w:space="0" w:color="auto"/>
            </w:tcBorders>
            <w:vAlign w:val="center"/>
          </w:tcPr>
          <w:p w14:paraId="23C31720"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62</w:t>
            </w:r>
          </w:p>
        </w:tc>
        <w:tc>
          <w:tcPr>
            <w:tcW w:w="670" w:type="dxa"/>
            <w:vAlign w:val="center"/>
          </w:tcPr>
          <w:p w14:paraId="0E5AE1F9"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KEN</w:t>
            </w:r>
          </w:p>
        </w:tc>
        <w:tc>
          <w:tcPr>
            <w:tcW w:w="1896" w:type="dxa"/>
            <w:tcBorders>
              <w:right w:val="single" w:sz="4" w:space="0" w:color="auto"/>
            </w:tcBorders>
            <w:vAlign w:val="center"/>
          </w:tcPr>
          <w:p w14:paraId="4F9BBB8A"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Kenya</w:t>
            </w:r>
          </w:p>
        </w:tc>
        <w:tc>
          <w:tcPr>
            <w:tcW w:w="532" w:type="dxa"/>
            <w:tcBorders>
              <w:left w:val="single" w:sz="4" w:space="0" w:color="auto"/>
            </w:tcBorders>
            <w:vAlign w:val="center"/>
          </w:tcPr>
          <w:p w14:paraId="24766BCF"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95</w:t>
            </w:r>
          </w:p>
        </w:tc>
        <w:tc>
          <w:tcPr>
            <w:tcW w:w="670" w:type="dxa"/>
            <w:vAlign w:val="center"/>
          </w:tcPr>
          <w:p w14:paraId="6E12B365"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POL</w:t>
            </w:r>
          </w:p>
        </w:tc>
        <w:tc>
          <w:tcPr>
            <w:tcW w:w="1851" w:type="dxa"/>
            <w:tcBorders>
              <w:right w:val="single" w:sz="4" w:space="0" w:color="auto"/>
            </w:tcBorders>
            <w:vAlign w:val="center"/>
          </w:tcPr>
          <w:p w14:paraId="5E7929AB"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Poland</w:t>
            </w:r>
          </w:p>
        </w:tc>
        <w:tc>
          <w:tcPr>
            <w:tcW w:w="535" w:type="dxa"/>
            <w:tcBorders>
              <w:left w:val="single" w:sz="4" w:space="0" w:color="auto"/>
            </w:tcBorders>
            <w:vAlign w:val="center"/>
          </w:tcPr>
          <w:p w14:paraId="69406840"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128</w:t>
            </w:r>
          </w:p>
        </w:tc>
        <w:tc>
          <w:tcPr>
            <w:tcW w:w="694" w:type="dxa"/>
            <w:vAlign w:val="center"/>
          </w:tcPr>
          <w:p w14:paraId="66EC4500"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ZAF</w:t>
            </w:r>
          </w:p>
        </w:tc>
        <w:tc>
          <w:tcPr>
            <w:tcW w:w="2536" w:type="dxa"/>
            <w:vAlign w:val="center"/>
          </w:tcPr>
          <w:p w14:paraId="11200478"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South Africa</w:t>
            </w:r>
          </w:p>
        </w:tc>
      </w:tr>
      <w:tr w:rsidR="000E58DB" w:rsidRPr="009C7AF0" w14:paraId="3C627365" w14:textId="77777777" w:rsidTr="0034018B">
        <w:trPr>
          <w:jc w:val="center"/>
        </w:trPr>
        <w:tc>
          <w:tcPr>
            <w:tcW w:w="532" w:type="dxa"/>
            <w:vAlign w:val="center"/>
          </w:tcPr>
          <w:p w14:paraId="13BF214B"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30</w:t>
            </w:r>
          </w:p>
        </w:tc>
        <w:tc>
          <w:tcPr>
            <w:tcW w:w="670" w:type="dxa"/>
            <w:vAlign w:val="center"/>
          </w:tcPr>
          <w:p w14:paraId="266CEF26"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DJI</w:t>
            </w:r>
          </w:p>
        </w:tc>
        <w:tc>
          <w:tcPr>
            <w:tcW w:w="1914" w:type="dxa"/>
            <w:tcBorders>
              <w:right w:val="single" w:sz="4" w:space="0" w:color="auto"/>
            </w:tcBorders>
            <w:vAlign w:val="center"/>
          </w:tcPr>
          <w:p w14:paraId="3C1F416C"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Djibouti</w:t>
            </w:r>
          </w:p>
        </w:tc>
        <w:tc>
          <w:tcPr>
            <w:tcW w:w="532" w:type="dxa"/>
            <w:tcBorders>
              <w:left w:val="single" w:sz="4" w:space="0" w:color="auto"/>
            </w:tcBorders>
            <w:vAlign w:val="center"/>
          </w:tcPr>
          <w:p w14:paraId="161DA40E"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63</w:t>
            </w:r>
          </w:p>
        </w:tc>
        <w:tc>
          <w:tcPr>
            <w:tcW w:w="670" w:type="dxa"/>
            <w:vAlign w:val="center"/>
          </w:tcPr>
          <w:p w14:paraId="0A2B5C12"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KGZ</w:t>
            </w:r>
          </w:p>
        </w:tc>
        <w:tc>
          <w:tcPr>
            <w:tcW w:w="1896" w:type="dxa"/>
            <w:tcBorders>
              <w:right w:val="single" w:sz="4" w:space="0" w:color="auto"/>
            </w:tcBorders>
            <w:vAlign w:val="center"/>
          </w:tcPr>
          <w:p w14:paraId="3C77CDBF"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Kyrgyzstan</w:t>
            </w:r>
          </w:p>
        </w:tc>
        <w:tc>
          <w:tcPr>
            <w:tcW w:w="532" w:type="dxa"/>
            <w:tcBorders>
              <w:left w:val="single" w:sz="4" w:space="0" w:color="auto"/>
            </w:tcBorders>
            <w:vAlign w:val="center"/>
          </w:tcPr>
          <w:p w14:paraId="5B1CDC7F"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96</w:t>
            </w:r>
          </w:p>
        </w:tc>
        <w:tc>
          <w:tcPr>
            <w:tcW w:w="670" w:type="dxa"/>
            <w:vAlign w:val="center"/>
          </w:tcPr>
          <w:p w14:paraId="7D43D23E"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PRY</w:t>
            </w:r>
          </w:p>
        </w:tc>
        <w:tc>
          <w:tcPr>
            <w:tcW w:w="1851" w:type="dxa"/>
            <w:tcBorders>
              <w:right w:val="single" w:sz="4" w:space="0" w:color="auto"/>
            </w:tcBorders>
            <w:vAlign w:val="center"/>
          </w:tcPr>
          <w:p w14:paraId="2DE59A1F"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Paraguay</w:t>
            </w:r>
          </w:p>
        </w:tc>
        <w:tc>
          <w:tcPr>
            <w:tcW w:w="535" w:type="dxa"/>
            <w:tcBorders>
              <w:left w:val="single" w:sz="4" w:space="0" w:color="auto"/>
            </w:tcBorders>
            <w:vAlign w:val="center"/>
          </w:tcPr>
          <w:p w14:paraId="5C566C01"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129</w:t>
            </w:r>
          </w:p>
        </w:tc>
        <w:tc>
          <w:tcPr>
            <w:tcW w:w="694" w:type="dxa"/>
            <w:vAlign w:val="center"/>
          </w:tcPr>
          <w:p w14:paraId="7A7A4CE8"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ZAR</w:t>
            </w:r>
          </w:p>
        </w:tc>
        <w:tc>
          <w:tcPr>
            <w:tcW w:w="2536" w:type="dxa"/>
            <w:vAlign w:val="center"/>
          </w:tcPr>
          <w:p w14:paraId="40E56BB9"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Democratic Republic of the Congo</w:t>
            </w:r>
          </w:p>
        </w:tc>
      </w:tr>
      <w:tr w:rsidR="000E58DB" w:rsidRPr="009C7AF0" w14:paraId="46DF3CD4" w14:textId="77777777" w:rsidTr="0034018B">
        <w:trPr>
          <w:jc w:val="center"/>
        </w:trPr>
        <w:tc>
          <w:tcPr>
            <w:tcW w:w="532" w:type="dxa"/>
            <w:vAlign w:val="center"/>
          </w:tcPr>
          <w:p w14:paraId="27F1C5B5"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31</w:t>
            </w:r>
          </w:p>
        </w:tc>
        <w:tc>
          <w:tcPr>
            <w:tcW w:w="670" w:type="dxa"/>
            <w:vAlign w:val="center"/>
          </w:tcPr>
          <w:p w14:paraId="013A6655"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DMA</w:t>
            </w:r>
          </w:p>
        </w:tc>
        <w:tc>
          <w:tcPr>
            <w:tcW w:w="1914" w:type="dxa"/>
            <w:tcBorders>
              <w:right w:val="single" w:sz="4" w:space="0" w:color="auto"/>
            </w:tcBorders>
            <w:vAlign w:val="center"/>
          </w:tcPr>
          <w:p w14:paraId="3874797C"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Dominica</w:t>
            </w:r>
          </w:p>
        </w:tc>
        <w:tc>
          <w:tcPr>
            <w:tcW w:w="532" w:type="dxa"/>
            <w:tcBorders>
              <w:left w:val="single" w:sz="4" w:space="0" w:color="auto"/>
            </w:tcBorders>
            <w:vAlign w:val="center"/>
          </w:tcPr>
          <w:p w14:paraId="67656323"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64</w:t>
            </w:r>
          </w:p>
        </w:tc>
        <w:tc>
          <w:tcPr>
            <w:tcW w:w="670" w:type="dxa"/>
            <w:vAlign w:val="center"/>
          </w:tcPr>
          <w:p w14:paraId="379919E5"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KHM</w:t>
            </w:r>
          </w:p>
        </w:tc>
        <w:tc>
          <w:tcPr>
            <w:tcW w:w="1896" w:type="dxa"/>
            <w:tcBorders>
              <w:right w:val="single" w:sz="4" w:space="0" w:color="auto"/>
            </w:tcBorders>
            <w:vAlign w:val="center"/>
          </w:tcPr>
          <w:p w14:paraId="07833A6A"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Cambodia</w:t>
            </w:r>
          </w:p>
        </w:tc>
        <w:tc>
          <w:tcPr>
            <w:tcW w:w="532" w:type="dxa"/>
            <w:tcBorders>
              <w:left w:val="single" w:sz="4" w:space="0" w:color="auto"/>
            </w:tcBorders>
            <w:vAlign w:val="center"/>
          </w:tcPr>
          <w:p w14:paraId="5064AE47"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97</w:t>
            </w:r>
          </w:p>
        </w:tc>
        <w:tc>
          <w:tcPr>
            <w:tcW w:w="670" w:type="dxa"/>
            <w:vAlign w:val="center"/>
          </w:tcPr>
          <w:p w14:paraId="417EB55B"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QAT</w:t>
            </w:r>
          </w:p>
        </w:tc>
        <w:tc>
          <w:tcPr>
            <w:tcW w:w="1851" w:type="dxa"/>
            <w:tcBorders>
              <w:right w:val="single" w:sz="4" w:space="0" w:color="auto"/>
            </w:tcBorders>
            <w:vAlign w:val="center"/>
          </w:tcPr>
          <w:p w14:paraId="35003C8D"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Qatar</w:t>
            </w:r>
          </w:p>
        </w:tc>
        <w:tc>
          <w:tcPr>
            <w:tcW w:w="535" w:type="dxa"/>
            <w:tcBorders>
              <w:left w:val="single" w:sz="4" w:space="0" w:color="auto"/>
            </w:tcBorders>
            <w:vAlign w:val="center"/>
          </w:tcPr>
          <w:p w14:paraId="651FB48D"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130</w:t>
            </w:r>
          </w:p>
        </w:tc>
        <w:tc>
          <w:tcPr>
            <w:tcW w:w="694" w:type="dxa"/>
            <w:vAlign w:val="center"/>
          </w:tcPr>
          <w:p w14:paraId="0C5E826E"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ZMB</w:t>
            </w:r>
          </w:p>
        </w:tc>
        <w:tc>
          <w:tcPr>
            <w:tcW w:w="2536" w:type="dxa"/>
            <w:vAlign w:val="center"/>
          </w:tcPr>
          <w:p w14:paraId="20BE7D72"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Zambia</w:t>
            </w:r>
          </w:p>
        </w:tc>
      </w:tr>
      <w:tr w:rsidR="000E58DB" w:rsidRPr="009C7AF0" w14:paraId="230362F2" w14:textId="77777777" w:rsidTr="0034018B">
        <w:trPr>
          <w:jc w:val="center"/>
        </w:trPr>
        <w:tc>
          <w:tcPr>
            <w:tcW w:w="532" w:type="dxa"/>
            <w:vAlign w:val="center"/>
          </w:tcPr>
          <w:p w14:paraId="7D2D769D"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32</w:t>
            </w:r>
          </w:p>
        </w:tc>
        <w:tc>
          <w:tcPr>
            <w:tcW w:w="670" w:type="dxa"/>
            <w:vAlign w:val="center"/>
          </w:tcPr>
          <w:p w14:paraId="542C70ED"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DOM</w:t>
            </w:r>
          </w:p>
        </w:tc>
        <w:tc>
          <w:tcPr>
            <w:tcW w:w="1914" w:type="dxa"/>
            <w:tcBorders>
              <w:right w:val="single" w:sz="4" w:space="0" w:color="auto"/>
            </w:tcBorders>
            <w:vAlign w:val="center"/>
          </w:tcPr>
          <w:p w14:paraId="47F512BB"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Dominican Republic</w:t>
            </w:r>
          </w:p>
        </w:tc>
        <w:tc>
          <w:tcPr>
            <w:tcW w:w="532" w:type="dxa"/>
            <w:tcBorders>
              <w:left w:val="single" w:sz="4" w:space="0" w:color="auto"/>
            </w:tcBorders>
            <w:vAlign w:val="center"/>
          </w:tcPr>
          <w:p w14:paraId="1FDC7996"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65</w:t>
            </w:r>
          </w:p>
        </w:tc>
        <w:tc>
          <w:tcPr>
            <w:tcW w:w="670" w:type="dxa"/>
            <w:vAlign w:val="center"/>
          </w:tcPr>
          <w:p w14:paraId="68312750"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KOR</w:t>
            </w:r>
          </w:p>
        </w:tc>
        <w:tc>
          <w:tcPr>
            <w:tcW w:w="1896" w:type="dxa"/>
            <w:tcBorders>
              <w:right w:val="single" w:sz="4" w:space="0" w:color="auto"/>
            </w:tcBorders>
            <w:vAlign w:val="center"/>
          </w:tcPr>
          <w:p w14:paraId="40BE0E44"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Republic of Korea</w:t>
            </w:r>
          </w:p>
        </w:tc>
        <w:tc>
          <w:tcPr>
            <w:tcW w:w="532" w:type="dxa"/>
            <w:tcBorders>
              <w:left w:val="single" w:sz="4" w:space="0" w:color="auto"/>
            </w:tcBorders>
            <w:vAlign w:val="center"/>
          </w:tcPr>
          <w:p w14:paraId="56361740"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98</w:t>
            </w:r>
          </w:p>
        </w:tc>
        <w:tc>
          <w:tcPr>
            <w:tcW w:w="670" w:type="dxa"/>
            <w:vAlign w:val="center"/>
          </w:tcPr>
          <w:p w14:paraId="7426D634"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ROM</w:t>
            </w:r>
          </w:p>
        </w:tc>
        <w:tc>
          <w:tcPr>
            <w:tcW w:w="1851" w:type="dxa"/>
            <w:tcBorders>
              <w:right w:val="single" w:sz="4" w:space="0" w:color="auto"/>
            </w:tcBorders>
            <w:vAlign w:val="center"/>
          </w:tcPr>
          <w:p w14:paraId="10F46E92"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Romania</w:t>
            </w:r>
          </w:p>
        </w:tc>
        <w:tc>
          <w:tcPr>
            <w:tcW w:w="535" w:type="dxa"/>
            <w:tcBorders>
              <w:left w:val="single" w:sz="4" w:space="0" w:color="auto"/>
            </w:tcBorders>
            <w:vAlign w:val="center"/>
          </w:tcPr>
          <w:p w14:paraId="0C429D40"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131</w:t>
            </w:r>
          </w:p>
        </w:tc>
        <w:tc>
          <w:tcPr>
            <w:tcW w:w="694" w:type="dxa"/>
            <w:vAlign w:val="center"/>
          </w:tcPr>
          <w:p w14:paraId="72975B4A"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ZWE</w:t>
            </w:r>
          </w:p>
        </w:tc>
        <w:tc>
          <w:tcPr>
            <w:tcW w:w="2536" w:type="dxa"/>
            <w:vAlign w:val="center"/>
          </w:tcPr>
          <w:p w14:paraId="33962B2E" w14:textId="77777777" w:rsidR="000E58DB" w:rsidRPr="009C7AF0" w:rsidRDefault="000E58DB" w:rsidP="005A2FC0">
            <w:pPr>
              <w:spacing w:line="240" w:lineRule="auto"/>
              <w:rPr>
                <w:rFonts w:cstheme="majorBidi"/>
                <w:sz w:val="16"/>
                <w:szCs w:val="16"/>
              </w:rPr>
            </w:pPr>
            <w:r w:rsidRPr="009C7AF0">
              <w:rPr>
                <w:rFonts w:cstheme="majorBidi"/>
                <w:color w:val="000000"/>
                <w:sz w:val="16"/>
                <w:szCs w:val="16"/>
              </w:rPr>
              <w:t>Zimbabwe</w:t>
            </w:r>
          </w:p>
        </w:tc>
      </w:tr>
      <w:tr w:rsidR="000E58DB" w:rsidRPr="009C7AF0" w14:paraId="321C7D98" w14:textId="77777777" w:rsidTr="0034018B">
        <w:trPr>
          <w:jc w:val="center"/>
        </w:trPr>
        <w:tc>
          <w:tcPr>
            <w:tcW w:w="532" w:type="dxa"/>
            <w:tcBorders>
              <w:bottom w:val="single" w:sz="4" w:space="0" w:color="auto"/>
            </w:tcBorders>
            <w:vAlign w:val="center"/>
          </w:tcPr>
          <w:p w14:paraId="53F7B295" w14:textId="77777777" w:rsidR="000E58DB" w:rsidRPr="009C7AF0" w:rsidRDefault="000E58DB" w:rsidP="00EA1A7C">
            <w:pPr>
              <w:spacing w:after="60" w:line="240" w:lineRule="auto"/>
              <w:rPr>
                <w:rFonts w:cstheme="majorBidi"/>
                <w:sz w:val="16"/>
                <w:szCs w:val="16"/>
              </w:rPr>
            </w:pPr>
            <w:r w:rsidRPr="009C7AF0">
              <w:rPr>
                <w:rFonts w:cstheme="majorBidi"/>
                <w:color w:val="000000"/>
                <w:sz w:val="16"/>
                <w:szCs w:val="16"/>
              </w:rPr>
              <w:t>33</w:t>
            </w:r>
          </w:p>
        </w:tc>
        <w:tc>
          <w:tcPr>
            <w:tcW w:w="670" w:type="dxa"/>
            <w:tcBorders>
              <w:bottom w:val="single" w:sz="4" w:space="0" w:color="auto"/>
            </w:tcBorders>
            <w:vAlign w:val="center"/>
          </w:tcPr>
          <w:p w14:paraId="608AE1B5" w14:textId="77777777" w:rsidR="000E58DB" w:rsidRPr="009C7AF0" w:rsidRDefault="000E58DB" w:rsidP="00EA1A7C">
            <w:pPr>
              <w:spacing w:after="60" w:line="240" w:lineRule="auto"/>
              <w:rPr>
                <w:rFonts w:cstheme="majorBidi"/>
                <w:sz w:val="16"/>
                <w:szCs w:val="16"/>
              </w:rPr>
            </w:pPr>
            <w:r w:rsidRPr="009C7AF0">
              <w:rPr>
                <w:rFonts w:cstheme="majorBidi"/>
                <w:color w:val="000000"/>
                <w:sz w:val="16"/>
                <w:szCs w:val="16"/>
              </w:rPr>
              <w:t>DZA</w:t>
            </w:r>
          </w:p>
        </w:tc>
        <w:tc>
          <w:tcPr>
            <w:tcW w:w="1914" w:type="dxa"/>
            <w:tcBorders>
              <w:bottom w:val="single" w:sz="4" w:space="0" w:color="auto"/>
              <w:right w:val="single" w:sz="4" w:space="0" w:color="auto"/>
            </w:tcBorders>
            <w:vAlign w:val="center"/>
          </w:tcPr>
          <w:p w14:paraId="4B01C5F4" w14:textId="77777777" w:rsidR="000E58DB" w:rsidRPr="009C7AF0" w:rsidRDefault="000E58DB" w:rsidP="00EA1A7C">
            <w:pPr>
              <w:spacing w:after="60" w:line="240" w:lineRule="auto"/>
              <w:rPr>
                <w:rFonts w:cstheme="majorBidi"/>
                <w:sz w:val="16"/>
                <w:szCs w:val="16"/>
              </w:rPr>
            </w:pPr>
            <w:r w:rsidRPr="009C7AF0">
              <w:rPr>
                <w:rFonts w:cstheme="majorBidi"/>
                <w:color w:val="000000"/>
                <w:sz w:val="16"/>
                <w:szCs w:val="16"/>
              </w:rPr>
              <w:t>Algeria</w:t>
            </w:r>
          </w:p>
        </w:tc>
        <w:tc>
          <w:tcPr>
            <w:tcW w:w="532" w:type="dxa"/>
            <w:tcBorders>
              <w:left w:val="single" w:sz="4" w:space="0" w:color="auto"/>
              <w:bottom w:val="single" w:sz="4" w:space="0" w:color="auto"/>
            </w:tcBorders>
            <w:vAlign w:val="center"/>
          </w:tcPr>
          <w:p w14:paraId="1E13FC62" w14:textId="77777777" w:rsidR="000E58DB" w:rsidRPr="009C7AF0" w:rsidRDefault="000E58DB" w:rsidP="00EA1A7C">
            <w:pPr>
              <w:spacing w:after="60" w:line="240" w:lineRule="auto"/>
              <w:rPr>
                <w:rFonts w:cstheme="majorBidi"/>
                <w:sz w:val="16"/>
                <w:szCs w:val="16"/>
              </w:rPr>
            </w:pPr>
            <w:r w:rsidRPr="009C7AF0">
              <w:rPr>
                <w:rFonts w:cstheme="majorBidi"/>
                <w:color w:val="000000"/>
                <w:sz w:val="16"/>
                <w:szCs w:val="16"/>
              </w:rPr>
              <w:t>66</w:t>
            </w:r>
          </w:p>
        </w:tc>
        <w:tc>
          <w:tcPr>
            <w:tcW w:w="670" w:type="dxa"/>
            <w:tcBorders>
              <w:bottom w:val="single" w:sz="4" w:space="0" w:color="auto"/>
            </w:tcBorders>
            <w:vAlign w:val="center"/>
          </w:tcPr>
          <w:p w14:paraId="7FC5EDCD" w14:textId="77777777" w:rsidR="000E58DB" w:rsidRPr="009C7AF0" w:rsidRDefault="000E58DB" w:rsidP="00EA1A7C">
            <w:pPr>
              <w:spacing w:after="60" w:line="240" w:lineRule="auto"/>
              <w:rPr>
                <w:rFonts w:cstheme="majorBidi"/>
                <w:sz w:val="16"/>
                <w:szCs w:val="16"/>
              </w:rPr>
            </w:pPr>
            <w:r w:rsidRPr="009C7AF0">
              <w:rPr>
                <w:rFonts w:cstheme="majorBidi"/>
                <w:color w:val="000000"/>
                <w:sz w:val="16"/>
                <w:szCs w:val="16"/>
              </w:rPr>
              <w:t>KWT</w:t>
            </w:r>
          </w:p>
        </w:tc>
        <w:tc>
          <w:tcPr>
            <w:tcW w:w="1896" w:type="dxa"/>
            <w:tcBorders>
              <w:bottom w:val="single" w:sz="4" w:space="0" w:color="auto"/>
              <w:right w:val="single" w:sz="4" w:space="0" w:color="auto"/>
            </w:tcBorders>
            <w:vAlign w:val="center"/>
          </w:tcPr>
          <w:p w14:paraId="6740C622" w14:textId="77777777" w:rsidR="000E58DB" w:rsidRPr="009C7AF0" w:rsidRDefault="000E58DB" w:rsidP="00EA1A7C">
            <w:pPr>
              <w:spacing w:after="60" w:line="240" w:lineRule="auto"/>
              <w:rPr>
                <w:rFonts w:cstheme="majorBidi"/>
                <w:sz w:val="16"/>
                <w:szCs w:val="16"/>
              </w:rPr>
            </w:pPr>
            <w:r w:rsidRPr="009C7AF0">
              <w:rPr>
                <w:rFonts w:cstheme="majorBidi"/>
                <w:color w:val="000000"/>
                <w:sz w:val="16"/>
                <w:szCs w:val="16"/>
              </w:rPr>
              <w:t>Kuwait</w:t>
            </w:r>
          </w:p>
        </w:tc>
        <w:tc>
          <w:tcPr>
            <w:tcW w:w="532" w:type="dxa"/>
            <w:tcBorders>
              <w:left w:val="single" w:sz="4" w:space="0" w:color="auto"/>
              <w:bottom w:val="single" w:sz="4" w:space="0" w:color="auto"/>
            </w:tcBorders>
            <w:vAlign w:val="center"/>
          </w:tcPr>
          <w:p w14:paraId="3AFDFF83" w14:textId="77777777" w:rsidR="000E58DB" w:rsidRPr="009C7AF0" w:rsidRDefault="000E58DB" w:rsidP="00EA1A7C">
            <w:pPr>
              <w:spacing w:after="60" w:line="240" w:lineRule="auto"/>
              <w:rPr>
                <w:rFonts w:cstheme="majorBidi"/>
                <w:sz w:val="16"/>
                <w:szCs w:val="16"/>
              </w:rPr>
            </w:pPr>
            <w:r w:rsidRPr="009C7AF0">
              <w:rPr>
                <w:rFonts w:cstheme="majorBidi"/>
                <w:color w:val="000000"/>
                <w:sz w:val="16"/>
                <w:szCs w:val="16"/>
              </w:rPr>
              <w:t>99</w:t>
            </w:r>
          </w:p>
        </w:tc>
        <w:tc>
          <w:tcPr>
            <w:tcW w:w="670" w:type="dxa"/>
            <w:tcBorders>
              <w:bottom w:val="single" w:sz="4" w:space="0" w:color="auto"/>
            </w:tcBorders>
            <w:vAlign w:val="center"/>
          </w:tcPr>
          <w:p w14:paraId="3D40136A" w14:textId="77777777" w:rsidR="000E58DB" w:rsidRPr="009C7AF0" w:rsidRDefault="000E58DB" w:rsidP="00EA1A7C">
            <w:pPr>
              <w:spacing w:after="60" w:line="240" w:lineRule="auto"/>
              <w:rPr>
                <w:rFonts w:cstheme="majorBidi"/>
                <w:sz w:val="16"/>
                <w:szCs w:val="16"/>
              </w:rPr>
            </w:pPr>
            <w:r w:rsidRPr="009C7AF0">
              <w:rPr>
                <w:rFonts w:cstheme="majorBidi"/>
                <w:color w:val="000000"/>
                <w:sz w:val="16"/>
                <w:szCs w:val="16"/>
              </w:rPr>
              <w:t>RUS</w:t>
            </w:r>
          </w:p>
        </w:tc>
        <w:tc>
          <w:tcPr>
            <w:tcW w:w="1851" w:type="dxa"/>
            <w:tcBorders>
              <w:bottom w:val="single" w:sz="4" w:space="0" w:color="auto"/>
              <w:right w:val="single" w:sz="4" w:space="0" w:color="auto"/>
            </w:tcBorders>
            <w:vAlign w:val="center"/>
          </w:tcPr>
          <w:p w14:paraId="5E35A6A4" w14:textId="77777777" w:rsidR="000E58DB" w:rsidRPr="009C7AF0" w:rsidRDefault="000E58DB" w:rsidP="00EA1A7C">
            <w:pPr>
              <w:spacing w:after="60" w:line="240" w:lineRule="auto"/>
              <w:rPr>
                <w:rFonts w:cstheme="majorBidi"/>
                <w:sz w:val="16"/>
                <w:szCs w:val="16"/>
              </w:rPr>
            </w:pPr>
            <w:r w:rsidRPr="009C7AF0">
              <w:rPr>
                <w:rFonts w:cstheme="majorBidi"/>
                <w:color w:val="000000"/>
                <w:sz w:val="16"/>
                <w:szCs w:val="16"/>
              </w:rPr>
              <w:t>Russian Federation</w:t>
            </w:r>
          </w:p>
        </w:tc>
        <w:tc>
          <w:tcPr>
            <w:tcW w:w="535" w:type="dxa"/>
            <w:tcBorders>
              <w:left w:val="single" w:sz="4" w:space="0" w:color="auto"/>
              <w:bottom w:val="single" w:sz="4" w:space="0" w:color="auto"/>
            </w:tcBorders>
            <w:vAlign w:val="center"/>
          </w:tcPr>
          <w:p w14:paraId="4B46D950" w14:textId="77777777" w:rsidR="000E58DB" w:rsidRPr="009C7AF0" w:rsidRDefault="000E58DB" w:rsidP="00EA1A7C">
            <w:pPr>
              <w:spacing w:after="60" w:line="240" w:lineRule="auto"/>
              <w:rPr>
                <w:rFonts w:cstheme="majorBidi"/>
                <w:sz w:val="16"/>
                <w:szCs w:val="16"/>
              </w:rPr>
            </w:pPr>
          </w:p>
        </w:tc>
        <w:tc>
          <w:tcPr>
            <w:tcW w:w="694" w:type="dxa"/>
            <w:tcBorders>
              <w:bottom w:val="single" w:sz="4" w:space="0" w:color="auto"/>
            </w:tcBorders>
            <w:vAlign w:val="center"/>
          </w:tcPr>
          <w:p w14:paraId="780BB5F0" w14:textId="77777777" w:rsidR="000E58DB" w:rsidRPr="009C7AF0" w:rsidRDefault="000E58DB" w:rsidP="00EA1A7C">
            <w:pPr>
              <w:spacing w:after="60" w:line="240" w:lineRule="auto"/>
              <w:rPr>
                <w:rFonts w:cstheme="majorBidi"/>
                <w:sz w:val="16"/>
                <w:szCs w:val="16"/>
              </w:rPr>
            </w:pPr>
          </w:p>
        </w:tc>
        <w:tc>
          <w:tcPr>
            <w:tcW w:w="2536" w:type="dxa"/>
            <w:tcBorders>
              <w:bottom w:val="single" w:sz="4" w:space="0" w:color="auto"/>
            </w:tcBorders>
            <w:vAlign w:val="center"/>
          </w:tcPr>
          <w:p w14:paraId="744FBD42" w14:textId="77777777" w:rsidR="000E58DB" w:rsidRPr="009C7AF0" w:rsidRDefault="000E58DB" w:rsidP="00EA1A7C">
            <w:pPr>
              <w:spacing w:after="60" w:line="240" w:lineRule="auto"/>
              <w:rPr>
                <w:rFonts w:cstheme="majorBidi"/>
                <w:sz w:val="16"/>
                <w:szCs w:val="16"/>
              </w:rPr>
            </w:pPr>
          </w:p>
        </w:tc>
      </w:tr>
      <w:tr w:rsidR="000E58DB" w:rsidRPr="009C7AF0" w14:paraId="6499329A" w14:textId="77777777" w:rsidTr="0034018B">
        <w:trPr>
          <w:jc w:val="center"/>
        </w:trPr>
        <w:tc>
          <w:tcPr>
            <w:tcW w:w="13032" w:type="dxa"/>
            <w:gridSpan w:val="12"/>
            <w:tcBorders>
              <w:top w:val="single" w:sz="4" w:space="0" w:color="auto"/>
              <w:bottom w:val="nil"/>
            </w:tcBorders>
            <w:vAlign w:val="center"/>
          </w:tcPr>
          <w:p w14:paraId="53847204" w14:textId="77777777" w:rsidR="00EA1A7C" w:rsidRPr="00EA1A7C" w:rsidRDefault="00EA1A7C" w:rsidP="005A2FC0">
            <w:pPr>
              <w:spacing w:line="240" w:lineRule="auto"/>
              <w:rPr>
                <w:rFonts w:cstheme="majorBidi"/>
                <w:i/>
                <w:sz w:val="8"/>
                <w:szCs w:val="8"/>
              </w:rPr>
            </w:pPr>
          </w:p>
          <w:p w14:paraId="61CB9C7A" w14:textId="77777777" w:rsidR="00E01CFB" w:rsidRDefault="000E58DB" w:rsidP="005A2FC0">
            <w:pPr>
              <w:spacing w:line="240" w:lineRule="auto"/>
              <w:rPr>
                <w:rFonts w:cstheme="majorBidi"/>
                <w:sz w:val="16"/>
                <w:szCs w:val="16"/>
              </w:rPr>
            </w:pPr>
            <w:r w:rsidRPr="00E01CFB">
              <w:rPr>
                <w:rFonts w:cstheme="majorBidi"/>
                <w:i/>
                <w:sz w:val="16"/>
                <w:szCs w:val="16"/>
              </w:rPr>
              <w:t>Note:</w:t>
            </w:r>
            <w:r w:rsidRPr="009C7AF0">
              <w:rPr>
                <w:rFonts w:cstheme="majorBidi"/>
                <w:sz w:val="16"/>
                <w:szCs w:val="16"/>
              </w:rPr>
              <w:t xml:space="preserve"> </w:t>
            </w:r>
          </w:p>
          <w:p w14:paraId="0A0B0A5C" w14:textId="5B3ED042" w:rsidR="000E58DB" w:rsidRPr="009C7AF0" w:rsidRDefault="000E58DB" w:rsidP="005A2FC0">
            <w:pPr>
              <w:spacing w:line="240" w:lineRule="auto"/>
              <w:rPr>
                <w:rFonts w:cstheme="majorBidi"/>
                <w:sz w:val="16"/>
                <w:szCs w:val="16"/>
              </w:rPr>
            </w:pPr>
            <w:r w:rsidRPr="009C7AF0">
              <w:rPr>
                <w:rFonts w:cstheme="majorBidi"/>
                <w:sz w:val="16"/>
                <w:szCs w:val="16"/>
              </w:rPr>
              <w:t>Country codes follow the International Standards Organization (ISO) 3-digit alphabetic codes</w:t>
            </w:r>
            <w:r w:rsidR="0066253D" w:rsidRPr="009C7AF0">
              <w:rPr>
                <w:rFonts w:cstheme="majorBidi"/>
                <w:sz w:val="16"/>
                <w:szCs w:val="16"/>
              </w:rPr>
              <w:t>.</w:t>
            </w:r>
          </w:p>
        </w:tc>
      </w:tr>
    </w:tbl>
    <w:p w14:paraId="64372D36" w14:textId="77777777" w:rsidR="000E58DB" w:rsidRPr="009C7AF0" w:rsidRDefault="000E58DB" w:rsidP="004D61F4">
      <w:pPr>
        <w:spacing w:line="300" w:lineRule="auto"/>
        <w:rPr>
          <w:lang w:val="en-GB"/>
        </w:rPr>
        <w:sectPr w:rsidR="000E58DB" w:rsidRPr="009C7AF0" w:rsidSect="000E58DB">
          <w:pgSz w:w="16838" w:h="11906" w:orient="landscape"/>
          <w:pgMar w:top="1440" w:right="1440" w:bottom="1440" w:left="1440" w:header="708" w:footer="708" w:gutter="0"/>
          <w:cols w:space="708"/>
          <w:docGrid w:linePitch="360"/>
        </w:sectPr>
      </w:pPr>
    </w:p>
    <w:p w14:paraId="33CE66B5" w14:textId="420BDF94" w:rsidR="004F2812" w:rsidRPr="009C7AF0" w:rsidRDefault="009A525D" w:rsidP="004F2812">
      <w:pPr>
        <w:spacing w:line="300" w:lineRule="auto"/>
        <w:jc w:val="center"/>
        <w:rPr>
          <w:b/>
          <w:bCs/>
          <w:sz w:val="20"/>
          <w:szCs w:val="20"/>
        </w:rPr>
      </w:pPr>
      <w:r>
        <w:rPr>
          <w:b/>
          <w:bCs/>
          <w:sz w:val="22"/>
        </w:rPr>
        <w:lastRenderedPageBreak/>
        <w:t>Table A5: Estimates for Diaspora S</w:t>
      </w:r>
      <w:r w:rsidR="004F2812" w:rsidRPr="009C7AF0">
        <w:rPr>
          <w:b/>
          <w:bCs/>
          <w:sz w:val="22"/>
        </w:rPr>
        <w:t>ize usin</w:t>
      </w:r>
      <w:r>
        <w:rPr>
          <w:b/>
          <w:bCs/>
          <w:sz w:val="22"/>
        </w:rPr>
        <w:t>g Alternative Measures of Institutional Q</w:t>
      </w:r>
      <w:r w:rsidR="004F2812" w:rsidRPr="009C7AF0">
        <w:rPr>
          <w:b/>
          <w:bCs/>
          <w:sz w:val="22"/>
        </w:rPr>
        <w:t>uality</w:t>
      </w:r>
    </w:p>
    <w:tbl>
      <w:tblPr>
        <w:tblW w:w="9222" w:type="dxa"/>
        <w:jc w:val="center"/>
        <w:tblLayout w:type="fixed"/>
        <w:tblCellMar>
          <w:left w:w="0" w:type="dxa"/>
          <w:right w:w="0" w:type="dxa"/>
        </w:tblCellMar>
        <w:tblLook w:val="04A0" w:firstRow="1" w:lastRow="0" w:firstColumn="1" w:lastColumn="0" w:noHBand="0" w:noVBand="1"/>
      </w:tblPr>
      <w:tblGrid>
        <w:gridCol w:w="953"/>
        <w:gridCol w:w="1033"/>
        <w:gridCol w:w="1034"/>
        <w:gridCol w:w="1033"/>
        <w:gridCol w:w="1034"/>
        <w:gridCol w:w="1034"/>
        <w:gridCol w:w="1033"/>
        <w:gridCol w:w="1034"/>
        <w:gridCol w:w="1034"/>
      </w:tblGrid>
      <w:tr w:rsidR="004F2812" w:rsidRPr="009C7AF0" w14:paraId="0CD00383" w14:textId="77777777" w:rsidTr="00EB12E6">
        <w:trPr>
          <w:trHeight w:val="227"/>
          <w:jc w:val="center"/>
        </w:trPr>
        <w:tc>
          <w:tcPr>
            <w:tcW w:w="953" w:type="dxa"/>
            <w:shd w:val="clear" w:color="auto" w:fill="auto"/>
            <w:noWrap/>
            <w:vAlign w:val="center"/>
            <w:hideMark/>
          </w:tcPr>
          <w:p w14:paraId="0BC25485" w14:textId="77777777" w:rsidR="004F2812" w:rsidRPr="009C7AF0" w:rsidRDefault="004F2812" w:rsidP="00EB12E6">
            <w:pPr>
              <w:spacing w:line="240" w:lineRule="auto"/>
              <w:ind w:right="78"/>
              <w:rPr>
                <w:rFonts w:eastAsia="Times New Roman" w:cstheme="majorBidi"/>
                <w:sz w:val="20"/>
                <w:szCs w:val="20"/>
              </w:rPr>
            </w:pPr>
          </w:p>
        </w:tc>
        <w:tc>
          <w:tcPr>
            <w:tcW w:w="1033" w:type="dxa"/>
            <w:tcBorders>
              <w:top w:val="single" w:sz="4" w:space="0" w:color="auto"/>
            </w:tcBorders>
            <w:shd w:val="clear" w:color="auto" w:fill="auto"/>
            <w:noWrap/>
            <w:vAlign w:val="center"/>
            <w:hideMark/>
          </w:tcPr>
          <w:p w14:paraId="39313454" w14:textId="77777777" w:rsidR="004F2812" w:rsidRPr="00E01CFB" w:rsidRDefault="004F2812" w:rsidP="00EB12E6">
            <w:pPr>
              <w:spacing w:line="240" w:lineRule="auto"/>
              <w:jc w:val="center"/>
              <w:rPr>
                <w:rFonts w:cstheme="majorBidi"/>
                <w:color w:val="000000"/>
                <w:sz w:val="22"/>
              </w:rPr>
            </w:pPr>
            <w:r w:rsidRPr="00E01CFB">
              <w:rPr>
                <w:rFonts w:cstheme="majorBidi"/>
                <w:color w:val="000000"/>
                <w:sz w:val="22"/>
              </w:rPr>
              <w:t>(1)</w:t>
            </w:r>
          </w:p>
        </w:tc>
        <w:tc>
          <w:tcPr>
            <w:tcW w:w="1034" w:type="dxa"/>
            <w:tcBorders>
              <w:top w:val="single" w:sz="4" w:space="0" w:color="auto"/>
            </w:tcBorders>
            <w:shd w:val="clear" w:color="auto" w:fill="auto"/>
            <w:noWrap/>
            <w:vAlign w:val="center"/>
            <w:hideMark/>
          </w:tcPr>
          <w:p w14:paraId="2FB15554" w14:textId="77777777" w:rsidR="004F2812" w:rsidRPr="00E01CFB" w:rsidRDefault="004F2812" w:rsidP="00EB12E6">
            <w:pPr>
              <w:spacing w:line="240" w:lineRule="auto"/>
              <w:jc w:val="center"/>
              <w:rPr>
                <w:rFonts w:cstheme="majorBidi"/>
                <w:color w:val="000000"/>
                <w:sz w:val="22"/>
              </w:rPr>
            </w:pPr>
            <w:r w:rsidRPr="00E01CFB">
              <w:rPr>
                <w:rFonts w:cstheme="majorBidi"/>
                <w:color w:val="000000"/>
                <w:sz w:val="22"/>
              </w:rPr>
              <w:t>(2)</w:t>
            </w:r>
          </w:p>
        </w:tc>
        <w:tc>
          <w:tcPr>
            <w:tcW w:w="1033" w:type="dxa"/>
            <w:tcBorders>
              <w:top w:val="single" w:sz="4" w:space="0" w:color="auto"/>
            </w:tcBorders>
            <w:shd w:val="clear" w:color="auto" w:fill="auto"/>
            <w:noWrap/>
            <w:vAlign w:val="center"/>
            <w:hideMark/>
          </w:tcPr>
          <w:p w14:paraId="4123570D" w14:textId="77777777" w:rsidR="004F2812" w:rsidRPr="00E01CFB" w:rsidRDefault="004F2812" w:rsidP="00EB12E6">
            <w:pPr>
              <w:spacing w:line="240" w:lineRule="auto"/>
              <w:jc w:val="center"/>
              <w:rPr>
                <w:rFonts w:cstheme="majorBidi"/>
                <w:color w:val="000000"/>
                <w:sz w:val="22"/>
              </w:rPr>
            </w:pPr>
            <w:r w:rsidRPr="00E01CFB">
              <w:rPr>
                <w:rFonts w:cstheme="majorBidi"/>
                <w:color w:val="000000"/>
                <w:sz w:val="22"/>
              </w:rPr>
              <w:t>(3)</w:t>
            </w:r>
          </w:p>
        </w:tc>
        <w:tc>
          <w:tcPr>
            <w:tcW w:w="1034" w:type="dxa"/>
            <w:tcBorders>
              <w:top w:val="single" w:sz="4" w:space="0" w:color="auto"/>
              <w:right w:val="single" w:sz="4" w:space="0" w:color="auto"/>
            </w:tcBorders>
            <w:shd w:val="clear" w:color="auto" w:fill="auto"/>
            <w:noWrap/>
            <w:vAlign w:val="center"/>
            <w:hideMark/>
          </w:tcPr>
          <w:p w14:paraId="03CF57E8" w14:textId="77777777" w:rsidR="004F2812" w:rsidRPr="00E01CFB" w:rsidRDefault="004F2812" w:rsidP="00EB12E6">
            <w:pPr>
              <w:spacing w:line="240" w:lineRule="auto"/>
              <w:jc w:val="center"/>
              <w:rPr>
                <w:rFonts w:cstheme="majorBidi"/>
                <w:color w:val="000000"/>
                <w:sz w:val="22"/>
              </w:rPr>
            </w:pPr>
            <w:r w:rsidRPr="00E01CFB">
              <w:rPr>
                <w:rFonts w:cstheme="majorBidi"/>
                <w:color w:val="000000"/>
                <w:sz w:val="22"/>
              </w:rPr>
              <w:t>(4)</w:t>
            </w:r>
          </w:p>
        </w:tc>
        <w:tc>
          <w:tcPr>
            <w:tcW w:w="1034" w:type="dxa"/>
            <w:tcBorders>
              <w:top w:val="single" w:sz="4" w:space="0" w:color="auto"/>
              <w:left w:val="single" w:sz="4" w:space="0" w:color="auto"/>
            </w:tcBorders>
            <w:vAlign w:val="center"/>
          </w:tcPr>
          <w:p w14:paraId="446C0C03" w14:textId="77777777" w:rsidR="004F2812" w:rsidRPr="00E01CFB" w:rsidRDefault="004F2812" w:rsidP="00EB12E6">
            <w:pPr>
              <w:spacing w:line="240" w:lineRule="auto"/>
              <w:jc w:val="center"/>
              <w:rPr>
                <w:rFonts w:cstheme="majorBidi"/>
                <w:color w:val="000000"/>
                <w:sz w:val="22"/>
              </w:rPr>
            </w:pPr>
            <w:r w:rsidRPr="00E01CFB">
              <w:rPr>
                <w:rFonts w:cstheme="majorBidi"/>
                <w:color w:val="000000"/>
                <w:sz w:val="22"/>
              </w:rPr>
              <w:t>(5)</w:t>
            </w:r>
          </w:p>
        </w:tc>
        <w:tc>
          <w:tcPr>
            <w:tcW w:w="1033" w:type="dxa"/>
            <w:tcBorders>
              <w:top w:val="single" w:sz="4" w:space="0" w:color="auto"/>
            </w:tcBorders>
            <w:vAlign w:val="center"/>
          </w:tcPr>
          <w:p w14:paraId="0015B9CB" w14:textId="77777777" w:rsidR="004F2812" w:rsidRPr="00E01CFB" w:rsidRDefault="004F2812" w:rsidP="00EB12E6">
            <w:pPr>
              <w:spacing w:line="240" w:lineRule="auto"/>
              <w:jc w:val="center"/>
              <w:rPr>
                <w:rFonts w:cstheme="majorBidi"/>
                <w:color w:val="000000"/>
                <w:sz w:val="22"/>
              </w:rPr>
            </w:pPr>
            <w:r w:rsidRPr="00E01CFB">
              <w:rPr>
                <w:rFonts w:cstheme="majorBidi"/>
                <w:color w:val="000000"/>
                <w:sz w:val="22"/>
              </w:rPr>
              <w:t>(6)</w:t>
            </w:r>
          </w:p>
        </w:tc>
        <w:tc>
          <w:tcPr>
            <w:tcW w:w="1034" w:type="dxa"/>
            <w:tcBorders>
              <w:top w:val="single" w:sz="4" w:space="0" w:color="auto"/>
            </w:tcBorders>
            <w:vAlign w:val="center"/>
          </w:tcPr>
          <w:p w14:paraId="5C854708" w14:textId="77777777" w:rsidR="004F2812" w:rsidRPr="00E01CFB" w:rsidRDefault="004F2812" w:rsidP="00EB12E6">
            <w:pPr>
              <w:spacing w:line="240" w:lineRule="auto"/>
              <w:jc w:val="center"/>
              <w:rPr>
                <w:rFonts w:cstheme="majorBidi"/>
                <w:color w:val="000000"/>
                <w:sz w:val="22"/>
              </w:rPr>
            </w:pPr>
            <w:r w:rsidRPr="00E01CFB">
              <w:rPr>
                <w:rFonts w:cstheme="majorBidi"/>
                <w:color w:val="000000"/>
                <w:sz w:val="22"/>
              </w:rPr>
              <w:t>(7)</w:t>
            </w:r>
          </w:p>
        </w:tc>
        <w:tc>
          <w:tcPr>
            <w:tcW w:w="1034" w:type="dxa"/>
            <w:tcBorders>
              <w:top w:val="single" w:sz="4" w:space="0" w:color="auto"/>
            </w:tcBorders>
            <w:vAlign w:val="center"/>
          </w:tcPr>
          <w:p w14:paraId="0002F725" w14:textId="77777777" w:rsidR="004F2812" w:rsidRPr="00E01CFB" w:rsidRDefault="004F2812" w:rsidP="00EB12E6">
            <w:pPr>
              <w:spacing w:line="240" w:lineRule="auto"/>
              <w:jc w:val="center"/>
              <w:rPr>
                <w:rFonts w:cstheme="majorBidi"/>
                <w:color w:val="000000"/>
                <w:sz w:val="22"/>
              </w:rPr>
            </w:pPr>
            <w:r w:rsidRPr="00E01CFB">
              <w:rPr>
                <w:rFonts w:cstheme="majorBidi"/>
                <w:color w:val="000000"/>
                <w:sz w:val="22"/>
              </w:rPr>
              <w:t>(8)</w:t>
            </w:r>
          </w:p>
        </w:tc>
      </w:tr>
      <w:tr w:rsidR="004F2812" w:rsidRPr="009C7AF0" w14:paraId="3AFCA2D2" w14:textId="77777777" w:rsidTr="00EB12E6">
        <w:trPr>
          <w:trHeight w:val="227"/>
          <w:jc w:val="center"/>
        </w:trPr>
        <w:tc>
          <w:tcPr>
            <w:tcW w:w="953" w:type="dxa"/>
            <w:shd w:val="clear" w:color="auto" w:fill="auto"/>
            <w:noWrap/>
            <w:vAlign w:val="center"/>
            <w:hideMark/>
          </w:tcPr>
          <w:p w14:paraId="23236D7E" w14:textId="77777777" w:rsidR="004F2812" w:rsidRPr="009C7AF0" w:rsidRDefault="004F2812" w:rsidP="00EB12E6">
            <w:pPr>
              <w:spacing w:line="240" w:lineRule="auto"/>
              <w:ind w:right="78"/>
              <w:jc w:val="center"/>
              <w:rPr>
                <w:rFonts w:cstheme="majorBidi"/>
                <w:i/>
                <w:iCs/>
                <w:color w:val="000000"/>
                <w:sz w:val="20"/>
                <w:szCs w:val="20"/>
              </w:rPr>
            </w:pPr>
          </w:p>
        </w:tc>
        <w:tc>
          <w:tcPr>
            <w:tcW w:w="1033" w:type="dxa"/>
            <w:tcBorders>
              <w:bottom w:val="single" w:sz="4" w:space="0" w:color="auto"/>
            </w:tcBorders>
            <w:shd w:val="clear" w:color="auto" w:fill="auto"/>
            <w:noWrap/>
            <w:vAlign w:val="center"/>
            <w:hideMark/>
          </w:tcPr>
          <w:p w14:paraId="212C453A" w14:textId="77777777" w:rsidR="004F2812" w:rsidRPr="00E01CFB" w:rsidRDefault="004F2812" w:rsidP="00EB12E6">
            <w:pPr>
              <w:spacing w:line="240" w:lineRule="auto"/>
              <w:jc w:val="center"/>
              <w:rPr>
                <w:rFonts w:cstheme="majorBidi"/>
                <w:i/>
                <w:iCs/>
                <w:color w:val="000000"/>
                <w:sz w:val="22"/>
              </w:rPr>
            </w:pPr>
            <w:proofErr w:type="spellStart"/>
            <w:r w:rsidRPr="00E01CFB">
              <w:rPr>
                <w:rFonts w:cstheme="majorBidi"/>
                <w:i/>
                <w:iCs/>
                <w:color w:val="000000"/>
                <w:sz w:val="22"/>
              </w:rPr>
              <w:t>pr</w:t>
            </w:r>
            <w:proofErr w:type="spellEnd"/>
          </w:p>
        </w:tc>
        <w:tc>
          <w:tcPr>
            <w:tcW w:w="1034" w:type="dxa"/>
            <w:tcBorders>
              <w:bottom w:val="single" w:sz="4" w:space="0" w:color="auto"/>
            </w:tcBorders>
            <w:shd w:val="clear" w:color="auto" w:fill="auto"/>
            <w:noWrap/>
            <w:vAlign w:val="center"/>
            <w:hideMark/>
          </w:tcPr>
          <w:p w14:paraId="3A688342" w14:textId="77777777" w:rsidR="004F2812" w:rsidRPr="00E01CFB" w:rsidRDefault="004F2812" w:rsidP="00EB12E6">
            <w:pPr>
              <w:spacing w:line="240" w:lineRule="auto"/>
              <w:jc w:val="center"/>
              <w:rPr>
                <w:rFonts w:cstheme="majorBidi"/>
                <w:i/>
                <w:iCs/>
                <w:color w:val="000000"/>
                <w:sz w:val="22"/>
              </w:rPr>
            </w:pPr>
            <w:r w:rsidRPr="00E01CFB">
              <w:rPr>
                <w:rFonts w:cstheme="majorBidi"/>
                <w:i/>
                <w:iCs/>
                <w:color w:val="000000"/>
                <w:sz w:val="22"/>
              </w:rPr>
              <w:t>cl</w:t>
            </w:r>
          </w:p>
        </w:tc>
        <w:tc>
          <w:tcPr>
            <w:tcW w:w="1033" w:type="dxa"/>
            <w:tcBorders>
              <w:bottom w:val="single" w:sz="4" w:space="0" w:color="auto"/>
            </w:tcBorders>
            <w:shd w:val="clear" w:color="auto" w:fill="auto"/>
            <w:noWrap/>
            <w:vAlign w:val="center"/>
            <w:hideMark/>
          </w:tcPr>
          <w:p w14:paraId="568055DD" w14:textId="77777777" w:rsidR="004F2812" w:rsidRPr="00E01CFB" w:rsidRDefault="004F2812" w:rsidP="00EB12E6">
            <w:pPr>
              <w:spacing w:line="240" w:lineRule="auto"/>
              <w:jc w:val="center"/>
              <w:rPr>
                <w:rFonts w:cstheme="majorBidi"/>
                <w:i/>
                <w:iCs/>
                <w:color w:val="000000"/>
                <w:sz w:val="22"/>
              </w:rPr>
            </w:pPr>
            <w:proofErr w:type="spellStart"/>
            <w:r w:rsidRPr="00E01CFB">
              <w:rPr>
                <w:rFonts w:cstheme="majorBidi"/>
                <w:i/>
                <w:iCs/>
                <w:color w:val="000000"/>
                <w:sz w:val="22"/>
              </w:rPr>
              <w:t>efw</w:t>
            </w:r>
            <w:proofErr w:type="spellEnd"/>
          </w:p>
        </w:tc>
        <w:tc>
          <w:tcPr>
            <w:tcW w:w="1034" w:type="dxa"/>
            <w:tcBorders>
              <w:bottom w:val="single" w:sz="4" w:space="0" w:color="auto"/>
              <w:right w:val="single" w:sz="4" w:space="0" w:color="auto"/>
            </w:tcBorders>
            <w:shd w:val="clear" w:color="auto" w:fill="auto"/>
            <w:noWrap/>
            <w:vAlign w:val="center"/>
            <w:hideMark/>
          </w:tcPr>
          <w:p w14:paraId="146AE5CA" w14:textId="77777777" w:rsidR="004F2812" w:rsidRPr="00E01CFB" w:rsidRDefault="004F2812" w:rsidP="00EB12E6">
            <w:pPr>
              <w:spacing w:line="240" w:lineRule="auto"/>
              <w:jc w:val="center"/>
              <w:rPr>
                <w:rFonts w:cstheme="majorBidi"/>
                <w:i/>
                <w:iCs/>
                <w:color w:val="000000"/>
                <w:sz w:val="22"/>
              </w:rPr>
            </w:pPr>
            <w:r w:rsidRPr="00E01CFB">
              <w:rPr>
                <w:rFonts w:cstheme="majorBidi"/>
                <w:i/>
                <w:iCs/>
                <w:color w:val="000000"/>
                <w:sz w:val="22"/>
              </w:rPr>
              <w:t>polity2</w:t>
            </w:r>
          </w:p>
        </w:tc>
        <w:tc>
          <w:tcPr>
            <w:tcW w:w="1034" w:type="dxa"/>
            <w:tcBorders>
              <w:left w:val="single" w:sz="4" w:space="0" w:color="auto"/>
              <w:bottom w:val="single" w:sz="4" w:space="0" w:color="auto"/>
            </w:tcBorders>
            <w:vAlign w:val="center"/>
          </w:tcPr>
          <w:p w14:paraId="63FE3C70" w14:textId="77777777" w:rsidR="004F2812" w:rsidRPr="00E01CFB" w:rsidRDefault="004F2812" w:rsidP="00EB12E6">
            <w:pPr>
              <w:spacing w:line="240" w:lineRule="auto"/>
              <w:jc w:val="center"/>
              <w:rPr>
                <w:rFonts w:cstheme="majorBidi"/>
                <w:i/>
                <w:iCs/>
                <w:color w:val="000000"/>
                <w:sz w:val="22"/>
              </w:rPr>
            </w:pPr>
            <w:proofErr w:type="spellStart"/>
            <w:r w:rsidRPr="00E01CFB">
              <w:rPr>
                <w:rFonts w:cstheme="majorBidi"/>
                <w:i/>
                <w:iCs/>
                <w:color w:val="000000"/>
                <w:sz w:val="22"/>
              </w:rPr>
              <w:t>pr</w:t>
            </w:r>
            <w:proofErr w:type="spellEnd"/>
          </w:p>
        </w:tc>
        <w:tc>
          <w:tcPr>
            <w:tcW w:w="1033" w:type="dxa"/>
            <w:tcBorders>
              <w:bottom w:val="single" w:sz="4" w:space="0" w:color="auto"/>
            </w:tcBorders>
            <w:vAlign w:val="center"/>
          </w:tcPr>
          <w:p w14:paraId="2B618E86" w14:textId="77777777" w:rsidR="004F2812" w:rsidRPr="00E01CFB" w:rsidRDefault="004F2812" w:rsidP="00EB12E6">
            <w:pPr>
              <w:spacing w:line="240" w:lineRule="auto"/>
              <w:jc w:val="center"/>
              <w:rPr>
                <w:rFonts w:cstheme="majorBidi"/>
                <w:i/>
                <w:iCs/>
                <w:color w:val="000000"/>
                <w:sz w:val="22"/>
              </w:rPr>
            </w:pPr>
            <w:r w:rsidRPr="00E01CFB">
              <w:rPr>
                <w:rFonts w:cstheme="majorBidi"/>
                <w:i/>
                <w:iCs/>
                <w:color w:val="000000"/>
                <w:sz w:val="22"/>
              </w:rPr>
              <w:t>cl</w:t>
            </w:r>
          </w:p>
        </w:tc>
        <w:tc>
          <w:tcPr>
            <w:tcW w:w="1034" w:type="dxa"/>
            <w:tcBorders>
              <w:bottom w:val="single" w:sz="4" w:space="0" w:color="auto"/>
            </w:tcBorders>
            <w:vAlign w:val="center"/>
          </w:tcPr>
          <w:p w14:paraId="58A56B7E" w14:textId="77777777" w:rsidR="004F2812" w:rsidRPr="00E01CFB" w:rsidRDefault="004F2812" w:rsidP="00EB12E6">
            <w:pPr>
              <w:spacing w:line="240" w:lineRule="auto"/>
              <w:jc w:val="center"/>
              <w:rPr>
                <w:rFonts w:cstheme="majorBidi"/>
                <w:i/>
                <w:iCs/>
                <w:color w:val="000000"/>
                <w:sz w:val="22"/>
              </w:rPr>
            </w:pPr>
            <w:proofErr w:type="spellStart"/>
            <w:r w:rsidRPr="00E01CFB">
              <w:rPr>
                <w:rFonts w:cstheme="majorBidi"/>
                <w:i/>
                <w:iCs/>
                <w:color w:val="000000"/>
                <w:sz w:val="22"/>
              </w:rPr>
              <w:t>efw</w:t>
            </w:r>
            <w:proofErr w:type="spellEnd"/>
          </w:p>
        </w:tc>
        <w:tc>
          <w:tcPr>
            <w:tcW w:w="1034" w:type="dxa"/>
            <w:tcBorders>
              <w:bottom w:val="single" w:sz="4" w:space="0" w:color="auto"/>
            </w:tcBorders>
            <w:vAlign w:val="center"/>
          </w:tcPr>
          <w:p w14:paraId="5D199F2E" w14:textId="77777777" w:rsidR="004F2812" w:rsidRPr="00E01CFB" w:rsidRDefault="004F2812" w:rsidP="00EB12E6">
            <w:pPr>
              <w:spacing w:line="240" w:lineRule="auto"/>
              <w:jc w:val="center"/>
              <w:rPr>
                <w:rFonts w:cstheme="majorBidi"/>
                <w:i/>
                <w:iCs/>
                <w:color w:val="000000"/>
                <w:sz w:val="22"/>
              </w:rPr>
            </w:pPr>
            <w:r w:rsidRPr="00E01CFB">
              <w:rPr>
                <w:rFonts w:cstheme="majorBidi"/>
                <w:i/>
                <w:iCs/>
                <w:color w:val="000000"/>
                <w:sz w:val="22"/>
              </w:rPr>
              <w:t>polity2</w:t>
            </w:r>
          </w:p>
        </w:tc>
      </w:tr>
      <w:tr w:rsidR="004F2812" w:rsidRPr="009C7AF0" w14:paraId="0FAF55A6" w14:textId="77777777" w:rsidTr="00EB12E6">
        <w:trPr>
          <w:trHeight w:val="227"/>
          <w:jc w:val="center"/>
        </w:trPr>
        <w:tc>
          <w:tcPr>
            <w:tcW w:w="953" w:type="dxa"/>
            <w:tcBorders>
              <w:bottom w:val="single" w:sz="4" w:space="0" w:color="auto"/>
            </w:tcBorders>
            <w:shd w:val="clear" w:color="auto" w:fill="auto"/>
            <w:noWrap/>
            <w:vAlign w:val="center"/>
            <w:hideMark/>
          </w:tcPr>
          <w:p w14:paraId="08FF167A" w14:textId="77777777" w:rsidR="004F2812" w:rsidRPr="009C7AF0" w:rsidRDefault="004F2812" w:rsidP="00EB12E6">
            <w:pPr>
              <w:spacing w:line="240" w:lineRule="auto"/>
              <w:ind w:right="78"/>
              <w:jc w:val="center"/>
              <w:rPr>
                <w:rFonts w:cstheme="majorBidi"/>
                <w:color w:val="000000"/>
                <w:sz w:val="20"/>
                <w:szCs w:val="20"/>
              </w:rPr>
            </w:pPr>
          </w:p>
        </w:tc>
        <w:tc>
          <w:tcPr>
            <w:tcW w:w="4134" w:type="dxa"/>
            <w:gridSpan w:val="4"/>
            <w:tcBorders>
              <w:top w:val="single" w:sz="4" w:space="0" w:color="auto"/>
              <w:bottom w:val="single" w:sz="4" w:space="0" w:color="auto"/>
              <w:right w:val="single" w:sz="4" w:space="0" w:color="auto"/>
            </w:tcBorders>
            <w:shd w:val="clear" w:color="auto" w:fill="auto"/>
            <w:noWrap/>
            <w:vAlign w:val="center"/>
            <w:hideMark/>
          </w:tcPr>
          <w:p w14:paraId="3D0E0509" w14:textId="77777777" w:rsidR="004F2812" w:rsidRPr="00E01CFB" w:rsidRDefault="004F2812" w:rsidP="00EC6CE0">
            <w:pPr>
              <w:spacing w:before="60" w:after="60" w:line="240" w:lineRule="auto"/>
              <w:jc w:val="center"/>
              <w:rPr>
                <w:rFonts w:cstheme="majorBidi"/>
                <w:sz w:val="22"/>
              </w:rPr>
            </w:pPr>
            <w:r w:rsidRPr="00E01CFB">
              <w:rPr>
                <w:rFonts w:cstheme="majorBidi"/>
                <w:sz w:val="22"/>
              </w:rPr>
              <w:t>2SLS</w:t>
            </w:r>
          </w:p>
        </w:tc>
        <w:tc>
          <w:tcPr>
            <w:tcW w:w="4135" w:type="dxa"/>
            <w:gridSpan w:val="4"/>
            <w:tcBorders>
              <w:top w:val="single" w:sz="4" w:space="0" w:color="auto"/>
              <w:left w:val="single" w:sz="4" w:space="0" w:color="auto"/>
              <w:bottom w:val="single" w:sz="4" w:space="0" w:color="auto"/>
            </w:tcBorders>
            <w:vAlign w:val="center"/>
          </w:tcPr>
          <w:p w14:paraId="5DE40561" w14:textId="77777777" w:rsidR="004F2812" w:rsidRPr="00E01CFB" w:rsidRDefault="004F2812" w:rsidP="00EC6CE0">
            <w:pPr>
              <w:spacing w:before="60" w:after="60" w:line="240" w:lineRule="auto"/>
              <w:jc w:val="center"/>
              <w:rPr>
                <w:rFonts w:cstheme="majorBidi"/>
                <w:sz w:val="22"/>
              </w:rPr>
            </w:pPr>
            <w:r w:rsidRPr="00E01CFB">
              <w:rPr>
                <w:rFonts w:cstheme="majorBidi"/>
                <w:sz w:val="22"/>
              </w:rPr>
              <w:t>RE-IV</w:t>
            </w:r>
          </w:p>
        </w:tc>
      </w:tr>
      <w:tr w:rsidR="004F2812" w:rsidRPr="009C7AF0" w14:paraId="5578E84F" w14:textId="77777777" w:rsidTr="00EB12E6">
        <w:trPr>
          <w:trHeight w:val="227"/>
          <w:jc w:val="center"/>
        </w:trPr>
        <w:tc>
          <w:tcPr>
            <w:tcW w:w="953" w:type="dxa"/>
            <w:shd w:val="clear" w:color="auto" w:fill="auto"/>
            <w:noWrap/>
            <w:vAlign w:val="center"/>
            <w:hideMark/>
          </w:tcPr>
          <w:p w14:paraId="54757B00" w14:textId="77777777" w:rsidR="004F2812" w:rsidRPr="009C7AF0" w:rsidRDefault="004F2812" w:rsidP="00A31A16">
            <w:pPr>
              <w:spacing w:line="240" w:lineRule="auto"/>
              <w:ind w:left="55" w:right="78"/>
              <w:rPr>
                <w:rFonts w:cstheme="majorBidi"/>
                <w:color w:val="000000"/>
                <w:sz w:val="20"/>
                <w:szCs w:val="20"/>
              </w:rPr>
            </w:pPr>
            <w:proofErr w:type="spellStart"/>
            <w:r w:rsidRPr="009C7AF0">
              <w:rPr>
                <w:rFonts w:cstheme="majorBidi"/>
                <w:i/>
                <w:iCs/>
                <w:color w:val="000000"/>
                <w:sz w:val="20"/>
                <w:szCs w:val="20"/>
              </w:rPr>
              <w:t>lnmstock</w:t>
            </w:r>
            <w:proofErr w:type="spellEnd"/>
          </w:p>
        </w:tc>
        <w:tc>
          <w:tcPr>
            <w:tcW w:w="1033" w:type="dxa"/>
            <w:shd w:val="clear" w:color="auto" w:fill="auto"/>
            <w:noWrap/>
            <w:vAlign w:val="bottom"/>
          </w:tcPr>
          <w:p w14:paraId="39FC8398" w14:textId="77777777" w:rsidR="004F2812" w:rsidRPr="009C7AF0" w:rsidRDefault="004F2812" w:rsidP="00EB12E6">
            <w:pPr>
              <w:spacing w:line="240" w:lineRule="auto"/>
              <w:ind w:right="78"/>
              <w:jc w:val="center"/>
              <w:rPr>
                <w:rFonts w:cstheme="majorBidi"/>
                <w:color w:val="000000"/>
                <w:sz w:val="20"/>
                <w:szCs w:val="20"/>
              </w:rPr>
            </w:pPr>
            <w:r w:rsidRPr="009C7AF0">
              <w:rPr>
                <w:rFonts w:cstheme="majorBidi"/>
                <w:color w:val="000000"/>
                <w:sz w:val="20"/>
                <w:szCs w:val="20"/>
              </w:rPr>
              <w:t>33.326***</w:t>
            </w:r>
          </w:p>
        </w:tc>
        <w:tc>
          <w:tcPr>
            <w:tcW w:w="1034" w:type="dxa"/>
            <w:shd w:val="clear" w:color="auto" w:fill="auto"/>
            <w:noWrap/>
            <w:vAlign w:val="bottom"/>
          </w:tcPr>
          <w:p w14:paraId="27513AD5" w14:textId="77777777" w:rsidR="004F2812" w:rsidRPr="009C7AF0" w:rsidRDefault="004F2812" w:rsidP="00EB12E6">
            <w:pPr>
              <w:spacing w:line="240" w:lineRule="auto"/>
              <w:ind w:right="78"/>
              <w:jc w:val="center"/>
              <w:rPr>
                <w:rFonts w:cstheme="majorBidi"/>
                <w:color w:val="000000"/>
                <w:sz w:val="20"/>
                <w:szCs w:val="20"/>
              </w:rPr>
            </w:pPr>
            <w:r w:rsidRPr="009C7AF0">
              <w:rPr>
                <w:rFonts w:cstheme="majorBidi"/>
                <w:color w:val="000000"/>
                <w:sz w:val="20"/>
                <w:szCs w:val="20"/>
              </w:rPr>
              <w:t>28.752***</w:t>
            </w:r>
          </w:p>
        </w:tc>
        <w:tc>
          <w:tcPr>
            <w:tcW w:w="1033" w:type="dxa"/>
            <w:shd w:val="clear" w:color="auto" w:fill="auto"/>
            <w:noWrap/>
            <w:vAlign w:val="bottom"/>
          </w:tcPr>
          <w:p w14:paraId="724AC455" w14:textId="77777777" w:rsidR="004F2812" w:rsidRPr="009C7AF0" w:rsidRDefault="004F2812" w:rsidP="00EB12E6">
            <w:pPr>
              <w:spacing w:line="240" w:lineRule="auto"/>
              <w:ind w:right="78"/>
              <w:jc w:val="center"/>
              <w:rPr>
                <w:rFonts w:cstheme="majorBidi"/>
                <w:color w:val="000000"/>
                <w:sz w:val="20"/>
                <w:szCs w:val="20"/>
              </w:rPr>
            </w:pPr>
            <w:r w:rsidRPr="009C7AF0">
              <w:rPr>
                <w:rFonts w:cstheme="majorBidi"/>
                <w:color w:val="000000"/>
                <w:sz w:val="20"/>
                <w:szCs w:val="20"/>
              </w:rPr>
              <w:t>4.690</w:t>
            </w:r>
          </w:p>
        </w:tc>
        <w:tc>
          <w:tcPr>
            <w:tcW w:w="1034" w:type="dxa"/>
            <w:tcBorders>
              <w:right w:val="single" w:sz="4" w:space="0" w:color="auto"/>
            </w:tcBorders>
            <w:shd w:val="clear" w:color="auto" w:fill="auto"/>
            <w:noWrap/>
            <w:vAlign w:val="bottom"/>
          </w:tcPr>
          <w:p w14:paraId="395AF19B" w14:textId="77777777" w:rsidR="004F2812" w:rsidRPr="009C7AF0" w:rsidRDefault="004F2812" w:rsidP="00EB12E6">
            <w:pPr>
              <w:spacing w:line="240" w:lineRule="auto"/>
              <w:ind w:right="78"/>
              <w:jc w:val="center"/>
              <w:rPr>
                <w:rFonts w:cstheme="majorBidi"/>
                <w:color w:val="000000"/>
                <w:sz w:val="20"/>
                <w:szCs w:val="20"/>
              </w:rPr>
            </w:pPr>
            <w:r w:rsidRPr="009C7AF0">
              <w:rPr>
                <w:rFonts w:cstheme="majorBidi"/>
                <w:color w:val="000000"/>
                <w:sz w:val="20"/>
                <w:szCs w:val="20"/>
              </w:rPr>
              <w:t>40.001***</w:t>
            </w:r>
          </w:p>
        </w:tc>
        <w:tc>
          <w:tcPr>
            <w:tcW w:w="1034" w:type="dxa"/>
            <w:tcBorders>
              <w:left w:val="single" w:sz="4" w:space="0" w:color="auto"/>
            </w:tcBorders>
            <w:vAlign w:val="bottom"/>
          </w:tcPr>
          <w:p w14:paraId="70F3A38B" w14:textId="77777777" w:rsidR="004F2812" w:rsidRPr="009C7AF0" w:rsidRDefault="004F2812" w:rsidP="00EB12E6">
            <w:pPr>
              <w:spacing w:line="240" w:lineRule="auto"/>
              <w:ind w:right="78"/>
              <w:jc w:val="center"/>
              <w:rPr>
                <w:rFonts w:cstheme="majorBidi"/>
                <w:color w:val="000000"/>
                <w:sz w:val="20"/>
                <w:szCs w:val="20"/>
              </w:rPr>
            </w:pPr>
            <w:r w:rsidRPr="009C7AF0">
              <w:rPr>
                <w:rFonts w:cstheme="majorBidi"/>
                <w:color w:val="000000"/>
                <w:sz w:val="20"/>
                <w:szCs w:val="20"/>
              </w:rPr>
              <w:t>29.543***</w:t>
            </w:r>
          </w:p>
        </w:tc>
        <w:tc>
          <w:tcPr>
            <w:tcW w:w="1033" w:type="dxa"/>
            <w:vAlign w:val="bottom"/>
          </w:tcPr>
          <w:p w14:paraId="4DD5FC56" w14:textId="77777777" w:rsidR="004F2812" w:rsidRPr="009C7AF0" w:rsidRDefault="004F2812" w:rsidP="00EB12E6">
            <w:pPr>
              <w:spacing w:line="240" w:lineRule="auto"/>
              <w:ind w:right="78"/>
              <w:jc w:val="center"/>
              <w:rPr>
                <w:rFonts w:cstheme="majorBidi"/>
                <w:color w:val="000000"/>
                <w:sz w:val="20"/>
                <w:szCs w:val="20"/>
              </w:rPr>
            </w:pPr>
            <w:r w:rsidRPr="009C7AF0">
              <w:rPr>
                <w:rFonts w:cstheme="majorBidi"/>
                <w:color w:val="000000"/>
                <w:sz w:val="20"/>
                <w:szCs w:val="20"/>
              </w:rPr>
              <w:t>25.284***</w:t>
            </w:r>
          </w:p>
        </w:tc>
        <w:tc>
          <w:tcPr>
            <w:tcW w:w="1034" w:type="dxa"/>
            <w:vAlign w:val="bottom"/>
          </w:tcPr>
          <w:p w14:paraId="253E5E5D" w14:textId="77777777" w:rsidR="004F2812" w:rsidRPr="009C7AF0" w:rsidRDefault="004F2812" w:rsidP="00EB12E6">
            <w:pPr>
              <w:spacing w:line="240" w:lineRule="auto"/>
              <w:ind w:right="78"/>
              <w:jc w:val="center"/>
              <w:rPr>
                <w:rFonts w:cstheme="majorBidi"/>
                <w:color w:val="000000"/>
                <w:sz w:val="20"/>
                <w:szCs w:val="20"/>
              </w:rPr>
            </w:pPr>
            <w:r w:rsidRPr="009C7AF0">
              <w:rPr>
                <w:rFonts w:cstheme="majorBidi"/>
                <w:color w:val="000000"/>
                <w:sz w:val="20"/>
                <w:szCs w:val="20"/>
              </w:rPr>
              <w:t>4.550</w:t>
            </w:r>
          </w:p>
        </w:tc>
        <w:tc>
          <w:tcPr>
            <w:tcW w:w="1034" w:type="dxa"/>
            <w:vAlign w:val="bottom"/>
          </w:tcPr>
          <w:p w14:paraId="64B6D792" w14:textId="77777777" w:rsidR="004F2812" w:rsidRPr="009C7AF0" w:rsidRDefault="004F2812" w:rsidP="00EB12E6">
            <w:pPr>
              <w:spacing w:line="240" w:lineRule="auto"/>
              <w:ind w:right="78"/>
              <w:jc w:val="center"/>
              <w:rPr>
                <w:rFonts w:cstheme="majorBidi"/>
                <w:color w:val="000000"/>
                <w:sz w:val="20"/>
                <w:szCs w:val="20"/>
              </w:rPr>
            </w:pPr>
            <w:r w:rsidRPr="009C7AF0">
              <w:rPr>
                <w:rFonts w:cstheme="majorBidi"/>
                <w:color w:val="000000"/>
                <w:sz w:val="20"/>
                <w:szCs w:val="20"/>
              </w:rPr>
              <w:t>23.411***</w:t>
            </w:r>
          </w:p>
        </w:tc>
      </w:tr>
      <w:tr w:rsidR="004F2812" w:rsidRPr="009C7AF0" w14:paraId="1E271EA3" w14:textId="77777777" w:rsidTr="00EB12E6">
        <w:trPr>
          <w:trHeight w:val="227"/>
          <w:jc w:val="center"/>
        </w:trPr>
        <w:tc>
          <w:tcPr>
            <w:tcW w:w="953" w:type="dxa"/>
            <w:shd w:val="clear" w:color="auto" w:fill="auto"/>
            <w:noWrap/>
            <w:vAlign w:val="center"/>
            <w:hideMark/>
          </w:tcPr>
          <w:p w14:paraId="1A750A99" w14:textId="77777777" w:rsidR="004F2812" w:rsidRPr="009C7AF0" w:rsidRDefault="004F2812" w:rsidP="00A31A16">
            <w:pPr>
              <w:spacing w:line="240" w:lineRule="auto"/>
              <w:ind w:left="55" w:right="78"/>
              <w:rPr>
                <w:rFonts w:cstheme="majorBidi"/>
                <w:color w:val="000000"/>
                <w:sz w:val="20"/>
                <w:szCs w:val="20"/>
              </w:rPr>
            </w:pPr>
          </w:p>
        </w:tc>
        <w:tc>
          <w:tcPr>
            <w:tcW w:w="1033" w:type="dxa"/>
            <w:shd w:val="clear" w:color="auto" w:fill="auto"/>
            <w:noWrap/>
            <w:vAlign w:val="bottom"/>
          </w:tcPr>
          <w:p w14:paraId="172458A4" w14:textId="77777777" w:rsidR="004F2812" w:rsidRPr="009C7AF0" w:rsidRDefault="004F2812" w:rsidP="00EB12E6">
            <w:pPr>
              <w:spacing w:line="240" w:lineRule="auto"/>
              <w:ind w:right="78"/>
              <w:jc w:val="center"/>
              <w:rPr>
                <w:rFonts w:cstheme="majorBidi"/>
                <w:color w:val="000000"/>
                <w:sz w:val="20"/>
                <w:szCs w:val="20"/>
              </w:rPr>
            </w:pPr>
            <w:r w:rsidRPr="009C7AF0">
              <w:rPr>
                <w:rFonts w:cstheme="majorBidi"/>
                <w:color w:val="000000"/>
                <w:sz w:val="20"/>
                <w:szCs w:val="20"/>
              </w:rPr>
              <w:t>(11.085)</w:t>
            </w:r>
          </w:p>
        </w:tc>
        <w:tc>
          <w:tcPr>
            <w:tcW w:w="1034" w:type="dxa"/>
            <w:shd w:val="clear" w:color="auto" w:fill="auto"/>
            <w:noWrap/>
            <w:vAlign w:val="bottom"/>
          </w:tcPr>
          <w:p w14:paraId="686942E0" w14:textId="77777777" w:rsidR="004F2812" w:rsidRPr="009C7AF0" w:rsidRDefault="004F2812" w:rsidP="00EB12E6">
            <w:pPr>
              <w:spacing w:line="240" w:lineRule="auto"/>
              <w:ind w:right="78"/>
              <w:jc w:val="center"/>
              <w:rPr>
                <w:rFonts w:cstheme="majorBidi"/>
                <w:color w:val="000000"/>
                <w:sz w:val="20"/>
                <w:szCs w:val="20"/>
              </w:rPr>
            </w:pPr>
            <w:r w:rsidRPr="009C7AF0">
              <w:rPr>
                <w:rFonts w:cstheme="majorBidi"/>
                <w:color w:val="000000"/>
                <w:sz w:val="20"/>
                <w:szCs w:val="20"/>
              </w:rPr>
              <w:t>(8.878)</w:t>
            </w:r>
          </w:p>
        </w:tc>
        <w:tc>
          <w:tcPr>
            <w:tcW w:w="1033" w:type="dxa"/>
            <w:shd w:val="clear" w:color="auto" w:fill="auto"/>
            <w:noWrap/>
            <w:vAlign w:val="bottom"/>
          </w:tcPr>
          <w:p w14:paraId="2937672A" w14:textId="77777777" w:rsidR="004F2812" w:rsidRPr="009C7AF0" w:rsidRDefault="004F2812" w:rsidP="00EB12E6">
            <w:pPr>
              <w:spacing w:line="240" w:lineRule="auto"/>
              <w:ind w:right="78"/>
              <w:jc w:val="center"/>
              <w:rPr>
                <w:rFonts w:cstheme="majorBidi"/>
                <w:color w:val="000000"/>
                <w:sz w:val="20"/>
                <w:szCs w:val="20"/>
              </w:rPr>
            </w:pPr>
            <w:r w:rsidRPr="009C7AF0">
              <w:rPr>
                <w:rFonts w:cstheme="majorBidi"/>
                <w:color w:val="000000"/>
                <w:sz w:val="20"/>
                <w:szCs w:val="20"/>
              </w:rPr>
              <w:t>(3.082)</w:t>
            </w:r>
          </w:p>
        </w:tc>
        <w:tc>
          <w:tcPr>
            <w:tcW w:w="1034" w:type="dxa"/>
            <w:tcBorders>
              <w:right w:val="single" w:sz="4" w:space="0" w:color="auto"/>
            </w:tcBorders>
            <w:shd w:val="clear" w:color="auto" w:fill="auto"/>
            <w:noWrap/>
            <w:vAlign w:val="bottom"/>
          </w:tcPr>
          <w:p w14:paraId="4D7D7D4A" w14:textId="77777777" w:rsidR="004F2812" w:rsidRPr="009C7AF0" w:rsidRDefault="004F2812" w:rsidP="00EB12E6">
            <w:pPr>
              <w:spacing w:line="240" w:lineRule="auto"/>
              <w:ind w:right="78"/>
              <w:jc w:val="center"/>
              <w:rPr>
                <w:rFonts w:cstheme="majorBidi"/>
                <w:color w:val="000000"/>
                <w:sz w:val="20"/>
                <w:szCs w:val="20"/>
              </w:rPr>
            </w:pPr>
            <w:r w:rsidRPr="009C7AF0">
              <w:rPr>
                <w:rFonts w:cstheme="majorBidi"/>
                <w:color w:val="000000"/>
                <w:sz w:val="20"/>
                <w:szCs w:val="20"/>
              </w:rPr>
              <w:t>(14.989)</w:t>
            </w:r>
          </w:p>
        </w:tc>
        <w:tc>
          <w:tcPr>
            <w:tcW w:w="1034" w:type="dxa"/>
            <w:tcBorders>
              <w:left w:val="single" w:sz="4" w:space="0" w:color="auto"/>
            </w:tcBorders>
            <w:vAlign w:val="bottom"/>
          </w:tcPr>
          <w:p w14:paraId="623C6137" w14:textId="77777777" w:rsidR="004F2812" w:rsidRPr="009C7AF0" w:rsidRDefault="004F2812" w:rsidP="00EB12E6">
            <w:pPr>
              <w:spacing w:line="240" w:lineRule="auto"/>
              <w:ind w:right="78"/>
              <w:jc w:val="center"/>
              <w:rPr>
                <w:rFonts w:cstheme="majorBidi"/>
                <w:color w:val="000000"/>
                <w:sz w:val="20"/>
                <w:szCs w:val="20"/>
              </w:rPr>
            </w:pPr>
            <w:r w:rsidRPr="009C7AF0">
              <w:rPr>
                <w:rFonts w:cstheme="majorBidi"/>
                <w:color w:val="000000"/>
                <w:sz w:val="20"/>
                <w:szCs w:val="20"/>
              </w:rPr>
              <w:t>(8.758)</w:t>
            </w:r>
          </w:p>
        </w:tc>
        <w:tc>
          <w:tcPr>
            <w:tcW w:w="1033" w:type="dxa"/>
            <w:vAlign w:val="bottom"/>
          </w:tcPr>
          <w:p w14:paraId="416A52F2" w14:textId="77777777" w:rsidR="004F2812" w:rsidRPr="009C7AF0" w:rsidRDefault="004F2812" w:rsidP="00EB12E6">
            <w:pPr>
              <w:spacing w:line="240" w:lineRule="auto"/>
              <w:ind w:right="78"/>
              <w:jc w:val="center"/>
              <w:rPr>
                <w:rFonts w:cstheme="majorBidi"/>
                <w:color w:val="000000"/>
                <w:sz w:val="20"/>
                <w:szCs w:val="20"/>
              </w:rPr>
            </w:pPr>
            <w:r w:rsidRPr="009C7AF0">
              <w:rPr>
                <w:rFonts w:cstheme="majorBidi"/>
                <w:color w:val="000000"/>
                <w:sz w:val="20"/>
                <w:szCs w:val="20"/>
              </w:rPr>
              <w:t>(7.038)</w:t>
            </w:r>
          </w:p>
        </w:tc>
        <w:tc>
          <w:tcPr>
            <w:tcW w:w="1034" w:type="dxa"/>
            <w:vAlign w:val="bottom"/>
          </w:tcPr>
          <w:p w14:paraId="26FCF132" w14:textId="77777777" w:rsidR="004F2812" w:rsidRPr="009C7AF0" w:rsidRDefault="004F2812" w:rsidP="00EB12E6">
            <w:pPr>
              <w:spacing w:line="240" w:lineRule="auto"/>
              <w:ind w:right="78"/>
              <w:jc w:val="center"/>
              <w:rPr>
                <w:rFonts w:cstheme="majorBidi"/>
                <w:color w:val="000000"/>
                <w:sz w:val="20"/>
                <w:szCs w:val="20"/>
              </w:rPr>
            </w:pPr>
            <w:r w:rsidRPr="009C7AF0">
              <w:rPr>
                <w:rFonts w:cstheme="majorBidi"/>
                <w:color w:val="000000"/>
                <w:sz w:val="20"/>
                <w:szCs w:val="20"/>
              </w:rPr>
              <w:t>(2.917)</w:t>
            </w:r>
          </w:p>
        </w:tc>
        <w:tc>
          <w:tcPr>
            <w:tcW w:w="1034" w:type="dxa"/>
            <w:vAlign w:val="bottom"/>
          </w:tcPr>
          <w:p w14:paraId="50BDD87D" w14:textId="77777777" w:rsidR="004F2812" w:rsidRPr="009C7AF0" w:rsidRDefault="004F2812" w:rsidP="00EB12E6">
            <w:pPr>
              <w:spacing w:line="240" w:lineRule="auto"/>
              <w:ind w:right="78"/>
              <w:jc w:val="center"/>
              <w:rPr>
                <w:rFonts w:cstheme="majorBidi"/>
                <w:color w:val="000000"/>
                <w:sz w:val="20"/>
                <w:szCs w:val="20"/>
              </w:rPr>
            </w:pPr>
            <w:r w:rsidRPr="009C7AF0">
              <w:rPr>
                <w:rFonts w:cstheme="majorBidi"/>
                <w:color w:val="000000"/>
                <w:sz w:val="20"/>
                <w:szCs w:val="20"/>
              </w:rPr>
              <w:t>(7.719)</w:t>
            </w:r>
          </w:p>
        </w:tc>
      </w:tr>
      <w:tr w:rsidR="004F2812" w:rsidRPr="009C7AF0" w14:paraId="70C42382" w14:textId="77777777" w:rsidTr="00EB12E6">
        <w:trPr>
          <w:trHeight w:val="227"/>
          <w:jc w:val="center"/>
        </w:trPr>
        <w:tc>
          <w:tcPr>
            <w:tcW w:w="953" w:type="dxa"/>
            <w:shd w:val="clear" w:color="auto" w:fill="auto"/>
            <w:noWrap/>
            <w:vAlign w:val="center"/>
          </w:tcPr>
          <w:p w14:paraId="5DCF03EB" w14:textId="77777777" w:rsidR="004F2812" w:rsidRPr="009C7AF0" w:rsidRDefault="004F2812" w:rsidP="00A31A16">
            <w:pPr>
              <w:spacing w:line="240" w:lineRule="auto"/>
              <w:ind w:left="55" w:right="78"/>
              <w:rPr>
                <w:rFonts w:cstheme="majorBidi"/>
                <w:color w:val="000000"/>
                <w:sz w:val="20"/>
                <w:szCs w:val="20"/>
              </w:rPr>
            </w:pPr>
            <w:r w:rsidRPr="009C7AF0">
              <w:rPr>
                <w:rFonts w:cstheme="majorBidi"/>
                <w:color w:val="000000"/>
                <w:sz w:val="20"/>
                <w:szCs w:val="20"/>
              </w:rPr>
              <w:t>N</w:t>
            </w:r>
          </w:p>
        </w:tc>
        <w:tc>
          <w:tcPr>
            <w:tcW w:w="1033" w:type="dxa"/>
            <w:shd w:val="clear" w:color="auto" w:fill="auto"/>
            <w:noWrap/>
            <w:vAlign w:val="center"/>
          </w:tcPr>
          <w:p w14:paraId="69D62AC1" w14:textId="77777777" w:rsidR="004F2812" w:rsidRPr="009C7AF0" w:rsidRDefault="004F2812" w:rsidP="00EB12E6">
            <w:pPr>
              <w:spacing w:line="240" w:lineRule="auto"/>
              <w:jc w:val="center"/>
              <w:rPr>
                <w:rFonts w:cstheme="majorBidi"/>
                <w:color w:val="000000"/>
                <w:sz w:val="20"/>
                <w:szCs w:val="20"/>
              </w:rPr>
            </w:pPr>
            <w:r w:rsidRPr="009C7AF0">
              <w:rPr>
                <w:rFonts w:cstheme="majorBidi"/>
                <w:color w:val="000000"/>
                <w:sz w:val="20"/>
                <w:szCs w:val="20"/>
              </w:rPr>
              <w:t>390</w:t>
            </w:r>
          </w:p>
        </w:tc>
        <w:tc>
          <w:tcPr>
            <w:tcW w:w="1034" w:type="dxa"/>
            <w:shd w:val="clear" w:color="auto" w:fill="auto"/>
            <w:noWrap/>
            <w:vAlign w:val="center"/>
          </w:tcPr>
          <w:p w14:paraId="58332CE4" w14:textId="77777777" w:rsidR="004F2812" w:rsidRPr="009C7AF0" w:rsidRDefault="004F2812" w:rsidP="00EB12E6">
            <w:pPr>
              <w:spacing w:line="240" w:lineRule="auto"/>
              <w:jc w:val="center"/>
              <w:rPr>
                <w:rFonts w:cstheme="majorBidi"/>
                <w:color w:val="000000"/>
                <w:sz w:val="20"/>
                <w:szCs w:val="20"/>
              </w:rPr>
            </w:pPr>
            <w:r w:rsidRPr="009C7AF0">
              <w:rPr>
                <w:rFonts w:cstheme="majorBidi"/>
                <w:color w:val="000000"/>
                <w:sz w:val="20"/>
                <w:szCs w:val="20"/>
              </w:rPr>
              <w:t>390</w:t>
            </w:r>
          </w:p>
        </w:tc>
        <w:tc>
          <w:tcPr>
            <w:tcW w:w="1033" w:type="dxa"/>
            <w:shd w:val="clear" w:color="auto" w:fill="auto"/>
            <w:noWrap/>
            <w:vAlign w:val="center"/>
          </w:tcPr>
          <w:p w14:paraId="3E4E0D8E" w14:textId="77777777" w:rsidR="004F2812" w:rsidRPr="009C7AF0" w:rsidRDefault="004F2812" w:rsidP="00EB12E6">
            <w:pPr>
              <w:spacing w:line="240" w:lineRule="auto"/>
              <w:jc w:val="center"/>
              <w:rPr>
                <w:rFonts w:cstheme="majorBidi"/>
                <w:color w:val="000000"/>
                <w:sz w:val="20"/>
                <w:szCs w:val="20"/>
              </w:rPr>
            </w:pPr>
            <w:r w:rsidRPr="009C7AF0">
              <w:rPr>
                <w:rFonts w:cstheme="majorBidi"/>
                <w:color w:val="000000"/>
                <w:sz w:val="20"/>
                <w:szCs w:val="20"/>
              </w:rPr>
              <w:t>279</w:t>
            </w:r>
          </w:p>
        </w:tc>
        <w:tc>
          <w:tcPr>
            <w:tcW w:w="1034" w:type="dxa"/>
            <w:tcBorders>
              <w:right w:val="single" w:sz="4" w:space="0" w:color="auto"/>
            </w:tcBorders>
            <w:shd w:val="clear" w:color="auto" w:fill="auto"/>
            <w:noWrap/>
            <w:vAlign w:val="center"/>
          </w:tcPr>
          <w:p w14:paraId="536ADB8C" w14:textId="77777777" w:rsidR="004F2812" w:rsidRPr="009C7AF0" w:rsidRDefault="004F2812" w:rsidP="00EB12E6">
            <w:pPr>
              <w:spacing w:line="240" w:lineRule="auto"/>
              <w:jc w:val="center"/>
              <w:rPr>
                <w:rFonts w:cstheme="majorBidi"/>
                <w:color w:val="000000"/>
                <w:sz w:val="20"/>
                <w:szCs w:val="20"/>
              </w:rPr>
            </w:pPr>
            <w:r w:rsidRPr="009C7AF0">
              <w:rPr>
                <w:rFonts w:cstheme="majorBidi"/>
                <w:color w:val="000000"/>
                <w:sz w:val="20"/>
                <w:szCs w:val="20"/>
              </w:rPr>
              <w:t>360</w:t>
            </w:r>
          </w:p>
        </w:tc>
        <w:tc>
          <w:tcPr>
            <w:tcW w:w="1034" w:type="dxa"/>
            <w:tcBorders>
              <w:left w:val="single" w:sz="4" w:space="0" w:color="auto"/>
            </w:tcBorders>
            <w:vAlign w:val="center"/>
          </w:tcPr>
          <w:p w14:paraId="45757754" w14:textId="77777777" w:rsidR="004F2812" w:rsidRPr="009C7AF0" w:rsidRDefault="004F2812" w:rsidP="00EB12E6">
            <w:pPr>
              <w:spacing w:line="240" w:lineRule="auto"/>
              <w:jc w:val="center"/>
              <w:rPr>
                <w:rFonts w:cstheme="majorBidi"/>
                <w:color w:val="000000"/>
                <w:sz w:val="20"/>
                <w:szCs w:val="20"/>
              </w:rPr>
            </w:pPr>
            <w:r w:rsidRPr="009C7AF0">
              <w:rPr>
                <w:rFonts w:cstheme="majorBidi"/>
                <w:color w:val="000000"/>
                <w:sz w:val="20"/>
                <w:szCs w:val="20"/>
              </w:rPr>
              <w:t>390</w:t>
            </w:r>
          </w:p>
        </w:tc>
        <w:tc>
          <w:tcPr>
            <w:tcW w:w="1033" w:type="dxa"/>
            <w:vAlign w:val="center"/>
          </w:tcPr>
          <w:p w14:paraId="466FB9D1" w14:textId="77777777" w:rsidR="004F2812" w:rsidRPr="009C7AF0" w:rsidRDefault="004F2812" w:rsidP="00EB12E6">
            <w:pPr>
              <w:spacing w:line="240" w:lineRule="auto"/>
              <w:jc w:val="center"/>
              <w:rPr>
                <w:rFonts w:cstheme="majorBidi"/>
                <w:color w:val="000000"/>
                <w:sz w:val="20"/>
                <w:szCs w:val="20"/>
              </w:rPr>
            </w:pPr>
            <w:r w:rsidRPr="009C7AF0">
              <w:rPr>
                <w:rFonts w:cstheme="majorBidi"/>
                <w:color w:val="000000"/>
                <w:sz w:val="20"/>
                <w:szCs w:val="20"/>
              </w:rPr>
              <w:t>390</w:t>
            </w:r>
          </w:p>
        </w:tc>
        <w:tc>
          <w:tcPr>
            <w:tcW w:w="1034" w:type="dxa"/>
            <w:vAlign w:val="center"/>
          </w:tcPr>
          <w:p w14:paraId="47385AC5" w14:textId="77777777" w:rsidR="004F2812" w:rsidRPr="009C7AF0" w:rsidRDefault="004F2812" w:rsidP="00EB12E6">
            <w:pPr>
              <w:spacing w:line="240" w:lineRule="auto"/>
              <w:jc w:val="center"/>
              <w:rPr>
                <w:rFonts w:cstheme="majorBidi"/>
                <w:color w:val="000000"/>
                <w:sz w:val="20"/>
                <w:szCs w:val="20"/>
              </w:rPr>
            </w:pPr>
            <w:r w:rsidRPr="009C7AF0">
              <w:rPr>
                <w:rFonts w:cstheme="majorBidi"/>
                <w:color w:val="000000"/>
                <w:sz w:val="20"/>
                <w:szCs w:val="20"/>
              </w:rPr>
              <w:t>279</w:t>
            </w:r>
          </w:p>
        </w:tc>
        <w:tc>
          <w:tcPr>
            <w:tcW w:w="1034" w:type="dxa"/>
            <w:vAlign w:val="center"/>
          </w:tcPr>
          <w:p w14:paraId="57FF1B38" w14:textId="77777777" w:rsidR="004F2812" w:rsidRPr="009C7AF0" w:rsidRDefault="004F2812" w:rsidP="00EB12E6">
            <w:pPr>
              <w:spacing w:line="240" w:lineRule="auto"/>
              <w:jc w:val="center"/>
              <w:rPr>
                <w:rFonts w:cstheme="majorBidi"/>
                <w:color w:val="000000"/>
                <w:sz w:val="20"/>
                <w:szCs w:val="20"/>
              </w:rPr>
            </w:pPr>
            <w:r w:rsidRPr="009C7AF0">
              <w:rPr>
                <w:rFonts w:cstheme="majorBidi"/>
                <w:color w:val="000000"/>
                <w:sz w:val="20"/>
                <w:szCs w:val="20"/>
              </w:rPr>
              <w:t>360</w:t>
            </w:r>
          </w:p>
        </w:tc>
      </w:tr>
      <w:tr w:rsidR="004F2812" w:rsidRPr="009C7AF0" w14:paraId="443DEBF2" w14:textId="77777777" w:rsidTr="00EB12E6">
        <w:trPr>
          <w:trHeight w:val="227"/>
          <w:jc w:val="center"/>
        </w:trPr>
        <w:tc>
          <w:tcPr>
            <w:tcW w:w="953" w:type="dxa"/>
            <w:shd w:val="clear" w:color="auto" w:fill="auto"/>
            <w:noWrap/>
            <w:vAlign w:val="center"/>
          </w:tcPr>
          <w:p w14:paraId="2F932F35" w14:textId="77777777" w:rsidR="004F2812" w:rsidRPr="009C7AF0" w:rsidRDefault="004F2812" w:rsidP="00A31A16">
            <w:pPr>
              <w:spacing w:line="240" w:lineRule="auto"/>
              <w:ind w:left="55" w:right="78"/>
              <w:rPr>
                <w:rFonts w:cstheme="majorBidi"/>
                <w:color w:val="000000"/>
                <w:sz w:val="20"/>
                <w:szCs w:val="20"/>
              </w:rPr>
            </w:pPr>
            <w:r w:rsidRPr="009C7AF0">
              <w:rPr>
                <w:rFonts w:cstheme="majorBidi"/>
                <w:color w:val="000000"/>
                <w:sz w:val="20"/>
                <w:szCs w:val="20"/>
              </w:rPr>
              <w:t>DWH</w:t>
            </w:r>
          </w:p>
        </w:tc>
        <w:tc>
          <w:tcPr>
            <w:tcW w:w="1033" w:type="dxa"/>
            <w:shd w:val="clear" w:color="auto" w:fill="auto"/>
            <w:noWrap/>
            <w:vAlign w:val="center"/>
          </w:tcPr>
          <w:p w14:paraId="3C86DD32" w14:textId="77777777" w:rsidR="004F2812" w:rsidRPr="009C7AF0" w:rsidRDefault="004F2812" w:rsidP="00EB12E6">
            <w:pPr>
              <w:spacing w:line="240" w:lineRule="auto"/>
              <w:jc w:val="center"/>
              <w:rPr>
                <w:rFonts w:cstheme="majorBidi"/>
                <w:color w:val="000000"/>
                <w:sz w:val="20"/>
                <w:szCs w:val="20"/>
              </w:rPr>
            </w:pPr>
            <w:r w:rsidRPr="009C7AF0">
              <w:rPr>
                <w:rFonts w:cstheme="majorBidi"/>
                <w:color w:val="000000"/>
                <w:sz w:val="20"/>
                <w:szCs w:val="20"/>
              </w:rPr>
              <w:t>&lt;0.001</w:t>
            </w:r>
          </w:p>
        </w:tc>
        <w:tc>
          <w:tcPr>
            <w:tcW w:w="1034" w:type="dxa"/>
            <w:shd w:val="clear" w:color="auto" w:fill="auto"/>
            <w:noWrap/>
            <w:vAlign w:val="center"/>
          </w:tcPr>
          <w:p w14:paraId="1CE091F2" w14:textId="77777777" w:rsidR="004F2812" w:rsidRPr="009C7AF0" w:rsidRDefault="004F2812" w:rsidP="00EB12E6">
            <w:pPr>
              <w:spacing w:line="240" w:lineRule="auto"/>
              <w:jc w:val="center"/>
              <w:rPr>
                <w:rFonts w:cstheme="majorBidi"/>
                <w:color w:val="000000"/>
                <w:sz w:val="20"/>
                <w:szCs w:val="20"/>
              </w:rPr>
            </w:pPr>
            <w:r w:rsidRPr="009C7AF0">
              <w:rPr>
                <w:rFonts w:cstheme="majorBidi"/>
                <w:color w:val="000000"/>
                <w:sz w:val="20"/>
                <w:szCs w:val="20"/>
              </w:rPr>
              <w:t>&lt;0.001</w:t>
            </w:r>
          </w:p>
        </w:tc>
        <w:tc>
          <w:tcPr>
            <w:tcW w:w="1033" w:type="dxa"/>
            <w:shd w:val="clear" w:color="auto" w:fill="auto"/>
            <w:noWrap/>
            <w:vAlign w:val="center"/>
          </w:tcPr>
          <w:p w14:paraId="6E4BAF07" w14:textId="77777777" w:rsidR="004F2812" w:rsidRPr="009C7AF0" w:rsidRDefault="004F2812" w:rsidP="00EB12E6">
            <w:pPr>
              <w:spacing w:line="240" w:lineRule="auto"/>
              <w:jc w:val="center"/>
              <w:rPr>
                <w:rFonts w:cstheme="majorBidi"/>
                <w:color w:val="000000"/>
                <w:sz w:val="20"/>
                <w:szCs w:val="20"/>
              </w:rPr>
            </w:pPr>
            <w:r w:rsidRPr="009C7AF0">
              <w:rPr>
                <w:rFonts w:cstheme="majorBidi"/>
                <w:color w:val="000000"/>
                <w:sz w:val="20"/>
                <w:szCs w:val="20"/>
              </w:rPr>
              <w:t>0.005</w:t>
            </w:r>
          </w:p>
        </w:tc>
        <w:tc>
          <w:tcPr>
            <w:tcW w:w="1034" w:type="dxa"/>
            <w:tcBorders>
              <w:right w:val="single" w:sz="4" w:space="0" w:color="auto"/>
            </w:tcBorders>
            <w:shd w:val="clear" w:color="auto" w:fill="auto"/>
            <w:noWrap/>
            <w:vAlign w:val="center"/>
          </w:tcPr>
          <w:p w14:paraId="68868FA2" w14:textId="77777777" w:rsidR="004F2812" w:rsidRPr="009C7AF0" w:rsidRDefault="004F2812" w:rsidP="00EB12E6">
            <w:pPr>
              <w:spacing w:line="240" w:lineRule="auto"/>
              <w:jc w:val="center"/>
              <w:rPr>
                <w:rFonts w:cstheme="majorBidi"/>
                <w:color w:val="000000"/>
                <w:sz w:val="20"/>
                <w:szCs w:val="20"/>
              </w:rPr>
            </w:pPr>
            <w:r w:rsidRPr="009C7AF0">
              <w:rPr>
                <w:rFonts w:cstheme="majorBidi"/>
                <w:color w:val="000000"/>
                <w:sz w:val="20"/>
                <w:szCs w:val="20"/>
              </w:rPr>
              <w:t>&lt;0.001</w:t>
            </w:r>
          </w:p>
        </w:tc>
        <w:tc>
          <w:tcPr>
            <w:tcW w:w="1034" w:type="dxa"/>
            <w:tcBorders>
              <w:left w:val="single" w:sz="4" w:space="0" w:color="auto"/>
            </w:tcBorders>
            <w:vAlign w:val="center"/>
          </w:tcPr>
          <w:p w14:paraId="0D412FDE" w14:textId="77777777" w:rsidR="004F2812" w:rsidRPr="009C7AF0" w:rsidRDefault="004F2812" w:rsidP="00EB12E6">
            <w:pPr>
              <w:spacing w:line="240" w:lineRule="auto"/>
              <w:jc w:val="center"/>
              <w:rPr>
                <w:rFonts w:cstheme="majorBidi"/>
                <w:color w:val="000000"/>
                <w:sz w:val="20"/>
                <w:szCs w:val="20"/>
              </w:rPr>
            </w:pPr>
            <w:r w:rsidRPr="009C7AF0">
              <w:rPr>
                <w:rFonts w:cstheme="majorBidi"/>
                <w:color w:val="000000"/>
                <w:sz w:val="20"/>
                <w:szCs w:val="20"/>
              </w:rPr>
              <w:t>&lt;0.001</w:t>
            </w:r>
          </w:p>
        </w:tc>
        <w:tc>
          <w:tcPr>
            <w:tcW w:w="1033" w:type="dxa"/>
            <w:vAlign w:val="center"/>
          </w:tcPr>
          <w:p w14:paraId="18D60E59" w14:textId="77777777" w:rsidR="004F2812" w:rsidRPr="009C7AF0" w:rsidRDefault="004F2812" w:rsidP="00EB12E6">
            <w:pPr>
              <w:spacing w:line="240" w:lineRule="auto"/>
              <w:jc w:val="center"/>
              <w:rPr>
                <w:rFonts w:cstheme="majorBidi"/>
                <w:color w:val="000000"/>
                <w:sz w:val="20"/>
                <w:szCs w:val="20"/>
              </w:rPr>
            </w:pPr>
            <w:r w:rsidRPr="009C7AF0">
              <w:rPr>
                <w:rFonts w:cstheme="majorBidi"/>
                <w:color w:val="000000"/>
                <w:sz w:val="20"/>
                <w:szCs w:val="20"/>
              </w:rPr>
              <w:t>&lt;0.001</w:t>
            </w:r>
          </w:p>
        </w:tc>
        <w:tc>
          <w:tcPr>
            <w:tcW w:w="1034" w:type="dxa"/>
            <w:vAlign w:val="center"/>
          </w:tcPr>
          <w:p w14:paraId="66F136BC" w14:textId="77777777" w:rsidR="004F2812" w:rsidRPr="009C7AF0" w:rsidRDefault="004F2812" w:rsidP="00EB12E6">
            <w:pPr>
              <w:spacing w:line="240" w:lineRule="auto"/>
              <w:jc w:val="center"/>
              <w:rPr>
                <w:rFonts w:cstheme="majorBidi"/>
                <w:color w:val="000000"/>
                <w:sz w:val="20"/>
                <w:szCs w:val="20"/>
              </w:rPr>
            </w:pPr>
            <w:r w:rsidRPr="009C7AF0">
              <w:rPr>
                <w:rFonts w:cstheme="majorBidi"/>
                <w:color w:val="000000"/>
                <w:sz w:val="20"/>
                <w:szCs w:val="20"/>
              </w:rPr>
              <w:t>0.009</w:t>
            </w:r>
          </w:p>
        </w:tc>
        <w:tc>
          <w:tcPr>
            <w:tcW w:w="1034" w:type="dxa"/>
            <w:vAlign w:val="center"/>
          </w:tcPr>
          <w:p w14:paraId="4ECDB24C" w14:textId="77777777" w:rsidR="004F2812" w:rsidRPr="009C7AF0" w:rsidRDefault="004F2812" w:rsidP="00EB12E6">
            <w:pPr>
              <w:spacing w:line="240" w:lineRule="auto"/>
              <w:jc w:val="center"/>
              <w:rPr>
                <w:rFonts w:cstheme="majorBidi"/>
                <w:color w:val="000000"/>
                <w:sz w:val="20"/>
                <w:szCs w:val="20"/>
              </w:rPr>
            </w:pPr>
            <w:r w:rsidRPr="009C7AF0">
              <w:rPr>
                <w:rFonts w:cstheme="majorBidi"/>
                <w:color w:val="000000"/>
                <w:sz w:val="20"/>
                <w:szCs w:val="20"/>
              </w:rPr>
              <w:t>&lt;0.001</w:t>
            </w:r>
          </w:p>
        </w:tc>
      </w:tr>
      <w:tr w:rsidR="004F2812" w:rsidRPr="009C7AF0" w14:paraId="3D0921AF" w14:textId="77777777" w:rsidTr="00EB12E6">
        <w:trPr>
          <w:trHeight w:val="227"/>
          <w:jc w:val="center"/>
        </w:trPr>
        <w:tc>
          <w:tcPr>
            <w:tcW w:w="953" w:type="dxa"/>
            <w:tcBorders>
              <w:bottom w:val="single" w:sz="4" w:space="0" w:color="auto"/>
            </w:tcBorders>
            <w:shd w:val="clear" w:color="auto" w:fill="auto"/>
            <w:noWrap/>
            <w:vAlign w:val="center"/>
          </w:tcPr>
          <w:p w14:paraId="169170B1" w14:textId="77777777" w:rsidR="004F2812" w:rsidRPr="009C7AF0" w:rsidRDefault="004F2812" w:rsidP="00A31A16">
            <w:pPr>
              <w:spacing w:line="240" w:lineRule="auto"/>
              <w:ind w:left="55" w:right="78"/>
              <w:rPr>
                <w:rFonts w:cstheme="majorBidi"/>
                <w:color w:val="000000"/>
                <w:sz w:val="20"/>
                <w:szCs w:val="20"/>
              </w:rPr>
            </w:pPr>
            <w:r w:rsidRPr="009C7AF0">
              <w:rPr>
                <w:rFonts w:cstheme="majorBidi"/>
                <w:color w:val="000000"/>
                <w:sz w:val="20"/>
                <w:szCs w:val="20"/>
              </w:rPr>
              <w:t>KPW</w:t>
            </w:r>
          </w:p>
        </w:tc>
        <w:tc>
          <w:tcPr>
            <w:tcW w:w="1033" w:type="dxa"/>
            <w:tcBorders>
              <w:bottom w:val="single" w:sz="4" w:space="0" w:color="auto"/>
            </w:tcBorders>
            <w:shd w:val="clear" w:color="auto" w:fill="auto"/>
            <w:noWrap/>
            <w:vAlign w:val="center"/>
          </w:tcPr>
          <w:p w14:paraId="649CFE9B" w14:textId="77777777" w:rsidR="004F2812" w:rsidRPr="009C7AF0" w:rsidRDefault="004F2812" w:rsidP="00EB12E6">
            <w:pPr>
              <w:spacing w:line="240" w:lineRule="auto"/>
              <w:jc w:val="center"/>
              <w:rPr>
                <w:rFonts w:cstheme="majorBidi"/>
                <w:color w:val="000000"/>
                <w:sz w:val="20"/>
                <w:szCs w:val="20"/>
              </w:rPr>
            </w:pPr>
            <w:r w:rsidRPr="009C7AF0">
              <w:rPr>
                <w:rFonts w:cstheme="majorBidi"/>
                <w:color w:val="000000"/>
                <w:sz w:val="20"/>
                <w:szCs w:val="20"/>
              </w:rPr>
              <w:t>13.854</w:t>
            </w:r>
          </w:p>
        </w:tc>
        <w:tc>
          <w:tcPr>
            <w:tcW w:w="1034" w:type="dxa"/>
            <w:tcBorders>
              <w:bottom w:val="single" w:sz="4" w:space="0" w:color="auto"/>
            </w:tcBorders>
            <w:shd w:val="clear" w:color="auto" w:fill="auto"/>
            <w:noWrap/>
            <w:vAlign w:val="center"/>
          </w:tcPr>
          <w:p w14:paraId="75E06502" w14:textId="77777777" w:rsidR="004F2812" w:rsidRPr="009C7AF0" w:rsidRDefault="004F2812" w:rsidP="00EB12E6">
            <w:pPr>
              <w:spacing w:line="240" w:lineRule="auto"/>
              <w:jc w:val="center"/>
              <w:rPr>
                <w:rFonts w:cstheme="majorBidi"/>
                <w:color w:val="000000"/>
                <w:sz w:val="20"/>
                <w:szCs w:val="20"/>
              </w:rPr>
            </w:pPr>
            <w:r w:rsidRPr="009C7AF0">
              <w:rPr>
                <w:rFonts w:cstheme="majorBidi"/>
                <w:color w:val="000000"/>
                <w:sz w:val="20"/>
                <w:szCs w:val="20"/>
              </w:rPr>
              <w:t>13.854</w:t>
            </w:r>
          </w:p>
        </w:tc>
        <w:tc>
          <w:tcPr>
            <w:tcW w:w="1033" w:type="dxa"/>
            <w:tcBorders>
              <w:bottom w:val="single" w:sz="4" w:space="0" w:color="auto"/>
            </w:tcBorders>
            <w:shd w:val="clear" w:color="auto" w:fill="auto"/>
            <w:noWrap/>
            <w:vAlign w:val="center"/>
          </w:tcPr>
          <w:p w14:paraId="3C9002BA" w14:textId="77777777" w:rsidR="004F2812" w:rsidRPr="009C7AF0" w:rsidRDefault="004F2812" w:rsidP="00EB12E6">
            <w:pPr>
              <w:spacing w:line="240" w:lineRule="auto"/>
              <w:jc w:val="center"/>
              <w:rPr>
                <w:rFonts w:cstheme="majorBidi"/>
                <w:color w:val="000000"/>
                <w:sz w:val="20"/>
                <w:szCs w:val="20"/>
              </w:rPr>
            </w:pPr>
            <w:r w:rsidRPr="009C7AF0">
              <w:rPr>
                <w:rFonts w:cstheme="majorBidi"/>
                <w:color w:val="000000"/>
                <w:sz w:val="20"/>
                <w:szCs w:val="20"/>
              </w:rPr>
              <w:t>11.592</w:t>
            </w:r>
          </w:p>
        </w:tc>
        <w:tc>
          <w:tcPr>
            <w:tcW w:w="1034" w:type="dxa"/>
            <w:tcBorders>
              <w:bottom w:val="single" w:sz="4" w:space="0" w:color="auto"/>
              <w:right w:val="single" w:sz="4" w:space="0" w:color="auto"/>
            </w:tcBorders>
            <w:shd w:val="clear" w:color="auto" w:fill="auto"/>
            <w:noWrap/>
            <w:vAlign w:val="center"/>
          </w:tcPr>
          <w:p w14:paraId="7BC55CED" w14:textId="77777777" w:rsidR="004F2812" w:rsidRPr="009C7AF0" w:rsidRDefault="004F2812" w:rsidP="00EB12E6">
            <w:pPr>
              <w:spacing w:line="240" w:lineRule="auto"/>
              <w:jc w:val="center"/>
              <w:rPr>
                <w:rFonts w:cstheme="majorBidi"/>
                <w:color w:val="000000"/>
                <w:sz w:val="20"/>
                <w:szCs w:val="20"/>
              </w:rPr>
            </w:pPr>
            <w:r w:rsidRPr="009C7AF0">
              <w:rPr>
                <w:rFonts w:cstheme="majorBidi"/>
                <w:color w:val="000000"/>
                <w:sz w:val="20"/>
                <w:szCs w:val="20"/>
              </w:rPr>
              <w:t>8.864</w:t>
            </w:r>
          </w:p>
        </w:tc>
        <w:tc>
          <w:tcPr>
            <w:tcW w:w="1034" w:type="dxa"/>
            <w:tcBorders>
              <w:left w:val="single" w:sz="4" w:space="0" w:color="auto"/>
              <w:bottom w:val="single" w:sz="4" w:space="0" w:color="auto"/>
            </w:tcBorders>
            <w:vAlign w:val="center"/>
          </w:tcPr>
          <w:p w14:paraId="5D8AFB9D" w14:textId="77777777" w:rsidR="004F2812" w:rsidRPr="009C7AF0" w:rsidRDefault="004F2812" w:rsidP="00EB12E6">
            <w:pPr>
              <w:spacing w:line="240" w:lineRule="auto"/>
              <w:jc w:val="center"/>
              <w:rPr>
                <w:rFonts w:cstheme="majorBidi"/>
                <w:color w:val="000000"/>
                <w:sz w:val="20"/>
                <w:szCs w:val="20"/>
              </w:rPr>
            </w:pPr>
            <w:r w:rsidRPr="009C7AF0">
              <w:rPr>
                <w:rFonts w:cstheme="majorBidi"/>
                <w:color w:val="000000"/>
                <w:sz w:val="20"/>
                <w:szCs w:val="20"/>
              </w:rPr>
              <w:t>21.845</w:t>
            </w:r>
          </w:p>
        </w:tc>
        <w:tc>
          <w:tcPr>
            <w:tcW w:w="1033" w:type="dxa"/>
            <w:tcBorders>
              <w:bottom w:val="single" w:sz="4" w:space="0" w:color="auto"/>
            </w:tcBorders>
            <w:vAlign w:val="center"/>
          </w:tcPr>
          <w:p w14:paraId="37E39844" w14:textId="77777777" w:rsidR="004F2812" w:rsidRPr="009C7AF0" w:rsidRDefault="004F2812" w:rsidP="00EB12E6">
            <w:pPr>
              <w:spacing w:line="240" w:lineRule="auto"/>
              <w:jc w:val="center"/>
              <w:rPr>
                <w:rFonts w:cstheme="majorBidi"/>
                <w:color w:val="000000"/>
                <w:sz w:val="20"/>
                <w:szCs w:val="20"/>
              </w:rPr>
            </w:pPr>
            <w:r w:rsidRPr="009C7AF0">
              <w:rPr>
                <w:rFonts w:cstheme="majorBidi"/>
                <w:color w:val="000000"/>
                <w:sz w:val="20"/>
                <w:szCs w:val="20"/>
              </w:rPr>
              <w:t>21.934</w:t>
            </w:r>
          </w:p>
        </w:tc>
        <w:tc>
          <w:tcPr>
            <w:tcW w:w="1034" w:type="dxa"/>
            <w:tcBorders>
              <w:bottom w:val="single" w:sz="4" w:space="0" w:color="auto"/>
            </w:tcBorders>
            <w:vAlign w:val="center"/>
          </w:tcPr>
          <w:p w14:paraId="31554790" w14:textId="77777777" w:rsidR="004F2812" w:rsidRPr="009C7AF0" w:rsidRDefault="004F2812" w:rsidP="00EB12E6">
            <w:pPr>
              <w:spacing w:line="240" w:lineRule="auto"/>
              <w:jc w:val="center"/>
              <w:rPr>
                <w:rFonts w:cstheme="majorBidi"/>
                <w:color w:val="000000"/>
                <w:sz w:val="20"/>
                <w:szCs w:val="20"/>
              </w:rPr>
            </w:pPr>
            <w:r w:rsidRPr="009C7AF0">
              <w:rPr>
                <w:rFonts w:cstheme="majorBidi"/>
                <w:color w:val="000000"/>
                <w:sz w:val="20"/>
                <w:szCs w:val="20"/>
              </w:rPr>
              <w:t>12.334</w:t>
            </w:r>
          </w:p>
        </w:tc>
        <w:tc>
          <w:tcPr>
            <w:tcW w:w="1034" w:type="dxa"/>
            <w:tcBorders>
              <w:bottom w:val="single" w:sz="4" w:space="0" w:color="auto"/>
            </w:tcBorders>
            <w:vAlign w:val="center"/>
          </w:tcPr>
          <w:p w14:paraId="6906E5A5" w14:textId="77777777" w:rsidR="004F2812" w:rsidRDefault="004F2812" w:rsidP="00EB12E6">
            <w:pPr>
              <w:spacing w:line="240" w:lineRule="auto"/>
              <w:jc w:val="center"/>
              <w:rPr>
                <w:rFonts w:cstheme="majorBidi"/>
                <w:color w:val="000000"/>
                <w:sz w:val="20"/>
                <w:szCs w:val="20"/>
              </w:rPr>
            </w:pPr>
            <w:r w:rsidRPr="009C7AF0">
              <w:rPr>
                <w:rFonts w:cstheme="majorBidi"/>
                <w:color w:val="000000"/>
                <w:sz w:val="20"/>
                <w:szCs w:val="20"/>
              </w:rPr>
              <w:t>20.188</w:t>
            </w:r>
          </w:p>
          <w:p w14:paraId="2FA73781" w14:textId="77777777" w:rsidR="00A31A16" w:rsidRPr="009C7AF0" w:rsidRDefault="00A31A16" w:rsidP="00EB12E6">
            <w:pPr>
              <w:spacing w:line="240" w:lineRule="auto"/>
              <w:jc w:val="center"/>
              <w:rPr>
                <w:rFonts w:cstheme="majorBidi"/>
                <w:color w:val="000000"/>
                <w:sz w:val="20"/>
                <w:szCs w:val="20"/>
              </w:rPr>
            </w:pPr>
          </w:p>
        </w:tc>
      </w:tr>
      <w:tr w:rsidR="004F2812" w:rsidRPr="009C7AF0" w14:paraId="24650E02" w14:textId="77777777" w:rsidTr="00EB12E6">
        <w:trPr>
          <w:trHeight w:val="227"/>
          <w:jc w:val="center"/>
        </w:trPr>
        <w:tc>
          <w:tcPr>
            <w:tcW w:w="953" w:type="dxa"/>
            <w:tcBorders>
              <w:top w:val="single" w:sz="4" w:space="0" w:color="auto"/>
            </w:tcBorders>
            <w:shd w:val="clear" w:color="auto" w:fill="auto"/>
            <w:noWrap/>
            <w:vAlign w:val="center"/>
            <w:hideMark/>
          </w:tcPr>
          <w:p w14:paraId="48A4DAA9" w14:textId="77777777" w:rsidR="00A31A16" w:rsidRDefault="00A31A16" w:rsidP="00A31A16">
            <w:pPr>
              <w:spacing w:line="240" w:lineRule="auto"/>
              <w:ind w:left="55" w:right="78"/>
              <w:rPr>
                <w:rFonts w:cstheme="majorBidi"/>
                <w:i/>
                <w:iCs/>
                <w:color w:val="000000"/>
                <w:sz w:val="20"/>
                <w:szCs w:val="20"/>
              </w:rPr>
            </w:pPr>
          </w:p>
          <w:p w14:paraId="225E1DE7" w14:textId="77777777" w:rsidR="004F2812" w:rsidRPr="009C7AF0" w:rsidRDefault="004F2812" w:rsidP="00A31A16">
            <w:pPr>
              <w:spacing w:line="240" w:lineRule="auto"/>
              <w:ind w:left="55" w:right="78"/>
              <w:rPr>
                <w:rFonts w:cstheme="majorBidi"/>
                <w:i/>
                <w:iCs/>
                <w:color w:val="000000"/>
                <w:sz w:val="20"/>
                <w:szCs w:val="20"/>
              </w:rPr>
            </w:pPr>
            <w:proofErr w:type="spellStart"/>
            <w:r w:rsidRPr="009C7AF0">
              <w:rPr>
                <w:rFonts w:cstheme="majorBidi"/>
                <w:i/>
                <w:iCs/>
                <w:color w:val="000000"/>
                <w:sz w:val="20"/>
                <w:szCs w:val="20"/>
              </w:rPr>
              <w:t>lnqmstock</w:t>
            </w:r>
            <w:proofErr w:type="spellEnd"/>
          </w:p>
        </w:tc>
        <w:tc>
          <w:tcPr>
            <w:tcW w:w="1033" w:type="dxa"/>
            <w:tcBorders>
              <w:top w:val="single" w:sz="4" w:space="0" w:color="auto"/>
            </w:tcBorders>
            <w:shd w:val="clear" w:color="auto" w:fill="auto"/>
            <w:noWrap/>
            <w:vAlign w:val="center"/>
            <w:hideMark/>
          </w:tcPr>
          <w:p w14:paraId="77655890" w14:textId="77777777" w:rsidR="00A31A16" w:rsidRDefault="00A31A16" w:rsidP="00EB12E6">
            <w:pPr>
              <w:spacing w:line="240" w:lineRule="auto"/>
              <w:jc w:val="center"/>
              <w:rPr>
                <w:rFonts w:cstheme="majorBidi"/>
                <w:color w:val="000000"/>
                <w:sz w:val="20"/>
                <w:szCs w:val="20"/>
              </w:rPr>
            </w:pPr>
          </w:p>
          <w:p w14:paraId="0FADECE7" w14:textId="77777777" w:rsidR="004F2812" w:rsidRPr="009C7AF0" w:rsidRDefault="004F2812" w:rsidP="00EB12E6">
            <w:pPr>
              <w:spacing w:line="240" w:lineRule="auto"/>
              <w:jc w:val="center"/>
              <w:rPr>
                <w:rFonts w:cstheme="majorBidi"/>
                <w:color w:val="000000"/>
                <w:sz w:val="20"/>
                <w:szCs w:val="20"/>
              </w:rPr>
            </w:pPr>
            <w:r w:rsidRPr="009C7AF0">
              <w:rPr>
                <w:rFonts w:cstheme="majorBidi"/>
                <w:color w:val="000000"/>
                <w:sz w:val="20"/>
                <w:szCs w:val="20"/>
              </w:rPr>
              <w:t>33.176***</w:t>
            </w:r>
          </w:p>
        </w:tc>
        <w:tc>
          <w:tcPr>
            <w:tcW w:w="1034" w:type="dxa"/>
            <w:tcBorders>
              <w:top w:val="single" w:sz="4" w:space="0" w:color="auto"/>
            </w:tcBorders>
            <w:shd w:val="clear" w:color="auto" w:fill="auto"/>
            <w:noWrap/>
            <w:vAlign w:val="center"/>
            <w:hideMark/>
          </w:tcPr>
          <w:p w14:paraId="06037DFC" w14:textId="77777777" w:rsidR="00A31A16" w:rsidRDefault="00A31A16" w:rsidP="00EB12E6">
            <w:pPr>
              <w:spacing w:line="240" w:lineRule="auto"/>
              <w:jc w:val="center"/>
              <w:rPr>
                <w:rFonts w:cstheme="majorBidi"/>
                <w:color w:val="000000"/>
                <w:sz w:val="20"/>
                <w:szCs w:val="20"/>
              </w:rPr>
            </w:pPr>
          </w:p>
          <w:p w14:paraId="1E66266C" w14:textId="77777777" w:rsidR="004F2812" w:rsidRPr="009C7AF0" w:rsidRDefault="004F2812" w:rsidP="00EB12E6">
            <w:pPr>
              <w:spacing w:line="240" w:lineRule="auto"/>
              <w:jc w:val="center"/>
              <w:rPr>
                <w:rFonts w:cstheme="majorBidi"/>
                <w:color w:val="000000"/>
                <w:sz w:val="20"/>
                <w:szCs w:val="20"/>
              </w:rPr>
            </w:pPr>
            <w:r w:rsidRPr="009C7AF0">
              <w:rPr>
                <w:rFonts w:cstheme="majorBidi"/>
                <w:color w:val="000000"/>
                <w:sz w:val="20"/>
                <w:szCs w:val="20"/>
              </w:rPr>
              <w:t>28.623***</w:t>
            </w:r>
          </w:p>
        </w:tc>
        <w:tc>
          <w:tcPr>
            <w:tcW w:w="1033" w:type="dxa"/>
            <w:tcBorders>
              <w:top w:val="single" w:sz="4" w:space="0" w:color="auto"/>
            </w:tcBorders>
            <w:shd w:val="clear" w:color="auto" w:fill="auto"/>
            <w:noWrap/>
            <w:vAlign w:val="center"/>
            <w:hideMark/>
          </w:tcPr>
          <w:p w14:paraId="4F04CECA" w14:textId="77777777" w:rsidR="00A31A16" w:rsidRDefault="00A31A16" w:rsidP="00EB12E6">
            <w:pPr>
              <w:spacing w:line="240" w:lineRule="auto"/>
              <w:jc w:val="center"/>
              <w:rPr>
                <w:rFonts w:cstheme="majorBidi"/>
                <w:color w:val="000000"/>
                <w:sz w:val="20"/>
                <w:szCs w:val="20"/>
              </w:rPr>
            </w:pPr>
          </w:p>
          <w:p w14:paraId="4FDCC22B" w14:textId="77777777" w:rsidR="004F2812" w:rsidRPr="009C7AF0" w:rsidRDefault="004F2812" w:rsidP="00EB12E6">
            <w:pPr>
              <w:spacing w:line="240" w:lineRule="auto"/>
              <w:jc w:val="center"/>
              <w:rPr>
                <w:rFonts w:cstheme="majorBidi"/>
                <w:color w:val="000000"/>
                <w:sz w:val="20"/>
                <w:szCs w:val="20"/>
              </w:rPr>
            </w:pPr>
            <w:r w:rsidRPr="009C7AF0">
              <w:rPr>
                <w:rFonts w:cstheme="majorBidi"/>
                <w:color w:val="000000"/>
                <w:sz w:val="20"/>
                <w:szCs w:val="20"/>
              </w:rPr>
              <w:t>4.695</w:t>
            </w:r>
          </w:p>
        </w:tc>
        <w:tc>
          <w:tcPr>
            <w:tcW w:w="1034" w:type="dxa"/>
            <w:tcBorders>
              <w:top w:val="single" w:sz="4" w:space="0" w:color="auto"/>
              <w:right w:val="single" w:sz="4" w:space="0" w:color="auto"/>
            </w:tcBorders>
            <w:shd w:val="clear" w:color="auto" w:fill="auto"/>
            <w:noWrap/>
            <w:vAlign w:val="center"/>
            <w:hideMark/>
          </w:tcPr>
          <w:p w14:paraId="067DF59A" w14:textId="77777777" w:rsidR="00A31A16" w:rsidRDefault="00A31A16" w:rsidP="00EB12E6">
            <w:pPr>
              <w:spacing w:line="240" w:lineRule="auto"/>
              <w:jc w:val="center"/>
              <w:rPr>
                <w:rFonts w:cstheme="majorBidi"/>
                <w:color w:val="000000"/>
                <w:sz w:val="20"/>
                <w:szCs w:val="20"/>
              </w:rPr>
            </w:pPr>
          </w:p>
          <w:p w14:paraId="6311C9A7" w14:textId="77777777" w:rsidR="004F2812" w:rsidRPr="009C7AF0" w:rsidRDefault="004F2812" w:rsidP="00EB12E6">
            <w:pPr>
              <w:spacing w:line="240" w:lineRule="auto"/>
              <w:jc w:val="center"/>
              <w:rPr>
                <w:rFonts w:cstheme="majorBidi"/>
                <w:color w:val="000000"/>
                <w:sz w:val="20"/>
                <w:szCs w:val="20"/>
              </w:rPr>
            </w:pPr>
            <w:r w:rsidRPr="009C7AF0">
              <w:rPr>
                <w:rFonts w:cstheme="majorBidi"/>
                <w:color w:val="000000"/>
                <w:sz w:val="20"/>
                <w:szCs w:val="20"/>
              </w:rPr>
              <w:t>39.729***</w:t>
            </w:r>
          </w:p>
        </w:tc>
        <w:tc>
          <w:tcPr>
            <w:tcW w:w="1034" w:type="dxa"/>
            <w:tcBorders>
              <w:top w:val="single" w:sz="4" w:space="0" w:color="auto"/>
              <w:left w:val="single" w:sz="4" w:space="0" w:color="auto"/>
            </w:tcBorders>
            <w:vAlign w:val="center"/>
          </w:tcPr>
          <w:p w14:paraId="2943BCBC" w14:textId="77777777" w:rsidR="00A31A16" w:rsidRDefault="00A31A16" w:rsidP="00EB12E6">
            <w:pPr>
              <w:spacing w:line="240" w:lineRule="auto"/>
              <w:jc w:val="center"/>
              <w:rPr>
                <w:rFonts w:cstheme="majorBidi"/>
                <w:color w:val="000000"/>
                <w:sz w:val="20"/>
                <w:szCs w:val="20"/>
              </w:rPr>
            </w:pPr>
          </w:p>
          <w:p w14:paraId="3C720A4C" w14:textId="77777777" w:rsidR="004F2812" w:rsidRPr="009C7AF0" w:rsidRDefault="004F2812" w:rsidP="00EB12E6">
            <w:pPr>
              <w:spacing w:line="240" w:lineRule="auto"/>
              <w:jc w:val="center"/>
              <w:rPr>
                <w:rFonts w:cstheme="majorBidi"/>
                <w:color w:val="000000"/>
                <w:sz w:val="20"/>
                <w:szCs w:val="20"/>
              </w:rPr>
            </w:pPr>
            <w:r w:rsidRPr="009C7AF0">
              <w:rPr>
                <w:rFonts w:cstheme="majorBidi"/>
                <w:color w:val="000000"/>
                <w:sz w:val="20"/>
                <w:szCs w:val="20"/>
              </w:rPr>
              <w:t>29.736***</w:t>
            </w:r>
          </w:p>
        </w:tc>
        <w:tc>
          <w:tcPr>
            <w:tcW w:w="1033" w:type="dxa"/>
            <w:tcBorders>
              <w:top w:val="single" w:sz="4" w:space="0" w:color="auto"/>
            </w:tcBorders>
            <w:vAlign w:val="center"/>
          </w:tcPr>
          <w:p w14:paraId="26AC3D15" w14:textId="77777777" w:rsidR="00A31A16" w:rsidRDefault="00A31A16" w:rsidP="00EB12E6">
            <w:pPr>
              <w:spacing w:line="240" w:lineRule="auto"/>
              <w:jc w:val="center"/>
              <w:rPr>
                <w:rFonts w:cstheme="majorBidi"/>
                <w:color w:val="000000"/>
                <w:sz w:val="20"/>
                <w:szCs w:val="20"/>
              </w:rPr>
            </w:pPr>
          </w:p>
          <w:p w14:paraId="7E01DE65" w14:textId="77777777" w:rsidR="004F2812" w:rsidRPr="009C7AF0" w:rsidRDefault="004F2812" w:rsidP="00EB12E6">
            <w:pPr>
              <w:spacing w:line="240" w:lineRule="auto"/>
              <w:jc w:val="center"/>
              <w:rPr>
                <w:rFonts w:cstheme="majorBidi"/>
                <w:color w:val="000000"/>
                <w:sz w:val="20"/>
                <w:szCs w:val="20"/>
              </w:rPr>
            </w:pPr>
            <w:r w:rsidRPr="009C7AF0">
              <w:rPr>
                <w:rFonts w:cstheme="majorBidi"/>
                <w:color w:val="000000"/>
                <w:sz w:val="20"/>
                <w:szCs w:val="20"/>
              </w:rPr>
              <w:t>25.362***</w:t>
            </w:r>
          </w:p>
        </w:tc>
        <w:tc>
          <w:tcPr>
            <w:tcW w:w="1034" w:type="dxa"/>
            <w:tcBorders>
              <w:top w:val="single" w:sz="4" w:space="0" w:color="auto"/>
            </w:tcBorders>
            <w:vAlign w:val="center"/>
          </w:tcPr>
          <w:p w14:paraId="38B01EBA" w14:textId="77777777" w:rsidR="00A31A16" w:rsidRDefault="00A31A16" w:rsidP="00EB12E6">
            <w:pPr>
              <w:spacing w:line="240" w:lineRule="auto"/>
              <w:jc w:val="center"/>
              <w:rPr>
                <w:rFonts w:cstheme="majorBidi"/>
                <w:color w:val="000000"/>
                <w:sz w:val="20"/>
                <w:szCs w:val="20"/>
              </w:rPr>
            </w:pPr>
          </w:p>
          <w:p w14:paraId="28BDD243" w14:textId="77777777" w:rsidR="004F2812" w:rsidRPr="009C7AF0" w:rsidRDefault="004F2812" w:rsidP="00EB12E6">
            <w:pPr>
              <w:spacing w:line="240" w:lineRule="auto"/>
              <w:jc w:val="center"/>
              <w:rPr>
                <w:rFonts w:cstheme="majorBidi"/>
                <w:color w:val="000000"/>
                <w:sz w:val="20"/>
                <w:szCs w:val="20"/>
              </w:rPr>
            </w:pPr>
            <w:r w:rsidRPr="009C7AF0">
              <w:rPr>
                <w:rFonts w:cstheme="majorBidi"/>
                <w:color w:val="000000"/>
                <w:sz w:val="20"/>
                <w:szCs w:val="20"/>
              </w:rPr>
              <w:t>4.590</w:t>
            </w:r>
          </w:p>
        </w:tc>
        <w:tc>
          <w:tcPr>
            <w:tcW w:w="1034" w:type="dxa"/>
            <w:tcBorders>
              <w:top w:val="single" w:sz="4" w:space="0" w:color="auto"/>
            </w:tcBorders>
            <w:vAlign w:val="center"/>
          </w:tcPr>
          <w:p w14:paraId="5797A614" w14:textId="77777777" w:rsidR="00A31A16" w:rsidRDefault="00A31A16" w:rsidP="00EB12E6">
            <w:pPr>
              <w:spacing w:line="240" w:lineRule="auto"/>
              <w:jc w:val="center"/>
              <w:rPr>
                <w:rFonts w:cstheme="majorBidi"/>
                <w:color w:val="000000"/>
                <w:sz w:val="20"/>
                <w:szCs w:val="20"/>
              </w:rPr>
            </w:pPr>
          </w:p>
          <w:p w14:paraId="15381AB3" w14:textId="77777777" w:rsidR="004F2812" w:rsidRPr="009C7AF0" w:rsidRDefault="004F2812" w:rsidP="00EB12E6">
            <w:pPr>
              <w:spacing w:line="240" w:lineRule="auto"/>
              <w:jc w:val="center"/>
              <w:rPr>
                <w:rFonts w:cstheme="majorBidi"/>
                <w:color w:val="000000"/>
                <w:sz w:val="20"/>
                <w:szCs w:val="20"/>
              </w:rPr>
            </w:pPr>
            <w:r w:rsidRPr="009C7AF0">
              <w:rPr>
                <w:rFonts w:cstheme="majorBidi"/>
                <w:color w:val="000000"/>
                <w:sz w:val="20"/>
                <w:szCs w:val="20"/>
              </w:rPr>
              <w:t>23.756***</w:t>
            </w:r>
          </w:p>
        </w:tc>
      </w:tr>
      <w:tr w:rsidR="004F2812" w:rsidRPr="009C7AF0" w14:paraId="7320F2B1" w14:textId="77777777" w:rsidTr="00EB12E6">
        <w:trPr>
          <w:trHeight w:val="227"/>
          <w:jc w:val="center"/>
        </w:trPr>
        <w:tc>
          <w:tcPr>
            <w:tcW w:w="953" w:type="dxa"/>
            <w:shd w:val="clear" w:color="auto" w:fill="auto"/>
            <w:noWrap/>
            <w:vAlign w:val="center"/>
            <w:hideMark/>
          </w:tcPr>
          <w:p w14:paraId="53D7396B" w14:textId="77777777" w:rsidR="004F2812" w:rsidRPr="009C7AF0" w:rsidRDefault="004F2812" w:rsidP="00A31A16">
            <w:pPr>
              <w:spacing w:line="240" w:lineRule="auto"/>
              <w:ind w:left="55" w:right="78"/>
              <w:rPr>
                <w:rFonts w:cstheme="majorBidi"/>
                <w:i/>
                <w:iCs/>
                <w:color w:val="000000"/>
                <w:sz w:val="20"/>
                <w:szCs w:val="20"/>
              </w:rPr>
            </w:pPr>
          </w:p>
        </w:tc>
        <w:tc>
          <w:tcPr>
            <w:tcW w:w="1033" w:type="dxa"/>
            <w:shd w:val="clear" w:color="auto" w:fill="auto"/>
            <w:noWrap/>
            <w:vAlign w:val="center"/>
            <w:hideMark/>
          </w:tcPr>
          <w:p w14:paraId="02C29DC9" w14:textId="77777777" w:rsidR="004F2812" w:rsidRPr="009C7AF0" w:rsidRDefault="004F2812" w:rsidP="00EB12E6">
            <w:pPr>
              <w:spacing w:line="240" w:lineRule="auto"/>
              <w:jc w:val="center"/>
              <w:rPr>
                <w:rFonts w:cstheme="majorBidi"/>
                <w:color w:val="000000"/>
                <w:sz w:val="20"/>
                <w:szCs w:val="20"/>
              </w:rPr>
            </w:pPr>
            <w:r w:rsidRPr="009C7AF0">
              <w:rPr>
                <w:rFonts w:cstheme="majorBidi"/>
                <w:color w:val="000000"/>
                <w:sz w:val="20"/>
                <w:szCs w:val="20"/>
              </w:rPr>
              <w:t>(10.980)</w:t>
            </w:r>
          </w:p>
        </w:tc>
        <w:tc>
          <w:tcPr>
            <w:tcW w:w="1034" w:type="dxa"/>
            <w:shd w:val="clear" w:color="auto" w:fill="auto"/>
            <w:noWrap/>
            <w:vAlign w:val="center"/>
            <w:hideMark/>
          </w:tcPr>
          <w:p w14:paraId="7F2BC84F" w14:textId="77777777" w:rsidR="004F2812" w:rsidRPr="009C7AF0" w:rsidRDefault="004F2812" w:rsidP="00EB12E6">
            <w:pPr>
              <w:spacing w:line="240" w:lineRule="auto"/>
              <w:jc w:val="center"/>
              <w:rPr>
                <w:rFonts w:cstheme="majorBidi"/>
                <w:color w:val="000000"/>
                <w:sz w:val="20"/>
                <w:szCs w:val="20"/>
              </w:rPr>
            </w:pPr>
            <w:r w:rsidRPr="009C7AF0">
              <w:rPr>
                <w:rFonts w:cstheme="majorBidi"/>
                <w:color w:val="000000"/>
                <w:sz w:val="20"/>
                <w:szCs w:val="20"/>
              </w:rPr>
              <w:t>(8.776)</w:t>
            </w:r>
          </w:p>
        </w:tc>
        <w:tc>
          <w:tcPr>
            <w:tcW w:w="1033" w:type="dxa"/>
            <w:shd w:val="clear" w:color="auto" w:fill="auto"/>
            <w:noWrap/>
            <w:vAlign w:val="center"/>
            <w:hideMark/>
          </w:tcPr>
          <w:p w14:paraId="4DB089EB" w14:textId="77777777" w:rsidR="004F2812" w:rsidRPr="009C7AF0" w:rsidRDefault="004F2812" w:rsidP="00EB12E6">
            <w:pPr>
              <w:spacing w:line="240" w:lineRule="auto"/>
              <w:jc w:val="center"/>
              <w:rPr>
                <w:rFonts w:cstheme="majorBidi"/>
                <w:color w:val="000000"/>
                <w:sz w:val="20"/>
                <w:szCs w:val="20"/>
              </w:rPr>
            </w:pPr>
            <w:r w:rsidRPr="009C7AF0">
              <w:rPr>
                <w:rFonts w:cstheme="majorBidi"/>
                <w:color w:val="000000"/>
                <w:sz w:val="20"/>
                <w:szCs w:val="20"/>
              </w:rPr>
              <w:t>(3.079)</w:t>
            </w:r>
          </w:p>
        </w:tc>
        <w:tc>
          <w:tcPr>
            <w:tcW w:w="1034" w:type="dxa"/>
            <w:tcBorders>
              <w:right w:val="single" w:sz="4" w:space="0" w:color="auto"/>
            </w:tcBorders>
            <w:shd w:val="clear" w:color="auto" w:fill="auto"/>
            <w:noWrap/>
            <w:vAlign w:val="center"/>
            <w:hideMark/>
          </w:tcPr>
          <w:p w14:paraId="08A7D9A9" w14:textId="77777777" w:rsidR="004F2812" w:rsidRPr="009C7AF0" w:rsidRDefault="004F2812" w:rsidP="00EB12E6">
            <w:pPr>
              <w:spacing w:line="240" w:lineRule="auto"/>
              <w:jc w:val="center"/>
              <w:rPr>
                <w:rFonts w:cstheme="majorBidi"/>
                <w:color w:val="000000"/>
                <w:sz w:val="20"/>
                <w:szCs w:val="20"/>
              </w:rPr>
            </w:pPr>
            <w:r w:rsidRPr="009C7AF0">
              <w:rPr>
                <w:rFonts w:cstheme="majorBidi"/>
                <w:color w:val="000000"/>
                <w:sz w:val="20"/>
                <w:szCs w:val="20"/>
              </w:rPr>
              <w:t>(14.802)</w:t>
            </w:r>
          </w:p>
        </w:tc>
        <w:tc>
          <w:tcPr>
            <w:tcW w:w="1034" w:type="dxa"/>
            <w:tcBorders>
              <w:left w:val="single" w:sz="4" w:space="0" w:color="auto"/>
            </w:tcBorders>
            <w:vAlign w:val="center"/>
          </w:tcPr>
          <w:p w14:paraId="2A55E157" w14:textId="77777777" w:rsidR="004F2812" w:rsidRPr="009C7AF0" w:rsidRDefault="004F2812" w:rsidP="00EB12E6">
            <w:pPr>
              <w:spacing w:line="240" w:lineRule="auto"/>
              <w:jc w:val="center"/>
              <w:rPr>
                <w:rFonts w:cstheme="majorBidi"/>
                <w:color w:val="000000"/>
                <w:sz w:val="20"/>
                <w:szCs w:val="20"/>
              </w:rPr>
            </w:pPr>
            <w:r w:rsidRPr="009C7AF0">
              <w:rPr>
                <w:rFonts w:cstheme="majorBidi"/>
                <w:color w:val="000000"/>
                <w:sz w:val="20"/>
                <w:szCs w:val="20"/>
              </w:rPr>
              <w:t>(8.804)</w:t>
            </w:r>
          </w:p>
        </w:tc>
        <w:tc>
          <w:tcPr>
            <w:tcW w:w="1033" w:type="dxa"/>
            <w:vAlign w:val="center"/>
          </w:tcPr>
          <w:p w14:paraId="3BB2A23E" w14:textId="77777777" w:rsidR="004F2812" w:rsidRPr="009C7AF0" w:rsidRDefault="004F2812" w:rsidP="00EB12E6">
            <w:pPr>
              <w:spacing w:line="240" w:lineRule="auto"/>
              <w:jc w:val="center"/>
              <w:rPr>
                <w:rFonts w:cstheme="majorBidi"/>
                <w:color w:val="000000"/>
                <w:sz w:val="20"/>
                <w:szCs w:val="20"/>
              </w:rPr>
            </w:pPr>
            <w:r w:rsidRPr="009C7AF0">
              <w:rPr>
                <w:rFonts w:cstheme="majorBidi"/>
                <w:color w:val="000000"/>
                <w:sz w:val="20"/>
                <w:szCs w:val="20"/>
              </w:rPr>
              <w:t>(7.058)</w:t>
            </w:r>
          </w:p>
        </w:tc>
        <w:tc>
          <w:tcPr>
            <w:tcW w:w="1034" w:type="dxa"/>
            <w:vAlign w:val="center"/>
          </w:tcPr>
          <w:p w14:paraId="4F0703FB" w14:textId="77777777" w:rsidR="004F2812" w:rsidRPr="009C7AF0" w:rsidRDefault="004F2812" w:rsidP="00EB12E6">
            <w:pPr>
              <w:spacing w:line="240" w:lineRule="auto"/>
              <w:jc w:val="center"/>
              <w:rPr>
                <w:rFonts w:cstheme="majorBidi"/>
                <w:color w:val="000000"/>
                <w:sz w:val="20"/>
                <w:szCs w:val="20"/>
              </w:rPr>
            </w:pPr>
            <w:r w:rsidRPr="009C7AF0">
              <w:rPr>
                <w:rFonts w:cstheme="majorBidi"/>
                <w:color w:val="000000"/>
                <w:sz w:val="20"/>
                <w:szCs w:val="20"/>
              </w:rPr>
              <w:t>(2.941)</w:t>
            </w:r>
          </w:p>
        </w:tc>
        <w:tc>
          <w:tcPr>
            <w:tcW w:w="1034" w:type="dxa"/>
            <w:vAlign w:val="center"/>
          </w:tcPr>
          <w:p w14:paraId="5B309DC2" w14:textId="77777777" w:rsidR="004F2812" w:rsidRPr="009C7AF0" w:rsidRDefault="004F2812" w:rsidP="00EB12E6">
            <w:pPr>
              <w:spacing w:line="240" w:lineRule="auto"/>
              <w:jc w:val="center"/>
              <w:rPr>
                <w:rFonts w:cstheme="majorBidi"/>
                <w:color w:val="000000"/>
                <w:sz w:val="20"/>
                <w:szCs w:val="20"/>
              </w:rPr>
            </w:pPr>
            <w:r w:rsidRPr="009C7AF0">
              <w:rPr>
                <w:rFonts w:cstheme="majorBidi"/>
                <w:color w:val="000000"/>
                <w:sz w:val="20"/>
                <w:szCs w:val="20"/>
              </w:rPr>
              <w:t>(7.819)</w:t>
            </w:r>
          </w:p>
        </w:tc>
      </w:tr>
      <w:tr w:rsidR="004F2812" w:rsidRPr="009C7AF0" w14:paraId="297386A5" w14:textId="77777777" w:rsidTr="00EB12E6">
        <w:trPr>
          <w:trHeight w:val="227"/>
          <w:jc w:val="center"/>
        </w:trPr>
        <w:tc>
          <w:tcPr>
            <w:tcW w:w="953" w:type="dxa"/>
            <w:shd w:val="clear" w:color="auto" w:fill="auto"/>
            <w:noWrap/>
            <w:vAlign w:val="center"/>
          </w:tcPr>
          <w:p w14:paraId="520B5AA0" w14:textId="77777777" w:rsidR="004F2812" w:rsidRPr="009C7AF0" w:rsidRDefault="004F2812" w:rsidP="00A31A16">
            <w:pPr>
              <w:spacing w:line="240" w:lineRule="auto"/>
              <w:ind w:left="55" w:right="78"/>
              <w:rPr>
                <w:rFonts w:cstheme="majorBidi"/>
                <w:color w:val="000000"/>
                <w:sz w:val="20"/>
                <w:szCs w:val="20"/>
              </w:rPr>
            </w:pPr>
            <w:r w:rsidRPr="009C7AF0">
              <w:rPr>
                <w:rFonts w:cstheme="majorBidi"/>
                <w:color w:val="000000"/>
                <w:sz w:val="20"/>
                <w:szCs w:val="20"/>
              </w:rPr>
              <w:t>N</w:t>
            </w:r>
          </w:p>
        </w:tc>
        <w:tc>
          <w:tcPr>
            <w:tcW w:w="1033" w:type="dxa"/>
            <w:shd w:val="clear" w:color="auto" w:fill="auto"/>
            <w:noWrap/>
            <w:vAlign w:val="center"/>
          </w:tcPr>
          <w:p w14:paraId="18A07C60" w14:textId="77777777" w:rsidR="004F2812" w:rsidRPr="009C7AF0" w:rsidRDefault="004F2812" w:rsidP="00EB12E6">
            <w:pPr>
              <w:spacing w:line="240" w:lineRule="auto"/>
              <w:jc w:val="center"/>
              <w:rPr>
                <w:rFonts w:cstheme="majorBidi"/>
                <w:color w:val="000000"/>
                <w:sz w:val="20"/>
                <w:szCs w:val="20"/>
              </w:rPr>
            </w:pPr>
            <w:r w:rsidRPr="009C7AF0">
              <w:rPr>
                <w:rFonts w:cstheme="majorBidi"/>
                <w:color w:val="000000"/>
                <w:sz w:val="20"/>
                <w:szCs w:val="20"/>
              </w:rPr>
              <w:t>390</w:t>
            </w:r>
          </w:p>
        </w:tc>
        <w:tc>
          <w:tcPr>
            <w:tcW w:w="1034" w:type="dxa"/>
            <w:shd w:val="clear" w:color="auto" w:fill="auto"/>
            <w:noWrap/>
            <w:vAlign w:val="center"/>
          </w:tcPr>
          <w:p w14:paraId="5FD036F4" w14:textId="77777777" w:rsidR="004F2812" w:rsidRPr="009C7AF0" w:rsidRDefault="004F2812" w:rsidP="00EB12E6">
            <w:pPr>
              <w:spacing w:line="240" w:lineRule="auto"/>
              <w:jc w:val="center"/>
              <w:rPr>
                <w:rFonts w:cstheme="majorBidi"/>
                <w:color w:val="000000"/>
                <w:sz w:val="20"/>
                <w:szCs w:val="20"/>
              </w:rPr>
            </w:pPr>
            <w:r w:rsidRPr="009C7AF0">
              <w:rPr>
                <w:rFonts w:cstheme="majorBidi"/>
                <w:color w:val="000000"/>
                <w:sz w:val="20"/>
                <w:szCs w:val="20"/>
              </w:rPr>
              <w:t>390</w:t>
            </w:r>
          </w:p>
        </w:tc>
        <w:tc>
          <w:tcPr>
            <w:tcW w:w="1033" w:type="dxa"/>
            <w:shd w:val="clear" w:color="auto" w:fill="auto"/>
            <w:noWrap/>
            <w:vAlign w:val="center"/>
          </w:tcPr>
          <w:p w14:paraId="51D924CD" w14:textId="77777777" w:rsidR="004F2812" w:rsidRPr="009C7AF0" w:rsidRDefault="004F2812" w:rsidP="00EB12E6">
            <w:pPr>
              <w:spacing w:line="240" w:lineRule="auto"/>
              <w:jc w:val="center"/>
              <w:rPr>
                <w:rFonts w:cstheme="majorBidi"/>
                <w:color w:val="000000"/>
                <w:sz w:val="20"/>
                <w:szCs w:val="20"/>
              </w:rPr>
            </w:pPr>
            <w:r w:rsidRPr="009C7AF0">
              <w:rPr>
                <w:rFonts w:cstheme="majorBidi"/>
                <w:color w:val="000000"/>
                <w:sz w:val="20"/>
                <w:szCs w:val="20"/>
              </w:rPr>
              <w:t>279</w:t>
            </w:r>
          </w:p>
        </w:tc>
        <w:tc>
          <w:tcPr>
            <w:tcW w:w="1034" w:type="dxa"/>
            <w:tcBorders>
              <w:right w:val="single" w:sz="4" w:space="0" w:color="auto"/>
            </w:tcBorders>
            <w:shd w:val="clear" w:color="auto" w:fill="auto"/>
            <w:noWrap/>
            <w:vAlign w:val="center"/>
          </w:tcPr>
          <w:p w14:paraId="1265B779" w14:textId="77777777" w:rsidR="004F2812" w:rsidRPr="009C7AF0" w:rsidRDefault="004F2812" w:rsidP="00EB12E6">
            <w:pPr>
              <w:spacing w:line="240" w:lineRule="auto"/>
              <w:jc w:val="center"/>
              <w:rPr>
                <w:rFonts w:cstheme="majorBidi"/>
                <w:color w:val="000000"/>
                <w:sz w:val="20"/>
                <w:szCs w:val="20"/>
              </w:rPr>
            </w:pPr>
            <w:r w:rsidRPr="009C7AF0">
              <w:rPr>
                <w:rFonts w:cstheme="majorBidi"/>
                <w:color w:val="000000"/>
                <w:sz w:val="20"/>
                <w:szCs w:val="20"/>
              </w:rPr>
              <w:t>360</w:t>
            </w:r>
          </w:p>
        </w:tc>
        <w:tc>
          <w:tcPr>
            <w:tcW w:w="1034" w:type="dxa"/>
            <w:tcBorders>
              <w:left w:val="single" w:sz="4" w:space="0" w:color="auto"/>
            </w:tcBorders>
            <w:vAlign w:val="center"/>
          </w:tcPr>
          <w:p w14:paraId="633C5F1E" w14:textId="77777777" w:rsidR="004F2812" w:rsidRPr="009C7AF0" w:rsidRDefault="004F2812" w:rsidP="00EB12E6">
            <w:pPr>
              <w:spacing w:line="240" w:lineRule="auto"/>
              <w:jc w:val="center"/>
              <w:rPr>
                <w:rFonts w:cstheme="majorBidi"/>
                <w:color w:val="000000"/>
                <w:sz w:val="20"/>
                <w:szCs w:val="20"/>
              </w:rPr>
            </w:pPr>
            <w:r w:rsidRPr="009C7AF0">
              <w:rPr>
                <w:rFonts w:cstheme="majorBidi"/>
                <w:color w:val="000000"/>
                <w:sz w:val="20"/>
                <w:szCs w:val="20"/>
              </w:rPr>
              <w:t>390</w:t>
            </w:r>
          </w:p>
        </w:tc>
        <w:tc>
          <w:tcPr>
            <w:tcW w:w="1033" w:type="dxa"/>
            <w:vAlign w:val="center"/>
          </w:tcPr>
          <w:p w14:paraId="1E19EAA7" w14:textId="77777777" w:rsidR="004F2812" w:rsidRPr="009C7AF0" w:rsidRDefault="004F2812" w:rsidP="00EB12E6">
            <w:pPr>
              <w:spacing w:line="240" w:lineRule="auto"/>
              <w:jc w:val="center"/>
              <w:rPr>
                <w:rFonts w:cstheme="majorBidi"/>
                <w:color w:val="000000"/>
                <w:sz w:val="20"/>
                <w:szCs w:val="20"/>
              </w:rPr>
            </w:pPr>
            <w:r w:rsidRPr="009C7AF0">
              <w:rPr>
                <w:rFonts w:cstheme="majorBidi"/>
                <w:color w:val="000000"/>
                <w:sz w:val="20"/>
                <w:szCs w:val="20"/>
              </w:rPr>
              <w:t>390</w:t>
            </w:r>
          </w:p>
        </w:tc>
        <w:tc>
          <w:tcPr>
            <w:tcW w:w="1034" w:type="dxa"/>
            <w:vAlign w:val="center"/>
          </w:tcPr>
          <w:p w14:paraId="634BB998" w14:textId="77777777" w:rsidR="004F2812" w:rsidRPr="009C7AF0" w:rsidRDefault="004F2812" w:rsidP="00EB12E6">
            <w:pPr>
              <w:spacing w:line="240" w:lineRule="auto"/>
              <w:jc w:val="center"/>
              <w:rPr>
                <w:rFonts w:cstheme="majorBidi"/>
                <w:color w:val="000000"/>
                <w:sz w:val="20"/>
                <w:szCs w:val="20"/>
              </w:rPr>
            </w:pPr>
            <w:r w:rsidRPr="009C7AF0">
              <w:rPr>
                <w:rFonts w:cstheme="majorBidi"/>
                <w:color w:val="000000"/>
                <w:sz w:val="20"/>
                <w:szCs w:val="20"/>
              </w:rPr>
              <w:t>279</w:t>
            </w:r>
          </w:p>
        </w:tc>
        <w:tc>
          <w:tcPr>
            <w:tcW w:w="1034" w:type="dxa"/>
            <w:vAlign w:val="center"/>
          </w:tcPr>
          <w:p w14:paraId="6B1BED82" w14:textId="77777777" w:rsidR="004F2812" w:rsidRPr="009C7AF0" w:rsidRDefault="004F2812" w:rsidP="00EB12E6">
            <w:pPr>
              <w:spacing w:line="240" w:lineRule="auto"/>
              <w:jc w:val="center"/>
              <w:rPr>
                <w:rFonts w:cstheme="majorBidi"/>
                <w:color w:val="000000"/>
                <w:sz w:val="20"/>
                <w:szCs w:val="20"/>
              </w:rPr>
            </w:pPr>
            <w:r w:rsidRPr="009C7AF0">
              <w:rPr>
                <w:rFonts w:cstheme="majorBidi"/>
                <w:color w:val="000000"/>
                <w:sz w:val="20"/>
                <w:szCs w:val="20"/>
              </w:rPr>
              <w:t>360</w:t>
            </w:r>
          </w:p>
        </w:tc>
      </w:tr>
      <w:tr w:rsidR="004F2812" w:rsidRPr="009C7AF0" w14:paraId="53CC09B4" w14:textId="77777777" w:rsidTr="00EB12E6">
        <w:trPr>
          <w:trHeight w:val="227"/>
          <w:jc w:val="center"/>
        </w:trPr>
        <w:tc>
          <w:tcPr>
            <w:tcW w:w="953" w:type="dxa"/>
            <w:shd w:val="clear" w:color="auto" w:fill="auto"/>
            <w:noWrap/>
            <w:vAlign w:val="center"/>
          </w:tcPr>
          <w:p w14:paraId="50012981" w14:textId="77777777" w:rsidR="004F2812" w:rsidRPr="009C7AF0" w:rsidRDefault="004F2812" w:rsidP="00A31A16">
            <w:pPr>
              <w:spacing w:line="240" w:lineRule="auto"/>
              <w:ind w:left="55" w:right="78"/>
              <w:rPr>
                <w:rFonts w:cstheme="majorBidi"/>
                <w:color w:val="000000"/>
                <w:sz w:val="20"/>
                <w:szCs w:val="20"/>
              </w:rPr>
            </w:pPr>
            <w:r w:rsidRPr="009C7AF0">
              <w:rPr>
                <w:rFonts w:cstheme="majorBidi"/>
                <w:color w:val="000000"/>
                <w:sz w:val="20"/>
                <w:szCs w:val="20"/>
              </w:rPr>
              <w:t>DWH</w:t>
            </w:r>
          </w:p>
        </w:tc>
        <w:tc>
          <w:tcPr>
            <w:tcW w:w="1033" w:type="dxa"/>
            <w:shd w:val="clear" w:color="auto" w:fill="auto"/>
            <w:noWrap/>
            <w:vAlign w:val="center"/>
          </w:tcPr>
          <w:p w14:paraId="57A2113B" w14:textId="77777777" w:rsidR="004F2812" w:rsidRPr="009C7AF0" w:rsidRDefault="004F2812" w:rsidP="00EB12E6">
            <w:pPr>
              <w:spacing w:line="240" w:lineRule="auto"/>
              <w:jc w:val="center"/>
              <w:rPr>
                <w:rFonts w:cstheme="majorBidi"/>
                <w:color w:val="000000"/>
                <w:sz w:val="20"/>
                <w:szCs w:val="20"/>
              </w:rPr>
            </w:pPr>
            <w:r w:rsidRPr="009C7AF0">
              <w:rPr>
                <w:rFonts w:cstheme="majorBidi"/>
                <w:color w:val="000000"/>
                <w:sz w:val="20"/>
                <w:szCs w:val="20"/>
              </w:rPr>
              <w:t>&lt;0.001</w:t>
            </w:r>
          </w:p>
        </w:tc>
        <w:tc>
          <w:tcPr>
            <w:tcW w:w="1034" w:type="dxa"/>
            <w:shd w:val="clear" w:color="auto" w:fill="auto"/>
            <w:noWrap/>
            <w:vAlign w:val="center"/>
          </w:tcPr>
          <w:p w14:paraId="7F7BD654" w14:textId="77777777" w:rsidR="004F2812" w:rsidRPr="009C7AF0" w:rsidRDefault="004F2812" w:rsidP="00EB12E6">
            <w:pPr>
              <w:spacing w:line="240" w:lineRule="auto"/>
              <w:jc w:val="center"/>
              <w:rPr>
                <w:rFonts w:cstheme="majorBidi"/>
                <w:color w:val="000000"/>
                <w:sz w:val="20"/>
                <w:szCs w:val="20"/>
              </w:rPr>
            </w:pPr>
            <w:r w:rsidRPr="009C7AF0">
              <w:rPr>
                <w:rFonts w:cstheme="majorBidi"/>
                <w:color w:val="000000"/>
                <w:sz w:val="20"/>
                <w:szCs w:val="20"/>
              </w:rPr>
              <w:t>&lt;0.001</w:t>
            </w:r>
          </w:p>
        </w:tc>
        <w:tc>
          <w:tcPr>
            <w:tcW w:w="1033" w:type="dxa"/>
            <w:shd w:val="clear" w:color="auto" w:fill="auto"/>
            <w:noWrap/>
            <w:vAlign w:val="center"/>
          </w:tcPr>
          <w:p w14:paraId="4CDA42CF" w14:textId="77777777" w:rsidR="004F2812" w:rsidRPr="009C7AF0" w:rsidRDefault="004F2812" w:rsidP="00EB12E6">
            <w:pPr>
              <w:spacing w:line="240" w:lineRule="auto"/>
              <w:jc w:val="center"/>
              <w:rPr>
                <w:rFonts w:cstheme="majorBidi"/>
                <w:color w:val="000000"/>
                <w:sz w:val="20"/>
                <w:szCs w:val="20"/>
              </w:rPr>
            </w:pPr>
            <w:r w:rsidRPr="009C7AF0">
              <w:rPr>
                <w:rFonts w:cstheme="majorBidi"/>
                <w:color w:val="000000"/>
                <w:sz w:val="20"/>
                <w:szCs w:val="20"/>
              </w:rPr>
              <w:t>0.005</w:t>
            </w:r>
          </w:p>
        </w:tc>
        <w:tc>
          <w:tcPr>
            <w:tcW w:w="1034" w:type="dxa"/>
            <w:tcBorders>
              <w:right w:val="single" w:sz="4" w:space="0" w:color="auto"/>
            </w:tcBorders>
            <w:shd w:val="clear" w:color="auto" w:fill="auto"/>
            <w:noWrap/>
            <w:vAlign w:val="center"/>
          </w:tcPr>
          <w:p w14:paraId="6C41E76C" w14:textId="77777777" w:rsidR="004F2812" w:rsidRPr="009C7AF0" w:rsidRDefault="004F2812" w:rsidP="00EB12E6">
            <w:pPr>
              <w:spacing w:line="240" w:lineRule="auto"/>
              <w:jc w:val="center"/>
              <w:rPr>
                <w:rFonts w:cstheme="majorBidi"/>
                <w:color w:val="000000"/>
                <w:sz w:val="20"/>
                <w:szCs w:val="20"/>
              </w:rPr>
            </w:pPr>
            <w:r w:rsidRPr="009C7AF0">
              <w:rPr>
                <w:rFonts w:cstheme="majorBidi"/>
                <w:color w:val="000000"/>
                <w:sz w:val="20"/>
                <w:szCs w:val="20"/>
              </w:rPr>
              <w:t>&lt;0.001</w:t>
            </w:r>
          </w:p>
        </w:tc>
        <w:tc>
          <w:tcPr>
            <w:tcW w:w="1034" w:type="dxa"/>
            <w:tcBorders>
              <w:left w:val="single" w:sz="4" w:space="0" w:color="auto"/>
            </w:tcBorders>
            <w:vAlign w:val="center"/>
          </w:tcPr>
          <w:p w14:paraId="37580D7A" w14:textId="77777777" w:rsidR="004F2812" w:rsidRPr="009C7AF0" w:rsidRDefault="004F2812" w:rsidP="00EB12E6">
            <w:pPr>
              <w:spacing w:line="240" w:lineRule="auto"/>
              <w:jc w:val="center"/>
              <w:rPr>
                <w:rFonts w:cstheme="majorBidi"/>
                <w:color w:val="000000"/>
                <w:sz w:val="20"/>
                <w:szCs w:val="20"/>
              </w:rPr>
            </w:pPr>
            <w:r w:rsidRPr="009C7AF0">
              <w:rPr>
                <w:rFonts w:cstheme="majorBidi"/>
                <w:color w:val="000000"/>
                <w:sz w:val="20"/>
                <w:szCs w:val="20"/>
              </w:rPr>
              <w:t>&lt;0.001</w:t>
            </w:r>
          </w:p>
        </w:tc>
        <w:tc>
          <w:tcPr>
            <w:tcW w:w="1033" w:type="dxa"/>
            <w:vAlign w:val="center"/>
          </w:tcPr>
          <w:p w14:paraId="4809C2E2" w14:textId="77777777" w:rsidR="004F2812" w:rsidRPr="009C7AF0" w:rsidRDefault="004F2812" w:rsidP="00EB12E6">
            <w:pPr>
              <w:spacing w:line="240" w:lineRule="auto"/>
              <w:jc w:val="center"/>
              <w:rPr>
                <w:rFonts w:cstheme="majorBidi"/>
                <w:color w:val="000000"/>
                <w:sz w:val="20"/>
                <w:szCs w:val="20"/>
              </w:rPr>
            </w:pPr>
            <w:r w:rsidRPr="009C7AF0">
              <w:rPr>
                <w:rFonts w:cstheme="majorBidi"/>
                <w:color w:val="000000"/>
                <w:sz w:val="20"/>
                <w:szCs w:val="20"/>
              </w:rPr>
              <w:t>&lt;0.001</w:t>
            </w:r>
          </w:p>
        </w:tc>
        <w:tc>
          <w:tcPr>
            <w:tcW w:w="1034" w:type="dxa"/>
            <w:vAlign w:val="center"/>
          </w:tcPr>
          <w:p w14:paraId="39862F78" w14:textId="77777777" w:rsidR="004F2812" w:rsidRPr="009C7AF0" w:rsidRDefault="004F2812" w:rsidP="00EB12E6">
            <w:pPr>
              <w:spacing w:line="240" w:lineRule="auto"/>
              <w:jc w:val="center"/>
              <w:rPr>
                <w:rFonts w:cstheme="majorBidi"/>
                <w:color w:val="000000"/>
                <w:sz w:val="20"/>
                <w:szCs w:val="20"/>
              </w:rPr>
            </w:pPr>
            <w:r w:rsidRPr="009C7AF0">
              <w:rPr>
                <w:rFonts w:cstheme="majorBidi"/>
                <w:color w:val="000000"/>
                <w:sz w:val="20"/>
                <w:szCs w:val="20"/>
              </w:rPr>
              <w:t>0.010</w:t>
            </w:r>
          </w:p>
        </w:tc>
        <w:tc>
          <w:tcPr>
            <w:tcW w:w="1034" w:type="dxa"/>
            <w:vAlign w:val="center"/>
          </w:tcPr>
          <w:p w14:paraId="6BD7E07D" w14:textId="77777777" w:rsidR="004F2812" w:rsidRPr="009C7AF0" w:rsidRDefault="004F2812" w:rsidP="00EB12E6">
            <w:pPr>
              <w:spacing w:line="240" w:lineRule="auto"/>
              <w:jc w:val="center"/>
              <w:rPr>
                <w:rFonts w:cstheme="majorBidi"/>
                <w:color w:val="000000"/>
                <w:sz w:val="20"/>
                <w:szCs w:val="20"/>
              </w:rPr>
            </w:pPr>
            <w:r w:rsidRPr="009C7AF0">
              <w:rPr>
                <w:rFonts w:cstheme="majorBidi"/>
                <w:color w:val="000000"/>
                <w:sz w:val="20"/>
                <w:szCs w:val="20"/>
              </w:rPr>
              <w:t>&lt;0.001</w:t>
            </w:r>
          </w:p>
        </w:tc>
      </w:tr>
      <w:tr w:rsidR="004F2812" w:rsidRPr="009C7AF0" w14:paraId="07796423" w14:textId="77777777" w:rsidTr="00EB12E6">
        <w:trPr>
          <w:trHeight w:val="227"/>
          <w:jc w:val="center"/>
        </w:trPr>
        <w:tc>
          <w:tcPr>
            <w:tcW w:w="953" w:type="dxa"/>
            <w:shd w:val="clear" w:color="auto" w:fill="auto"/>
            <w:noWrap/>
            <w:vAlign w:val="center"/>
          </w:tcPr>
          <w:p w14:paraId="559D269D" w14:textId="77777777" w:rsidR="004F2812" w:rsidRPr="009C7AF0" w:rsidRDefault="004F2812" w:rsidP="00A31A16">
            <w:pPr>
              <w:spacing w:line="240" w:lineRule="auto"/>
              <w:ind w:left="55" w:right="78"/>
              <w:rPr>
                <w:rFonts w:cstheme="majorBidi"/>
                <w:color w:val="000000"/>
                <w:sz w:val="20"/>
                <w:szCs w:val="20"/>
              </w:rPr>
            </w:pPr>
            <w:r w:rsidRPr="009C7AF0">
              <w:rPr>
                <w:rFonts w:cstheme="majorBidi"/>
                <w:color w:val="000000"/>
                <w:sz w:val="20"/>
                <w:szCs w:val="20"/>
              </w:rPr>
              <w:t>KPW</w:t>
            </w:r>
          </w:p>
        </w:tc>
        <w:tc>
          <w:tcPr>
            <w:tcW w:w="1033" w:type="dxa"/>
            <w:shd w:val="clear" w:color="auto" w:fill="auto"/>
            <w:noWrap/>
            <w:vAlign w:val="center"/>
          </w:tcPr>
          <w:p w14:paraId="08DF4847" w14:textId="77777777" w:rsidR="004F2812" w:rsidRPr="009C7AF0" w:rsidRDefault="004F2812" w:rsidP="00EB12E6">
            <w:pPr>
              <w:spacing w:line="240" w:lineRule="auto"/>
              <w:jc w:val="center"/>
              <w:rPr>
                <w:rFonts w:cstheme="majorBidi"/>
                <w:color w:val="000000"/>
                <w:sz w:val="20"/>
                <w:szCs w:val="20"/>
              </w:rPr>
            </w:pPr>
            <w:r w:rsidRPr="009C7AF0">
              <w:rPr>
                <w:rFonts w:cstheme="majorBidi"/>
                <w:color w:val="000000"/>
                <w:sz w:val="20"/>
                <w:szCs w:val="20"/>
              </w:rPr>
              <w:t>14.148</w:t>
            </w:r>
          </w:p>
        </w:tc>
        <w:tc>
          <w:tcPr>
            <w:tcW w:w="1034" w:type="dxa"/>
            <w:shd w:val="clear" w:color="auto" w:fill="auto"/>
            <w:noWrap/>
            <w:vAlign w:val="center"/>
          </w:tcPr>
          <w:p w14:paraId="78E48D34" w14:textId="77777777" w:rsidR="004F2812" w:rsidRPr="009C7AF0" w:rsidRDefault="004F2812" w:rsidP="00EB12E6">
            <w:pPr>
              <w:spacing w:line="240" w:lineRule="auto"/>
              <w:jc w:val="center"/>
              <w:rPr>
                <w:rFonts w:cstheme="majorBidi"/>
                <w:color w:val="000000"/>
                <w:sz w:val="20"/>
                <w:szCs w:val="20"/>
              </w:rPr>
            </w:pPr>
            <w:r w:rsidRPr="009C7AF0">
              <w:rPr>
                <w:rFonts w:cstheme="majorBidi"/>
                <w:color w:val="000000"/>
                <w:sz w:val="20"/>
                <w:szCs w:val="20"/>
              </w:rPr>
              <w:t>14.148</w:t>
            </w:r>
          </w:p>
        </w:tc>
        <w:tc>
          <w:tcPr>
            <w:tcW w:w="1033" w:type="dxa"/>
            <w:shd w:val="clear" w:color="auto" w:fill="auto"/>
            <w:noWrap/>
            <w:vAlign w:val="center"/>
          </w:tcPr>
          <w:p w14:paraId="7309F3AE" w14:textId="77777777" w:rsidR="004F2812" w:rsidRPr="009C7AF0" w:rsidRDefault="004F2812" w:rsidP="00EB12E6">
            <w:pPr>
              <w:spacing w:line="240" w:lineRule="auto"/>
              <w:jc w:val="center"/>
              <w:rPr>
                <w:rFonts w:cstheme="majorBidi"/>
                <w:color w:val="000000"/>
                <w:sz w:val="20"/>
                <w:szCs w:val="20"/>
              </w:rPr>
            </w:pPr>
            <w:r w:rsidRPr="009C7AF0">
              <w:rPr>
                <w:rFonts w:cstheme="majorBidi"/>
                <w:color w:val="000000"/>
                <w:sz w:val="20"/>
                <w:szCs w:val="20"/>
              </w:rPr>
              <w:t>11.732</w:t>
            </w:r>
          </w:p>
        </w:tc>
        <w:tc>
          <w:tcPr>
            <w:tcW w:w="1034" w:type="dxa"/>
            <w:tcBorders>
              <w:right w:val="single" w:sz="4" w:space="0" w:color="auto"/>
            </w:tcBorders>
            <w:shd w:val="clear" w:color="auto" w:fill="auto"/>
            <w:noWrap/>
            <w:vAlign w:val="center"/>
          </w:tcPr>
          <w:p w14:paraId="5FD65AB6" w14:textId="77777777" w:rsidR="004F2812" w:rsidRPr="009C7AF0" w:rsidRDefault="004F2812" w:rsidP="00EB12E6">
            <w:pPr>
              <w:spacing w:line="240" w:lineRule="auto"/>
              <w:jc w:val="center"/>
              <w:rPr>
                <w:rFonts w:cstheme="majorBidi"/>
                <w:color w:val="000000"/>
                <w:sz w:val="20"/>
                <w:szCs w:val="20"/>
              </w:rPr>
            </w:pPr>
            <w:r w:rsidRPr="009C7AF0">
              <w:rPr>
                <w:rFonts w:cstheme="majorBidi"/>
                <w:color w:val="000000"/>
                <w:sz w:val="20"/>
                <w:szCs w:val="20"/>
              </w:rPr>
              <w:t>9.052</w:t>
            </w:r>
          </w:p>
        </w:tc>
        <w:tc>
          <w:tcPr>
            <w:tcW w:w="1034" w:type="dxa"/>
            <w:tcBorders>
              <w:left w:val="single" w:sz="4" w:space="0" w:color="auto"/>
            </w:tcBorders>
            <w:vAlign w:val="center"/>
          </w:tcPr>
          <w:p w14:paraId="3D62E5BD" w14:textId="77777777" w:rsidR="004F2812" w:rsidRPr="009C7AF0" w:rsidRDefault="004F2812" w:rsidP="00EB12E6">
            <w:pPr>
              <w:spacing w:line="240" w:lineRule="auto"/>
              <w:jc w:val="center"/>
              <w:rPr>
                <w:rFonts w:cstheme="majorBidi"/>
                <w:color w:val="000000"/>
                <w:sz w:val="20"/>
                <w:szCs w:val="20"/>
              </w:rPr>
            </w:pPr>
            <w:r w:rsidRPr="009C7AF0">
              <w:rPr>
                <w:rFonts w:cstheme="majorBidi"/>
                <w:color w:val="000000"/>
                <w:sz w:val="20"/>
                <w:szCs w:val="20"/>
              </w:rPr>
              <w:t>21.924</w:t>
            </w:r>
          </w:p>
        </w:tc>
        <w:tc>
          <w:tcPr>
            <w:tcW w:w="1033" w:type="dxa"/>
            <w:vAlign w:val="center"/>
          </w:tcPr>
          <w:p w14:paraId="16145389" w14:textId="77777777" w:rsidR="004F2812" w:rsidRPr="009C7AF0" w:rsidRDefault="004F2812" w:rsidP="00EB12E6">
            <w:pPr>
              <w:spacing w:line="240" w:lineRule="auto"/>
              <w:jc w:val="center"/>
              <w:rPr>
                <w:rFonts w:cstheme="majorBidi"/>
                <w:color w:val="000000"/>
                <w:sz w:val="20"/>
                <w:szCs w:val="20"/>
              </w:rPr>
            </w:pPr>
            <w:r w:rsidRPr="009C7AF0">
              <w:rPr>
                <w:rFonts w:cstheme="majorBidi"/>
                <w:color w:val="000000"/>
                <w:sz w:val="20"/>
                <w:szCs w:val="20"/>
              </w:rPr>
              <w:t>22.042</w:t>
            </w:r>
          </w:p>
        </w:tc>
        <w:tc>
          <w:tcPr>
            <w:tcW w:w="1034" w:type="dxa"/>
            <w:vAlign w:val="center"/>
          </w:tcPr>
          <w:p w14:paraId="24D57A60" w14:textId="77777777" w:rsidR="004F2812" w:rsidRPr="009C7AF0" w:rsidRDefault="004F2812" w:rsidP="00EB12E6">
            <w:pPr>
              <w:spacing w:line="240" w:lineRule="auto"/>
              <w:jc w:val="center"/>
              <w:rPr>
                <w:rFonts w:cstheme="majorBidi"/>
                <w:color w:val="000000"/>
                <w:sz w:val="20"/>
                <w:szCs w:val="20"/>
              </w:rPr>
            </w:pPr>
            <w:r w:rsidRPr="009C7AF0">
              <w:rPr>
                <w:rFonts w:cstheme="majorBidi"/>
                <w:color w:val="000000"/>
                <w:sz w:val="20"/>
                <w:szCs w:val="20"/>
              </w:rPr>
              <w:t>12.356</w:t>
            </w:r>
          </w:p>
        </w:tc>
        <w:tc>
          <w:tcPr>
            <w:tcW w:w="1034" w:type="dxa"/>
            <w:vAlign w:val="center"/>
          </w:tcPr>
          <w:p w14:paraId="2CC472EB" w14:textId="77777777" w:rsidR="004F2812" w:rsidRPr="009C7AF0" w:rsidRDefault="004F2812" w:rsidP="00EB12E6">
            <w:pPr>
              <w:spacing w:line="240" w:lineRule="auto"/>
              <w:jc w:val="center"/>
              <w:rPr>
                <w:rFonts w:cstheme="majorBidi"/>
                <w:color w:val="000000"/>
                <w:sz w:val="20"/>
                <w:szCs w:val="20"/>
              </w:rPr>
            </w:pPr>
            <w:r w:rsidRPr="009C7AF0">
              <w:rPr>
                <w:rFonts w:cstheme="majorBidi"/>
                <w:color w:val="000000"/>
                <w:sz w:val="20"/>
                <w:szCs w:val="20"/>
              </w:rPr>
              <w:t>19.944</w:t>
            </w:r>
          </w:p>
        </w:tc>
      </w:tr>
      <w:tr w:rsidR="004F2812" w:rsidRPr="009C7AF0" w14:paraId="01805535" w14:textId="77777777" w:rsidTr="00EB12E6">
        <w:trPr>
          <w:trHeight w:val="227"/>
          <w:jc w:val="center"/>
        </w:trPr>
        <w:tc>
          <w:tcPr>
            <w:tcW w:w="9222" w:type="dxa"/>
            <w:gridSpan w:val="9"/>
            <w:tcBorders>
              <w:top w:val="single" w:sz="4" w:space="0" w:color="auto"/>
            </w:tcBorders>
            <w:shd w:val="clear" w:color="auto" w:fill="auto"/>
            <w:noWrap/>
            <w:vAlign w:val="center"/>
          </w:tcPr>
          <w:p w14:paraId="0912176A" w14:textId="77777777" w:rsidR="00E01CFB" w:rsidRDefault="004F2812" w:rsidP="00907B94">
            <w:pPr>
              <w:spacing w:line="240" w:lineRule="auto"/>
              <w:jc w:val="both"/>
              <w:rPr>
                <w:rFonts w:cstheme="majorBidi"/>
                <w:sz w:val="20"/>
                <w:szCs w:val="20"/>
              </w:rPr>
            </w:pPr>
            <w:r w:rsidRPr="00907B94">
              <w:rPr>
                <w:rFonts w:cstheme="majorBidi"/>
                <w:i/>
                <w:sz w:val="20"/>
                <w:szCs w:val="20"/>
              </w:rPr>
              <w:t>Notes:</w:t>
            </w:r>
            <w:r w:rsidRPr="009C7AF0">
              <w:rPr>
                <w:rFonts w:cstheme="majorBidi"/>
                <w:sz w:val="20"/>
                <w:szCs w:val="20"/>
              </w:rPr>
              <w:t xml:space="preserve"> </w:t>
            </w:r>
            <w:r w:rsidRPr="009C7AF0">
              <w:rPr>
                <w:rFonts w:cstheme="majorBidi"/>
                <w:sz w:val="20"/>
                <w:szCs w:val="20"/>
              </w:rPr>
              <w:tab/>
            </w:r>
          </w:p>
          <w:p w14:paraId="5703401F" w14:textId="1618F1BC" w:rsidR="004F2812" w:rsidRDefault="004F2812" w:rsidP="00907B94">
            <w:pPr>
              <w:spacing w:line="240" w:lineRule="auto"/>
              <w:jc w:val="both"/>
              <w:rPr>
                <w:rFonts w:cstheme="majorBidi"/>
                <w:sz w:val="20"/>
                <w:szCs w:val="20"/>
              </w:rPr>
            </w:pPr>
            <w:r w:rsidRPr="009C7AF0">
              <w:rPr>
                <w:rFonts w:cstheme="majorBidi"/>
                <w:sz w:val="20"/>
                <w:szCs w:val="20"/>
              </w:rPr>
              <w:t>Robust standard errors clustered by home country</w:t>
            </w:r>
            <w:r w:rsidR="00067D82" w:rsidRPr="009C7AF0">
              <w:rPr>
                <w:rFonts w:cstheme="majorBidi"/>
                <w:sz w:val="20"/>
                <w:szCs w:val="20"/>
              </w:rPr>
              <w:t xml:space="preserve"> are reported</w:t>
            </w:r>
            <w:r w:rsidRPr="009C7AF0">
              <w:rPr>
                <w:rFonts w:cstheme="majorBidi"/>
                <w:sz w:val="20"/>
                <w:szCs w:val="20"/>
              </w:rPr>
              <w:t xml:space="preserve"> in parentheses. DWH: Durbin-Wu-</w:t>
            </w:r>
            <w:proofErr w:type="spellStart"/>
            <w:r w:rsidRPr="009C7AF0">
              <w:rPr>
                <w:rFonts w:cstheme="majorBidi"/>
                <w:sz w:val="20"/>
                <w:szCs w:val="20"/>
              </w:rPr>
              <w:t>Hausman</w:t>
            </w:r>
            <w:proofErr w:type="spellEnd"/>
            <w:r w:rsidRPr="009C7AF0">
              <w:rPr>
                <w:rFonts w:cstheme="majorBidi"/>
                <w:sz w:val="20"/>
                <w:szCs w:val="20"/>
              </w:rPr>
              <w:t xml:space="preserve"> endogeneity test, </w:t>
            </w:r>
            <w:r w:rsidRPr="009C7AF0">
              <w:rPr>
                <w:rFonts w:cstheme="majorBidi"/>
                <w:i/>
                <w:iCs/>
                <w:sz w:val="20"/>
                <w:szCs w:val="20"/>
              </w:rPr>
              <w:t>p</w:t>
            </w:r>
            <w:r w:rsidRPr="009C7AF0">
              <w:rPr>
                <w:rFonts w:cstheme="majorBidi"/>
                <w:sz w:val="20"/>
                <w:szCs w:val="20"/>
              </w:rPr>
              <w:t xml:space="preserve">-value reported, null hypothesis = </w:t>
            </w:r>
            <w:r w:rsidR="00B27A13" w:rsidRPr="009C7AF0">
              <w:rPr>
                <w:rFonts w:cstheme="majorBidi"/>
                <w:sz w:val="20"/>
                <w:szCs w:val="20"/>
              </w:rPr>
              <w:t>diaspora size</w:t>
            </w:r>
            <w:r w:rsidRPr="009C7AF0">
              <w:rPr>
                <w:rFonts w:cstheme="majorBidi"/>
                <w:sz w:val="20"/>
                <w:szCs w:val="20"/>
              </w:rPr>
              <w:t xml:space="preserve"> is exogenous. KPW: </w:t>
            </w:r>
            <w:proofErr w:type="spellStart"/>
            <w:r w:rsidRPr="009C7AF0">
              <w:rPr>
                <w:rFonts w:cstheme="majorBidi"/>
                <w:sz w:val="20"/>
                <w:szCs w:val="20"/>
              </w:rPr>
              <w:t>Kleibergen-Paap</w:t>
            </w:r>
            <w:proofErr w:type="spellEnd"/>
            <w:r w:rsidRPr="009C7AF0">
              <w:rPr>
                <w:rFonts w:cstheme="majorBidi"/>
                <w:sz w:val="20"/>
                <w:szCs w:val="20"/>
              </w:rPr>
              <w:t xml:space="preserve"> Wald rank F</w:t>
            </w:r>
            <w:r w:rsidR="00C954FD" w:rsidRPr="009C7AF0">
              <w:rPr>
                <w:rFonts w:cstheme="majorBidi"/>
                <w:sz w:val="20"/>
                <w:szCs w:val="20"/>
              </w:rPr>
              <w:t>-</w:t>
            </w:r>
            <w:r w:rsidRPr="009C7AF0">
              <w:rPr>
                <w:rFonts w:cstheme="majorBidi"/>
                <w:sz w:val="20"/>
                <w:szCs w:val="20"/>
              </w:rPr>
              <w:t>statistic to be compared with Stock-</w:t>
            </w:r>
            <w:proofErr w:type="spellStart"/>
            <w:r w:rsidRPr="009C7AF0">
              <w:rPr>
                <w:rFonts w:cstheme="majorBidi"/>
                <w:sz w:val="20"/>
                <w:szCs w:val="20"/>
              </w:rPr>
              <w:t>Yogo</w:t>
            </w:r>
            <w:proofErr w:type="spellEnd"/>
            <w:r w:rsidRPr="009C7AF0">
              <w:rPr>
                <w:rFonts w:cstheme="majorBidi"/>
                <w:sz w:val="20"/>
                <w:szCs w:val="20"/>
              </w:rPr>
              <w:t xml:space="preserve"> weak instrument test critical values. </w:t>
            </w:r>
          </w:p>
          <w:p w14:paraId="6FCB254E" w14:textId="77777777" w:rsidR="00A31A16" w:rsidRPr="00A31A16" w:rsidRDefault="00A31A16" w:rsidP="00907B94">
            <w:pPr>
              <w:spacing w:line="240" w:lineRule="auto"/>
              <w:jc w:val="both"/>
              <w:rPr>
                <w:rFonts w:cstheme="majorBidi"/>
                <w:sz w:val="6"/>
                <w:szCs w:val="6"/>
              </w:rPr>
            </w:pPr>
          </w:p>
          <w:p w14:paraId="32BFC1F3" w14:textId="23DE6E94" w:rsidR="004F2812" w:rsidRPr="009C7AF0" w:rsidRDefault="004F2812" w:rsidP="00907B94">
            <w:pPr>
              <w:spacing w:line="240" w:lineRule="auto"/>
              <w:jc w:val="both"/>
              <w:rPr>
                <w:rFonts w:cstheme="majorBidi"/>
                <w:color w:val="000000"/>
                <w:sz w:val="20"/>
                <w:szCs w:val="20"/>
              </w:rPr>
            </w:pPr>
            <w:r w:rsidRPr="009C7AF0">
              <w:rPr>
                <w:rFonts w:cstheme="majorBidi"/>
                <w:sz w:val="20"/>
                <w:szCs w:val="20"/>
              </w:rPr>
              <w:t>* p&lt;0.1, ** p&lt;0.05, *** p&lt;0.01.</w:t>
            </w:r>
          </w:p>
        </w:tc>
      </w:tr>
    </w:tbl>
    <w:p w14:paraId="0B3B2994" w14:textId="77777777" w:rsidR="00907B94" w:rsidRDefault="00907B94" w:rsidP="00907B94">
      <w:pPr>
        <w:spacing w:line="240" w:lineRule="auto"/>
        <w:jc w:val="center"/>
        <w:rPr>
          <w:b/>
          <w:bCs/>
          <w:sz w:val="22"/>
        </w:rPr>
      </w:pPr>
      <w:r>
        <w:rPr>
          <w:b/>
          <w:bCs/>
          <w:sz w:val="22"/>
        </w:rPr>
        <w:t>\</w:t>
      </w:r>
    </w:p>
    <w:p w14:paraId="3AFF7D43" w14:textId="77777777" w:rsidR="00907B94" w:rsidRDefault="00907B94" w:rsidP="00907B94">
      <w:pPr>
        <w:spacing w:line="240" w:lineRule="auto"/>
        <w:jc w:val="center"/>
        <w:rPr>
          <w:b/>
          <w:bCs/>
          <w:sz w:val="22"/>
        </w:rPr>
      </w:pPr>
    </w:p>
    <w:p w14:paraId="7675569E" w14:textId="77777777" w:rsidR="00907B94" w:rsidRDefault="00907B94" w:rsidP="00907B94">
      <w:pPr>
        <w:spacing w:line="240" w:lineRule="auto"/>
        <w:jc w:val="center"/>
        <w:rPr>
          <w:b/>
          <w:bCs/>
          <w:sz w:val="22"/>
        </w:rPr>
      </w:pPr>
    </w:p>
    <w:p w14:paraId="0E88DF17" w14:textId="77777777" w:rsidR="00907B94" w:rsidRDefault="00907B94" w:rsidP="00907B94">
      <w:pPr>
        <w:spacing w:line="240" w:lineRule="auto"/>
        <w:jc w:val="center"/>
        <w:rPr>
          <w:b/>
          <w:bCs/>
          <w:sz w:val="22"/>
        </w:rPr>
      </w:pPr>
    </w:p>
    <w:p w14:paraId="4BE794D4" w14:textId="77777777" w:rsidR="00A31A16" w:rsidRDefault="00A31A16" w:rsidP="00CA6AA1">
      <w:pPr>
        <w:spacing w:line="240" w:lineRule="auto"/>
        <w:ind w:left="-426"/>
        <w:jc w:val="center"/>
        <w:rPr>
          <w:b/>
          <w:bCs/>
          <w:sz w:val="22"/>
        </w:rPr>
      </w:pPr>
      <w:r>
        <w:rPr>
          <w:b/>
          <w:bCs/>
          <w:sz w:val="22"/>
        </w:rPr>
        <w:t>Table A6: Estimates for Institutional-Quality-Adjusted Immigrant S</w:t>
      </w:r>
      <w:r w:rsidR="004F2812" w:rsidRPr="009C7AF0">
        <w:rPr>
          <w:b/>
          <w:bCs/>
          <w:sz w:val="22"/>
        </w:rPr>
        <w:t>tocks</w:t>
      </w:r>
      <w:r w:rsidR="00A457EC" w:rsidRPr="009C7AF0">
        <w:rPr>
          <w:b/>
          <w:bCs/>
          <w:sz w:val="22"/>
        </w:rPr>
        <w:t xml:space="preserve"> </w:t>
      </w:r>
    </w:p>
    <w:p w14:paraId="39779291" w14:textId="77777777" w:rsidR="00A31A16" w:rsidRDefault="00A31A16" w:rsidP="00CA6AA1">
      <w:pPr>
        <w:spacing w:line="240" w:lineRule="auto"/>
        <w:ind w:left="-426"/>
        <w:jc w:val="center"/>
        <w:rPr>
          <w:b/>
          <w:bCs/>
          <w:sz w:val="22"/>
        </w:rPr>
      </w:pPr>
      <w:r>
        <w:rPr>
          <w:b/>
          <w:bCs/>
          <w:sz w:val="22"/>
        </w:rPr>
        <w:t>using Alternative Measures of Institutional Q</w:t>
      </w:r>
      <w:r w:rsidR="004F2812" w:rsidRPr="009C7AF0">
        <w:rPr>
          <w:b/>
          <w:bCs/>
          <w:sz w:val="22"/>
        </w:rPr>
        <w:t>uality</w:t>
      </w:r>
      <w:r w:rsidR="00651B2E" w:rsidRPr="009C7AF0">
        <w:rPr>
          <w:b/>
          <w:bCs/>
          <w:sz w:val="22"/>
        </w:rPr>
        <w:t>:</w:t>
      </w:r>
      <w:r w:rsidR="00A457EC" w:rsidRPr="009C7AF0">
        <w:rPr>
          <w:b/>
          <w:bCs/>
          <w:sz w:val="22"/>
        </w:rPr>
        <w:t xml:space="preserve"> </w:t>
      </w:r>
    </w:p>
    <w:p w14:paraId="67CA22B4" w14:textId="3B3E887D" w:rsidR="004F2812" w:rsidRPr="009C7AF0" w:rsidRDefault="00A31A16" w:rsidP="00CA6AA1">
      <w:pPr>
        <w:spacing w:line="240" w:lineRule="auto"/>
        <w:ind w:left="-426"/>
        <w:jc w:val="center"/>
        <w:rPr>
          <w:b/>
          <w:bCs/>
          <w:sz w:val="20"/>
          <w:szCs w:val="20"/>
        </w:rPr>
      </w:pPr>
      <w:r>
        <w:rPr>
          <w:b/>
          <w:bCs/>
          <w:sz w:val="22"/>
        </w:rPr>
        <w:t>Shorter versus Longer Duration-of-S</w:t>
      </w:r>
      <w:r w:rsidR="004F2812" w:rsidRPr="009C7AF0">
        <w:rPr>
          <w:b/>
          <w:bCs/>
          <w:sz w:val="22"/>
        </w:rPr>
        <w:t>tay</w:t>
      </w:r>
    </w:p>
    <w:tbl>
      <w:tblPr>
        <w:tblStyle w:val="TableGrid"/>
        <w:tblW w:w="5363"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2"/>
        <w:gridCol w:w="1098"/>
        <w:gridCol w:w="228"/>
        <w:gridCol w:w="868"/>
        <w:gridCol w:w="492"/>
        <w:gridCol w:w="605"/>
        <w:gridCol w:w="621"/>
        <w:gridCol w:w="230"/>
        <w:gridCol w:w="741"/>
        <w:gridCol w:w="363"/>
        <w:gridCol w:w="858"/>
        <w:gridCol w:w="240"/>
        <w:gridCol w:w="1098"/>
        <w:gridCol w:w="851"/>
        <w:gridCol w:w="107"/>
        <w:gridCol w:w="1039"/>
        <w:gridCol w:w="232"/>
      </w:tblGrid>
      <w:tr w:rsidR="004F2812" w:rsidRPr="009C7AF0" w14:paraId="73996757" w14:textId="77777777" w:rsidTr="00CA6AA1">
        <w:trPr>
          <w:gridAfter w:val="1"/>
          <w:wAfter w:w="117" w:type="pct"/>
          <w:trHeight w:val="212"/>
          <w:jc w:val="center"/>
        </w:trPr>
        <w:tc>
          <w:tcPr>
            <w:tcW w:w="676" w:type="pct"/>
            <w:gridSpan w:val="2"/>
            <w:tcBorders>
              <w:top w:val="single" w:sz="4" w:space="0" w:color="auto"/>
            </w:tcBorders>
          </w:tcPr>
          <w:p w14:paraId="7C5CD7AF" w14:textId="77777777" w:rsidR="004F2812" w:rsidRPr="009C7AF0" w:rsidRDefault="004F2812" w:rsidP="00EC6CE0">
            <w:pPr>
              <w:spacing w:before="60" w:after="60" w:line="240" w:lineRule="auto"/>
              <w:jc w:val="center"/>
              <w:rPr>
                <w:rFonts w:cstheme="majorBidi"/>
                <w:i/>
                <w:iCs/>
                <w:sz w:val="18"/>
                <w:szCs w:val="18"/>
              </w:rPr>
            </w:pPr>
          </w:p>
        </w:tc>
        <w:tc>
          <w:tcPr>
            <w:tcW w:w="553" w:type="pct"/>
            <w:gridSpan w:val="2"/>
            <w:tcBorders>
              <w:top w:val="single" w:sz="4" w:space="0" w:color="auto"/>
            </w:tcBorders>
          </w:tcPr>
          <w:p w14:paraId="10CB4B57" w14:textId="77777777" w:rsidR="004F2812" w:rsidRPr="000E75BC" w:rsidRDefault="004F2812" w:rsidP="00EC6CE0">
            <w:pPr>
              <w:spacing w:before="60" w:after="60" w:line="240" w:lineRule="auto"/>
              <w:jc w:val="center"/>
              <w:rPr>
                <w:rFonts w:cstheme="majorBidi"/>
                <w:sz w:val="20"/>
                <w:szCs w:val="20"/>
              </w:rPr>
            </w:pPr>
            <w:r w:rsidRPr="000E75BC">
              <w:rPr>
                <w:rFonts w:cstheme="majorBidi"/>
                <w:sz w:val="20"/>
                <w:szCs w:val="20"/>
              </w:rPr>
              <w:t>(1)</w:t>
            </w:r>
          </w:p>
        </w:tc>
        <w:tc>
          <w:tcPr>
            <w:tcW w:w="553" w:type="pct"/>
            <w:gridSpan w:val="2"/>
            <w:tcBorders>
              <w:top w:val="single" w:sz="4" w:space="0" w:color="auto"/>
            </w:tcBorders>
          </w:tcPr>
          <w:p w14:paraId="6215F855" w14:textId="77777777" w:rsidR="004F2812" w:rsidRPr="000E75BC" w:rsidRDefault="004F2812" w:rsidP="00EC6CE0">
            <w:pPr>
              <w:spacing w:before="60" w:after="60" w:line="240" w:lineRule="auto"/>
              <w:jc w:val="center"/>
              <w:rPr>
                <w:rFonts w:cstheme="majorBidi"/>
                <w:i/>
                <w:iCs/>
                <w:sz w:val="20"/>
                <w:szCs w:val="20"/>
              </w:rPr>
            </w:pPr>
            <w:r w:rsidRPr="000E75BC">
              <w:rPr>
                <w:rFonts w:cstheme="majorBidi"/>
                <w:sz w:val="20"/>
                <w:szCs w:val="20"/>
              </w:rPr>
              <w:t>(2)</w:t>
            </w:r>
          </w:p>
        </w:tc>
        <w:tc>
          <w:tcPr>
            <w:tcW w:w="429" w:type="pct"/>
            <w:gridSpan w:val="2"/>
            <w:tcBorders>
              <w:top w:val="single" w:sz="4" w:space="0" w:color="auto"/>
            </w:tcBorders>
          </w:tcPr>
          <w:p w14:paraId="7FE4C9C3" w14:textId="77777777" w:rsidR="004F2812" w:rsidRPr="000E75BC" w:rsidRDefault="004F2812" w:rsidP="00EC6CE0">
            <w:pPr>
              <w:spacing w:before="60" w:after="60" w:line="240" w:lineRule="auto"/>
              <w:jc w:val="center"/>
              <w:rPr>
                <w:rFonts w:cstheme="majorBidi"/>
                <w:i/>
                <w:iCs/>
                <w:sz w:val="20"/>
                <w:szCs w:val="20"/>
              </w:rPr>
            </w:pPr>
            <w:r w:rsidRPr="000E75BC">
              <w:rPr>
                <w:rFonts w:cstheme="majorBidi"/>
                <w:sz w:val="20"/>
                <w:szCs w:val="20"/>
              </w:rPr>
              <w:t>(3)</w:t>
            </w:r>
          </w:p>
        </w:tc>
        <w:tc>
          <w:tcPr>
            <w:tcW w:w="557" w:type="pct"/>
            <w:gridSpan w:val="2"/>
            <w:tcBorders>
              <w:top w:val="single" w:sz="4" w:space="0" w:color="auto"/>
              <w:right w:val="single" w:sz="4" w:space="0" w:color="auto"/>
            </w:tcBorders>
          </w:tcPr>
          <w:p w14:paraId="071D4BD5" w14:textId="77777777" w:rsidR="004F2812" w:rsidRPr="000E75BC" w:rsidRDefault="004F2812" w:rsidP="00EC6CE0">
            <w:pPr>
              <w:spacing w:before="60" w:after="60" w:line="240" w:lineRule="auto"/>
              <w:jc w:val="center"/>
              <w:rPr>
                <w:rFonts w:cstheme="majorBidi"/>
                <w:i/>
                <w:iCs/>
                <w:sz w:val="20"/>
                <w:szCs w:val="20"/>
              </w:rPr>
            </w:pPr>
            <w:r w:rsidRPr="000E75BC">
              <w:rPr>
                <w:rFonts w:cstheme="majorBidi"/>
                <w:sz w:val="20"/>
                <w:szCs w:val="20"/>
              </w:rPr>
              <w:t>(4)</w:t>
            </w:r>
          </w:p>
        </w:tc>
        <w:tc>
          <w:tcPr>
            <w:tcW w:w="554" w:type="pct"/>
            <w:gridSpan w:val="2"/>
            <w:tcBorders>
              <w:top w:val="single" w:sz="4" w:space="0" w:color="auto"/>
              <w:left w:val="single" w:sz="4" w:space="0" w:color="auto"/>
            </w:tcBorders>
          </w:tcPr>
          <w:p w14:paraId="09F2E5F3" w14:textId="77777777" w:rsidR="004F2812" w:rsidRPr="000E75BC" w:rsidRDefault="004F2812" w:rsidP="00EC6CE0">
            <w:pPr>
              <w:spacing w:before="60" w:after="60" w:line="240" w:lineRule="auto"/>
              <w:jc w:val="center"/>
              <w:rPr>
                <w:rFonts w:cstheme="majorBidi"/>
                <w:i/>
                <w:iCs/>
                <w:sz w:val="20"/>
                <w:szCs w:val="20"/>
              </w:rPr>
            </w:pPr>
            <w:r w:rsidRPr="000E75BC">
              <w:rPr>
                <w:rFonts w:cstheme="majorBidi"/>
                <w:sz w:val="20"/>
                <w:szCs w:val="20"/>
              </w:rPr>
              <w:t>(5)</w:t>
            </w:r>
          </w:p>
        </w:tc>
        <w:tc>
          <w:tcPr>
            <w:tcW w:w="554" w:type="pct"/>
            <w:tcBorders>
              <w:top w:val="single" w:sz="4" w:space="0" w:color="auto"/>
            </w:tcBorders>
          </w:tcPr>
          <w:p w14:paraId="466C5E43" w14:textId="77777777" w:rsidR="004F2812" w:rsidRPr="000E75BC" w:rsidRDefault="004F2812" w:rsidP="00EC6CE0">
            <w:pPr>
              <w:spacing w:before="60" w:after="60" w:line="240" w:lineRule="auto"/>
              <w:jc w:val="center"/>
              <w:rPr>
                <w:rFonts w:cstheme="majorBidi"/>
                <w:i/>
                <w:iCs/>
                <w:sz w:val="20"/>
                <w:szCs w:val="20"/>
              </w:rPr>
            </w:pPr>
            <w:r w:rsidRPr="000E75BC">
              <w:rPr>
                <w:rFonts w:cstheme="majorBidi"/>
                <w:sz w:val="20"/>
                <w:szCs w:val="20"/>
              </w:rPr>
              <w:t>(6)</w:t>
            </w:r>
          </w:p>
        </w:tc>
        <w:tc>
          <w:tcPr>
            <w:tcW w:w="429" w:type="pct"/>
            <w:tcBorders>
              <w:top w:val="single" w:sz="4" w:space="0" w:color="auto"/>
            </w:tcBorders>
          </w:tcPr>
          <w:p w14:paraId="46691904" w14:textId="77777777" w:rsidR="004F2812" w:rsidRPr="000E75BC" w:rsidRDefault="004F2812" w:rsidP="00EC6CE0">
            <w:pPr>
              <w:spacing w:before="60" w:after="60" w:line="240" w:lineRule="auto"/>
              <w:jc w:val="center"/>
              <w:rPr>
                <w:rFonts w:cstheme="majorBidi"/>
                <w:i/>
                <w:iCs/>
                <w:sz w:val="20"/>
                <w:szCs w:val="20"/>
              </w:rPr>
            </w:pPr>
            <w:r w:rsidRPr="000E75BC">
              <w:rPr>
                <w:rFonts w:cstheme="majorBidi"/>
                <w:sz w:val="20"/>
                <w:szCs w:val="20"/>
              </w:rPr>
              <w:t>(7)</w:t>
            </w:r>
          </w:p>
        </w:tc>
        <w:tc>
          <w:tcPr>
            <w:tcW w:w="578" w:type="pct"/>
            <w:gridSpan w:val="2"/>
            <w:tcBorders>
              <w:top w:val="single" w:sz="4" w:space="0" w:color="auto"/>
            </w:tcBorders>
          </w:tcPr>
          <w:p w14:paraId="48F17EC7" w14:textId="77777777" w:rsidR="004F2812" w:rsidRPr="000E75BC" w:rsidRDefault="004F2812" w:rsidP="00EC6CE0">
            <w:pPr>
              <w:spacing w:before="60" w:after="60" w:line="240" w:lineRule="auto"/>
              <w:jc w:val="center"/>
              <w:rPr>
                <w:rFonts w:cstheme="majorBidi"/>
                <w:i/>
                <w:iCs/>
                <w:sz w:val="20"/>
                <w:szCs w:val="20"/>
              </w:rPr>
            </w:pPr>
            <w:r w:rsidRPr="000E75BC">
              <w:rPr>
                <w:rFonts w:cstheme="majorBidi"/>
                <w:sz w:val="20"/>
                <w:szCs w:val="20"/>
              </w:rPr>
              <w:t>(8)</w:t>
            </w:r>
          </w:p>
        </w:tc>
      </w:tr>
      <w:tr w:rsidR="004F2812" w:rsidRPr="009C7AF0" w14:paraId="23F11B7F" w14:textId="77777777" w:rsidTr="00CA6AA1">
        <w:trPr>
          <w:gridAfter w:val="1"/>
          <w:wAfter w:w="117" w:type="pct"/>
          <w:trHeight w:val="212"/>
          <w:jc w:val="center"/>
        </w:trPr>
        <w:tc>
          <w:tcPr>
            <w:tcW w:w="676" w:type="pct"/>
            <w:gridSpan w:val="2"/>
            <w:tcBorders>
              <w:bottom w:val="single" w:sz="4" w:space="0" w:color="auto"/>
            </w:tcBorders>
          </w:tcPr>
          <w:p w14:paraId="5F1E66A5" w14:textId="77777777" w:rsidR="004F2812" w:rsidRPr="009C7AF0" w:rsidRDefault="004F2812" w:rsidP="00EC6CE0">
            <w:pPr>
              <w:spacing w:before="60" w:after="60" w:line="240" w:lineRule="auto"/>
              <w:jc w:val="center"/>
              <w:rPr>
                <w:rFonts w:cstheme="majorBidi"/>
                <w:i/>
                <w:iCs/>
                <w:sz w:val="18"/>
                <w:szCs w:val="18"/>
              </w:rPr>
            </w:pPr>
          </w:p>
        </w:tc>
        <w:tc>
          <w:tcPr>
            <w:tcW w:w="553" w:type="pct"/>
            <w:gridSpan w:val="2"/>
            <w:tcBorders>
              <w:bottom w:val="single" w:sz="4" w:space="0" w:color="auto"/>
            </w:tcBorders>
          </w:tcPr>
          <w:p w14:paraId="2C54B377" w14:textId="77777777" w:rsidR="004F2812" w:rsidRPr="000E75BC" w:rsidRDefault="004F2812" w:rsidP="00EC6CE0">
            <w:pPr>
              <w:spacing w:before="60" w:after="60" w:line="240" w:lineRule="auto"/>
              <w:jc w:val="center"/>
              <w:rPr>
                <w:rFonts w:cstheme="majorBidi"/>
                <w:i/>
                <w:iCs/>
                <w:sz w:val="20"/>
                <w:szCs w:val="20"/>
              </w:rPr>
            </w:pPr>
            <w:proofErr w:type="spellStart"/>
            <w:r w:rsidRPr="000E75BC">
              <w:rPr>
                <w:rFonts w:cstheme="majorBidi"/>
                <w:i/>
                <w:iCs/>
                <w:sz w:val="20"/>
                <w:szCs w:val="20"/>
              </w:rPr>
              <w:t>pr</w:t>
            </w:r>
            <w:proofErr w:type="spellEnd"/>
          </w:p>
        </w:tc>
        <w:tc>
          <w:tcPr>
            <w:tcW w:w="553" w:type="pct"/>
            <w:gridSpan w:val="2"/>
            <w:tcBorders>
              <w:bottom w:val="single" w:sz="4" w:space="0" w:color="auto"/>
            </w:tcBorders>
          </w:tcPr>
          <w:p w14:paraId="4875A8CF" w14:textId="77777777" w:rsidR="004F2812" w:rsidRPr="000E75BC" w:rsidRDefault="004F2812" w:rsidP="00EC6CE0">
            <w:pPr>
              <w:spacing w:before="60" w:after="60" w:line="240" w:lineRule="auto"/>
              <w:jc w:val="center"/>
              <w:rPr>
                <w:rFonts w:cstheme="majorBidi"/>
                <w:i/>
                <w:iCs/>
                <w:sz w:val="20"/>
                <w:szCs w:val="20"/>
              </w:rPr>
            </w:pPr>
            <w:r w:rsidRPr="000E75BC">
              <w:rPr>
                <w:rFonts w:cstheme="majorBidi"/>
                <w:i/>
                <w:iCs/>
                <w:sz w:val="20"/>
                <w:szCs w:val="20"/>
              </w:rPr>
              <w:t>cl</w:t>
            </w:r>
          </w:p>
        </w:tc>
        <w:tc>
          <w:tcPr>
            <w:tcW w:w="429" w:type="pct"/>
            <w:gridSpan w:val="2"/>
            <w:tcBorders>
              <w:bottom w:val="single" w:sz="4" w:space="0" w:color="auto"/>
            </w:tcBorders>
          </w:tcPr>
          <w:p w14:paraId="64D9D91A" w14:textId="77777777" w:rsidR="004F2812" w:rsidRPr="000E75BC" w:rsidRDefault="004F2812" w:rsidP="00EC6CE0">
            <w:pPr>
              <w:spacing w:before="60" w:after="60" w:line="240" w:lineRule="auto"/>
              <w:jc w:val="center"/>
              <w:rPr>
                <w:rFonts w:cstheme="majorBidi"/>
                <w:i/>
                <w:iCs/>
                <w:sz w:val="20"/>
                <w:szCs w:val="20"/>
              </w:rPr>
            </w:pPr>
            <w:proofErr w:type="spellStart"/>
            <w:r w:rsidRPr="000E75BC">
              <w:rPr>
                <w:rFonts w:cstheme="majorBidi"/>
                <w:i/>
                <w:iCs/>
                <w:sz w:val="20"/>
                <w:szCs w:val="20"/>
              </w:rPr>
              <w:t>efw</w:t>
            </w:r>
            <w:proofErr w:type="spellEnd"/>
          </w:p>
        </w:tc>
        <w:tc>
          <w:tcPr>
            <w:tcW w:w="557" w:type="pct"/>
            <w:gridSpan w:val="2"/>
            <w:tcBorders>
              <w:bottom w:val="single" w:sz="4" w:space="0" w:color="auto"/>
              <w:right w:val="single" w:sz="4" w:space="0" w:color="auto"/>
            </w:tcBorders>
          </w:tcPr>
          <w:p w14:paraId="146A945D" w14:textId="77777777" w:rsidR="004F2812" w:rsidRPr="000E75BC" w:rsidRDefault="004F2812" w:rsidP="00EC6CE0">
            <w:pPr>
              <w:spacing w:before="60" w:after="60" w:line="240" w:lineRule="auto"/>
              <w:jc w:val="center"/>
              <w:rPr>
                <w:rFonts w:cstheme="majorBidi"/>
                <w:i/>
                <w:iCs/>
                <w:sz w:val="20"/>
                <w:szCs w:val="20"/>
              </w:rPr>
            </w:pPr>
            <w:r w:rsidRPr="000E75BC">
              <w:rPr>
                <w:rFonts w:cstheme="majorBidi"/>
                <w:i/>
                <w:iCs/>
                <w:sz w:val="20"/>
                <w:szCs w:val="20"/>
              </w:rPr>
              <w:t>polity2</w:t>
            </w:r>
          </w:p>
        </w:tc>
        <w:tc>
          <w:tcPr>
            <w:tcW w:w="554" w:type="pct"/>
            <w:gridSpan w:val="2"/>
            <w:tcBorders>
              <w:left w:val="single" w:sz="4" w:space="0" w:color="auto"/>
              <w:bottom w:val="single" w:sz="4" w:space="0" w:color="auto"/>
            </w:tcBorders>
          </w:tcPr>
          <w:p w14:paraId="57CA6610" w14:textId="77777777" w:rsidR="004F2812" w:rsidRPr="000E75BC" w:rsidRDefault="004F2812" w:rsidP="00EC6CE0">
            <w:pPr>
              <w:spacing w:before="60" w:after="60" w:line="240" w:lineRule="auto"/>
              <w:jc w:val="center"/>
              <w:rPr>
                <w:rFonts w:cstheme="majorBidi"/>
                <w:i/>
                <w:iCs/>
                <w:sz w:val="20"/>
                <w:szCs w:val="20"/>
              </w:rPr>
            </w:pPr>
            <w:proofErr w:type="spellStart"/>
            <w:r w:rsidRPr="000E75BC">
              <w:rPr>
                <w:rFonts w:cstheme="majorBidi"/>
                <w:i/>
                <w:iCs/>
                <w:sz w:val="20"/>
                <w:szCs w:val="20"/>
              </w:rPr>
              <w:t>pr</w:t>
            </w:r>
            <w:proofErr w:type="spellEnd"/>
          </w:p>
        </w:tc>
        <w:tc>
          <w:tcPr>
            <w:tcW w:w="554" w:type="pct"/>
            <w:tcBorders>
              <w:bottom w:val="single" w:sz="4" w:space="0" w:color="auto"/>
            </w:tcBorders>
          </w:tcPr>
          <w:p w14:paraId="0ABA4916" w14:textId="77777777" w:rsidR="004F2812" w:rsidRPr="000E75BC" w:rsidRDefault="004F2812" w:rsidP="00EC6CE0">
            <w:pPr>
              <w:spacing w:before="60" w:after="60" w:line="240" w:lineRule="auto"/>
              <w:jc w:val="center"/>
              <w:rPr>
                <w:rFonts w:cstheme="majorBidi"/>
                <w:i/>
                <w:iCs/>
                <w:sz w:val="20"/>
                <w:szCs w:val="20"/>
              </w:rPr>
            </w:pPr>
            <w:r w:rsidRPr="000E75BC">
              <w:rPr>
                <w:rFonts w:cstheme="majorBidi"/>
                <w:i/>
                <w:iCs/>
                <w:sz w:val="20"/>
                <w:szCs w:val="20"/>
              </w:rPr>
              <w:t>cl</w:t>
            </w:r>
          </w:p>
        </w:tc>
        <w:tc>
          <w:tcPr>
            <w:tcW w:w="429" w:type="pct"/>
            <w:tcBorders>
              <w:bottom w:val="single" w:sz="4" w:space="0" w:color="auto"/>
            </w:tcBorders>
          </w:tcPr>
          <w:p w14:paraId="2792793B" w14:textId="77777777" w:rsidR="004F2812" w:rsidRPr="000E75BC" w:rsidRDefault="004F2812" w:rsidP="00EC6CE0">
            <w:pPr>
              <w:spacing w:before="60" w:after="60" w:line="240" w:lineRule="auto"/>
              <w:jc w:val="center"/>
              <w:rPr>
                <w:rFonts w:cstheme="majorBidi"/>
                <w:i/>
                <w:iCs/>
                <w:sz w:val="20"/>
                <w:szCs w:val="20"/>
              </w:rPr>
            </w:pPr>
            <w:proofErr w:type="spellStart"/>
            <w:r w:rsidRPr="000E75BC">
              <w:rPr>
                <w:rFonts w:cstheme="majorBidi"/>
                <w:i/>
                <w:iCs/>
                <w:sz w:val="20"/>
                <w:szCs w:val="20"/>
              </w:rPr>
              <w:t>efw</w:t>
            </w:r>
            <w:proofErr w:type="spellEnd"/>
          </w:p>
        </w:tc>
        <w:tc>
          <w:tcPr>
            <w:tcW w:w="578" w:type="pct"/>
            <w:gridSpan w:val="2"/>
            <w:tcBorders>
              <w:bottom w:val="single" w:sz="4" w:space="0" w:color="auto"/>
            </w:tcBorders>
          </w:tcPr>
          <w:p w14:paraId="394194AA" w14:textId="77777777" w:rsidR="004F2812" w:rsidRPr="000E75BC" w:rsidRDefault="004F2812" w:rsidP="00EC6CE0">
            <w:pPr>
              <w:spacing w:before="60" w:after="60" w:line="240" w:lineRule="auto"/>
              <w:jc w:val="center"/>
              <w:rPr>
                <w:rFonts w:cstheme="majorBidi"/>
                <w:i/>
                <w:iCs/>
                <w:sz w:val="20"/>
                <w:szCs w:val="20"/>
              </w:rPr>
            </w:pPr>
            <w:r w:rsidRPr="000E75BC">
              <w:rPr>
                <w:rFonts w:cstheme="majorBidi"/>
                <w:i/>
                <w:iCs/>
                <w:sz w:val="20"/>
                <w:szCs w:val="20"/>
              </w:rPr>
              <w:t>polity2</w:t>
            </w:r>
          </w:p>
        </w:tc>
      </w:tr>
      <w:tr w:rsidR="004F2812" w:rsidRPr="009C7AF0" w14:paraId="68F5C0AA" w14:textId="77777777" w:rsidTr="00CA6AA1">
        <w:trPr>
          <w:gridAfter w:val="1"/>
          <w:wAfter w:w="117" w:type="pct"/>
          <w:trHeight w:val="212"/>
          <w:jc w:val="center"/>
        </w:trPr>
        <w:tc>
          <w:tcPr>
            <w:tcW w:w="676" w:type="pct"/>
            <w:gridSpan w:val="2"/>
            <w:tcBorders>
              <w:top w:val="single" w:sz="4" w:space="0" w:color="auto"/>
              <w:bottom w:val="single" w:sz="4" w:space="0" w:color="auto"/>
            </w:tcBorders>
          </w:tcPr>
          <w:p w14:paraId="73B89387" w14:textId="77777777" w:rsidR="004F2812" w:rsidRPr="009C7AF0" w:rsidRDefault="004F2812" w:rsidP="00EC6CE0">
            <w:pPr>
              <w:spacing w:before="60" w:after="60" w:line="240" w:lineRule="auto"/>
              <w:jc w:val="center"/>
              <w:rPr>
                <w:rFonts w:cstheme="majorBidi"/>
                <w:i/>
                <w:iCs/>
                <w:sz w:val="18"/>
                <w:szCs w:val="18"/>
              </w:rPr>
            </w:pPr>
          </w:p>
        </w:tc>
        <w:tc>
          <w:tcPr>
            <w:tcW w:w="2092" w:type="pct"/>
            <w:gridSpan w:val="8"/>
            <w:tcBorders>
              <w:bottom w:val="single" w:sz="4" w:space="0" w:color="auto"/>
              <w:right w:val="single" w:sz="4" w:space="0" w:color="auto"/>
            </w:tcBorders>
          </w:tcPr>
          <w:p w14:paraId="0B008B52" w14:textId="77777777" w:rsidR="004F2812" w:rsidRPr="000E75BC" w:rsidRDefault="004F2812" w:rsidP="00EC6CE0">
            <w:pPr>
              <w:spacing w:before="60" w:after="60" w:line="240" w:lineRule="auto"/>
              <w:jc w:val="center"/>
              <w:rPr>
                <w:rFonts w:cstheme="majorBidi"/>
                <w:i/>
                <w:iCs/>
                <w:sz w:val="20"/>
                <w:szCs w:val="20"/>
              </w:rPr>
            </w:pPr>
            <w:r w:rsidRPr="000E75BC">
              <w:rPr>
                <w:rFonts w:cstheme="majorBidi"/>
                <w:sz w:val="20"/>
                <w:szCs w:val="20"/>
              </w:rPr>
              <w:t>2SLS</w:t>
            </w:r>
          </w:p>
        </w:tc>
        <w:tc>
          <w:tcPr>
            <w:tcW w:w="2115" w:type="pct"/>
            <w:gridSpan w:val="6"/>
            <w:tcBorders>
              <w:left w:val="single" w:sz="4" w:space="0" w:color="auto"/>
              <w:bottom w:val="single" w:sz="4" w:space="0" w:color="auto"/>
            </w:tcBorders>
          </w:tcPr>
          <w:p w14:paraId="2EED8435" w14:textId="77777777" w:rsidR="004F2812" w:rsidRPr="000E75BC" w:rsidRDefault="004F2812" w:rsidP="00EC6CE0">
            <w:pPr>
              <w:spacing w:before="60" w:after="60" w:line="240" w:lineRule="auto"/>
              <w:jc w:val="center"/>
              <w:rPr>
                <w:rFonts w:cstheme="majorBidi"/>
                <w:i/>
                <w:iCs/>
                <w:sz w:val="20"/>
                <w:szCs w:val="20"/>
              </w:rPr>
            </w:pPr>
            <w:r w:rsidRPr="000E75BC">
              <w:rPr>
                <w:rFonts w:cstheme="majorBidi"/>
                <w:sz w:val="20"/>
                <w:szCs w:val="20"/>
              </w:rPr>
              <w:t>RE-IV</w:t>
            </w:r>
          </w:p>
        </w:tc>
      </w:tr>
      <w:tr w:rsidR="004F2812" w:rsidRPr="009C7AF0" w14:paraId="464F4B54" w14:textId="77777777" w:rsidTr="00907B94">
        <w:trPr>
          <w:gridAfter w:val="1"/>
          <w:wAfter w:w="117" w:type="pct"/>
          <w:trHeight w:val="212"/>
          <w:jc w:val="center"/>
        </w:trPr>
        <w:tc>
          <w:tcPr>
            <w:tcW w:w="676" w:type="pct"/>
            <w:gridSpan w:val="2"/>
          </w:tcPr>
          <w:p w14:paraId="36ED2AAD" w14:textId="77777777" w:rsidR="004F2812" w:rsidRPr="000E75BC" w:rsidRDefault="004F2812" w:rsidP="00EB12E6">
            <w:pPr>
              <w:spacing w:line="240" w:lineRule="auto"/>
              <w:rPr>
                <w:rFonts w:cstheme="majorBidi"/>
                <w:sz w:val="20"/>
                <w:szCs w:val="20"/>
              </w:rPr>
            </w:pPr>
          </w:p>
        </w:tc>
        <w:tc>
          <w:tcPr>
            <w:tcW w:w="4207" w:type="pct"/>
            <w:gridSpan w:val="14"/>
          </w:tcPr>
          <w:p w14:paraId="3C27229E" w14:textId="77777777" w:rsidR="00EC6CE0" w:rsidRPr="00A31A16" w:rsidRDefault="00EC6CE0" w:rsidP="00EB12E6">
            <w:pPr>
              <w:spacing w:line="240" w:lineRule="auto"/>
              <w:jc w:val="center"/>
              <w:rPr>
                <w:rFonts w:cstheme="majorBidi"/>
                <w:bCs/>
                <w:sz w:val="8"/>
                <w:szCs w:val="8"/>
              </w:rPr>
            </w:pPr>
          </w:p>
          <w:p w14:paraId="3B2ADFFA" w14:textId="77777777" w:rsidR="004F2812" w:rsidRDefault="004F2812" w:rsidP="00EB12E6">
            <w:pPr>
              <w:spacing w:line="240" w:lineRule="auto"/>
              <w:jc w:val="center"/>
              <w:rPr>
                <w:rFonts w:cstheme="majorBidi"/>
                <w:bCs/>
                <w:sz w:val="20"/>
                <w:szCs w:val="20"/>
              </w:rPr>
            </w:pPr>
            <w:r w:rsidRPr="00EC6CE0">
              <w:rPr>
                <w:rFonts w:cstheme="majorBidi"/>
                <w:bCs/>
                <w:sz w:val="20"/>
                <w:szCs w:val="20"/>
              </w:rPr>
              <w:t>Short</w:t>
            </w:r>
            <w:r w:rsidR="000E75BC" w:rsidRPr="00EC6CE0">
              <w:rPr>
                <w:rFonts w:cstheme="majorBidi"/>
                <w:bCs/>
                <w:sz w:val="20"/>
                <w:szCs w:val="20"/>
              </w:rPr>
              <w:t>er Duration-of-S</w:t>
            </w:r>
            <w:r w:rsidRPr="00EC6CE0">
              <w:rPr>
                <w:rFonts w:cstheme="majorBidi"/>
                <w:bCs/>
                <w:sz w:val="20"/>
                <w:szCs w:val="20"/>
              </w:rPr>
              <w:t>tay</w:t>
            </w:r>
          </w:p>
          <w:p w14:paraId="438AFE6C" w14:textId="5E6019A0" w:rsidR="00A31A16" w:rsidRPr="00A31A16" w:rsidRDefault="00A31A16" w:rsidP="00EB12E6">
            <w:pPr>
              <w:spacing w:line="240" w:lineRule="auto"/>
              <w:jc w:val="center"/>
              <w:rPr>
                <w:rFonts w:cstheme="majorBidi"/>
                <w:sz w:val="8"/>
                <w:szCs w:val="8"/>
              </w:rPr>
            </w:pPr>
          </w:p>
        </w:tc>
      </w:tr>
      <w:tr w:rsidR="004F2812" w:rsidRPr="009C7AF0" w14:paraId="219ECD67" w14:textId="77777777" w:rsidTr="00907B94">
        <w:trPr>
          <w:gridAfter w:val="1"/>
          <w:wAfter w:w="117" w:type="pct"/>
          <w:trHeight w:val="212"/>
          <w:jc w:val="center"/>
        </w:trPr>
        <w:tc>
          <w:tcPr>
            <w:tcW w:w="676" w:type="pct"/>
            <w:gridSpan w:val="2"/>
          </w:tcPr>
          <w:p w14:paraId="6B09A40A" w14:textId="77777777" w:rsidR="004F2812" w:rsidRPr="000E75BC" w:rsidRDefault="004F2812" w:rsidP="00A31A16">
            <w:pPr>
              <w:spacing w:line="240" w:lineRule="auto"/>
              <w:ind w:left="52"/>
              <w:rPr>
                <w:rFonts w:cstheme="majorBidi"/>
                <w:sz w:val="20"/>
                <w:szCs w:val="20"/>
              </w:rPr>
            </w:pPr>
            <w:proofErr w:type="spellStart"/>
            <w:r w:rsidRPr="000E75BC">
              <w:rPr>
                <w:rFonts w:cstheme="majorBidi"/>
                <w:i/>
                <w:iCs/>
                <w:sz w:val="20"/>
                <w:szCs w:val="20"/>
              </w:rPr>
              <w:t>lnqmstock</w:t>
            </w:r>
            <w:proofErr w:type="spellEnd"/>
          </w:p>
        </w:tc>
        <w:tc>
          <w:tcPr>
            <w:tcW w:w="553" w:type="pct"/>
            <w:gridSpan w:val="2"/>
            <w:vAlign w:val="bottom"/>
          </w:tcPr>
          <w:p w14:paraId="6BE6FB42" w14:textId="77777777" w:rsidR="004F2812" w:rsidRPr="000E75BC" w:rsidRDefault="004F2812" w:rsidP="00EB12E6">
            <w:pPr>
              <w:spacing w:line="240" w:lineRule="auto"/>
              <w:jc w:val="center"/>
              <w:rPr>
                <w:rFonts w:cstheme="majorBidi"/>
                <w:sz w:val="20"/>
                <w:szCs w:val="20"/>
              </w:rPr>
            </w:pPr>
            <w:r w:rsidRPr="000E75BC">
              <w:rPr>
                <w:rFonts w:cstheme="majorBidi"/>
                <w:color w:val="000000"/>
                <w:sz w:val="20"/>
                <w:szCs w:val="20"/>
              </w:rPr>
              <w:t>37.444***</w:t>
            </w:r>
          </w:p>
        </w:tc>
        <w:tc>
          <w:tcPr>
            <w:tcW w:w="553" w:type="pct"/>
            <w:gridSpan w:val="2"/>
            <w:vAlign w:val="bottom"/>
          </w:tcPr>
          <w:p w14:paraId="1741F4E9" w14:textId="77777777" w:rsidR="004F2812" w:rsidRPr="000E75BC" w:rsidRDefault="004F2812" w:rsidP="00EB12E6">
            <w:pPr>
              <w:spacing w:line="240" w:lineRule="auto"/>
              <w:jc w:val="center"/>
              <w:rPr>
                <w:rFonts w:cstheme="majorBidi"/>
                <w:sz w:val="20"/>
                <w:szCs w:val="20"/>
              </w:rPr>
            </w:pPr>
            <w:r w:rsidRPr="000E75BC">
              <w:rPr>
                <w:rFonts w:cstheme="majorBidi"/>
                <w:color w:val="000000"/>
                <w:sz w:val="20"/>
                <w:szCs w:val="20"/>
              </w:rPr>
              <w:t>32.305***</w:t>
            </w:r>
          </w:p>
        </w:tc>
        <w:tc>
          <w:tcPr>
            <w:tcW w:w="429" w:type="pct"/>
            <w:gridSpan w:val="2"/>
            <w:vAlign w:val="bottom"/>
          </w:tcPr>
          <w:p w14:paraId="585D51B4" w14:textId="77777777" w:rsidR="004F2812" w:rsidRPr="00EC6CE0" w:rsidRDefault="004F2812" w:rsidP="00EB12E6">
            <w:pPr>
              <w:spacing w:line="240" w:lineRule="auto"/>
              <w:jc w:val="center"/>
              <w:rPr>
                <w:rFonts w:cstheme="majorBidi"/>
                <w:sz w:val="20"/>
                <w:szCs w:val="20"/>
              </w:rPr>
            </w:pPr>
            <w:r w:rsidRPr="00EC6CE0">
              <w:rPr>
                <w:rFonts w:cstheme="majorBidi"/>
                <w:color w:val="000000"/>
                <w:sz w:val="20"/>
                <w:szCs w:val="20"/>
              </w:rPr>
              <w:t>5.421</w:t>
            </w:r>
          </w:p>
        </w:tc>
        <w:tc>
          <w:tcPr>
            <w:tcW w:w="557" w:type="pct"/>
            <w:gridSpan w:val="2"/>
            <w:tcBorders>
              <w:right w:val="single" w:sz="4" w:space="0" w:color="auto"/>
            </w:tcBorders>
            <w:vAlign w:val="bottom"/>
          </w:tcPr>
          <w:p w14:paraId="0F145609" w14:textId="77777777" w:rsidR="004F2812" w:rsidRPr="00EC6CE0" w:rsidRDefault="004F2812" w:rsidP="00EB12E6">
            <w:pPr>
              <w:spacing w:line="240" w:lineRule="auto"/>
              <w:jc w:val="center"/>
              <w:rPr>
                <w:rFonts w:cstheme="majorBidi"/>
                <w:sz w:val="20"/>
                <w:szCs w:val="20"/>
              </w:rPr>
            </w:pPr>
            <w:r w:rsidRPr="00EC6CE0">
              <w:rPr>
                <w:rFonts w:cstheme="majorBidi"/>
                <w:color w:val="000000"/>
                <w:sz w:val="20"/>
                <w:szCs w:val="20"/>
              </w:rPr>
              <w:t>48.575***</w:t>
            </w:r>
          </w:p>
        </w:tc>
        <w:tc>
          <w:tcPr>
            <w:tcW w:w="554" w:type="pct"/>
            <w:gridSpan w:val="2"/>
            <w:tcBorders>
              <w:left w:val="single" w:sz="4" w:space="0" w:color="auto"/>
            </w:tcBorders>
            <w:vAlign w:val="bottom"/>
          </w:tcPr>
          <w:p w14:paraId="1A356379" w14:textId="77777777" w:rsidR="004F2812" w:rsidRPr="00EC6CE0" w:rsidRDefault="004F2812" w:rsidP="00EB12E6">
            <w:pPr>
              <w:spacing w:line="240" w:lineRule="auto"/>
              <w:jc w:val="center"/>
              <w:rPr>
                <w:rFonts w:cstheme="majorBidi"/>
                <w:sz w:val="20"/>
                <w:szCs w:val="20"/>
              </w:rPr>
            </w:pPr>
            <w:r w:rsidRPr="00EC6CE0">
              <w:rPr>
                <w:rFonts w:cstheme="majorBidi"/>
                <w:color w:val="000000"/>
                <w:sz w:val="20"/>
                <w:szCs w:val="20"/>
              </w:rPr>
              <w:t>27.900***</w:t>
            </w:r>
          </w:p>
        </w:tc>
        <w:tc>
          <w:tcPr>
            <w:tcW w:w="554" w:type="pct"/>
            <w:vAlign w:val="bottom"/>
          </w:tcPr>
          <w:p w14:paraId="0D35E862" w14:textId="77777777" w:rsidR="004F2812" w:rsidRPr="000E75BC" w:rsidRDefault="004F2812" w:rsidP="00EB12E6">
            <w:pPr>
              <w:spacing w:line="240" w:lineRule="auto"/>
              <w:jc w:val="center"/>
              <w:rPr>
                <w:rFonts w:cstheme="majorBidi"/>
                <w:sz w:val="20"/>
                <w:szCs w:val="20"/>
              </w:rPr>
            </w:pPr>
            <w:r w:rsidRPr="000E75BC">
              <w:rPr>
                <w:rFonts w:cstheme="majorBidi"/>
                <w:color w:val="000000"/>
                <w:sz w:val="20"/>
                <w:szCs w:val="20"/>
              </w:rPr>
              <w:t>23.686***</w:t>
            </w:r>
          </w:p>
        </w:tc>
        <w:tc>
          <w:tcPr>
            <w:tcW w:w="429" w:type="pct"/>
            <w:vAlign w:val="bottom"/>
          </w:tcPr>
          <w:p w14:paraId="6820BFC1" w14:textId="77777777" w:rsidR="004F2812" w:rsidRPr="000E75BC" w:rsidRDefault="004F2812" w:rsidP="00EB12E6">
            <w:pPr>
              <w:spacing w:line="240" w:lineRule="auto"/>
              <w:jc w:val="center"/>
              <w:rPr>
                <w:rFonts w:cstheme="majorBidi"/>
                <w:sz w:val="20"/>
                <w:szCs w:val="20"/>
              </w:rPr>
            </w:pPr>
            <w:r w:rsidRPr="000E75BC">
              <w:rPr>
                <w:rFonts w:cstheme="majorBidi"/>
                <w:color w:val="000000"/>
                <w:sz w:val="20"/>
                <w:szCs w:val="20"/>
              </w:rPr>
              <w:t>4.691</w:t>
            </w:r>
          </w:p>
        </w:tc>
        <w:tc>
          <w:tcPr>
            <w:tcW w:w="578" w:type="pct"/>
            <w:gridSpan w:val="2"/>
            <w:vAlign w:val="bottom"/>
          </w:tcPr>
          <w:p w14:paraId="4B694C3E" w14:textId="77777777" w:rsidR="004F2812" w:rsidRPr="000E75BC" w:rsidRDefault="004F2812" w:rsidP="00EB12E6">
            <w:pPr>
              <w:spacing w:line="240" w:lineRule="auto"/>
              <w:jc w:val="center"/>
              <w:rPr>
                <w:rFonts w:cstheme="majorBidi"/>
                <w:sz w:val="20"/>
                <w:szCs w:val="20"/>
              </w:rPr>
            </w:pPr>
            <w:r w:rsidRPr="000E75BC">
              <w:rPr>
                <w:rFonts w:cstheme="majorBidi"/>
                <w:color w:val="000000"/>
                <w:sz w:val="20"/>
                <w:szCs w:val="20"/>
              </w:rPr>
              <w:t xml:space="preserve">18.709** </w:t>
            </w:r>
          </w:p>
        </w:tc>
      </w:tr>
      <w:tr w:rsidR="004F2812" w:rsidRPr="009C7AF0" w14:paraId="2E76F70D" w14:textId="77777777" w:rsidTr="00907B94">
        <w:trPr>
          <w:gridAfter w:val="1"/>
          <w:wAfter w:w="117" w:type="pct"/>
          <w:trHeight w:val="212"/>
          <w:jc w:val="center"/>
        </w:trPr>
        <w:tc>
          <w:tcPr>
            <w:tcW w:w="676" w:type="pct"/>
            <w:gridSpan w:val="2"/>
          </w:tcPr>
          <w:p w14:paraId="643AAAF4" w14:textId="77777777" w:rsidR="004F2812" w:rsidRPr="000E75BC" w:rsidRDefault="004F2812" w:rsidP="00A31A16">
            <w:pPr>
              <w:spacing w:line="240" w:lineRule="auto"/>
              <w:ind w:left="52"/>
              <w:rPr>
                <w:rFonts w:cstheme="majorBidi"/>
                <w:sz w:val="20"/>
                <w:szCs w:val="20"/>
              </w:rPr>
            </w:pPr>
          </w:p>
        </w:tc>
        <w:tc>
          <w:tcPr>
            <w:tcW w:w="553" w:type="pct"/>
            <w:gridSpan w:val="2"/>
            <w:vAlign w:val="bottom"/>
          </w:tcPr>
          <w:p w14:paraId="39BD37DF" w14:textId="77777777" w:rsidR="004F2812" w:rsidRPr="000E75BC" w:rsidRDefault="004F2812" w:rsidP="00EB12E6">
            <w:pPr>
              <w:spacing w:line="240" w:lineRule="auto"/>
              <w:jc w:val="center"/>
              <w:rPr>
                <w:rFonts w:cstheme="majorBidi"/>
                <w:sz w:val="20"/>
                <w:szCs w:val="20"/>
              </w:rPr>
            </w:pPr>
            <w:r w:rsidRPr="000E75BC">
              <w:rPr>
                <w:rFonts w:cstheme="majorBidi"/>
                <w:color w:val="000000"/>
                <w:sz w:val="20"/>
                <w:szCs w:val="20"/>
              </w:rPr>
              <w:t>(8.572)</w:t>
            </w:r>
          </w:p>
        </w:tc>
        <w:tc>
          <w:tcPr>
            <w:tcW w:w="553" w:type="pct"/>
            <w:gridSpan w:val="2"/>
            <w:vAlign w:val="bottom"/>
          </w:tcPr>
          <w:p w14:paraId="2B1528B3" w14:textId="77777777" w:rsidR="004F2812" w:rsidRPr="000E75BC" w:rsidRDefault="004F2812" w:rsidP="00EB12E6">
            <w:pPr>
              <w:spacing w:line="240" w:lineRule="auto"/>
              <w:jc w:val="center"/>
              <w:rPr>
                <w:rFonts w:cstheme="majorBidi"/>
                <w:sz w:val="20"/>
                <w:szCs w:val="20"/>
              </w:rPr>
            </w:pPr>
            <w:r w:rsidRPr="000E75BC">
              <w:rPr>
                <w:rFonts w:cstheme="majorBidi"/>
                <w:color w:val="000000"/>
                <w:sz w:val="20"/>
                <w:szCs w:val="20"/>
              </w:rPr>
              <w:t>(6.899)</w:t>
            </w:r>
          </w:p>
        </w:tc>
        <w:tc>
          <w:tcPr>
            <w:tcW w:w="429" w:type="pct"/>
            <w:gridSpan w:val="2"/>
            <w:vAlign w:val="bottom"/>
          </w:tcPr>
          <w:p w14:paraId="65C727D4" w14:textId="77777777" w:rsidR="004F2812" w:rsidRPr="00EC6CE0" w:rsidRDefault="004F2812" w:rsidP="00EB12E6">
            <w:pPr>
              <w:spacing w:line="240" w:lineRule="auto"/>
              <w:jc w:val="center"/>
              <w:rPr>
                <w:rFonts w:cstheme="majorBidi"/>
                <w:sz w:val="20"/>
                <w:szCs w:val="20"/>
              </w:rPr>
            </w:pPr>
            <w:r w:rsidRPr="00EC6CE0">
              <w:rPr>
                <w:rFonts w:cstheme="majorBidi"/>
                <w:color w:val="000000"/>
                <w:sz w:val="20"/>
                <w:szCs w:val="20"/>
              </w:rPr>
              <w:t>(2.119)</w:t>
            </w:r>
          </w:p>
        </w:tc>
        <w:tc>
          <w:tcPr>
            <w:tcW w:w="557" w:type="pct"/>
            <w:gridSpan w:val="2"/>
            <w:tcBorders>
              <w:right w:val="single" w:sz="4" w:space="0" w:color="auto"/>
            </w:tcBorders>
            <w:vAlign w:val="bottom"/>
          </w:tcPr>
          <w:p w14:paraId="244FD0D3" w14:textId="23581336" w:rsidR="004F2812" w:rsidRPr="00EC6CE0" w:rsidRDefault="004F2812" w:rsidP="00EB12E6">
            <w:pPr>
              <w:spacing w:line="240" w:lineRule="auto"/>
              <w:jc w:val="center"/>
              <w:rPr>
                <w:rFonts w:cstheme="majorBidi"/>
                <w:sz w:val="20"/>
                <w:szCs w:val="20"/>
              </w:rPr>
            </w:pPr>
            <w:r w:rsidRPr="00EC6CE0">
              <w:rPr>
                <w:rFonts w:cstheme="majorBidi"/>
                <w:color w:val="000000"/>
                <w:sz w:val="20"/>
                <w:szCs w:val="20"/>
              </w:rPr>
              <w:t>(13.439)</w:t>
            </w:r>
            <w:r w:rsidR="004F762F" w:rsidRPr="00EC6CE0">
              <w:rPr>
                <w:rFonts w:cstheme="majorBidi"/>
                <w:color w:val="000000"/>
                <w:sz w:val="20"/>
                <w:szCs w:val="20"/>
              </w:rPr>
              <w:t xml:space="preserve"> </w:t>
            </w:r>
            <w:r w:rsidRPr="00EC6CE0">
              <w:rPr>
                <w:rFonts w:cstheme="majorBidi"/>
                <w:color w:val="000000"/>
                <w:sz w:val="20"/>
                <w:szCs w:val="20"/>
              </w:rPr>
              <w:t xml:space="preserve"> </w:t>
            </w:r>
          </w:p>
        </w:tc>
        <w:tc>
          <w:tcPr>
            <w:tcW w:w="554" w:type="pct"/>
            <w:gridSpan w:val="2"/>
            <w:tcBorders>
              <w:left w:val="single" w:sz="4" w:space="0" w:color="auto"/>
            </w:tcBorders>
            <w:vAlign w:val="bottom"/>
          </w:tcPr>
          <w:p w14:paraId="250AFC35" w14:textId="77777777" w:rsidR="004F2812" w:rsidRPr="00EC6CE0" w:rsidRDefault="004F2812" w:rsidP="00EB12E6">
            <w:pPr>
              <w:spacing w:line="240" w:lineRule="auto"/>
              <w:jc w:val="center"/>
              <w:rPr>
                <w:rFonts w:cstheme="majorBidi"/>
                <w:sz w:val="20"/>
                <w:szCs w:val="20"/>
              </w:rPr>
            </w:pPr>
            <w:r w:rsidRPr="00EC6CE0">
              <w:rPr>
                <w:rFonts w:cstheme="majorBidi"/>
                <w:color w:val="000000"/>
                <w:sz w:val="20"/>
                <w:szCs w:val="20"/>
              </w:rPr>
              <w:t>(9.062)</w:t>
            </w:r>
          </w:p>
        </w:tc>
        <w:tc>
          <w:tcPr>
            <w:tcW w:w="554" w:type="pct"/>
            <w:vAlign w:val="bottom"/>
          </w:tcPr>
          <w:p w14:paraId="317A30A8" w14:textId="77777777" w:rsidR="004F2812" w:rsidRPr="000E75BC" w:rsidRDefault="004F2812" w:rsidP="00EB12E6">
            <w:pPr>
              <w:spacing w:line="240" w:lineRule="auto"/>
              <w:jc w:val="center"/>
              <w:rPr>
                <w:rFonts w:cstheme="majorBidi"/>
                <w:sz w:val="20"/>
                <w:szCs w:val="20"/>
              </w:rPr>
            </w:pPr>
            <w:r w:rsidRPr="000E75BC">
              <w:rPr>
                <w:rFonts w:cstheme="majorBidi"/>
                <w:color w:val="000000"/>
                <w:sz w:val="20"/>
                <w:szCs w:val="20"/>
              </w:rPr>
              <w:t>(7.139)</w:t>
            </w:r>
          </w:p>
        </w:tc>
        <w:tc>
          <w:tcPr>
            <w:tcW w:w="429" w:type="pct"/>
            <w:vAlign w:val="bottom"/>
          </w:tcPr>
          <w:p w14:paraId="37A967BC" w14:textId="77777777" w:rsidR="004F2812" w:rsidRPr="000E75BC" w:rsidRDefault="004F2812" w:rsidP="00EB12E6">
            <w:pPr>
              <w:spacing w:line="240" w:lineRule="auto"/>
              <w:jc w:val="center"/>
              <w:rPr>
                <w:rFonts w:cstheme="majorBidi"/>
                <w:sz w:val="20"/>
                <w:szCs w:val="20"/>
              </w:rPr>
            </w:pPr>
            <w:r w:rsidRPr="000E75BC">
              <w:rPr>
                <w:rFonts w:cstheme="majorBidi"/>
                <w:color w:val="000000"/>
                <w:sz w:val="20"/>
                <w:szCs w:val="20"/>
              </w:rPr>
              <w:t>(2.860)</w:t>
            </w:r>
          </w:p>
        </w:tc>
        <w:tc>
          <w:tcPr>
            <w:tcW w:w="578" w:type="pct"/>
            <w:gridSpan w:val="2"/>
            <w:vAlign w:val="bottom"/>
          </w:tcPr>
          <w:p w14:paraId="78FD74CE" w14:textId="7D88F662" w:rsidR="004F2812" w:rsidRPr="000E75BC" w:rsidRDefault="004F2812" w:rsidP="00EB12E6">
            <w:pPr>
              <w:spacing w:line="240" w:lineRule="auto"/>
              <w:jc w:val="center"/>
              <w:rPr>
                <w:rFonts w:cstheme="majorBidi"/>
                <w:sz w:val="20"/>
                <w:szCs w:val="20"/>
              </w:rPr>
            </w:pPr>
            <w:r w:rsidRPr="000E75BC">
              <w:rPr>
                <w:rFonts w:cstheme="majorBidi"/>
                <w:color w:val="000000"/>
                <w:sz w:val="20"/>
                <w:szCs w:val="20"/>
              </w:rPr>
              <w:t>(7.762)</w:t>
            </w:r>
            <w:r w:rsidR="004F762F" w:rsidRPr="000E75BC">
              <w:rPr>
                <w:rFonts w:cstheme="majorBidi"/>
                <w:color w:val="000000"/>
                <w:sz w:val="20"/>
                <w:szCs w:val="20"/>
              </w:rPr>
              <w:t xml:space="preserve"> </w:t>
            </w:r>
            <w:r w:rsidRPr="000E75BC">
              <w:rPr>
                <w:rFonts w:cstheme="majorBidi"/>
                <w:color w:val="000000"/>
                <w:sz w:val="20"/>
                <w:szCs w:val="20"/>
              </w:rPr>
              <w:t xml:space="preserve"> </w:t>
            </w:r>
          </w:p>
        </w:tc>
      </w:tr>
      <w:tr w:rsidR="004F2812" w:rsidRPr="009C7AF0" w14:paraId="7B0A336D" w14:textId="77777777" w:rsidTr="00907B94">
        <w:trPr>
          <w:gridAfter w:val="1"/>
          <w:wAfter w:w="117" w:type="pct"/>
          <w:trHeight w:val="212"/>
          <w:jc w:val="center"/>
        </w:trPr>
        <w:tc>
          <w:tcPr>
            <w:tcW w:w="676" w:type="pct"/>
            <w:gridSpan w:val="2"/>
            <w:vAlign w:val="bottom"/>
          </w:tcPr>
          <w:p w14:paraId="24F07D13" w14:textId="77777777" w:rsidR="004F2812" w:rsidRPr="000E75BC" w:rsidRDefault="004F2812" w:rsidP="00A31A16">
            <w:pPr>
              <w:spacing w:line="240" w:lineRule="auto"/>
              <w:ind w:left="52"/>
              <w:rPr>
                <w:rFonts w:cstheme="majorBidi"/>
                <w:sz w:val="20"/>
                <w:szCs w:val="20"/>
              </w:rPr>
            </w:pPr>
            <w:r w:rsidRPr="000E75BC">
              <w:rPr>
                <w:rFonts w:cstheme="majorBidi"/>
                <w:color w:val="000000"/>
                <w:sz w:val="20"/>
                <w:szCs w:val="20"/>
              </w:rPr>
              <w:t>N</w:t>
            </w:r>
          </w:p>
        </w:tc>
        <w:tc>
          <w:tcPr>
            <w:tcW w:w="553" w:type="pct"/>
            <w:gridSpan w:val="2"/>
            <w:vAlign w:val="bottom"/>
          </w:tcPr>
          <w:p w14:paraId="38FB0317" w14:textId="77777777" w:rsidR="004F2812" w:rsidRPr="000E75BC" w:rsidRDefault="004F2812" w:rsidP="00EB12E6">
            <w:pPr>
              <w:spacing w:line="240" w:lineRule="auto"/>
              <w:jc w:val="center"/>
              <w:rPr>
                <w:rFonts w:cstheme="majorBidi"/>
                <w:sz w:val="20"/>
                <w:szCs w:val="20"/>
              </w:rPr>
            </w:pPr>
            <w:r w:rsidRPr="000E75BC">
              <w:rPr>
                <w:rFonts w:cstheme="majorBidi"/>
                <w:color w:val="000000"/>
                <w:sz w:val="20"/>
                <w:szCs w:val="20"/>
              </w:rPr>
              <w:t>390</w:t>
            </w:r>
          </w:p>
        </w:tc>
        <w:tc>
          <w:tcPr>
            <w:tcW w:w="553" w:type="pct"/>
            <w:gridSpan w:val="2"/>
            <w:vAlign w:val="bottom"/>
          </w:tcPr>
          <w:p w14:paraId="10B2643F" w14:textId="77777777" w:rsidR="004F2812" w:rsidRPr="000E75BC" w:rsidRDefault="004F2812" w:rsidP="00EB12E6">
            <w:pPr>
              <w:spacing w:line="240" w:lineRule="auto"/>
              <w:jc w:val="center"/>
              <w:rPr>
                <w:rFonts w:cstheme="majorBidi"/>
                <w:sz w:val="20"/>
                <w:szCs w:val="20"/>
              </w:rPr>
            </w:pPr>
            <w:r w:rsidRPr="000E75BC">
              <w:rPr>
                <w:rFonts w:cstheme="majorBidi"/>
                <w:color w:val="000000"/>
                <w:sz w:val="20"/>
                <w:szCs w:val="20"/>
              </w:rPr>
              <w:t>390</w:t>
            </w:r>
          </w:p>
        </w:tc>
        <w:tc>
          <w:tcPr>
            <w:tcW w:w="429" w:type="pct"/>
            <w:gridSpan w:val="2"/>
            <w:vAlign w:val="bottom"/>
          </w:tcPr>
          <w:p w14:paraId="26BC8507" w14:textId="77777777" w:rsidR="004F2812" w:rsidRPr="00EC6CE0" w:rsidRDefault="004F2812" w:rsidP="00EB12E6">
            <w:pPr>
              <w:spacing w:line="240" w:lineRule="auto"/>
              <w:jc w:val="center"/>
              <w:rPr>
                <w:rFonts w:cstheme="majorBidi"/>
                <w:sz w:val="20"/>
                <w:szCs w:val="20"/>
              </w:rPr>
            </w:pPr>
            <w:r w:rsidRPr="00EC6CE0">
              <w:rPr>
                <w:rFonts w:cstheme="majorBidi"/>
                <w:color w:val="000000"/>
                <w:sz w:val="20"/>
                <w:szCs w:val="20"/>
              </w:rPr>
              <w:t>279</w:t>
            </w:r>
          </w:p>
        </w:tc>
        <w:tc>
          <w:tcPr>
            <w:tcW w:w="557" w:type="pct"/>
            <w:gridSpan w:val="2"/>
            <w:tcBorders>
              <w:right w:val="single" w:sz="4" w:space="0" w:color="auto"/>
            </w:tcBorders>
            <w:vAlign w:val="bottom"/>
          </w:tcPr>
          <w:p w14:paraId="2948239A" w14:textId="48BD252F" w:rsidR="004F2812" w:rsidRPr="00EC6CE0" w:rsidRDefault="004F2812" w:rsidP="00EB12E6">
            <w:pPr>
              <w:spacing w:line="240" w:lineRule="auto"/>
              <w:jc w:val="center"/>
              <w:rPr>
                <w:rFonts w:cstheme="majorBidi"/>
                <w:sz w:val="20"/>
                <w:szCs w:val="20"/>
              </w:rPr>
            </w:pPr>
            <w:r w:rsidRPr="00EC6CE0">
              <w:rPr>
                <w:rFonts w:cstheme="majorBidi"/>
                <w:color w:val="000000"/>
                <w:sz w:val="20"/>
                <w:szCs w:val="20"/>
              </w:rPr>
              <w:t>360</w:t>
            </w:r>
            <w:r w:rsidR="004F762F" w:rsidRPr="00EC6CE0">
              <w:rPr>
                <w:rFonts w:cstheme="majorBidi"/>
                <w:color w:val="000000"/>
                <w:sz w:val="20"/>
                <w:szCs w:val="20"/>
              </w:rPr>
              <w:t xml:space="preserve"> </w:t>
            </w:r>
            <w:r w:rsidRPr="00EC6CE0">
              <w:rPr>
                <w:rFonts w:cstheme="majorBidi"/>
                <w:color w:val="000000"/>
                <w:sz w:val="20"/>
                <w:szCs w:val="20"/>
              </w:rPr>
              <w:t xml:space="preserve"> </w:t>
            </w:r>
          </w:p>
        </w:tc>
        <w:tc>
          <w:tcPr>
            <w:tcW w:w="554" w:type="pct"/>
            <w:gridSpan w:val="2"/>
            <w:tcBorders>
              <w:left w:val="single" w:sz="4" w:space="0" w:color="auto"/>
            </w:tcBorders>
            <w:vAlign w:val="bottom"/>
          </w:tcPr>
          <w:p w14:paraId="4F8A9E6A" w14:textId="77777777" w:rsidR="004F2812" w:rsidRPr="00EC6CE0" w:rsidRDefault="004F2812" w:rsidP="00EB12E6">
            <w:pPr>
              <w:spacing w:line="240" w:lineRule="auto"/>
              <w:jc w:val="center"/>
              <w:rPr>
                <w:rFonts w:cstheme="majorBidi"/>
                <w:sz w:val="20"/>
                <w:szCs w:val="20"/>
              </w:rPr>
            </w:pPr>
            <w:r w:rsidRPr="00EC6CE0">
              <w:rPr>
                <w:rFonts w:cstheme="majorBidi"/>
                <w:color w:val="000000"/>
                <w:sz w:val="20"/>
                <w:szCs w:val="20"/>
              </w:rPr>
              <w:t>390</w:t>
            </w:r>
          </w:p>
        </w:tc>
        <w:tc>
          <w:tcPr>
            <w:tcW w:w="554" w:type="pct"/>
            <w:vAlign w:val="bottom"/>
          </w:tcPr>
          <w:p w14:paraId="13EC2FB0" w14:textId="77777777" w:rsidR="004F2812" w:rsidRPr="000E75BC" w:rsidRDefault="004F2812" w:rsidP="00EB12E6">
            <w:pPr>
              <w:spacing w:line="240" w:lineRule="auto"/>
              <w:jc w:val="center"/>
              <w:rPr>
                <w:rFonts w:cstheme="majorBidi"/>
                <w:sz w:val="20"/>
                <w:szCs w:val="20"/>
              </w:rPr>
            </w:pPr>
            <w:r w:rsidRPr="000E75BC">
              <w:rPr>
                <w:rFonts w:cstheme="majorBidi"/>
                <w:color w:val="000000"/>
                <w:sz w:val="20"/>
                <w:szCs w:val="20"/>
              </w:rPr>
              <w:t>390</w:t>
            </w:r>
          </w:p>
        </w:tc>
        <w:tc>
          <w:tcPr>
            <w:tcW w:w="429" w:type="pct"/>
            <w:vAlign w:val="bottom"/>
          </w:tcPr>
          <w:p w14:paraId="66EE2AFB" w14:textId="77777777" w:rsidR="004F2812" w:rsidRPr="000E75BC" w:rsidRDefault="004F2812" w:rsidP="00EB12E6">
            <w:pPr>
              <w:spacing w:line="240" w:lineRule="auto"/>
              <w:jc w:val="center"/>
              <w:rPr>
                <w:rFonts w:cstheme="majorBidi"/>
                <w:sz w:val="20"/>
                <w:szCs w:val="20"/>
              </w:rPr>
            </w:pPr>
            <w:r w:rsidRPr="000E75BC">
              <w:rPr>
                <w:rFonts w:cstheme="majorBidi"/>
                <w:color w:val="000000"/>
                <w:sz w:val="20"/>
                <w:szCs w:val="20"/>
              </w:rPr>
              <w:t>279</w:t>
            </w:r>
          </w:p>
        </w:tc>
        <w:tc>
          <w:tcPr>
            <w:tcW w:w="578" w:type="pct"/>
            <w:gridSpan w:val="2"/>
            <w:vAlign w:val="bottom"/>
          </w:tcPr>
          <w:p w14:paraId="59F3DA4A" w14:textId="440E8169" w:rsidR="004F2812" w:rsidRPr="000E75BC" w:rsidRDefault="004F2812" w:rsidP="00EB12E6">
            <w:pPr>
              <w:spacing w:line="240" w:lineRule="auto"/>
              <w:jc w:val="center"/>
              <w:rPr>
                <w:rFonts w:cstheme="majorBidi"/>
                <w:sz w:val="20"/>
                <w:szCs w:val="20"/>
              </w:rPr>
            </w:pPr>
            <w:r w:rsidRPr="000E75BC">
              <w:rPr>
                <w:rFonts w:cstheme="majorBidi"/>
                <w:color w:val="000000"/>
                <w:sz w:val="20"/>
                <w:szCs w:val="20"/>
              </w:rPr>
              <w:t>360</w:t>
            </w:r>
            <w:r w:rsidR="004F762F" w:rsidRPr="000E75BC">
              <w:rPr>
                <w:rFonts w:cstheme="majorBidi"/>
                <w:color w:val="000000"/>
                <w:sz w:val="20"/>
                <w:szCs w:val="20"/>
              </w:rPr>
              <w:t xml:space="preserve"> </w:t>
            </w:r>
            <w:r w:rsidRPr="000E75BC">
              <w:rPr>
                <w:rFonts w:cstheme="majorBidi"/>
                <w:color w:val="000000"/>
                <w:sz w:val="20"/>
                <w:szCs w:val="20"/>
              </w:rPr>
              <w:t xml:space="preserve"> </w:t>
            </w:r>
          </w:p>
        </w:tc>
      </w:tr>
      <w:tr w:rsidR="00B27A13" w:rsidRPr="009C7AF0" w14:paraId="52CE8E92" w14:textId="77777777" w:rsidTr="00907B94">
        <w:trPr>
          <w:gridAfter w:val="1"/>
          <w:wAfter w:w="117" w:type="pct"/>
          <w:trHeight w:val="212"/>
          <w:jc w:val="center"/>
        </w:trPr>
        <w:tc>
          <w:tcPr>
            <w:tcW w:w="676" w:type="pct"/>
            <w:gridSpan w:val="2"/>
            <w:vAlign w:val="bottom"/>
          </w:tcPr>
          <w:p w14:paraId="5163E80A" w14:textId="77777777" w:rsidR="00B27A13" w:rsidRPr="000E75BC" w:rsidRDefault="00B27A13" w:rsidP="00A31A16">
            <w:pPr>
              <w:spacing w:line="240" w:lineRule="auto"/>
              <w:ind w:left="52"/>
              <w:rPr>
                <w:rFonts w:cstheme="majorBidi"/>
                <w:sz w:val="20"/>
                <w:szCs w:val="20"/>
              </w:rPr>
            </w:pPr>
            <w:r w:rsidRPr="000E75BC">
              <w:rPr>
                <w:rFonts w:cstheme="majorBidi"/>
                <w:color w:val="000000"/>
                <w:sz w:val="20"/>
                <w:szCs w:val="20"/>
              </w:rPr>
              <w:t>DWH</w:t>
            </w:r>
          </w:p>
        </w:tc>
        <w:tc>
          <w:tcPr>
            <w:tcW w:w="553" w:type="pct"/>
            <w:gridSpan w:val="2"/>
            <w:vAlign w:val="bottom"/>
          </w:tcPr>
          <w:p w14:paraId="00C9A2D3" w14:textId="77777777" w:rsidR="00B27A13" w:rsidRPr="000E75BC" w:rsidRDefault="00B27A13" w:rsidP="00001B8A">
            <w:pPr>
              <w:spacing w:line="240" w:lineRule="auto"/>
              <w:jc w:val="center"/>
              <w:rPr>
                <w:rFonts w:cstheme="majorBidi"/>
                <w:sz w:val="20"/>
                <w:szCs w:val="20"/>
              </w:rPr>
            </w:pPr>
            <w:r w:rsidRPr="000E75BC">
              <w:rPr>
                <w:rFonts w:cstheme="majorBidi"/>
                <w:sz w:val="20"/>
                <w:szCs w:val="20"/>
              </w:rPr>
              <w:t>&lt;0.001</w:t>
            </w:r>
          </w:p>
        </w:tc>
        <w:tc>
          <w:tcPr>
            <w:tcW w:w="553" w:type="pct"/>
            <w:gridSpan w:val="2"/>
            <w:vAlign w:val="bottom"/>
          </w:tcPr>
          <w:p w14:paraId="52782E4D" w14:textId="77777777" w:rsidR="00B27A13" w:rsidRPr="000E75BC" w:rsidRDefault="00B27A13" w:rsidP="00001B8A">
            <w:pPr>
              <w:spacing w:line="240" w:lineRule="auto"/>
              <w:jc w:val="center"/>
              <w:rPr>
                <w:rFonts w:cstheme="majorBidi"/>
                <w:sz w:val="20"/>
                <w:szCs w:val="20"/>
              </w:rPr>
            </w:pPr>
            <w:r w:rsidRPr="000E75BC">
              <w:rPr>
                <w:rFonts w:cstheme="majorBidi"/>
                <w:sz w:val="20"/>
                <w:szCs w:val="20"/>
              </w:rPr>
              <w:t>&lt;0.001</w:t>
            </w:r>
          </w:p>
        </w:tc>
        <w:tc>
          <w:tcPr>
            <w:tcW w:w="429" w:type="pct"/>
            <w:gridSpan w:val="2"/>
            <w:vAlign w:val="bottom"/>
          </w:tcPr>
          <w:p w14:paraId="67951BE9" w14:textId="77777777" w:rsidR="00B27A13" w:rsidRPr="00EC6CE0" w:rsidRDefault="00B27A13" w:rsidP="00001B8A">
            <w:pPr>
              <w:spacing w:line="240" w:lineRule="auto"/>
              <w:jc w:val="center"/>
              <w:rPr>
                <w:rFonts w:cstheme="majorBidi"/>
                <w:sz w:val="20"/>
                <w:szCs w:val="20"/>
              </w:rPr>
            </w:pPr>
            <w:r w:rsidRPr="00EC6CE0">
              <w:rPr>
                <w:rFonts w:cstheme="majorBidi"/>
                <w:sz w:val="20"/>
                <w:szCs w:val="20"/>
              </w:rPr>
              <w:t>0.014</w:t>
            </w:r>
          </w:p>
        </w:tc>
        <w:tc>
          <w:tcPr>
            <w:tcW w:w="557" w:type="pct"/>
            <w:gridSpan w:val="2"/>
            <w:tcBorders>
              <w:right w:val="single" w:sz="4" w:space="0" w:color="auto"/>
            </w:tcBorders>
            <w:vAlign w:val="bottom"/>
          </w:tcPr>
          <w:p w14:paraId="5E5C9A13" w14:textId="77777777" w:rsidR="00B27A13" w:rsidRPr="00EC6CE0" w:rsidRDefault="00B27A13" w:rsidP="00001B8A">
            <w:pPr>
              <w:spacing w:line="240" w:lineRule="auto"/>
              <w:jc w:val="center"/>
              <w:rPr>
                <w:rFonts w:cstheme="majorBidi"/>
                <w:sz w:val="20"/>
                <w:szCs w:val="20"/>
              </w:rPr>
            </w:pPr>
            <w:r w:rsidRPr="00EC6CE0">
              <w:rPr>
                <w:rFonts w:cstheme="majorBidi"/>
                <w:sz w:val="20"/>
                <w:szCs w:val="20"/>
              </w:rPr>
              <w:t>0.001</w:t>
            </w:r>
          </w:p>
        </w:tc>
        <w:tc>
          <w:tcPr>
            <w:tcW w:w="554" w:type="pct"/>
            <w:gridSpan w:val="2"/>
            <w:tcBorders>
              <w:left w:val="single" w:sz="4" w:space="0" w:color="auto"/>
            </w:tcBorders>
            <w:vAlign w:val="bottom"/>
          </w:tcPr>
          <w:p w14:paraId="218FC257" w14:textId="77777777" w:rsidR="00B27A13" w:rsidRPr="00EC6CE0" w:rsidRDefault="00B27A13" w:rsidP="00001B8A">
            <w:pPr>
              <w:spacing w:line="240" w:lineRule="auto"/>
              <w:jc w:val="center"/>
              <w:rPr>
                <w:rFonts w:cstheme="majorBidi"/>
                <w:sz w:val="20"/>
                <w:szCs w:val="20"/>
              </w:rPr>
            </w:pPr>
            <w:r w:rsidRPr="00EC6CE0">
              <w:rPr>
                <w:rFonts w:cstheme="majorBidi"/>
                <w:sz w:val="20"/>
                <w:szCs w:val="20"/>
              </w:rPr>
              <w:t>&lt;0.001</w:t>
            </w:r>
          </w:p>
        </w:tc>
        <w:tc>
          <w:tcPr>
            <w:tcW w:w="554" w:type="pct"/>
            <w:vAlign w:val="bottom"/>
          </w:tcPr>
          <w:p w14:paraId="231F4B9D" w14:textId="77777777" w:rsidR="00B27A13" w:rsidRPr="000E75BC" w:rsidRDefault="00B27A13" w:rsidP="00001B8A">
            <w:pPr>
              <w:spacing w:line="240" w:lineRule="auto"/>
              <w:jc w:val="center"/>
              <w:rPr>
                <w:rFonts w:cstheme="majorBidi"/>
                <w:sz w:val="20"/>
                <w:szCs w:val="20"/>
              </w:rPr>
            </w:pPr>
            <w:r w:rsidRPr="000E75BC">
              <w:rPr>
                <w:rFonts w:cstheme="majorBidi"/>
                <w:sz w:val="20"/>
                <w:szCs w:val="20"/>
              </w:rPr>
              <w:t>&lt;0.001</w:t>
            </w:r>
          </w:p>
        </w:tc>
        <w:tc>
          <w:tcPr>
            <w:tcW w:w="429" w:type="pct"/>
            <w:vAlign w:val="bottom"/>
          </w:tcPr>
          <w:p w14:paraId="02A48EDF" w14:textId="77777777" w:rsidR="00B27A13" w:rsidRPr="000E75BC" w:rsidRDefault="00B27A13" w:rsidP="00001B8A">
            <w:pPr>
              <w:spacing w:line="240" w:lineRule="auto"/>
              <w:jc w:val="center"/>
              <w:rPr>
                <w:rFonts w:cstheme="majorBidi"/>
                <w:sz w:val="20"/>
                <w:szCs w:val="20"/>
              </w:rPr>
            </w:pPr>
            <w:r w:rsidRPr="000E75BC">
              <w:rPr>
                <w:rFonts w:cstheme="majorBidi"/>
                <w:sz w:val="20"/>
                <w:szCs w:val="20"/>
              </w:rPr>
              <w:t>0.019</w:t>
            </w:r>
          </w:p>
        </w:tc>
        <w:tc>
          <w:tcPr>
            <w:tcW w:w="578" w:type="pct"/>
            <w:gridSpan w:val="2"/>
            <w:vAlign w:val="bottom"/>
          </w:tcPr>
          <w:p w14:paraId="7E09A366" w14:textId="77777777" w:rsidR="00B27A13" w:rsidRPr="000E75BC" w:rsidRDefault="00B27A13" w:rsidP="00001B8A">
            <w:pPr>
              <w:spacing w:line="240" w:lineRule="auto"/>
              <w:jc w:val="center"/>
              <w:rPr>
                <w:rFonts w:cstheme="majorBidi"/>
                <w:sz w:val="20"/>
                <w:szCs w:val="20"/>
              </w:rPr>
            </w:pPr>
            <w:r w:rsidRPr="000E75BC">
              <w:rPr>
                <w:rFonts w:cstheme="majorBidi"/>
                <w:sz w:val="20"/>
                <w:szCs w:val="20"/>
              </w:rPr>
              <w:t>&lt;0.001</w:t>
            </w:r>
          </w:p>
        </w:tc>
      </w:tr>
      <w:tr w:rsidR="00B27A13" w:rsidRPr="009C7AF0" w14:paraId="1005F682" w14:textId="77777777" w:rsidTr="00907B94">
        <w:trPr>
          <w:gridAfter w:val="1"/>
          <w:wAfter w:w="117" w:type="pct"/>
          <w:trHeight w:val="212"/>
          <w:jc w:val="center"/>
        </w:trPr>
        <w:tc>
          <w:tcPr>
            <w:tcW w:w="676" w:type="pct"/>
            <w:gridSpan w:val="2"/>
            <w:vAlign w:val="bottom"/>
          </w:tcPr>
          <w:p w14:paraId="59405406" w14:textId="77777777" w:rsidR="00B27A13" w:rsidRPr="000E75BC" w:rsidRDefault="00B27A13" w:rsidP="00A31A16">
            <w:pPr>
              <w:spacing w:line="240" w:lineRule="auto"/>
              <w:ind w:left="52"/>
              <w:rPr>
                <w:rFonts w:cstheme="majorBidi"/>
                <w:sz w:val="20"/>
                <w:szCs w:val="20"/>
              </w:rPr>
            </w:pPr>
            <w:r w:rsidRPr="000E75BC">
              <w:rPr>
                <w:rFonts w:cstheme="majorBidi"/>
                <w:color w:val="000000"/>
                <w:sz w:val="20"/>
                <w:szCs w:val="20"/>
              </w:rPr>
              <w:t>KPW</w:t>
            </w:r>
          </w:p>
        </w:tc>
        <w:tc>
          <w:tcPr>
            <w:tcW w:w="553" w:type="pct"/>
            <w:gridSpan w:val="2"/>
            <w:vAlign w:val="bottom"/>
          </w:tcPr>
          <w:p w14:paraId="13E453FB" w14:textId="77777777" w:rsidR="00B27A13" w:rsidRPr="000E75BC" w:rsidRDefault="00B27A13" w:rsidP="00001B8A">
            <w:pPr>
              <w:spacing w:line="240" w:lineRule="auto"/>
              <w:jc w:val="center"/>
              <w:rPr>
                <w:rFonts w:cstheme="majorBidi"/>
                <w:sz w:val="20"/>
                <w:szCs w:val="20"/>
              </w:rPr>
            </w:pPr>
            <w:r w:rsidRPr="000E75BC">
              <w:rPr>
                <w:rFonts w:cstheme="majorBidi"/>
                <w:sz w:val="20"/>
                <w:szCs w:val="20"/>
              </w:rPr>
              <w:t>11.593</w:t>
            </w:r>
          </w:p>
        </w:tc>
        <w:tc>
          <w:tcPr>
            <w:tcW w:w="553" w:type="pct"/>
            <w:gridSpan w:val="2"/>
            <w:vAlign w:val="bottom"/>
          </w:tcPr>
          <w:p w14:paraId="397689F1" w14:textId="77777777" w:rsidR="00B27A13" w:rsidRPr="000E75BC" w:rsidRDefault="00B27A13" w:rsidP="00001B8A">
            <w:pPr>
              <w:spacing w:line="240" w:lineRule="auto"/>
              <w:jc w:val="center"/>
              <w:rPr>
                <w:rFonts w:cstheme="majorBidi"/>
                <w:sz w:val="20"/>
                <w:szCs w:val="20"/>
              </w:rPr>
            </w:pPr>
            <w:r w:rsidRPr="000E75BC">
              <w:rPr>
                <w:rFonts w:cstheme="majorBidi"/>
                <w:sz w:val="20"/>
                <w:szCs w:val="20"/>
              </w:rPr>
              <w:t>11.593</w:t>
            </w:r>
          </w:p>
        </w:tc>
        <w:tc>
          <w:tcPr>
            <w:tcW w:w="429" w:type="pct"/>
            <w:gridSpan w:val="2"/>
            <w:vAlign w:val="bottom"/>
          </w:tcPr>
          <w:p w14:paraId="1396C084" w14:textId="77777777" w:rsidR="00B27A13" w:rsidRPr="00EC6CE0" w:rsidRDefault="00B27A13" w:rsidP="00001B8A">
            <w:pPr>
              <w:spacing w:line="240" w:lineRule="auto"/>
              <w:jc w:val="center"/>
              <w:rPr>
                <w:rFonts w:cstheme="majorBidi"/>
                <w:sz w:val="20"/>
                <w:szCs w:val="20"/>
              </w:rPr>
            </w:pPr>
            <w:r w:rsidRPr="00EC6CE0">
              <w:rPr>
                <w:rFonts w:cstheme="majorBidi"/>
                <w:sz w:val="20"/>
                <w:szCs w:val="20"/>
              </w:rPr>
              <w:t>8.474</w:t>
            </w:r>
          </w:p>
        </w:tc>
        <w:tc>
          <w:tcPr>
            <w:tcW w:w="557" w:type="pct"/>
            <w:gridSpan w:val="2"/>
            <w:tcBorders>
              <w:right w:val="single" w:sz="4" w:space="0" w:color="auto"/>
            </w:tcBorders>
            <w:vAlign w:val="bottom"/>
          </w:tcPr>
          <w:p w14:paraId="196432E4" w14:textId="77777777" w:rsidR="00B27A13" w:rsidRPr="00EC6CE0" w:rsidRDefault="00B27A13" w:rsidP="00001B8A">
            <w:pPr>
              <w:spacing w:line="240" w:lineRule="auto"/>
              <w:jc w:val="center"/>
              <w:rPr>
                <w:rFonts w:cstheme="majorBidi"/>
                <w:sz w:val="20"/>
                <w:szCs w:val="20"/>
              </w:rPr>
            </w:pPr>
            <w:r w:rsidRPr="00EC6CE0">
              <w:rPr>
                <w:rFonts w:cstheme="majorBidi"/>
                <w:sz w:val="20"/>
                <w:szCs w:val="20"/>
              </w:rPr>
              <w:t>6.574</w:t>
            </w:r>
          </w:p>
        </w:tc>
        <w:tc>
          <w:tcPr>
            <w:tcW w:w="554" w:type="pct"/>
            <w:gridSpan w:val="2"/>
            <w:tcBorders>
              <w:left w:val="single" w:sz="4" w:space="0" w:color="auto"/>
            </w:tcBorders>
            <w:vAlign w:val="bottom"/>
          </w:tcPr>
          <w:p w14:paraId="34010B61" w14:textId="77777777" w:rsidR="00B27A13" w:rsidRPr="00EC6CE0" w:rsidRDefault="00B27A13" w:rsidP="00001B8A">
            <w:pPr>
              <w:spacing w:line="240" w:lineRule="auto"/>
              <w:jc w:val="center"/>
              <w:rPr>
                <w:rFonts w:cstheme="majorBidi"/>
                <w:sz w:val="20"/>
                <w:szCs w:val="20"/>
              </w:rPr>
            </w:pPr>
            <w:r w:rsidRPr="00EC6CE0">
              <w:rPr>
                <w:rFonts w:cstheme="majorBidi"/>
                <w:sz w:val="20"/>
                <w:szCs w:val="20"/>
              </w:rPr>
              <w:t>21.310</w:t>
            </w:r>
          </w:p>
        </w:tc>
        <w:tc>
          <w:tcPr>
            <w:tcW w:w="554" w:type="pct"/>
            <w:vAlign w:val="bottom"/>
          </w:tcPr>
          <w:p w14:paraId="271E44B5" w14:textId="77777777" w:rsidR="00B27A13" w:rsidRPr="000E75BC" w:rsidRDefault="00B27A13" w:rsidP="00001B8A">
            <w:pPr>
              <w:spacing w:line="240" w:lineRule="auto"/>
              <w:jc w:val="center"/>
              <w:rPr>
                <w:rFonts w:cstheme="majorBidi"/>
                <w:sz w:val="20"/>
                <w:szCs w:val="20"/>
              </w:rPr>
            </w:pPr>
            <w:r w:rsidRPr="000E75BC">
              <w:rPr>
                <w:rFonts w:cstheme="majorBidi"/>
                <w:sz w:val="20"/>
                <w:szCs w:val="20"/>
              </w:rPr>
              <w:t>21.465</w:t>
            </w:r>
          </w:p>
        </w:tc>
        <w:tc>
          <w:tcPr>
            <w:tcW w:w="429" w:type="pct"/>
            <w:vAlign w:val="bottom"/>
          </w:tcPr>
          <w:p w14:paraId="4F3E9DA2" w14:textId="77777777" w:rsidR="00B27A13" w:rsidRPr="000E75BC" w:rsidRDefault="00B27A13" w:rsidP="00001B8A">
            <w:pPr>
              <w:spacing w:line="240" w:lineRule="auto"/>
              <w:jc w:val="center"/>
              <w:rPr>
                <w:rFonts w:cstheme="majorBidi"/>
                <w:sz w:val="20"/>
                <w:szCs w:val="20"/>
              </w:rPr>
            </w:pPr>
            <w:r w:rsidRPr="000E75BC">
              <w:rPr>
                <w:rFonts w:cstheme="majorBidi"/>
                <w:sz w:val="20"/>
                <w:szCs w:val="20"/>
              </w:rPr>
              <w:t>10.630</w:t>
            </w:r>
          </w:p>
        </w:tc>
        <w:tc>
          <w:tcPr>
            <w:tcW w:w="578" w:type="pct"/>
            <w:gridSpan w:val="2"/>
            <w:vAlign w:val="bottom"/>
          </w:tcPr>
          <w:p w14:paraId="30322D70" w14:textId="77777777" w:rsidR="00B27A13" w:rsidRPr="000E75BC" w:rsidRDefault="00B27A13" w:rsidP="00001B8A">
            <w:pPr>
              <w:spacing w:line="240" w:lineRule="auto"/>
              <w:jc w:val="center"/>
              <w:rPr>
                <w:rFonts w:cstheme="majorBidi"/>
                <w:sz w:val="20"/>
                <w:szCs w:val="20"/>
              </w:rPr>
            </w:pPr>
            <w:r w:rsidRPr="000E75BC">
              <w:rPr>
                <w:rFonts w:cstheme="majorBidi"/>
                <w:sz w:val="20"/>
                <w:szCs w:val="20"/>
              </w:rPr>
              <w:t>19.253</w:t>
            </w:r>
          </w:p>
        </w:tc>
      </w:tr>
      <w:tr w:rsidR="004F2812" w:rsidRPr="009C7AF0" w14:paraId="58050295" w14:textId="77777777" w:rsidTr="00907B94">
        <w:trPr>
          <w:gridAfter w:val="1"/>
          <w:wAfter w:w="117" w:type="pct"/>
          <w:trHeight w:val="212"/>
          <w:jc w:val="center"/>
        </w:trPr>
        <w:tc>
          <w:tcPr>
            <w:tcW w:w="676" w:type="pct"/>
            <w:gridSpan w:val="2"/>
          </w:tcPr>
          <w:p w14:paraId="422E9A7A" w14:textId="77777777" w:rsidR="004F2812" w:rsidRPr="000E75BC" w:rsidRDefault="004F2812" w:rsidP="00A31A16">
            <w:pPr>
              <w:spacing w:line="240" w:lineRule="auto"/>
              <w:ind w:left="52"/>
              <w:rPr>
                <w:rFonts w:cstheme="majorBidi"/>
                <w:sz w:val="20"/>
                <w:szCs w:val="20"/>
              </w:rPr>
            </w:pPr>
          </w:p>
        </w:tc>
        <w:tc>
          <w:tcPr>
            <w:tcW w:w="4207" w:type="pct"/>
            <w:gridSpan w:val="14"/>
          </w:tcPr>
          <w:p w14:paraId="00C2619B" w14:textId="77777777" w:rsidR="00EC6CE0" w:rsidRPr="00A31A16" w:rsidRDefault="00EC6CE0" w:rsidP="00EB12E6">
            <w:pPr>
              <w:spacing w:line="240" w:lineRule="auto"/>
              <w:jc w:val="center"/>
              <w:rPr>
                <w:rFonts w:cstheme="majorBidi"/>
                <w:bCs/>
                <w:sz w:val="8"/>
                <w:szCs w:val="8"/>
              </w:rPr>
            </w:pPr>
          </w:p>
          <w:p w14:paraId="76DF4F3C" w14:textId="77777777" w:rsidR="004F2812" w:rsidRDefault="000E75BC" w:rsidP="00EB12E6">
            <w:pPr>
              <w:spacing w:line="240" w:lineRule="auto"/>
              <w:jc w:val="center"/>
              <w:rPr>
                <w:rFonts w:cstheme="majorBidi"/>
                <w:bCs/>
                <w:sz w:val="20"/>
                <w:szCs w:val="20"/>
              </w:rPr>
            </w:pPr>
            <w:r w:rsidRPr="00EC6CE0">
              <w:rPr>
                <w:rFonts w:cstheme="majorBidi"/>
                <w:bCs/>
                <w:sz w:val="20"/>
                <w:szCs w:val="20"/>
              </w:rPr>
              <w:t>Longer Duration-of-S</w:t>
            </w:r>
            <w:r w:rsidR="004F2812" w:rsidRPr="00EC6CE0">
              <w:rPr>
                <w:rFonts w:cstheme="majorBidi"/>
                <w:bCs/>
                <w:sz w:val="20"/>
                <w:szCs w:val="20"/>
              </w:rPr>
              <w:t>tay</w:t>
            </w:r>
          </w:p>
          <w:p w14:paraId="10E90F84" w14:textId="459B253C" w:rsidR="00A31A16" w:rsidRPr="00A31A16" w:rsidRDefault="00A31A16" w:rsidP="00EB12E6">
            <w:pPr>
              <w:spacing w:line="240" w:lineRule="auto"/>
              <w:jc w:val="center"/>
              <w:rPr>
                <w:rFonts w:cstheme="majorBidi"/>
                <w:sz w:val="8"/>
                <w:szCs w:val="8"/>
              </w:rPr>
            </w:pPr>
          </w:p>
        </w:tc>
      </w:tr>
      <w:tr w:rsidR="004F2812" w:rsidRPr="009C7AF0" w14:paraId="0454C6C4" w14:textId="77777777" w:rsidTr="00907B94">
        <w:trPr>
          <w:gridAfter w:val="1"/>
          <w:wAfter w:w="117" w:type="pct"/>
          <w:trHeight w:val="224"/>
          <w:jc w:val="center"/>
        </w:trPr>
        <w:tc>
          <w:tcPr>
            <w:tcW w:w="676" w:type="pct"/>
            <w:gridSpan w:val="2"/>
          </w:tcPr>
          <w:p w14:paraId="534100D8" w14:textId="77777777" w:rsidR="004F2812" w:rsidRPr="000E75BC" w:rsidRDefault="004F2812" w:rsidP="00A31A16">
            <w:pPr>
              <w:spacing w:line="240" w:lineRule="auto"/>
              <w:ind w:left="52"/>
              <w:rPr>
                <w:rFonts w:cstheme="majorBidi"/>
                <w:sz w:val="20"/>
                <w:szCs w:val="20"/>
              </w:rPr>
            </w:pPr>
            <w:proofErr w:type="spellStart"/>
            <w:r w:rsidRPr="000E75BC">
              <w:rPr>
                <w:rFonts w:cstheme="majorBidi"/>
                <w:i/>
                <w:iCs/>
                <w:sz w:val="20"/>
                <w:szCs w:val="20"/>
              </w:rPr>
              <w:t>lnqmstock</w:t>
            </w:r>
            <w:proofErr w:type="spellEnd"/>
          </w:p>
        </w:tc>
        <w:tc>
          <w:tcPr>
            <w:tcW w:w="553" w:type="pct"/>
            <w:gridSpan w:val="2"/>
            <w:vAlign w:val="bottom"/>
          </w:tcPr>
          <w:p w14:paraId="7FCA3BD3" w14:textId="77777777" w:rsidR="004F2812" w:rsidRPr="000E75BC" w:rsidRDefault="004F2812" w:rsidP="00EB12E6">
            <w:pPr>
              <w:spacing w:line="240" w:lineRule="auto"/>
              <w:jc w:val="center"/>
              <w:rPr>
                <w:rFonts w:cstheme="majorBidi"/>
                <w:sz w:val="20"/>
                <w:szCs w:val="20"/>
              </w:rPr>
            </w:pPr>
            <w:r w:rsidRPr="000E75BC">
              <w:rPr>
                <w:rFonts w:cstheme="majorBidi"/>
                <w:color w:val="000000"/>
                <w:sz w:val="20"/>
                <w:szCs w:val="20"/>
              </w:rPr>
              <w:t>27.315***</w:t>
            </w:r>
          </w:p>
        </w:tc>
        <w:tc>
          <w:tcPr>
            <w:tcW w:w="553" w:type="pct"/>
            <w:gridSpan w:val="2"/>
            <w:vAlign w:val="bottom"/>
          </w:tcPr>
          <w:p w14:paraId="0C661A4C" w14:textId="77777777" w:rsidR="004F2812" w:rsidRPr="000E75BC" w:rsidRDefault="004F2812" w:rsidP="00EB12E6">
            <w:pPr>
              <w:spacing w:line="240" w:lineRule="auto"/>
              <w:jc w:val="center"/>
              <w:rPr>
                <w:rFonts w:cstheme="majorBidi"/>
                <w:sz w:val="20"/>
                <w:szCs w:val="20"/>
              </w:rPr>
            </w:pPr>
            <w:r w:rsidRPr="000E75BC">
              <w:rPr>
                <w:rFonts w:cstheme="majorBidi"/>
                <w:color w:val="000000"/>
                <w:sz w:val="20"/>
                <w:szCs w:val="20"/>
              </w:rPr>
              <w:t>23.566***</w:t>
            </w:r>
          </w:p>
        </w:tc>
        <w:tc>
          <w:tcPr>
            <w:tcW w:w="429" w:type="pct"/>
            <w:gridSpan w:val="2"/>
            <w:vAlign w:val="bottom"/>
          </w:tcPr>
          <w:p w14:paraId="440B86D6" w14:textId="77777777" w:rsidR="004F2812" w:rsidRPr="00EC6CE0" w:rsidRDefault="004F2812" w:rsidP="00EB12E6">
            <w:pPr>
              <w:spacing w:line="240" w:lineRule="auto"/>
              <w:jc w:val="center"/>
              <w:rPr>
                <w:rFonts w:cstheme="majorBidi"/>
                <w:sz w:val="20"/>
                <w:szCs w:val="20"/>
              </w:rPr>
            </w:pPr>
            <w:r w:rsidRPr="00EC6CE0">
              <w:rPr>
                <w:rFonts w:cstheme="majorBidi"/>
                <w:color w:val="000000"/>
                <w:sz w:val="20"/>
                <w:szCs w:val="20"/>
              </w:rPr>
              <w:t>3.830</w:t>
            </w:r>
          </w:p>
        </w:tc>
        <w:tc>
          <w:tcPr>
            <w:tcW w:w="557" w:type="pct"/>
            <w:gridSpan w:val="2"/>
            <w:tcBorders>
              <w:right w:val="single" w:sz="4" w:space="0" w:color="auto"/>
            </w:tcBorders>
            <w:vAlign w:val="bottom"/>
          </w:tcPr>
          <w:p w14:paraId="0940A68C" w14:textId="77777777" w:rsidR="004F2812" w:rsidRPr="00EC6CE0" w:rsidRDefault="004F2812" w:rsidP="00EB12E6">
            <w:pPr>
              <w:spacing w:line="240" w:lineRule="auto"/>
              <w:jc w:val="center"/>
              <w:rPr>
                <w:rFonts w:cstheme="majorBidi"/>
                <w:sz w:val="20"/>
                <w:szCs w:val="20"/>
              </w:rPr>
            </w:pPr>
            <w:r w:rsidRPr="00EC6CE0">
              <w:rPr>
                <w:rFonts w:cstheme="majorBidi"/>
                <w:color w:val="000000"/>
                <w:sz w:val="20"/>
                <w:szCs w:val="20"/>
              </w:rPr>
              <w:t>33.621***</w:t>
            </w:r>
          </w:p>
        </w:tc>
        <w:tc>
          <w:tcPr>
            <w:tcW w:w="554" w:type="pct"/>
            <w:gridSpan w:val="2"/>
            <w:tcBorders>
              <w:left w:val="single" w:sz="4" w:space="0" w:color="auto"/>
            </w:tcBorders>
            <w:vAlign w:val="bottom"/>
          </w:tcPr>
          <w:p w14:paraId="1042046E" w14:textId="77777777" w:rsidR="004F2812" w:rsidRPr="00EC6CE0" w:rsidRDefault="004F2812" w:rsidP="00EB12E6">
            <w:pPr>
              <w:spacing w:line="240" w:lineRule="auto"/>
              <w:jc w:val="center"/>
              <w:rPr>
                <w:rFonts w:cstheme="majorBidi"/>
                <w:sz w:val="20"/>
                <w:szCs w:val="20"/>
              </w:rPr>
            </w:pPr>
            <w:r w:rsidRPr="00EC6CE0">
              <w:rPr>
                <w:rFonts w:cstheme="majorBidi"/>
                <w:color w:val="000000"/>
                <w:sz w:val="20"/>
                <w:szCs w:val="20"/>
              </w:rPr>
              <w:t>24.190***</w:t>
            </w:r>
          </w:p>
        </w:tc>
        <w:tc>
          <w:tcPr>
            <w:tcW w:w="554" w:type="pct"/>
            <w:vAlign w:val="bottom"/>
          </w:tcPr>
          <w:p w14:paraId="4FB0B2F2" w14:textId="77777777" w:rsidR="004F2812" w:rsidRPr="000E75BC" w:rsidRDefault="004F2812" w:rsidP="00EB12E6">
            <w:pPr>
              <w:spacing w:line="240" w:lineRule="auto"/>
              <w:jc w:val="center"/>
              <w:rPr>
                <w:rFonts w:cstheme="majorBidi"/>
                <w:sz w:val="20"/>
                <w:szCs w:val="20"/>
              </w:rPr>
            </w:pPr>
            <w:r w:rsidRPr="000E75BC">
              <w:rPr>
                <w:rFonts w:cstheme="majorBidi"/>
                <w:color w:val="000000"/>
                <w:sz w:val="20"/>
                <w:szCs w:val="20"/>
              </w:rPr>
              <w:t>20.214***</w:t>
            </w:r>
          </w:p>
        </w:tc>
        <w:tc>
          <w:tcPr>
            <w:tcW w:w="429" w:type="pct"/>
            <w:vAlign w:val="bottom"/>
          </w:tcPr>
          <w:p w14:paraId="48CDD697" w14:textId="77777777" w:rsidR="004F2812" w:rsidRPr="000E75BC" w:rsidRDefault="004F2812" w:rsidP="00EB12E6">
            <w:pPr>
              <w:spacing w:line="240" w:lineRule="auto"/>
              <w:jc w:val="center"/>
              <w:rPr>
                <w:rFonts w:cstheme="majorBidi"/>
                <w:sz w:val="20"/>
                <w:szCs w:val="20"/>
              </w:rPr>
            </w:pPr>
            <w:r w:rsidRPr="000E75BC">
              <w:rPr>
                <w:rFonts w:cstheme="majorBidi"/>
                <w:color w:val="000000"/>
                <w:sz w:val="20"/>
                <w:szCs w:val="20"/>
              </w:rPr>
              <w:t>3.889</w:t>
            </w:r>
          </w:p>
        </w:tc>
        <w:tc>
          <w:tcPr>
            <w:tcW w:w="578" w:type="pct"/>
            <w:gridSpan w:val="2"/>
            <w:vAlign w:val="bottom"/>
          </w:tcPr>
          <w:p w14:paraId="1BAE2F2E" w14:textId="77777777" w:rsidR="004F2812" w:rsidRPr="000E75BC" w:rsidRDefault="004F2812" w:rsidP="00EB12E6">
            <w:pPr>
              <w:spacing w:line="240" w:lineRule="auto"/>
              <w:jc w:val="center"/>
              <w:rPr>
                <w:rFonts w:cstheme="majorBidi"/>
                <w:sz w:val="20"/>
                <w:szCs w:val="20"/>
              </w:rPr>
            </w:pPr>
            <w:r w:rsidRPr="000E75BC">
              <w:rPr>
                <w:rFonts w:cstheme="majorBidi"/>
                <w:color w:val="000000"/>
                <w:sz w:val="20"/>
                <w:szCs w:val="20"/>
              </w:rPr>
              <w:t>19.931***</w:t>
            </w:r>
          </w:p>
        </w:tc>
      </w:tr>
      <w:tr w:rsidR="004F2812" w:rsidRPr="009C7AF0" w14:paraId="51E511F7" w14:textId="77777777" w:rsidTr="00907B94">
        <w:trPr>
          <w:gridAfter w:val="1"/>
          <w:wAfter w:w="117" w:type="pct"/>
          <w:trHeight w:val="212"/>
          <w:jc w:val="center"/>
        </w:trPr>
        <w:tc>
          <w:tcPr>
            <w:tcW w:w="676" w:type="pct"/>
            <w:gridSpan w:val="2"/>
          </w:tcPr>
          <w:p w14:paraId="4359F284" w14:textId="77777777" w:rsidR="004F2812" w:rsidRPr="000E75BC" w:rsidRDefault="004F2812" w:rsidP="00A31A16">
            <w:pPr>
              <w:spacing w:line="240" w:lineRule="auto"/>
              <w:ind w:left="52"/>
              <w:rPr>
                <w:rFonts w:cstheme="majorBidi"/>
                <w:sz w:val="20"/>
                <w:szCs w:val="20"/>
              </w:rPr>
            </w:pPr>
          </w:p>
        </w:tc>
        <w:tc>
          <w:tcPr>
            <w:tcW w:w="553" w:type="pct"/>
            <w:gridSpan w:val="2"/>
            <w:vAlign w:val="bottom"/>
          </w:tcPr>
          <w:p w14:paraId="6CB99D53" w14:textId="77777777" w:rsidR="004F2812" w:rsidRPr="000E75BC" w:rsidRDefault="004F2812" w:rsidP="00EB12E6">
            <w:pPr>
              <w:spacing w:line="240" w:lineRule="auto"/>
              <w:jc w:val="center"/>
              <w:rPr>
                <w:rFonts w:cstheme="majorBidi"/>
                <w:sz w:val="20"/>
                <w:szCs w:val="20"/>
              </w:rPr>
            </w:pPr>
            <w:r w:rsidRPr="000E75BC">
              <w:rPr>
                <w:rFonts w:cstheme="majorBidi"/>
                <w:color w:val="000000"/>
                <w:sz w:val="20"/>
                <w:szCs w:val="20"/>
              </w:rPr>
              <w:t>(5.396)</w:t>
            </w:r>
          </w:p>
        </w:tc>
        <w:tc>
          <w:tcPr>
            <w:tcW w:w="553" w:type="pct"/>
            <w:gridSpan w:val="2"/>
            <w:vAlign w:val="bottom"/>
          </w:tcPr>
          <w:p w14:paraId="27D55E28" w14:textId="77777777" w:rsidR="004F2812" w:rsidRPr="000E75BC" w:rsidRDefault="004F2812" w:rsidP="00EB12E6">
            <w:pPr>
              <w:spacing w:line="240" w:lineRule="auto"/>
              <w:jc w:val="center"/>
              <w:rPr>
                <w:rFonts w:cstheme="majorBidi"/>
                <w:sz w:val="20"/>
                <w:szCs w:val="20"/>
              </w:rPr>
            </w:pPr>
            <w:r w:rsidRPr="000E75BC">
              <w:rPr>
                <w:rFonts w:cstheme="majorBidi"/>
                <w:color w:val="000000"/>
                <w:sz w:val="20"/>
                <w:szCs w:val="20"/>
              </w:rPr>
              <w:t>(4.319)</w:t>
            </w:r>
          </w:p>
        </w:tc>
        <w:tc>
          <w:tcPr>
            <w:tcW w:w="429" w:type="pct"/>
            <w:gridSpan w:val="2"/>
            <w:vAlign w:val="bottom"/>
          </w:tcPr>
          <w:p w14:paraId="3F89F8AD" w14:textId="77777777" w:rsidR="004F2812" w:rsidRPr="00EC6CE0" w:rsidRDefault="004F2812" w:rsidP="00EB12E6">
            <w:pPr>
              <w:spacing w:line="240" w:lineRule="auto"/>
              <w:jc w:val="center"/>
              <w:rPr>
                <w:rFonts w:cstheme="majorBidi"/>
                <w:sz w:val="20"/>
                <w:szCs w:val="20"/>
              </w:rPr>
            </w:pPr>
            <w:r w:rsidRPr="00EC6CE0">
              <w:rPr>
                <w:rFonts w:cstheme="majorBidi"/>
                <w:color w:val="000000"/>
                <w:sz w:val="20"/>
                <w:szCs w:val="20"/>
              </w:rPr>
              <w:t>(1.520)</w:t>
            </w:r>
          </w:p>
        </w:tc>
        <w:tc>
          <w:tcPr>
            <w:tcW w:w="557" w:type="pct"/>
            <w:gridSpan w:val="2"/>
            <w:tcBorders>
              <w:right w:val="single" w:sz="4" w:space="0" w:color="auto"/>
            </w:tcBorders>
            <w:vAlign w:val="bottom"/>
          </w:tcPr>
          <w:p w14:paraId="2B15DE04" w14:textId="1392BEE8" w:rsidR="004F2812" w:rsidRPr="00EC6CE0" w:rsidRDefault="004F2812" w:rsidP="00EB12E6">
            <w:pPr>
              <w:spacing w:line="240" w:lineRule="auto"/>
              <w:jc w:val="center"/>
              <w:rPr>
                <w:rFonts w:cstheme="majorBidi"/>
                <w:sz w:val="20"/>
                <w:szCs w:val="20"/>
              </w:rPr>
            </w:pPr>
            <w:r w:rsidRPr="00EC6CE0">
              <w:rPr>
                <w:rFonts w:cstheme="majorBidi"/>
                <w:color w:val="000000"/>
                <w:sz w:val="20"/>
                <w:szCs w:val="20"/>
              </w:rPr>
              <w:t>(7.676)</w:t>
            </w:r>
            <w:r w:rsidR="004F762F" w:rsidRPr="00EC6CE0">
              <w:rPr>
                <w:rFonts w:cstheme="majorBidi"/>
                <w:color w:val="000000"/>
                <w:sz w:val="20"/>
                <w:szCs w:val="20"/>
              </w:rPr>
              <w:t xml:space="preserve"> </w:t>
            </w:r>
            <w:r w:rsidRPr="00EC6CE0">
              <w:rPr>
                <w:rFonts w:cstheme="majorBidi"/>
                <w:color w:val="000000"/>
                <w:sz w:val="20"/>
                <w:szCs w:val="20"/>
              </w:rPr>
              <w:t xml:space="preserve"> </w:t>
            </w:r>
          </w:p>
        </w:tc>
        <w:tc>
          <w:tcPr>
            <w:tcW w:w="554" w:type="pct"/>
            <w:gridSpan w:val="2"/>
            <w:tcBorders>
              <w:left w:val="single" w:sz="4" w:space="0" w:color="auto"/>
            </w:tcBorders>
            <w:vAlign w:val="bottom"/>
          </w:tcPr>
          <w:p w14:paraId="00F2F8C7" w14:textId="77777777" w:rsidR="004F2812" w:rsidRPr="00EC6CE0" w:rsidRDefault="004F2812" w:rsidP="00EB12E6">
            <w:pPr>
              <w:spacing w:line="240" w:lineRule="auto"/>
              <w:jc w:val="center"/>
              <w:rPr>
                <w:rFonts w:cstheme="majorBidi"/>
                <w:sz w:val="20"/>
                <w:szCs w:val="20"/>
              </w:rPr>
            </w:pPr>
            <w:r w:rsidRPr="00EC6CE0">
              <w:rPr>
                <w:rFonts w:cstheme="majorBidi"/>
                <w:color w:val="000000"/>
                <w:sz w:val="20"/>
                <w:szCs w:val="20"/>
              </w:rPr>
              <w:t>(6.967)</w:t>
            </w:r>
          </w:p>
        </w:tc>
        <w:tc>
          <w:tcPr>
            <w:tcW w:w="554" w:type="pct"/>
            <w:vAlign w:val="bottom"/>
          </w:tcPr>
          <w:p w14:paraId="043E9C0D" w14:textId="77777777" w:rsidR="004F2812" w:rsidRPr="000E75BC" w:rsidRDefault="004F2812" w:rsidP="00EB12E6">
            <w:pPr>
              <w:spacing w:line="240" w:lineRule="auto"/>
              <w:jc w:val="center"/>
              <w:rPr>
                <w:rFonts w:cstheme="majorBidi"/>
                <w:sz w:val="20"/>
                <w:szCs w:val="20"/>
              </w:rPr>
            </w:pPr>
            <w:r w:rsidRPr="000E75BC">
              <w:rPr>
                <w:rFonts w:cstheme="majorBidi"/>
                <w:color w:val="000000"/>
                <w:sz w:val="20"/>
                <w:szCs w:val="20"/>
              </w:rPr>
              <w:t>(5.499)</w:t>
            </w:r>
          </w:p>
        </w:tc>
        <w:tc>
          <w:tcPr>
            <w:tcW w:w="429" w:type="pct"/>
            <w:vAlign w:val="bottom"/>
          </w:tcPr>
          <w:p w14:paraId="70F54336" w14:textId="77777777" w:rsidR="004F2812" w:rsidRPr="000E75BC" w:rsidRDefault="004F2812" w:rsidP="00EB12E6">
            <w:pPr>
              <w:spacing w:line="240" w:lineRule="auto"/>
              <w:jc w:val="center"/>
              <w:rPr>
                <w:rFonts w:cstheme="majorBidi"/>
                <w:sz w:val="20"/>
                <w:szCs w:val="20"/>
              </w:rPr>
            </w:pPr>
            <w:r w:rsidRPr="000E75BC">
              <w:rPr>
                <w:rFonts w:cstheme="majorBidi"/>
                <w:color w:val="000000"/>
                <w:sz w:val="20"/>
                <w:szCs w:val="20"/>
              </w:rPr>
              <w:t>(2.460)</w:t>
            </w:r>
          </w:p>
        </w:tc>
        <w:tc>
          <w:tcPr>
            <w:tcW w:w="578" w:type="pct"/>
            <w:gridSpan w:val="2"/>
            <w:vAlign w:val="bottom"/>
          </w:tcPr>
          <w:p w14:paraId="0C206591" w14:textId="7F5578B6" w:rsidR="004F2812" w:rsidRPr="000E75BC" w:rsidRDefault="004F2812" w:rsidP="00EB12E6">
            <w:pPr>
              <w:spacing w:line="240" w:lineRule="auto"/>
              <w:jc w:val="center"/>
              <w:rPr>
                <w:rFonts w:cstheme="majorBidi"/>
                <w:sz w:val="20"/>
                <w:szCs w:val="20"/>
              </w:rPr>
            </w:pPr>
            <w:r w:rsidRPr="000E75BC">
              <w:rPr>
                <w:rFonts w:cstheme="majorBidi"/>
                <w:color w:val="000000"/>
                <w:sz w:val="20"/>
                <w:szCs w:val="20"/>
              </w:rPr>
              <w:t>(6.554)</w:t>
            </w:r>
            <w:r w:rsidR="004F762F" w:rsidRPr="000E75BC">
              <w:rPr>
                <w:rFonts w:cstheme="majorBidi"/>
                <w:color w:val="000000"/>
                <w:sz w:val="20"/>
                <w:szCs w:val="20"/>
              </w:rPr>
              <w:t xml:space="preserve"> </w:t>
            </w:r>
            <w:r w:rsidRPr="000E75BC">
              <w:rPr>
                <w:rFonts w:cstheme="majorBidi"/>
                <w:color w:val="000000"/>
                <w:sz w:val="20"/>
                <w:szCs w:val="20"/>
              </w:rPr>
              <w:t xml:space="preserve"> </w:t>
            </w:r>
          </w:p>
        </w:tc>
      </w:tr>
      <w:tr w:rsidR="004F2812" w:rsidRPr="009C7AF0" w14:paraId="5D0CC59F" w14:textId="77777777" w:rsidTr="00907B94">
        <w:trPr>
          <w:gridAfter w:val="1"/>
          <w:wAfter w:w="117" w:type="pct"/>
          <w:trHeight w:val="212"/>
          <w:jc w:val="center"/>
        </w:trPr>
        <w:tc>
          <w:tcPr>
            <w:tcW w:w="676" w:type="pct"/>
            <w:gridSpan w:val="2"/>
            <w:vAlign w:val="bottom"/>
          </w:tcPr>
          <w:p w14:paraId="5BEF039A" w14:textId="77777777" w:rsidR="004F2812" w:rsidRPr="000E75BC" w:rsidRDefault="004F2812" w:rsidP="00A31A16">
            <w:pPr>
              <w:spacing w:line="240" w:lineRule="auto"/>
              <w:ind w:left="52"/>
              <w:rPr>
                <w:rFonts w:cstheme="majorBidi"/>
                <w:sz w:val="20"/>
                <w:szCs w:val="20"/>
              </w:rPr>
            </w:pPr>
            <w:r w:rsidRPr="000E75BC">
              <w:rPr>
                <w:rFonts w:cstheme="majorBidi"/>
                <w:color w:val="000000"/>
                <w:sz w:val="20"/>
                <w:szCs w:val="20"/>
              </w:rPr>
              <w:t>N</w:t>
            </w:r>
          </w:p>
        </w:tc>
        <w:tc>
          <w:tcPr>
            <w:tcW w:w="553" w:type="pct"/>
            <w:gridSpan w:val="2"/>
            <w:vAlign w:val="bottom"/>
          </w:tcPr>
          <w:p w14:paraId="7B6A00BC" w14:textId="77777777" w:rsidR="004F2812" w:rsidRPr="000E75BC" w:rsidRDefault="004F2812" w:rsidP="00EB12E6">
            <w:pPr>
              <w:spacing w:line="240" w:lineRule="auto"/>
              <w:jc w:val="center"/>
              <w:rPr>
                <w:rFonts w:cstheme="majorBidi"/>
                <w:sz w:val="20"/>
                <w:szCs w:val="20"/>
              </w:rPr>
            </w:pPr>
            <w:r w:rsidRPr="000E75BC">
              <w:rPr>
                <w:rFonts w:cstheme="majorBidi"/>
                <w:color w:val="000000"/>
                <w:sz w:val="20"/>
                <w:szCs w:val="20"/>
              </w:rPr>
              <w:t>390</w:t>
            </w:r>
          </w:p>
        </w:tc>
        <w:tc>
          <w:tcPr>
            <w:tcW w:w="553" w:type="pct"/>
            <w:gridSpan w:val="2"/>
            <w:vAlign w:val="bottom"/>
          </w:tcPr>
          <w:p w14:paraId="2CAB2BAD" w14:textId="77777777" w:rsidR="004F2812" w:rsidRPr="000E75BC" w:rsidRDefault="004F2812" w:rsidP="00EB12E6">
            <w:pPr>
              <w:spacing w:line="240" w:lineRule="auto"/>
              <w:jc w:val="center"/>
              <w:rPr>
                <w:rFonts w:cstheme="majorBidi"/>
                <w:sz w:val="20"/>
                <w:szCs w:val="20"/>
              </w:rPr>
            </w:pPr>
            <w:r w:rsidRPr="000E75BC">
              <w:rPr>
                <w:rFonts w:cstheme="majorBidi"/>
                <w:color w:val="000000"/>
                <w:sz w:val="20"/>
                <w:szCs w:val="20"/>
              </w:rPr>
              <w:t>390</w:t>
            </w:r>
          </w:p>
        </w:tc>
        <w:tc>
          <w:tcPr>
            <w:tcW w:w="429" w:type="pct"/>
            <w:gridSpan w:val="2"/>
            <w:vAlign w:val="bottom"/>
          </w:tcPr>
          <w:p w14:paraId="3DB75D98" w14:textId="77777777" w:rsidR="004F2812" w:rsidRPr="00EC6CE0" w:rsidRDefault="004F2812" w:rsidP="00EB12E6">
            <w:pPr>
              <w:spacing w:line="240" w:lineRule="auto"/>
              <w:jc w:val="center"/>
              <w:rPr>
                <w:rFonts w:cstheme="majorBidi"/>
                <w:sz w:val="20"/>
                <w:szCs w:val="20"/>
              </w:rPr>
            </w:pPr>
            <w:r w:rsidRPr="00EC6CE0">
              <w:rPr>
                <w:rFonts w:cstheme="majorBidi"/>
                <w:color w:val="000000"/>
                <w:sz w:val="20"/>
                <w:szCs w:val="20"/>
              </w:rPr>
              <w:t>345</w:t>
            </w:r>
          </w:p>
        </w:tc>
        <w:tc>
          <w:tcPr>
            <w:tcW w:w="557" w:type="pct"/>
            <w:gridSpan w:val="2"/>
            <w:tcBorders>
              <w:right w:val="single" w:sz="4" w:space="0" w:color="auto"/>
            </w:tcBorders>
            <w:vAlign w:val="bottom"/>
          </w:tcPr>
          <w:p w14:paraId="3E8E7094" w14:textId="0EE8C081" w:rsidR="004F2812" w:rsidRPr="00EC6CE0" w:rsidRDefault="004F2812" w:rsidP="00EB12E6">
            <w:pPr>
              <w:spacing w:line="240" w:lineRule="auto"/>
              <w:jc w:val="center"/>
              <w:rPr>
                <w:rFonts w:cstheme="majorBidi"/>
                <w:sz w:val="20"/>
                <w:szCs w:val="20"/>
              </w:rPr>
            </w:pPr>
            <w:r w:rsidRPr="00EC6CE0">
              <w:rPr>
                <w:rFonts w:cstheme="majorBidi"/>
                <w:color w:val="000000"/>
                <w:sz w:val="20"/>
                <w:szCs w:val="20"/>
              </w:rPr>
              <w:t>360</w:t>
            </w:r>
            <w:r w:rsidR="004F762F" w:rsidRPr="00EC6CE0">
              <w:rPr>
                <w:rFonts w:cstheme="majorBidi"/>
                <w:color w:val="000000"/>
                <w:sz w:val="20"/>
                <w:szCs w:val="20"/>
              </w:rPr>
              <w:t xml:space="preserve"> </w:t>
            </w:r>
            <w:r w:rsidRPr="00EC6CE0">
              <w:rPr>
                <w:rFonts w:cstheme="majorBidi"/>
                <w:color w:val="000000"/>
                <w:sz w:val="20"/>
                <w:szCs w:val="20"/>
              </w:rPr>
              <w:t xml:space="preserve"> </w:t>
            </w:r>
          </w:p>
        </w:tc>
        <w:tc>
          <w:tcPr>
            <w:tcW w:w="554" w:type="pct"/>
            <w:gridSpan w:val="2"/>
            <w:tcBorders>
              <w:left w:val="single" w:sz="4" w:space="0" w:color="auto"/>
            </w:tcBorders>
            <w:vAlign w:val="bottom"/>
          </w:tcPr>
          <w:p w14:paraId="7981A7DE" w14:textId="77777777" w:rsidR="004F2812" w:rsidRPr="00EC6CE0" w:rsidRDefault="004F2812" w:rsidP="00EB12E6">
            <w:pPr>
              <w:spacing w:line="240" w:lineRule="auto"/>
              <w:jc w:val="center"/>
              <w:rPr>
                <w:rFonts w:cstheme="majorBidi"/>
                <w:sz w:val="20"/>
                <w:szCs w:val="20"/>
              </w:rPr>
            </w:pPr>
            <w:r w:rsidRPr="00EC6CE0">
              <w:rPr>
                <w:rFonts w:cstheme="majorBidi"/>
                <w:color w:val="000000"/>
                <w:sz w:val="20"/>
                <w:szCs w:val="20"/>
              </w:rPr>
              <w:t>390</w:t>
            </w:r>
          </w:p>
        </w:tc>
        <w:tc>
          <w:tcPr>
            <w:tcW w:w="554" w:type="pct"/>
            <w:vAlign w:val="bottom"/>
          </w:tcPr>
          <w:p w14:paraId="7E11E223" w14:textId="77777777" w:rsidR="004F2812" w:rsidRPr="000E75BC" w:rsidRDefault="004F2812" w:rsidP="00EB12E6">
            <w:pPr>
              <w:spacing w:line="240" w:lineRule="auto"/>
              <w:jc w:val="center"/>
              <w:rPr>
                <w:rFonts w:cstheme="majorBidi"/>
                <w:sz w:val="20"/>
                <w:szCs w:val="20"/>
              </w:rPr>
            </w:pPr>
            <w:r w:rsidRPr="000E75BC">
              <w:rPr>
                <w:rFonts w:cstheme="majorBidi"/>
                <w:color w:val="000000"/>
                <w:sz w:val="20"/>
                <w:szCs w:val="20"/>
              </w:rPr>
              <w:t>390</w:t>
            </w:r>
          </w:p>
        </w:tc>
        <w:tc>
          <w:tcPr>
            <w:tcW w:w="429" w:type="pct"/>
            <w:vAlign w:val="bottom"/>
          </w:tcPr>
          <w:p w14:paraId="0F1D4789" w14:textId="77777777" w:rsidR="004F2812" w:rsidRPr="000E75BC" w:rsidRDefault="004F2812" w:rsidP="00EB12E6">
            <w:pPr>
              <w:spacing w:line="240" w:lineRule="auto"/>
              <w:jc w:val="center"/>
              <w:rPr>
                <w:rFonts w:cstheme="majorBidi"/>
                <w:sz w:val="20"/>
                <w:szCs w:val="20"/>
              </w:rPr>
            </w:pPr>
            <w:r w:rsidRPr="000E75BC">
              <w:rPr>
                <w:rFonts w:cstheme="majorBidi"/>
                <w:color w:val="000000"/>
                <w:sz w:val="20"/>
                <w:szCs w:val="20"/>
              </w:rPr>
              <w:t>345</w:t>
            </w:r>
          </w:p>
        </w:tc>
        <w:tc>
          <w:tcPr>
            <w:tcW w:w="578" w:type="pct"/>
            <w:gridSpan w:val="2"/>
            <w:vAlign w:val="bottom"/>
          </w:tcPr>
          <w:p w14:paraId="714E1F1E" w14:textId="03348EB8" w:rsidR="004F2812" w:rsidRPr="000E75BC" w:rsidRDefault="004F2812" w:rsidP="00EB12E6">
            <w:pPr>
              <w:spacing w:line="240" w:lineRule="auto"/>
              <w:jc w:val="center"/>
              <w:rPr>
                <w:rFonts w:cstheme="majorBidi"/>
                <w:sz w:val="20"/>
                <w:szCs w:val="20"/>
              </w:rPr>
            </w:pPr>
            <w:r w:rsidRPr="000E75BC">
              <w:rPr>
                <w:rFonts w:cstheme="majorBidi"/>
                <w:color w:val="000000"/>
                <w:sz w:val="20"/>
                <w:szCs w:val="20"/>
              </w:rPr>
              <w:t>360</w:t>
            </w:r>
            <w:r w:rsidR="004F762F" w:rsidRPr="000E75BC">
              <w:rPr>
                <w:rFonts w:cstheme="majorBidi"/>
                <w:color w:val="000000"/>
                <w:sz w:val="20"/>
                <w:szCs w:val="20"/>
              </w:rPr>
              <w:t xml:space="preserve"> </w:t>
            </w:r>
            <w:r w:rsidRPr="000E75BC">
              <w:rPr>
                <w:rFonts w:cstheme="majorBidi"/>
                <w:color w:val="000000"/>
                <w:sz w:val="20"/>
                <w:szCs w:val="20"/>
              </w:rPr>
              <w:t xml:space="preserve"> </w:t>
            </w:r>
          </w:p>
        </w:tc>
      </w:tr>
      <w:tr w:rsidR="004F2812" w:rsidRPr="009C7AF0" w14:paraId="72B285BD" w14:textId="77777777" w:rsidTr="00907B94">
        <w:trPr>
          <w:gridAfter w:val="1"/>
          <w:wAfter w:w="117" w:type="pct"/>
          <w:trHeight w:val="212"/>
          <w:jc w:val="center"/>
        </w:trPr>
        <w:tc>
          <w:tcPr>
            <w:tcW w:w="676" w:type="pct"/>
            <w:gridSpan w:val="2"/>
            <w:vAlign w:val="bottom"/>
          </w:tcPr>
          <w:p w14:paraId="4E064B30" w14:textId="77777777" w:rsidR="004F2812" w:rsidRPr="000E75BC" w:rsidRDefault="004F2812" w:rsidP="00A31A16">
            <w:pPr>
              <w:spacing w:line="240" w:lineRule="auto"/>
              <w:ind w:left="52"/>
              <w:rPr>
                <w:rFonts w:cstheme="majorBidi"/>
                <w:sz w:val="20"/>
                <w:szCs w:val="20"/>
              </w:rPr>
            </w:pPr>
            <w:r w:rsidRPr="000E75BC">
              <w:rPr>
                <w:rFonts w:cstheme="majorBidi"/>
                <w:color w:val="000000"/>
                <w:sz w:val="20"/>
                <w:szCs w:val="20"/>
              </w:rPr>
              <w:t>DWH</w:t>
            </w:r>
          </w:p>
        </w:tc>
        <w:tc>
          <w:tcPr>
            <w:tcW w:w="553" w:type="pct"/>
            <w:gridSpan w:val="2"/>
            <w:vAlign w:val="bottom"/>
          </w:tcPr>
          <w:p w14:paraId="627F55E3" w14:textId="77777777" w:rsidR="004F2812" w:rsidRPr="000E75BC" w:rsidRDefault="004F2812" w:rsidP="00EB12E6">
            <w:pPr>
              <w:spacing w:line="240" w:lineRule="auto"/>
              <w:jc w:val="center"/>
              <w:rPr>
                <w:rFonts w:cstheme="majorBidi"/>
                <w:sz w:val="20"/>
                <w:szCs w:val="20"/>
              </w:rPr>
            </w:pPr>
            <w:r w:rsidRPr="000E75BC">
              <w:rPr>
                <w:rFonts w:cstheme="majorBidi"/>
                <w:sz w:val="20"/>
                <w:szCs w:val="20"/>
              </w:rPr>
              <w:t>&lt;0.001</w:t>
            </w:r>
          </w:p>
        </w:tc>
        <w:tc>
          <w:tcPr>
            <w:tcW w:w="553" w:type="pct"/>
            <w:gridSpan w:val="2"/>
            <w:vAlign w:val="bottom"/>
          </w:tcPr>
          <w:p w14:paraId="4A0EE36B" w14:textId="77777777" w:rsidR="004F2812" w:rsidRPr="000E75BC" w:rsidRDefault="004F2812" w:rsidP="00EB12E6">
            <w:pPr>
              <w:spacing w:line="240" w:lineRule="auto"/>
              <w:jc w:val="center"/>
              <w:rPr>
                <w:rFonts w:cstheme="majorBidi"/>
                <w:sz w:val="20"/>
                <w:szCs w:val="20"/>
              </w:rPr>
            </w:pPr>
            <w:r w:rsidRPr="000E75BC">
              <w:rPr>
                <w:rFonts w:cstheme="majorBidi"/>
                <w:sz w:val="20"/>
                <w:szCs w:val="20"/>
              </w:rPr>
              <w:t>&lt;0.001</w:t>
            </w:r>
          </w:p>
        </w:tc>
        <w:tc>
          <w:tcPr>
            <w:tcW w:w="429" w:type="pct"/>
            <w:gridSpan w:val="2"/>
            <w:vAlign w:val="bottom"/>
          </w:tcPr>
          <w:p w14:paraId="383766AC" w14:textId="77777777" w:rsidR="004F2812" w:rsidRPr="000E75BC" w:rsidRDefault="004F2812" w:rsidP="00EB12E6">
            <w:pPr>
              <w:spacing w:line="240" w:lineRule="auto"/>
              <w:jc w:val="center"/>
              <w:rPr>
                <w:rFonts w:cstheme="majorBidi"/>
                <w:sz w:val="20"/>
                <w:szCs w:val="20"/>
              </w:rPr>
            </w:pPr>
            <w:r w:rsidRPr="000E75BC">
              <w:rPr>
                <w:rFonts w:cstheme="majorBidi"/>
                <w:sz w:val="20"/>
                <w:szCs w:val="20"/>
              </w:rPr>
              <w:t>0.007</w:t>
            </w:r>
          </w:p>
        </w:tc>
        <w:tc>
          <w:tcPr>
            <w:tcW w:w="557" w:type="pct"/>
            <w:gridSpan w:val="2"/>
            <w:tcBorders>
              <w:right w:val="single" w:sz="4" w:space="0" w:color="auto"/>
            </w:tcBorders>
            <w:vAlign w:val="bottom"/>
          </w:tcPr>
          <w:p w14:paraId="406AB66A" w14:textId="77777777" w:rsidR="004F2812" w:rsidRPr="000E75BC" w:rsidRDefault="004F2812" w:rsidP="00EB12E6">
            <w:pPr>
              <w:spacing w:line="240" w:lineRule="auto"/>
              <w:jc w:val="center"/>
              <w:rPr>
                <w:rFonts w:cstheme="majorBidi"/>
                <w:sz w:val="20"/>
                <w:szCs w:val="20"/>
              </w:rPr>
            </w:pPr>
            <w:r w:rsidRPr="000E75BC">
              <w:rPr>
                <w:rFonts w:cstheme="majorBidi"/>
                <w:sz w:val="20"/>
                <w:szCs w:val="20"/>
              </w:rPr>
              <w:t>0.001</w:t>
            </w:r>
          </w:p>
        </w:tc>
        <w:tc>
          <w:tcPr>
            <w:tcW w:w="554" w:type="pct"/>
            <w:gridSpan w:val="2"/>
            <w:tcBorders>
              <w:left w:val="single" w:sz="4" w:space="0" w:color="auto"/>
            </w:tcBorders>
            <w:vAlign w:val="bottom"/>
          </w:tcPr>
          <w:p w14:paraId="58E4E9DB" w14:textId="77777777" w:rsidR="004F2812" w:rsidRPr="000E75BC" w:rsidRDefault="004F2812" w:rsidP="00EB12E6">
            <w:pPr>
              <w:spacing w:line="240" w:lineRule="auto"/>
              <w:jc w:val="center"/>
              <w:rPr>
                <w:rFonts w:cstheme="majorBidi"/>
                <w:sz w:val="20"/>
                <w:szCs w:val="20"/>
              </w:rPr>
            </w:pPr>
            <w:r w:rsidRPr="000E75BC">
              <w:rPr>
                <w:rFonts w:cstheme="majorBidi"/>
                <w:sz w:val="20"/>
                <w:szCs w:val="20"/>
              </w:rPr>
              <w:t>&lt;0.001</w:t>
            </w:r>
          </w:p>
        </w:tc>
        <w:tc>
          <w:tcPr>
            <w:tcW w:w="554" w:type="pct"/>
            <w:vAlign w:val="bottom"/>
          </w:tcPr>
          <w:p w14:paraId="60EC5F3B" w14:textId="77777777" w:rsidR="004F2812" w:rsidRPr="000E75BC" w:rsidRDefault="004F2812" w:rsidP="00EB12E6">
            <w:pPr>
              <w:spacing w:line="240" w:lineRule="auto"/>
              <w:jc w:val="center"/>
              <w:rPr>
                <w:rFonts w:cstheme="majorBidi"/>
                <w:sz w:val="20"/>
                <w:szCs w:val="20"/>
              </w:rPr>
            </w:pPr>
            <w:r w:rsidRPr="000E75BC">
              <w:rPr>
                <w:rFonts w:cstheme="majorBidi"/>
                <w:sz w:val="20"/>
                <w:szCs w:val="20"/>
              </w:rPr>
              <w:t>&lt;0.001</w:t>
            </w:r>
          </w:p>
        </w:tc>
        <w:tc>
          <w:tcPr>
            <w:tcW w:w="429" w:type="pct"/>
            <w:vAlign w:val="bottom"/>
          </w:tcPr>
          <w:p w14:paraId="670E511E" w14:textId="77777777" w:rsidR="004F2812" w:rsidRPr="000E75BC" w:rsidRDefault="004F2812" w:rsidP="00EB12E6">
            <w:pPr>
              <w:spacing w:line="240" w:lineRule="auto"/>
              <w:jc w:val="center"/>
              <w:rPr>
                <w:rFonts w:cstheme="majorBidi"/>
                <w:sz w:val="20"/>
                <w:szCs w:val="20"/>
              </w:rPr>
            </w:pPr>
            <w:r w:rsidRPr="000E75BC">
              <w:rPr>
                <w:rFonts w:cstheme="majorBidi"/>
                <w:sz w:val="20"/>
                <w:szCs w:val="20"/>
              </w:rPr>
              <w:t>0.020</w:t>
            </w:r>
          </w:p>
        </w:tc>
        <w:tc>
          <w:tcPr>
            <w:tcW w:w="578" w:type="pct"/>
            <w:gridSpan w:val="2"/>
            <w:vAlign w:val="bottom"/>
          </w:tcPr>
          <w:p w14:paraId="2B4AE150" w14:textId="77777777" w:rsidR="004F2812" w:rsidRPr="000E75BC" w:rsidRDefault="004F2812" w:rsidP="00EB12E6">
            <w:pPr>
              <w:spacing w:line="240" w:lineRule="auto"/>
              <w:jc w:val="center"/>
              <w:rPr>
                <w:rFonts w:cstheme="majorBidi"/>
                <w:sz w:val="20"/>
                <w:szCs w:val="20"/>
              </w:rPr>
            </w:pPr>
            <w:r w:rsidRPr="000E75BC">
              <w:rPr>
                <w:rFonts w:cstheme="majorBidi"/>
                <w:sz w:val="20"/>
                <w:szCs w:val="20"/>
              </w:rPr>
              <w:t>&lt;0.001</w:t>
            </w:r>
          </w:p>
        </w:tc>
      </w:tr>
      <w:tr w:rsidR="00B27A13" w:rsidRPr="009C7AF0" w14:paraId="072EB96D" w14:textId="77777777" w:rsidTr="00907B94">
        <w:trPr>
          <w:gridAfter w:val="1"/>
          <w:wAfter w:w="117" w:type="pct"/>
          <w:trHeight w:val="212"/>
          <w:jc w:val="center"/>
        </w:trPr>
        <w:tc>
          <w:tcPr>
            <w:tcW w:w="676" w:type="pct"/>
            <w:gridSpan w:val="2"/>
            <w:vAlign w:val="bottom"/>
          </w:tcPr>
          <w:p w14:paraId="45C18F08" w14:textId="77777777" w:rsidR="00B27A13" w:rsidRPr="000E75BC" w:rsidRDefault="00B27A13" w:rsidP="00A31A16">
            <w:pPr>
              <w:spacing w:line="240" w:lineRule="auto"/>
              <w:ind w:left="52"/>
              <w:rPr>
                <w:rFonts w:cstheme="majorBidi"/>
                <w:sz w:val="20"/>
                <w:szCs w:val="20"/>
              </w:rPr>
            </w:pPr>
            <w:r w:rsidRPr="000E75BC">
              <w:rPr>
                <w:rFonts w:cstheme="majorBidi"/>
                <w:color w:val="000000"/>
                <w:sz w:val="20"/>
                <w:szCs w:val="20"/>
              </w:rPr>
              <w:t>KPW</w:t>
            </w:r>
          </w:p>
        </w:tc>
        <w:tc>
          <w:tcPr>
            <w:tcW w:w="553" w:type="pct"/>
            <w:gridSpan w:val="2"/>
            <w:vAlign w:val="bottom"/>
          </w:tcPr>
          <w:p w14:paraId="2D990AFC" w14:textId="77777777" w:rsidR="00B27A13" w:rsidRPr="000E75BC" w:rsidRDefault="00B27A13" w:rsidP="00001B8A">
            <w:pPr>
              <w:spacing w:line="240" w:lineRule="auto"/>
              <w:jc w:val="center"/>
              <w:rPr>
                <w:rFonts w:cstheme="majorBidi"/>
                <w:sz w:val="20"/>
                <w:szCs w:val="20"/>
              </w:rPr>
            </w:pPr>
            <w:r w:rsidRPr="000E75BC">
              <w:rPr>
                <w:rFonts w:cstheme="majorBidi"/>
                <w:sz w:val="20"/>
                <w:szCs w:val="20"/>
              </w:rPr>
              <w:t>14.688</w:t>
            </w:r>
          </w:p>
        </w:tc>
        <w:tc>
          <w:tcPr>
            <w:tcW w:w="553" w:type="pct"/>
            <w:gridSpan w:val="2"/>
            <w:vAlign w:val="bottom"/>
          </w:tcPr>
          <w:p w14:paraId="634740A8" w14:textId="77777777" w:rsidR="00B27A13" w:rsidRPr="000E75BC" w:rsidRDefault="00B27A13" w:rsidP="00001B8A">
            <w:pPr>
              <w:spacing w:line="240" w:lineRule="auto"/>
              <w:jc w:val="center"/>
              <w:rPr>
                <w:rFonts w:cstheme="majorBidi"/>
                <w:sz w:val="20"/>
                <w:szCs w:val="20"/>
              </w:rPr>
            </w:pPr>
            <w:r w:rsidRPr="000E75BC">
              <w:rPr>
                <w:rFonts w:cstheme="majorBidi"/>
                <w:sz w:val="20"/>
                <w:szCs w:val="20"/>
              </w:rPr>
              <w:t>14.688</w:t>
            </w:r>
          </w:p>
        </w:tc>
        <w:tc>
          <w:tcPr>
            <w:tcW w:w="429" w:type="pct"/>
            <w:gridSpan w:val="2"/>
            <w:vAlign w:val="bottom"/>
          </w:tcPr>
          <w:p w14:paraId="3F886870" w14:textId="77777777" w:rsidR="00B27A13" w:rsidRPr="000E75BC" w:rsidRDefault="00B27A13" w:rsidP="00001B8A">
            <w:pPr>
              <w:spacing w:line="240" w:lineRule="auto"/>
              <w:jc w:val="center"/>
              <w:rPr>
                <w:rFonts w:cstheme="majorBidi"/>
                <w:sz w:val="20"/>
                <w:szCs w:val="20"/>
              </w:rPr>
            </w:pPr>
            <w:r w:rsidRPr="000E75BC">
              <w:rPr>
                <w:rFonts w:cstheme="majorBidi"/>
                <w:sz w:val="20"/>
                <w:szCs w:val="20"/>
              </w:rPr>
              <w:t>12.799</w:t>
            </w:r>
          </w:p>
        </w:tc>
        <w:tc>
          <w:tcPr>
            <w:tcW w:w="557" w:type="pct"/>
            <w:gridSpan w:val="2"/>
            <w:tcBorders>
              <w:right w:val="single" w:sz="4" w:space="0" w:color="auto"/>
            </w:tcBorders>
            <w:vAlign w:val="bottom"/>
          </w:tcPr>
          <w:p w14:paraId="6F1B70BE" w14:textId="77777777" w:rsidR="00B27A13" w:rsidRPr="000E75BC" w:rsidRDefault="00B27A13" w:rsidP="00001B8A">
            <w:pPr>
              <w:spacing w:line="240" w:lineRule="auto"/>
              <w:jc w:val="center"/>
              <w:rPr>
                <w:rFonts w:cstheme="majorBidi"/>
                <w:sz w:val="20"/>
                <w:szCs w:val="20"/>
              </w:rPr>
            </w:pPr>
            <w:r w:rsidRPr="000E75BC">
              <w:rPr>
                <w:rFonts w:cstheme="majorBidi"/>
                <w:sz w:val="20"/>
                <w:szCs w:val="20"/>
              </w:rPr>
              <w:t>8.844</w:t>
            </w:r>
          </w:p>
        </w:tc>
        <w:tc>
          <w:tcPr>
            <w:tcW w:w="554" w:type="pct"/>
            <w:gridSpan w:val="2"/>
            <w:tcBorders>
              <w:left w:val="single" w:sz="4" w:space="0" w:color="auto"/>
            </w:tcBorders>
            <w:vAlign w:val="bottom"/>
          </w:tcPr>
          <w:p w14:paraId="0AC123FC" w14:textId="77777777" w:rsidR="00B27A13" w:rsidRPr="000E75BC" w:rsidRDefault="00B27A13" w:rsidP="00001B8A">
            <w:pPr>
              <w:spacing w:line="240" w:lineRule="auto"/>
              <w:jc w:val="center"/>
              <w:rPr>
                <w:rFonts w:cstheme="majorBidi"/>
                <w:sz w:val="20"/>
                <w:szCs w:val="20"/>
              </w:rPr>
            </w:pPr>
            <w:r w:rsidRPr="000E75BC">
              <w:rPr>
                <w:rFonts w:cstheme="majorBidi"/>
                <w:sz w:val="20"/>
                <w:szCs w:val="20"/>
              </w:rPr>
              <w:t>20.430</w:t>
            </w:r>
          </w:p>
        </w:tc>
        <w:tc>
          <w:tcPr>
            <w:tcW w:w="554" w:type="pct"/>
            <w:vAlign w:val="bottom"/>
          </w:tcPr>
          <w:p w14:paraId="2E8E30DF" w14:textId="77777777" w:rsidR="00B27A13" w:rsidRPr="000E75BC" w:rsidRDefault="00B27A13" w:rsidP="00001B8A">
            <w:pPr>
              <w:spacing w:line="240" w:lineRule="auto"/>
              <w:jc w:val="center"/>
              <w:rPr>
                <w:rFonts w:cstheme="majorBidi"/>
                <w:sz w:val="20"/>
                <w:szCs w:val="20"/>
              </w:rPr>
            </w:pPr>
            <w:r w:rsidRPr="000E75BC">
              <w:rPr>
                <w:rFonts w:cstheme="majorBidi"/>
                <w:sz w:val="20"/>
                <w:szCs w:val="20"/>
              </w:rPr>
              <w:t>19.946</w:t>
            </w:r>
          </w:p>
        </w:tc>
        <w:tc>
          <w:tcPr>
            <w:tcW w:w="429" w:type="pct"/>
            <w:vAlign w:val="bottom"/>
          </w:tcPr>
          <w:p w14:paraId="1FF5A8F0" w14:textId="77777777" w:rsidR="00B27A13" w:rsidRPr="000E75BC" w:rsidRDefault="00B27A13" w:rsidP="00001B8A">
            <w:pPr>
              <w:spacing w:line="240" w:lineRule="auto"/>
              <w:jc w:val="center"/>
              <w:rPr>
                <w:rFonts w:cstheme="majorBidi"/>
                <w:sz w:val="20"/>
                <w:szCs w:val="20"/>
              </w:rPr>
            </w:pPr>
            <w:r w:rsidRPr="000E75BC">
              <w:rPr>
                <w:rFonts w:cstheme="majorBidi"/>
                <w:sz w:val="20"/>
                <w:szCs w:val="20"/>
              </w:rPr>
              <w:t>13.029</w:t>
            </w:r>
          </w:p>
        </w:tc>
        <w:tc>
          <w:tcPr>
            <w:tcW w:w="578" w:type="pct"/>
            <w:gridSpan w:val="2"/>
            <w:vAlign w:val="bottom"/>
          </w:tcPr>
          <w:p w14:paraId="2E5ED56E" w14:textId="77777777" w:rsidR="00B27A13" w:rsidRPr="000E75BC" w:rsidRDefault="00B27A13" w:rsidP="00001B8A">
            <w:pPr>
              <w:spacing w:line="240" w:lineRule="auto"/>
              <w:jc w:val="center"/>
              <w:rPr>
                <w:rFonts w:cstheme="majorBidi"/>
                <w:sz w:val="20"/>
                <w:szCs w:val="20"/>
              </w:rPr>
            </w:pPr>
            <w:r w:rsidRPr="000E75BC">
              <w:rPr>
                <w:rFonts w:cstheme="majorBidi"/>
                <w:sz w:val="20"/>
                <w:szCs w:val="20"/>
              </w:rPr>
              <w:t>15.091</w:t>
            </w:r>
          </w:p>
        </w:tc>
      </w:tr>
      <w:tr w:rsidR="004F2812" w:rsidRPr="009C7AF0" w14:paraId="1222C74B" w14:textId="77777777" w:rsidTr="00B27A13">
        <w:trPr>
          <w:trHeight w:val="212"/>
          <w:jc w:val="center"/>
        </w:trPr>
        <w:tc>
          <w:tcPr>
            <w:tcW w:w="122" w:type="pct"/>
            <w:vAlign w:val="bottom"/>
          </w:tcPr>
          <w:p w14:paraId="268C439F" w14:textId="77777777" w:rsidR="004F2812" w:rsidRPr="000E75BC" w:rsidRDefault="004F2812" w:rsidP="00A31A16">
            <w:pPr>
              <w:spacing w:line="240" w:lineRule="auto"/>
              <w:ind w:left="52"/>
              <w:rPr>
                <w:rFonts w:cstheme="majorBidi"/>
                <w:color w:val="000000"/>
                <w:sz w:val="20"/>
                <w:szCs w:val="20"/>
              </w:rPr>
            </w:pPr>
          </w:p>
        </w:tc>
        <w:tc>
          <w:tcPr>
            <w:tcW w:w="669" w:type="pct"/>
            <w:gridSpan w:val="2"/>
            <w:vAlign w:val="bottom"/>
          </w:tcPr>
          <w:p w14:paraId="6E0AE700" w14:textId="77777777" w:rsidR="004F2812" w:rsidRPr="000E75BC" w:rsidRDefault="004F2812" w:rsidP="00A31A16">
            <w:pPr>
              <w:spacing w:line="240" w:lineRule="auto"/>
              <w:ind w:left="52"/>
              <w:rPr>
                <w:rFonts w:cstheme="majorBidi"/>
                <w:sz w:val="20"/>
                <w:szCs w:val="20"/>
              </w:rPr>
            </w:pPr>
          </w:p>
        </w:tc>
        <w:tc>
          <w:tcPr>
            <w:tcW w:w="686" w:type="pct"/>
            <w:gridSpan w:val="2"/>
            <w:vAlign w:val="bottom"/>
          </w:tcPr>
          <w:p w14:paraId="334CECB4" w14:textId="77777777" w:rsidR="004F2812" w:rsidRPr="000E75BC" w:rsidRDefault="004F2812" w:rsidP="00EB12E6">
            <w:pPr>
              <w:spacing w:line="240" w:lineRule="auto"/>
              <w:jc w:val="center"/>
              <w:rPr>
                <w:rFonts w:cstheme="majorBidi"/>
                <w:sz w:val="20"/>
                <w:szCs w:val="20"/>
              </w:rPr>
            </w:pPr>
          </w:p>
        </w:tc>
        <w:tc>
          <w:tcPr>
            <w:tcW w:w="618" w:type="pct"/>
            <w:gridSpan w:val="2"/>
            <w:vAlign w:val="bottom"/>
          </w:tcPr>
          <w:p w14:paraId="2921790D" w14:textId="77777777" w:rsidR="004F2812" w:rsidRPr="000E75BC" w:rsidRDefault="004F2812" w:rsidP="00EB12E6">
            <w:pPr>
              <w:spacing w:line="240" w:lineRule="auto"/>
              <w:jc w:val="center"/>
              <w:rPr>
                <w:rFonts w:cstheme="majorBidi"/>
                <w:sz w:val="20"/>
                <w:szCs w:val="20"/>
              </w:rPr>
            </w:pPr>
          </w:p>
        </w:tc>
        <w:tc>
          <w:tcPr>
            <w:tcW w:w="490" w:type="pct"/>
            <w:gridSpan w:val="2"/>
            <w:vAlign w:val="bottom"/>
          </w:tcPr>
          <w:p w14:paraId="042DC264" w14:textId="77777777" w:rsidR="004F2812" w:rsidRPr="000E75BC" w:rsidRDefault="004F2812" w:rsidP="00EB12E6">
            <w:pPr>
              <w:spacing w:line="240" w:lineRule="auto"/>
              <w:jc w:val="center"/>
              <w:rPr>
                <w:rFonts w:cstheme="majorBidi"/>
                <w:sz w:val="20"/>
                <w:szCs w:val="20"/>
              </w:rPr>
            </w:pPr>
          </w:p>
        </w:tc>
        <w:tc>
          <w:tcPr>
            <w:tcW w:w="616" w:type="pct"/>
            <w:gridSpan w:val="2"/>
            <w:tcBorders>
              <w:left w:val="nil"/>
            </w:tcBorders>
            <w:vAlign w:val="bottom"/>
          </w:tcPr>
          <w:p w14:paraId="6A87218F" w14:textId="77777777" w:rsidR="004F2812" w:rsidRPr="000E75BC" w:rsidRDefault="004F2812" w:rsidP="00EB12E6">
            <w:pPr>
              <w:spacing w:line="240" w:lineRule="auto"/>
              <w:jc w:val="center"/>
              <w:rPr>
                <w:rFonts w:cstheme="majorBidi"/>
                <w:sz w:val="20"/>
                <w:szCs w:val="20"/>
              </w:rPr>
            </w:pPr>
          </w:p>
        </w:tc>
        <w:tc>
          <w:tcPr>
            <w:tcW w:w="675" w:type="pct"/>
            <w:gridSpan w:val="2"/>
            <w:vAlign w:val="bottom"/>
          </w:tcPr>
          <w:p w14:paraId="5D1F63BB" w14:textId="77777777" w:rsidR="004F2812" w:rsidRPr="000E75BC" w:rsidRDefault="004F2812" w:rsidP="00EB12E6">
            <w:pPr>
              <w:spacing w:line="240" w:lineRule="auto"/>
              <w:jc w:val="center"/>
              <w:rPr>
                <w:rFonts w:cstheme="majorBidi"/>
                <w:sz w:val="20"/>
                <w:szCs w:val="20"/>
              </w:rPr>
            </w:pPr>
          </w:p>
        </w:tc>
        <w:tc>
          <w:tcPr>
            <w:tcW w:w="483" w:type="pct"/>
            <w:gridSpan w:val="2"/>
            <w:vAlign w:val="bottom"/>
          </w:tcPr>
          <w:p w14:paraId="1841F5A5" w14:textId="77777777" w:rsidR="004F2812" w:rsidRPr="000E75BC" w:rsidRDefault="004F2812" w:rsidP="00EB12E6">
            <w:pPr>
              <w:spacing w:line="240" w:lineRule="auto"/>
              <w:jc w:val="center"/>
              <w:rPr>
                <w:rFonts w:cstheme="majorBidi"/>
                <w:sz w:val="20"/>
                <w:szCs w:val="20"/>
              </w:rPr>
            </w:pPr>
          </w:p>
        </w:tc>
        <w:tc>
          <w:tcPr>
            <w:tcW w:w="641" w:type="pct"/>
            <w:gridSpan w:val="2"/>
            <w:vAlign w:val="bottom"/>
          </w:tcPr>
          <w:p w14:paraId="35798652" w14:textId="77777777" w:rsidR="004F2812" w:rsidRPr="000E75BC" w:rsidRDefault="004F2812" w:rsidP="00EB12E6">
            <w:pPr>
              <w:spacing w:line="240" w:lineRule="auto"/>
              <w:jc w:val="center"/>
              <w:rPr>
                <w:rFonts w:cstheme="majorBidi"/>
                <w:sz w:val="20"/>
                <w:szCs w:val="20"/>
              </w:rPr>
            </w:pPr>
          </w:p>
        </w:tc>
      </w:tr>
      <w:tr w:rsidR="004F2812" w:rsidRPr="009C7AF0" w14:paraId="15D8384D" w14:textId="77777777" w:rsidTr="00907B94">
        <w:trPr>
          <w:gridAfter w:val="1"/>
          <w:wAfter w:w="117" w:type="pct"/>
          <w:trHeight w:val="212"/>
          <w:jc w:val="center"/>
        </w:trPr>
        <w:tc>
          <w:tcPr>
            <w:tcW w:w="676" w:type="pct"/>
            <w:gridSpan w:val="2"/>
            <w:vAlign w:val="bottom"/>
          </w:tcPr>
          <w:p w14:paraId="1B165D0B" w14:textId="77777777" w:rsidR="00A31A16" w:rsidRDefault="004F2812" w:rsidP="00A31A16">
            <w:pPr>
              <w:spacing w:line="240" w:lineRule="auto"/>
              <w:ind w:left="52"/>
              <w:rPr>
                <w:rFonts w:cstheme="majorBidi"/>
                <w:sz w:val="20"/>
                <w:szCs w:val="20"/>
              </w:rPr>
            </w:pPr>
            <w:r w:rsidRPr="000E75BC">
              <w:rPr>
                <w:rFonts w:cstheme="majorBidi"/>
                <w:sz w:val="20"/>
                <w:szCs w:val="20"/>
              </w:rPr>
              <w:t xml:space="preserve">Welch’s </w:t>
            </w:r>
          </w:p>
          <w:p w14:paraId="5B443101" w14:textId="43FC252C" w:rsidR="004F2812" w:rsidRPr="000E75BC" w:rsidRDefault="004F2812" w:rsidP="00A31A16">
            <w:pPr>
              <w:spacing w:line="240" w:lineRule="auto"/>
              <w:ind w:left="52"/>
              <w:rPr>
                <w:rFonts w:cstheme="majorBidi"/>
                <w:color w:val="000000"/>
                <w:sz w:val="20"/>
                <w:szCs w:val="20"/>
              </w:rPr>
            </w:pPr>
            <w:r w:rsidRPr="000E75BC">
              <w:rPr>
                <w:rFonts w:cstheme="majorBidi"/>
                <w:i/>
                <w:iCs/>
                <w:sz w:val="20"/>
                <w:szCs w:val="20"/>
              </w:rPr>
              <w:t>t</w:t>
            </w:r>
            <w:r w:rsidRPr="000E75BC">
              <w:rPr>
                <w:rFonts w:cstheme="majorBidi"/>
                <w:sz w:val="20"/>
                <w:szCs w:val="20"/>
              </w:rPr>
              <w:t>-test</w:t>
            </w:r>
          </w:p>
        </w:tc>
        <w:tc>
          <w:tcPr>
            <w:tcW w:w="553" w:type="pct"/>
            <w:gridSpan w:val="2"/>
            <w:tcBorders>
              <w:bottom w:val="single" w:sz="4" w:space="0" w:color="auto"/>
            </w:tcBorders>
          </w:tcPr>
          <w:p w14:paraId="6218EC5F" w14:textId="77777777" w:rsidR="004F2812" w:rsidRPr="000E75BC" w:rsidRDefault="004F2812" w:rsidP="00EB12E6">
            <w:pPr>
              <w:spacing w:line="240" w:lineRule="auto"/>
              <w:jc w:val="center"/>
              <w:rPr>
                <w:rFonts w:cstheme="majorBidi"/>
                <w:color w:val="000000"/>
                <w:sz w:val="20"/>
                <w:szCs w:val="20"/>
              </w:rPr>
            </w:pPr>
            <w:r w:rsidRPr="000E75BC">
              <w:rPr>
                <w:rFonts w:cstheme="majorBidi"/>
                <w:color w:val="000000"/>
                <w:sz w:val="20"/>
                <w:szCs w:val="20"/>
              </w:rPr>
              <w:t>&lt;0.001</w:t>
            </w:r>
          </w:p>
        </w:tc>
        <w:tc>
          <w:tcPr>
            <w:tcW w:w="553" w:type="pct"/>
            <w:gridSpan w:val="2"/>
            <w:tcBorders>
              <w:bottom w:val="single" w:sz="4" w:space="0" w:color="auto"/>
            </w:tcBorders>
          </w:tcPr>
          <w:p w14:paraId="7130DFC3" w14:textId="77777777" w:rsidR="004F2812" w:rsidRPr="000E75BC" w:rsidRDefault="004F2812" w:rsidP="00EB12E6">
            <w:pPr>
              <w:spacing w:line="240" w:lineRule="auto"/>
              <w:jc w:val="center"/>
              <w:rPr>
                <w:rFonts w:cstheme="majorBidi"/>
                <w:color w:val="000000"/>
                <w:sz w:val="20"/>
                <w:szCs w:val="20"/>
              </w:rPr>
            </w:pPr>
            <w:r w:rsidRPr="000E75BC">
              <w:rPr>
                <w:rFonts w:cstheme="majorBidi"/>
                <w:color w:val="000000"/>
                <w:sz w:val="20"/>
                <w:szCs w:val="20"/>
              </w:rPr>
              <w:t>&lt;0.001</w:t>
            </w:r>
          </w:p>
        </w:tc>
        <w:tc>
          <w:tcPr>
            <w:tcW w:w="429" w:type="pct"/>
            <w:gridSpan w:val="2"/>
            <w:tcBorders>
              <w:bottom w:val="single" w:sz="4" w:space="0" w:color="auto"/>
            </w:tcBorders>
          </w:tcPr>
          <w:p w14:paraId="7B052137" w14:textId="77777777" w:rsidR="004F2812" w:rsidRPr="000E75BC" w:rsidRDefault="004F2812" w:rsidP="00EB12E6">
            <w:pPr>
              <w:spacing w:line="240" w:lineRule="auto"/>
              <w:jc w:val="center"/>
              <w:rPr>
                <w:rFonts w:cstheme="majorBidi"/>
                <w:color w:val="000000"/>
                <w:sz w:val="20"/>
                <w:szCs w:val="20"/>
              </w:rPr>
            </w:pPr>
            <w:r w:rsidRPr="000E75BC">
              <w:rPr>
                <w:rFonts w:cstheme="majorBidi"/>
                <w:color w:val="000000"/>
                <w:sz w:val="20"/>
                <w:szCs w:val="20"/>
              </w:rPr>
              <w:t>&lt;0.001</w:t>
            </w:r>
          </w:p>
        </w:tc>
        <w:tc>
          <w:tcPr>
            <w:tcW w:w="557" w:type="pct"/>
            <w:gridSpan w:val="2"/>
            <w:tcBorders>
              <w:bottom w:val="single" w:sz="4" w:space="0" w:color="auto"/>
            </w:tcBorders>
          </w:tcPr>
          <w:p w14:paraId="0ED8320B" w14:textId="77777777" w:rsidR="004F2812" w:rsidRPr="000E75BC" w:rsidRDefault="004F2812" w:rsidP="00EB12E6">
            <w:pPr>
              <w:spacing w:line="240" w:lineRule="auto"/>
              <w:jc w:val="center"/>
              <w:rPr>
                <w:rFonts w:cstheme="majorBidi"/>
                <w:color w:val="000000"/>
                <w:sz w:val="20"/>
                <w:szCs w:val="20"/>
              </w:rPr>
            </w:pPr>
            <w:r w:rsidRPr="000E75BC">
              <w:rPr>
                <w:rFonts w:cstheme="majorBidi"/>
                <w:color w:val="000000"/>
                <w:sz w:val="20"/>
                <w:szCs w:val="20"/>
              </w:rPr>
              <w:t>&lt;0.001</w:t>
            </w:r>
          </w:p>
        </w:tc>
        <w:tc>
          <w:tcPr>
            <w:tcW w:w="554" w:type="pct"/>
            <w:gridSpan w:val="2"/>
            <w:tcBorders>
              <w:bottom w:val="single" w:sz="4" w:space="0" w:color="auto"/>
            </w:tcBorders>
          </w:tcPr>
          <w:p w14:paraId="17049B9A" w14:textId="77777777" w:rsidR="004F2812" w:rsidRPr="000E75BC" w:rsidRDefault="004F2812" w:rsidP="00EB12E6">
            <w:pPr>
              <w:spacing w:line="240" w:lineRule="auto"/>
              <w:jc w:val="center"/>
              <w:rPr>
                <w:rFonts w:cstheme="majorBidi"/>
                <w:color w:val="000000"/>
                <w:sz w:val="20"/>
                <w:szCs w:val="20"/>
              </w:rPr>
            </w:pPr>
            <w:r w:rsidRPr="000E75BC">
              <w:rPr>
                <w:rFonts w:cstheme="majorBidi"/>
                <w:color w:val="000000"/>
                <w:sz w:val="20"/>
                <w:szCs w:val="20"/>
              </w:rPr>
              <w:t>&lt;0.001</w:t>
            </w:r>
          </w:p>
        </w:tc>
        <w:tc>
          <w:tcPr>
            <w:tcW w:w="554" w:type="pct"/>
            <w:tcBorders>
              <w:bottom w:val="single" w:sz="4" w:space="0" w:color="auto"/>
            </w:tcBorders>
          </w:tcPr>
          <w:p w14:paraId="26D220FD" w14:textId="77777777" w:rsidR="004F2812" w:rsidRPr="000E75BC" w:rsidRDefault="004F2812" w:rsidP="00EB12E6">
            <w:pPr>
              <w:spacing w:line="240" w:lineRule="auto"/>
              <w:jc w:val="center"/>
              <w:rPr>
                <w:rFonts w:cstheme="majorBidi"/>
                <w:color w:val="000000"/>
                <w:sz w:val="20"/>
                <w:szCs w:val="20"/>
              </w:rPr>
            </w:pPr>
            <w:r w:rsidRPr="000E75BC">
              <w:rPr>
                <w:rFonts w:cstheme="majorBidi"/>
                <w:color w:val="000000"/>
                <w:sz w:val="20"/>
                <w:szCs w:val="20"/>
              </w:rPr>
              <w:t>&lt;0.001</w:t>
            </w:r>
          </w:p>
        </w:tc>
        <w:tc>
          <w:tcPr>
            <w:tcW w:w="429" w:type="pct"/>
            <w:tcBorders>
              <w:bottom w:val="single" w:sz="4" w:space="0" w:color="auto"/>
            </w:tcBorders>
          </w:tcPr>
          <w:p w14:paraId="66484CAB" w14:textId="77777777" w:rsidR="004F2812" w:rsidRPr="000E75BC" w:rsidRDefault="004F2812" w:rsidP="00EB12E6">
            <w:pPr>
              <w:spacing w:line="240" w:lineRule="auto"/>
              <w:jc w:val="center"/>
              <w:rPr>
                <w:rFonts w:cstheme="majorBidi"/>
                <w:color w:val="000000"/>
                <w:sz w:val="20"/>
                <w:szCs w:val="20"/>
              </w:rPr>
            </w:pPr>
            <w:r w:rsidRPr="000E75BC">
              <w:rPr>
                <w:rFonts w:cstheme="majorBidi"/>
                <w:color w:val="000000"/>
                <w:sz w:val="20"/>
                <w:szCs w:val="20"/>
              </w:rPr>
              <w:t>&lt;0.001</w:t>
            </w:r>
          </w:p>
        </w:tc>
        <w:tc>
          <w:tcPr>
            <w:tcW w:w="578" w:type="pct"/>
            <w:gridSpan w:val="2"/>
            <w:tcBorders>
              <w:bottom w:val="single" w:sz="4" w:space="0" w:color="auto"/>
            </w:tcBorders>
            <w:vAlign w:val="bottom"/>
          </w:tcPr>
          <w:p w14:paraId="7EB23640" w14:textId="77777777" w:rsidR="004F2812" w:rsidRPr="000E75BC" w:rsidRDefault="004F2812" w:rsidP="00EB12E6">
            <w:pPr>
              <w:spacing w:line="240" w:lineRule="auto"/>
              <w:jc w:val="center"/>
              <w:rPr>
                <w:rFonts w:eastAsia="Times New Roman" w:cstheme="majorBidi"/>
                <w:color w:val="000000"/>
                <w:sz w:val="20"/>
                <w:szCs w:val="20"/>
              </w:rPr>
            </w:pPr>
            <w:r w:rsidRPr="000E75BC">
              <w:rPr>
                <w:rFonts w:cstheme="majorBidi"/>
                <w:color w:val="000000"/>
                <w:sz w:val="20"/>
                <w:szCs w:val="20"/>
              </w:rPr>
              <w:t>0.023</w:t>
            </w:r>
          </w:p>
        </w:tc>
      </w:tr>
      <w:tr w:rsidR="004F2812" w:rsidRPr="009C7AF0" w14:paraId="175F3877" w14:textId="77777777" w:rsidTr="00EB12E6">
        <w:trPr>
          <w:gridAfter w:val="1"/>
          <w:wAfter w:w="117" w:type="pct"/>
          <w:trHeight w:val="1287"/>
          <w:jc w:val="center"/>
        </w:trPr>
        <w:tc>
          <w:tcPr>
            <w:tcW w:w="4883" w:type="pct"/>
            <w:gridSpan w:val="16"/>
            <w:tcBorders>
              <w:top w:val="single" w:sz="4" w:space="0" w:color="auto"/>
            </w:tcBorders>
          </w:tcPr>
          <w:p w14:paraId="648CA710" w14:textId="77777777" w:rsidR="00A31A16" w:rsidRPr="00A31A16" w:rsidRDefault="00A31A16" w:rsidP="00907B94">
            <w:pPr>
              <w:spacing w:line="240" w:lineRule="auto"/>
              <w:jc w:val="both"/>
              <w:rPr>
                <w:rFonts w:cstheme="majorBidi"/>
                <w:i/>
                <w:sz w:val="6"/>
                <w:szCs w:val="6"/>
              </w:rPr>
            </w:pPr>
          </w:p>
          <w:p w14:paraId="7BF43E27" w14:textId="77777777" w:rsidR="000E75BC" w:rsidRDefault="004F2812" w:rsidP="00907B94">
            <w:pPr>
              <w:spacing w:line="240" w:lineRule="auto"/>
              <w:jc w:val="both"/>
              <w:rPr>
                <w:rFonts w:cstheme="majorBidi"/>
                <w:sz w:val="18"/>
                <w:szCs w:val="18"/>
              </w:rPr>
            </w:pPr>
            <w:r w:rsidRPr="00907B94">
              <w:rPr>
                <w:rFonts w:cstheme="majorBidi"/>
                <w:i/>
                <w:sz w:val="18"/>
                <w:szCs w:val="18"/>
              </w:rPr>
              <w:t>Notes:</w:t>
            </w:r>
            <w:r w:rsidRPr="009C7AF0">
              <w:rPr>
                <w:rFonts w:cstheme="majorBidi"/>
                <w:sz w:val="18"/>
                <w:szCs w:val="18"/>
              </w:rPr>
              <w:t xml:space="preserve"> </w:t>
            </w:r>
            <w:r w:rsidRPr="009C7AF0">
              <w:rPr>
                <w:rFonts w:cstheme="majorBidi"/>
                <w:sz w:val="18"/>
                <w:szCs w:val="18"/>
              </w:rPr>
              <w:tab/>
            </w:r>
          </w:p>
          <w:p w14:paraId="22F4AFFA" w14:textId="640151EE" w:rsidR="004F2812" w:rsidRDefault="004F2812" w:rsidP="00907B94">
            <w:pPr>
              <w:spacing w:line="240" w:lineRule="auto"/>
              <w:jc w:val="both"/>
              <w:rPr>
                <w:rFonts w:cstheme="majorBidi"/>
                <w:sz w:val="18"/>
                <w:szCs w:val="18"/>
              </w:rPr>
            </w:pPr>
            <w:r w:rsidRPr="009C7AF0">
              <w:rPr>
                <w:rFonts w:cstheme="majorBidi"/>
                <w:sz w:val="18"/>
                <w:szCs w:val="18"/>
              </w:rPr>
              <w:t xml:space="preserve">Robust standard errors clustered by home country </w:t>
            </w:r>
            <w:r w:rsidR="00067D82" w:rsidRPr="009C7AF0">
              <w:rPr>
                <w:rFonts w:cstheme="majorBidi"/>
                <w:sz w:val="18"/>
                <w:szCs w:val="18"/>
              </w:rPr>
              <w:t xml:space="preserve">are reported </w:t>
            </w:r>
            <w:r w:rsidRPr="009C7AF0">
              <w:rPr>
                <w:rFonts w:cstheme="majorBidi"/>
                <w:sz w:val="18"/>
                <w:szCs w:val="18"/>
              </w:rPr>
              <w:t>in parentheses. DWH: Durbin-Wu-</w:t>
            </w:r>
            <w:proofErr w:type="spellStart"/>
            <w:r w:rsidRPr="009C7AF0">
              <w:rPr>
                <w:rFonts w:cstheme="majorBidi"/>
                <w:sz w:val="18"/>
                <w:szCs w:val="18"/>
              </w:rPr>
              <w:t>Hausman</w:t>
            </w:r>
            <w:proofErr w:type="spellEnd"/>
            <w:r w:rsidRPr="009C7AF0">
              <w:rPr>
                <w:rFonts w:cstheme="majorBidi"/>
                <w:sz w:val="18"/>
                <w:szCs w:val="18"/>
              </w:rPr>
              <w:t xml:space="preserve"> endogeneity test, </w:t>
            </w:r>
            <w:r w:rsidRPr="009C7AF0">
              <w:rPr>
                <w:rFonts w:cstheme="majorBidi"/>
                <w:i/>
                <w:iCs/>
                <w:sz w:val="18"/>
                <w:szCs w:val="18"/>
              </w:rPr>
              <w:t>p</w:t>
            </w:r>
            <w:r w:rsidRPr="009C7AF0">
              <w:rPr>
                <w:rFonts w:cstheme="majorBidi"/>
                <w:sz w:val="18"/>
                <w:szCs w:val="18"/>
              </w:rPr>
              <w:t xml:space="preserve">-value reported, null hypothesis = </w:t>
            </w:r>
            <w:r w:rsidR="00602632" w:rsidRPr="009C7AF0">
              <w:rPr>
                <w:rFonts w:cstheme="majorBidi"/>
                <w:sz w:val="18"/>
                <w:szCs w:val="18"/>
              </w:rPr>
              <w:t>diaspora size</w:t>
            </w:r>
            <w:r w:rsidRPr="009C7AF0">
              <w:rPr>
                <w:rFonts w:cstheme="majorBidi"/>
                <w:sz w:val="18"/>
                <w:szCs w:val="18"/>
              </w:rPr>
              <w:t xml:space="preserve"> is exogenous. </w:t>
            </w:r>
            <w:r w:rsidR="000C7E7A" w:rsidRPr="009C7AF0">
              <w:rPr>
                <w:rFonts w:cstheme="majorBidi"/>
                <w:sz w:val="18"/>
                <w:szCs w:val="18"/>
              </w:rPr>
              <w:t xml:space="preserve">KPW: </w:t>
            </w:r>
            <w:proofErr w:type="spellStart"/>
            <w:r w:rsidR="000C7E7A" w:rsidRPr="009C7AF0">
              <w:rPr>
                <w:rFonts w:cstheme="majorBidi"/>
                <w:sz w:val="18"/>
                <w:szCs w:val="18"/>
              </w:rPr>
              <w:t>Kleibergen-Paap</w:t>
            </w:r>
            <w:proofErr w:type="spellEnd"/>
            <w:r w:rsidR="000C7E7A" w:rsidRPr="009C7AF0">
              <w:rPr>
                <w:rFonts w:cstheme="majorBidi"/>
                <w:sz w:val="18"/>
                <w:szCs w:val="18"/>
              </w:rPr>
              <w:t xml:space="preserve"> Wald rank F</w:t>
            </w:r>
            <w:r w:rsidR="00AA7473" w:rsidRPr="009C7AF0">
              <w:rPr>
                <w:rFonts w:cstheme="majorBidi"/>
                <w:sz w:val="18"/>
                <w:szCs w:val="18"/>
              </w:rPr>
              <w:t>-</w:t>
            </w:r>
            <w:r w:rsidR="000C7E7A" w:rsidRPr="009C7AF0">
              <w:rPr>
                <w:rFonts w:cstheme="majorBidi"/>
                <w:sz w:val="18"/>
                <w:szCs w:val="18"/>
              </w:rPr>
              <w:t>statistic to be compared with Stock-</w:t>
            </w:r>
            <w:proofErr w:type="spellStart"/>
            <w:r w:rsidR="000C7E7A" w:rsidRPr="009C7AF0">
              <w:rPr>
                <w:rFonts w:cstheme="majorBidi"/>
                <w:sz w:val="18"/>
                <w:szCs w:val="18"/>
              </w:rPr>
              <w:t>Yogo</w:t>
            </w:r>
            <w:proofErr w:type="spellEnd"/>
            <w:r w:rsidR="000C7E7A" w:rsidRPr="009C7AF0">
              <w:rPr>
                <w:rFonts w:cstheme="majorBidi"/>
                <w:sz w:val="18"/>
                <w:szCs w:val="18"/>
              </w:rPr>
              <w:t xml:space="preserve"> weak instrument test critical values. </w:t>
            </w:r>
            <w:r w:rsidRPr="009C7AF0">
              <w:rPr>
                <w:rFonts w:cstheme="majorBidi"/>
                <w:sz w:val="18"/>
                <w:szCs w:val="18"/>
              </w:rPr>
              <w:t xml:space="preserve">Welch’s </w:t>
            </w:r>
            <w:r w:rsidRPr="009C7AF0">
              <w:rPr>
                <w:rFonts w:cstheme="majorBidi"/>
                <w:i/>
                <w:iCs/>
                <w:sz w:val="18"/>
                <w:szCs w:val="18"/>
              </w:rPr>
              <w:t>t</w:t>
            </w:r>
            <w:r w:rsidRPr="009C7AF0">
              <w:rPr>
                <w:rFonts w:cstheme="majorBidi"/>
                <w:sz w:val="18"/>
                <w:szCs w:val="18"/>
              </w:rPr>
              <w:t xml:space="preserve">-test: test for the significant difference of regression coefficients, </w:t>
            </w:r>
            <w:r w:rsidRPr="009C7AF0">
              <w:rPr>
                <w:rFonts w:cstheme="majorBidi"/>
                <w:i/>
                <w:iCs/>
                <w:sz w:val="18"/>
                <w:szCs w:val="18"/>
              </w:rPr>
              <w:t>p</w:t>
            </w:r>
            <w:r w:rsidRPr="009C7AF0">
              <w:rPr>
                <w:rFonts w:cstheme="majorBidi"/>
                <w:sz w:val="18"/>
                <w:szCs w:val="18"/>
              </w:rPr>
              <w:t xml:space="preserve">-value reported, null hypothesis = regression coefficients associated with </w:t>
            </w:r>
            <w:proofErr w:type="spellStart"/>
            <w:r w:rsidRPr="009C7AF0">
              <w:rPr>
                <w:rFonts w:cstheme="majorBidi"/>
                <w:i/>
                <w:iCs/>
                <w:sz w:val="18"/>
                <w:szCs w:val="18"/>
              </w:rPr>
              <w:t>lnqmstock</w:t>
            </w:r>
            <w:proofErr w:type="spellEnd"/>
            <w:r w:rsidRPr="009C7AF0">
              <w:rPr>
                <w:rFonts w:cstheme="majorBidi"/>
                <w:i/>
                <w:iCs/>
                <w:sz w:val="18"/>
                <w:szCs w:val="18"/>
              </w:rPr>
              <w:t xml:space="preserve"> </w:t>
            </w:r>
            <w:r w:rsidRPr="009C7AF0">
              <w:rPr>
                <w:rFonts w:cstheme="majorBidi"/>
                <w:sz w:val="18"/>
                <w:szCs w:val="18"/>
              </w:rPr>
              <w:t>are equal.</w:t>
            </w:r>
          </w:p>
          <w:p w14:paraId="02F20E2C" w14:textId="77777777" w:rsidR="00A31A16" w:rsidRPr="00A31A16" w:rsidRDefault="00A31A16" w:rsidP="00907B94">
            <w:pPr>
              <w:spacing w:line="240" w:lineRule="auto"/>
              <w:jc w:val="both"/>
              <w:rPr>
                <w:rFonts w:cstheme="majorBidi"/>
                <w:sz w:val="6"/>
                <w:szCs w:val="6"/>
              </w:rPr>
            </w:pPr>
          </w:p>
          <w:p w14:paraId="200FC0AC" w14:textId="2744E208" w:rsidR="004F2812" w:rsidRPr="009C7AF0" w:rsidRDefault="004F2812" w:rsidP="00907B94">
            <w:pPr>
              <w:spacing w:line="240" w:lineRule="auto"/>
              <w:rPr>
                <w:rFonts w:cstheme="majorBidi"/>
                <w:sz w:val="18"/>
                <w:szCs w:val="18"/>
              </w:rPr>
            </w:pPr>
            <w:r w:rsidRPr="009C7AF0">
              <w:rPr>
                <w:rFonts w:cstheme="majorBidi"/>
                <w:sz w:val="18"/>
                <w:szCs w:val="18"/>
              </w:rPr>
              <w:t>* p&lt;0.1, ** p&lt;0.05, *** p&lt;0.01.</w:t>
            </w:r>
          </w:p>
        </w:tc>
      </w:tr>
    </w:tbl>
    <w:p w14:paraId="3B05E6A0" w14:textId="77777777" w:rsidR="004F2812" w:rsidRPr="009C7AF0" w:rsidRDefault="004F2812" w:rsidP="003B10F5">
      <w:pPr>
        <w:spacing w:line="300" w:lineRule="auto"/>
        <w:jc w:val="center"/>
        <w:rPr>
          <w:b/>
          <w:bCs/>
          <w:sz w:val="20"/>
          <w:szCs w:val="20"/>
        </w:rPr>
      </w:pPr>
    </w:p>
    <w:p w14:paraId="6C6D6735" w14:textId="77777777" w:rsidR="004F2812" w:rsidRPr="009C7AF0" w:rsidRDefault="004F2812">
      <w:pPr>
        <w:spacing w:after="160" w:line="259" w:lineRule="auto"/>
        <w:rPr>
          <w:b/>
          <w:bCs/>
          <w:sz w:val="20"/>
          <w:szCs w:val="20"/>
        </w:rPr>
      </w:pPr>
      <w:r w:rsidRPr="009C7AF0">
        <w:rPr>
          <w:b/>
          <w:bCs/>
          <w:sz w:val="20"/>
          <w:szCs w:val="20"/>
        </w:rPr>
        <w:br w:type="page"/>
      </w:r>
    </w:p>
    <w:p w14:paraId="3C1D495A" w14:textId="3F87BC2D" w:rsidR="00353FD7" w:rsidRPr="009C7AF0" w:rsidRDefault="00353FD7" w:rsidP="003B10F5">
      <w:pPr>
        <w:spacing w:line="300" w:lineRule="auto"/>
        <w:jc w:val="center"/>
        <w:rPr>
          <w:lang w:val="en-GB"/>
        </w:rPr>
      </w:pPr>
      <w:r w:rsidRPr="009C7AF0">
        <w:rPr>
          <w:b/>
          <w:bCs/>
          <w:sz w:val="22"/>
        </w:rPr>
        <w:lastRenderedPageBreak/>
        <w:t>Table A</w:t>
      </w:r>
      <w:r w:rsidR="003B10F5" w:rsidRPr="009C7AF0">
        <w:rPr>
          <w:b/>
          <w:bCs/>
          <w:sz w:val="22"/>
        </w:rPr>
        <w:t>7</w:t>
      </w:r>
      <w:r w:rsidR="00076684">
        <w:rPr>
          <w:b/>
          <w:bCs/>
          <w:sz w:val="22"/>
        </w:rPr>
        <w:t>: First-Stage Regressions for the 2SLS M</w:t>
      </w:r>
      <w:r w:rsidRPr="009C7AF0">
        <w:rPr>
          <w:b/>
          <w:bCs/>
          <w:sz w:val="22"/>
        </w:rPr>
        <w:t>odels</w:t>
      </w:r>
    </w:p>
    <w:tbl>
      <w:tblPr>
        <w:tblW w:w="8364" w:type="dxa"/>
        <w:jc w:val="center"/>
        <w:tblLayout w:type="fixed"/>
        <w:tblLook w:val="04A0" w:firstRow="1" w:lastRow="0" w:firstColumn="1" w:lastColumn="0" w:noHBand="0" w:noVBand="1"/>
      </w:tblPr>
      <w:tblGrid>
        <w:gridCol w:w="990"/>
        <w:gridCol w:w="1137"/>
        <w:gridCol w:w="1134"/>
        <w:gridCol w:w="1134"/>
        <w:gridCol w:w="1275"/>
        <w:gridCol w:w="1276"/>
        <w:gridCol w:w="1418"/>
      </w:tblGrid>
      <w:tr w:rsidR="00353FD7" w:rsidRPr="009C7AF0" w14:paraId="20A2BCE0" w14:textId="77777777" w:rsidTr="00A70519">
        <w:trPr>
          <w:trHeight w:val="214"/>
          <w:jc w:val="center"/>
        </w:trPr>
        <w:tc>
          <w:tcPr>
            <w:tcW w:w="990" w:type="dxa"/>
            <w:shd w:val="clear" w:color="auto" w:fill="auto"/>
            <w:noWrap/>
            <w:vAlign w:val="center"/>
            <w:hideMark/>
          </w:tcPr>
          <w:p w14:paraId="224C0B9F" w14:textId="77777777" w:rsidR="00353FD7" w:rsidRPr="009C7AF0" w:rsidRDefault="00353FD7" w:rsidP="003B10F5">
            <w:pPr>
              <w:spacing w:line="240" w:lineRule="auto"/>
              <w:jc w:val="center"/>
              <w:rPr>
                <w:rFonts w:eastAsia="Times New Roman" w:cstheme="majorBidi"/>
                <w:sz w:val="16"/>
                <w:szCs w:val="16"/>
              </w:rPr>
            </w:pPr>
          </w:p>
        </w:tc>
        <w:tc>
          <w:tcPr>
            <w:tcW w:w="1137" w:type="dxa"/>
            <w:tcBorders>
              <w:top w:val="single" w:sz="4" w:space="0" w:color="auto"/>
              <w:bottom w:val="single" w:sz="4" w:space="0" w:color="auto"/>
            </w:tcBorders>
            <w:shd w:val="clear" w:color="auto" w:fill="auto"/>
            <w:noWrap/>
            <w:vAlign w:val="center"/>
            <w:hideMark/>
          </w:tcPr>
          <w:p w14:paraId="5A668E2E" w14:textId="77777777" w:rsidR="00353FD7" w:rsidRPr="009C7AF0" w:rsidRDefault="00353FD7" w:rsidP="00B03542">
            <w:pPr>
              <w:spacing w:before="80" w:after="80" w:line="240" w:lineRule="auto"/>
              <w:jc w:val="center"/>
              <w:rPr>
                <w:rFonts w:eastAsia="Times New Roman" w:cstheme="majorBidi"/>
                <w:color w:val="000000"/>
                <w:sz w:val="16"/>
                <w:szCs w:val="16"/>
              </w:rPr>
            </w:pPr>
            <w:r w:rsidRPr="009C7AF0">
              <w:rPr>
                <w:rFonts w:eastAsia="Times New Roman" w:cstheme="majorBidi"/>
                <w:color w:val="000000"/>
                <w:sz w:val="16"/>
                <w:szCs w:val="16"/>
              </w:rPr>
              <w:t>(1)</w:t>
            </w:r>
          </w:p>
        </w:tc>
        <w:tc>
          <w:tcPr>
            <w:tcW w:w="1134" w:type="dxa"/>
            <w:tcBorders>
              <w:top w:val="single" w:sz="4" w:space="0" w:color="auto"/>
              <w:bottom w:val="single" w:sz="4" w:space="0" w:color="auto"/>
            </w:tcBorders>
          </w:tcPr>
          <w:p w14:paraId="2B695620" w14:textId="77777777" w:rsidR="00353FD7" w:rsidRPr="009C7AF0" w:rsidRDefault="00353FD7" w:rsidP="00B03542">
            <w:pPr>
              <w:spacing w:before="80" w:after="80" w:line="240" w:lineRule="auto"/>
              <w:jc w:val="center"/>
              <w:rPr>
                <w:rFonts w:eastAsia="Times New Roman" w:cstheme="majorBidi"/>
                <w:color w:val="000000"/>
                <w:sz w:val="16"/>
                <w:szCs w:val="16"/>
              </w:rPr>
            </w:pPr>
            <w:r w:rsidRPr="009C7AF0">
              <w:rPr>
                <w:rFonts w:eastAsia="Times New Roman" w:cstheme="majorBidi"/>
                <w:color w:val="000000"/>
                <w:sz w:val="16"/>
                <w:szCs w:val="16"/>
              </w:rPr>
              <w:t>(2)</w:t>
            </w:r>
          </w:p>
        </w:tc>
        <w:tc>
          <w:tcPr>
            <w:tcW w:w="1134" w:type="dxa"/>
            <w:tcBorders>
              <w:top w:val="single" w:sz="4" w:space="0" w:color="auto"/>
              <w:bottom w:val="single" w:sz="4" w:space="0" w:color="auto"/>
            </w:tcBorders>
          </w:tcPr>
          <w:p w14:paraId="0319D42F" w14:textId="77777777" w:rsidR="00353FD7" w:rsidRPr="009C7AF0" w:rsidRDefault="00353FD7" w:rsidP="00B03542">
            <w:pPr>
              <w:spacing w:before="80" w:after="80" w:line="240" w:lineRule="auto"/>
              <w:jc w:val="center"/>
              <w:rPr>
                <w:rFonts w:eastAsia="Times New Roman" w:cstheme="majorBidi"/>
                <w:color w:val="000000"/>
                <w:sz w:val="16"/>
                <w:szCs w:val="16"/>
              </w:rPr>
            </w:pPr>
            <w:r w:rsidRPr="009C7AF0">
              <w:rPr>
                <w:rFonts w:eastAsia="Times New Roman" w:cstheme="majorBidi"/>
                <w:color w:val="000000"/>
                <w:sz w:val="16"/>
                <w:szCs w:val="16"/>
              </w:rPr>
              <w:t>(</w:t>
            </w:r>
            <w:r w:rsidR="00ED0A0A" w:rsidRPr="009C7AF0">
              <w:rPr>
                <w:rFonts w:eastAsia="Times New Roman" w:cstheme="majorBidi"/>
                <w:color w:val="000000"/>
                <w:sz w:val="16"/>
                <w:szCs w:val="16"/>
              </w:rPr>
              <w:t>3</w:t>
            </w:r>
            <w:r w:rsidRPr="009C7AF0">
              <w:rPr>
                <w:rFonts w:eastAsia="Times New Roman" w:cstheme="majorBidi"/>
                <w:color w:val="000000"/>
                <w:sz w:val="16"/>
                <w:szCs w:val="16"/>
              </w:rPr>
              <w:t>)</w:t>
            </w:r>
          </w:p>
        </w:tc>
        <w:tc>
          <w:tcPr>
            <w:tcW w:w="1275" w:type="dxa"/>
            <w:tcBorders>
              <w:top w:val="single" w:sz="4" w:space="0" w:color="auto"/>
              <w:bottom w:val="single" w:sz="4" w:space="0" w:color="auto"/>
            </w:tcBorders>
          </w:tcPr>
          <w:p w14:paraId="10EDB84A" w14:textId="77777777" w:rsidR="00353FD7" w:rsidRPr="009C7AF0" w:rsidRDefault="00353FD7" w:rsidP="00B03542">
            <w:pPr>
              <w:spacing w:before="80" w:after="80" w:line="240" w:lineRule="auto"/>
              <w:jc w:val="center"/>
              <w:rPr>
                <w:rFonts w:eastAsia="Times New Roman" w:cstheme="majorBidi"/>
                <w:color w:val="000000"/>
                <w:sz w:val="16"/>
                <w:szCs w:val="16"/>
              </w:rPr>
            </w:pPr>
            <w:r w:rsidRPr="009C7AF0">
              <w:rPr>
                <w:rFonts w:eastAsia="Times New Roman" w:cstheme="majorBidi"/>
                <w:color w:val="000000"/>
                <w:sz w:val="16"/>
                <w:szCs w:val="16"/>
              </w:rPr>
              <w:t>(</w:t>
            </w:r>
            <w:r w:rsidR="00ED0A0A" w:rsidRPr="009C7AF0">
              <w:rPr>
                <w:rFonts w:eastAsia="Times New Roman" w:cstheme="majorBidi"/>
                <w:color w:val="000000"/>
                <w:sz w:val="16"/>
                <w:szCs w:val="16"/>
              </w:rPr>
              <w:t>4</w:t>
            </w:r>
            <w:r w:rsidRPr="009C7AF0">
              <w:rPr>
                <w:rFonts w:eastAsia="Times New Roman" w:cstheme="majorBidi"/>
                <w:color w:val="000000"/>
                <w:sz w:val="16"/>
                <w:szCs w:val="16"/>
              </w:rPr>
              <w:t>)</w:t>
            </w:r>
          </w:p>
        </w:tc>
        <w:tc>
          <w:tcPr>
            <w:tcW w:w="1276" w:type="dxa"/>
            <w:tcBorders>
              <w:top w:val="single" w:sz="4" w:space="0" w:color="auto"/>
              <w:bottom w:val="single" w:sz="4" w:space="0" w:color="auto"/>
            </w:tcBorders>
          </w:tcPr>
          <w:p w14:paraId="0AC39E9E" w14:textId="77777777" w:rsidR="00353FD7" w:rsidRPr="009C7AF0" w:rsidRDefault="00353FD7" w:rsidP="00B03542">
            <w:pPr>
              <w:spacing w:before="80" w:after="80" w:line="240" w:lineRule="auto"/>
              <w:jc w:val="center"/>
              <w:rPr>
                <w:rFonts w:eastAsia="Times New Roman" w:cstheme="majorBidi"/>
                <w:color w:val="000000"/>
                <w:sz w:val="16"/>
                <w:szCs w:val="16"/>
              </w:rPr>
            </w:pPr>
            <w:r w:rsidRPr="009C7AF0">
              <w:rPr>
                <w:rFonts w:eastAsia="Times New Roman" w:cstheme="majorBidi"/>
                <w:color w:val="000000"/>
                <w:sz w:val="16"/>
                <w:szCs w:val="16"/>
              </w:rPr>
              <w:t>(</w:t>
            </w:r>
            <w:r w:rsidR="00ED0A0A" w:rsidRPr="009C7AF0">
              <w:rPr>
                <w:rFonts w:eastAsia="Times New Roman" w:cstheme="majorBidi"/>
                <w:color w:val="000000"/>
                <w:sz w:val="16"/>
                <w:szCs w:val="16"/>
              </w:rPr>
              <w:t>5</w:t>
            </w:r>
            <w:r w:rsidRPr="009C7AF0">
              <w:rPr>
                <w:rFonts w:eastAsia="Times New Roman" w:cstheme="majorBidi"/>
                <w:color w:val="000000"/>
                <w:sz w:val="16"/>
                <w:szCs w:val="16"/>
              </w:rPr>
              <w:t>)</w:t>
            </w:r>
          </w:p>
        </w:tc>
        <w:tc>
          <w:tcPr>
            <w:tcW w:w="1418" w:type="dxa"/>
            <w:tcBorders>
              <w:top w:val="single" w:sz="4" w:space="0" w:color="auto"/>
              <w:bottom w:val="single" w:sz="4" w:space="0" w:color="auto"/>
            </w:tcBorders>
          </w:tcPr>
          <w:p w14:paraId="0DA8D291" w14:textId="77777777" w:rsidR="00353FD7" w:rsidRPr="009C7AF0" w:rsidRDefault="00353FD7" w:rsidP="00B03542">
            <w:pPr>
              <w:spacing w:before="80" w:after="80" w:line="240" w:lineRule="auto"/>
              <w:jc w:val="center"/>
              <w:rPr>
                <w:rFonts w:eastAsia="Times New Roman" w:cstheme="majorBidi"/>
                <w:color w:val="000000"/>
                <w:sz w:val="16"/>
                <w:szCs w:val="16"/>
              </w:rPr>
            </w:pPr>
            <w:r w:rsidRPr="009C7AF0">
              <w:rPr>
                <w:rFonts w:eastAsia="Times New Roman" w:cstheme="majorBidi"/>
                <w:color w:val="000000"/>
                <w:sz w:val="16"/>
                <w:szCs w:val="16"/>
              </w:rPr>
              <w:t>(</w:t>
            </w:r>
            <w:r w:rsidR="00ED0A0A" w:rsidRPr="009C7AF0">
              <w:rPr>
                <w:rFonts w:eastAsia="Times New Roman" w:cstheme="majorBidi"/>
                <w:color w:val="000000"/>
                <w:sz w:val="16"/>
                <w:szCs w:val="16"/>
              </w:rPr>
              <w:t>6</w:t>
            </w:r>
            <w:r w:rsidRPr="009C7AF0">
              <w:rPr>
                <w:rFonts w:eastAsia="Times New Roman" w:cstheme="majorBidi"/>
                <w:color w:val="000000"/>
                <w:sz w:val="16"/>
                <w:szCs w:val="16"/>
              </w:rPr>
              <w:t>)</w:t>
            </w:r>
          </w:p>
        </w:tc>
      </w:tr>
      <w:tr w:rsidR="00353FD7" w:rsidRPr="009C7AF0" w14:paraId="4AC1B630" w14:textId="77777777" w:rsidTr="00A70519">
        <w:trPr>
          <w:trHeight w:val="346"/>
          <w:jc w:val="center"/>
        </w:trPr>
        <w:tc>
          <w:tcPr>
            <w:tcW w:w="990" w:type="dxa"/>
            <w:tcBorders>
              <w:bottom w:val="single" w:sz="4" w:space="0" w:color="auto"/>
            </w:tcBorders>
            <w:shd w:val="clear" w:color="auto" w:fill="auto"/>
            <w:noWrap/>
            <w:vAlign w:val="center"/>
          </w:tcPr>
          <w:p w14:paraId="1E3499B2" w14:textId="77777777" w:rsidR="00353FD7" w:rsidRPr="009C7AF0" w:rsidRDefault="00353FD7" w:rsidP="003B10F5">
            <w:pPr>
              <w:spacing w:line="240" w:lineRule="auto"/>
              <w:jc w:val="center"/>
              <w:rPr>
                <w:rFonts w:eastAsia="Times New Roman" w:cstheme="majorBidi"/>
                <w:color w:val="000000"/>
                <w:sz w:val="16"/>
                <w:szCs w:val="16"/>
              </w:rPr>
            </w:pPr>
          </w:p>
        </w:tc>
        <w:tc>
          <w:tcPr>
            <w:tcW w:w="1137" w:type="dxa"/>
            <w:tcBorders>
              <w:top w:val="single" w:sz="4" w:space="0" w:color="auto"/>
              <w:bottom w:val="single" w:sz="4" w:space="0" w:color="auto"/>
            </w:tcBorders>
            <w:shd w:val="clear" w:color="auto" w:fill="auto"/>
            <w:noWrap/>
          </w:tcPr>
          <w:p w14:paraId="085ADA43" w14:textId="77777777" w:rsidR="00B03542" w:rsidRPr="00B03542" w:rsidRDefault="00B03542" w:rsidP="003B10F5">
            <w:pPr>
              <w:spacing w:line="240" w:lineRule="auto"/>
              <w:jc w:val="center"/>
              <w:rPr>
                <w:rFonts w:eastAsia="Times New Roman" w:cstheme="majorBidi"/>
                <w:sz w:val="8"/>
                <w:szCs w:val="8"/>
              </w:rPr>
            </w:pPr>
          </w:p>
          <w:p w14:paraId="4F3B2765" w14:textId="77777777" w:rsidR="00B03542" w:rsidRDefault="00B03542" w:rsidP="003B10F5">
            <w:pPr>
              <w:spacing w:line="240" w:lineRule="auto"/>
              <w:jc w:val="center"/>
              <w:rPr>
                <w:rFonts w:eastAsia="Times New Roman" w:cstheme="majorBidi"/>
                <w:sz w:val="16"/>
                <w:szCs w:val="16"/>
              </w:rPr>
            </w:pPr>
          </w:p>
          <w:p w14:paraId="62F8FD9B" w14:textId="77777777" w:rsidR="00353FD7" w:rsidRPr="009C7AF0" w:rsidRDefault="00353FD7" w:rsidP="003B10F5">
            <w:pPr>
              <w:spacing w:line="240" w:lineRule="auto"/>
              <w:jc w:val="center"/>
              <w:rPr>
                <w:rFonts w:eastAsia="Times New Roman" w:cstheme="majorBidi"/>
                <w:sz w:val="16"/>
                <w:szCs w:val="16"/>
              </w:rPr>
            </w:pPr>
            <w:r w:rsidRPr="009C7AF0">
              <w:rPr>
                <w:rFonts w:eastAsia="Times New Roman" w:cstheme="majorBidi"/>
                <w:sz w:val="16"/>
                <w:szCs w:val="16"/>
              </w:rPr>
              <w:t>Immigration stock</w:t>
            </w:r>
            <w:r w:rsidR="008255F3" w:rsidRPr="009C7AF0">
              <w:rPr>
                <w:rFonts w:eastAsia="Times New Roman" w:cstheme="majorBidi"/>
                <w:sz w:val="16"/>
                <w:szCs w:val="16"/>
              </w:rPr>
              <w:t>s</w:t>
            </w:r>
          </w:p>
        </w:tc>
        <w:tc>
          <w:tcPr>
            <w:tcW w:w="1134" w:type="dxa"/>
            <w:tcBorders>
              <w:top w:val="single" w:sz="4" w:space="0" w:color="auto"/>
              <w:bottom w:val="single" w:sz="4" w:space="0" w:color="auto"/>
            </w:tcBorders>
          </w:tcPr>
          <w:p w14:paraId="2073E541" w14:textId="77777777" w:rsidR="00B03542" w:rsidRPr="00B03542" w:rsidRDefault="00B03542" w:rsidP="003B10F5">
            <w:pPr>
              <w:spacing w:line="240" w:lineRule="auto"/>
              <w:jc w:val="center"/>
              <w:rPr>
                <w:rFonts w:eastAsia="Times New Roman" w:cstheme="majorBidi"/>
                <w:sz w:val="8"/>
                <w:szCs w:val="8"/>
              </w:rPr>
            </w:pPr>
          </w:p>
          <w:p w14:paraId="05260924" w14:textId="77777777" w:rsidR="00353FD7" w:rsidRPr="009C7AF0" w:rsidRDefault="00353FD7" w:rsidP="003B10F5">
            <w:pPr>
              <w:spacing w:line="240" w:lineRule="auto"/>
              <w:jc w:val="center"/>
              <w:rPr>
                <w:rFonts w:eastAsia="Times New Roman" w:cstheme="majorBidi"/>
                <w:sz w:val="16"/>
                <w:szCs w:val="16"/>
              </w:rPr>
            </w:pPr>
            <w:r w:rsidRPr="009C7AF0">
              <w:rPr>
                <w:rFonts w:eastAsia="Times New Roman" w:cstheme="majorBidi"/>
                <w:sz w:val="16"/>
                <w:szCs w:val="16"/>
              </w:rPr>
              <w:t>Institutional-quality-adjusted immigration stock</w:t>
            </w:r>
            <w:r w:rsidR="008255F3" w:rsidRPr="009C7AF0">
              <w:rPr>
                <w:rFonts w:eastAsia="Times New Roman" w:cstheme="majorBidi"/>
                <w:sz w:val="16"/>
                <w:szCs w:val="16"/>
              </w:rPr>
              <w:t>s</w:t>
            </w:r>
          </w:p>
        </w:tc>
        <w:tc>
          <w:tcPr>
            <w:tcW w:w="1134" w:type="dxa"/>
            <w:tcBorders>
              <w:top w:val="single" w:sz="4" w:space="0" w:color="auto"/>
              <w:bottom w:val="single" w:sz="4" w:space="0" w:color="auto"/>
            </w:tcBorders>
          </w:tcPr>
          <w:p w14:paraId="192EA8D6" w14:textId="77777777" w:rsidR="00B03542" w:rsidRPr="00B03542" w:rsidRDefault="00B03542" w:rsidP="003B10F5">
            <w:pPr>
              <w:spacing w:line="240" w:lineRule="auto"/>
              <w:jc w:val="center"/>
              <w:rPr>
                <w:rFonts w:eastAsia="Times New Roman" w:cstheme="majorBidi"/>
                <w:sz w:val="8"/>
                <w:szCs w:val="8"/>
              </w:rPr>
            </w:pPr>
          </w:p>
          <w:p w14:paraId="1F3957C9" w14:textId="77777777" w:rsidR="00ED0A0A" w:rsidRPr="009C7AF0" w:rsidRDefault="00353FD7" w:rsidP="003B10F5">
            <w:pPr>
              <w:spacing w:line="240" w:lineRule="auto"/>
              <w:jc w:val="center"/>
              <w:rPr>
                <w:rFonts w:eastAsia="Times New Roman" w:cstheme="majorBidi"/>
                <w:sz w:val="16"/>
                <w:szCs w:val="16"/>
              </w:rPr>
            </w:pPr>
            <w:r w:rsidRPr="009C7AF0">
              <w:rPr>
                <w:rFonts w:eastAsia="Times New Roman" w:cstheme="majorBidi"/>
                <w:sz w:val="16"/>
                <w:szCs w:val="16"/>
              </w:rPr>
              <w:t>Immigration stock</w:t>
            </w:r>
            <w:r w:rsidR="00A70519" w:rsidRPr="009C7AF0">
              <w:rPr>
                <w:rFonts w:eastAsia="Times New Roman" w:cstheme="majorBidi"/>
                <w:sz w:val="16"/>
                <w:szCs w:val="16"/>
              </w:rPr>
              <w:t>s</w:t>
            </w:r>
            <w:r w:rsidRPr="009C7AF0">
              <w:rPr>
                <w:rFonts w:eastAsia="Times New Roman" w:cstheme="majorBidi"/>
                <w:sz w:val="16"/>
                <w:szCs w:val="16"/>
              </w:rPr>
              <w:t xml:space="preserve"> in </w:t>
            </w:r>
          </w:p>
          <w:p w14:paraId="75E98C37" w14:textId="77777777" w:rsidR="00353FD7" w:rsidRPr="009C7AF0" w:rsidRDefault="00A70519" w:rsidP="003B10F5">
            <w:pPr>
              <w:spacing w:line="240" w:lineRule="auto"/>
              <w:jc w:val="center"/>
              <w:rPr>
                <w:rFonts w:eastAsia="Times New Roman" w:cstheme="majorBidi"/>
                <w:sz w:val="16"/>
                <w:szCs w:val="16"/>
              </w:rPr>
            </w:pPr>
            <w:r w:rsidRPr="009C7AF0">
              <w:rPr>
                <w:rFonts w:eastAsia="Times New Roman" w:cstheme="majorBidi"/>
                <w:sz w:val="16"/>
                <w:szCs w:val="16"/>
              </w:rPr>
              <w:t>h</w:t>
            </w:r>
            <w:r w:rsidR="001736B4" w:rsidRPr="009C7AF0">
              <w:rPr>
                <w:rFonts w:eastAsia="Times New Roman" w:cstheme="majorBidi"/>
                <w:sz w:val="16"/>
                <w:szCs w:val="16"/>
              </w:rPr>
              <w:t>igher</w:t>
            </w:r>
            <w:r w:rsidRPr="009C7AF0">
              <w:rPr>
                <w:rFonts w:eastAsia="Times New Roman" w:cstheme="majorBidi"/>
                <w:sz w:val="16"/>
                <w:szCs w:val="16"/>
              </w:rPr>
              <w:t>- institutional-</w:t>
            </w:r>
            <w:r w:rsidR="00353FD7" w:rsidRPr="009C7AF0">
              <w:rPr>
                <w:rFonts w:eastAsia="Times New Roman" w:cstheme="majorBidi"/>
                <w:sz w:val="16"/>
                <w:szCs w:val="16"/>
              </w:rPr>
              <w:t>quality countries</w:t>
            </w:r>
          </w:p>
        </w:tc>
        <w:tc>
          <w:tcPr>
            <w:tcW w:w="1275" w:type="dxa"/>
            <w:tcBorders>
              <w:top w:val="single" w:sz="4" w:space="0" w:color="auto"/>
              <w:bottom w:val="single" w:sz="4" w:space="0" w:color="auto"/>
            </w:tcBorders>
          </w:tcPr>
          <w:p w14:paraId="2E0FD264" w14:textId="77777777" w:rsidR="00B03542" w:rsidRPr="00B03542" w:rsidRDefault="00B03542" w:rsidP="003B10F5">
            <w:pPr>
              <w:spacing w:line="240" w:lineRule="auto"/>
              <w:jc w:val="center"/>
              <w:rPr>
                <w:rFonts w:eastAsia="Times New Roman" w:cstheme="majorBidi"/>
                <w:sz w:val="8"/>
                <w:szCs w:val="8"/>
              </w:rPr>
            </w:pPr>
          </w:p>
          <w:p w14:paraId="1BB4FDCA" w14:textId="77777777" w:rsidR="00ED0A0A" w:rsidRPr="009C7AF0" w:rsidRDefault="00353FD7" w:rsidP="003B10F5">
            <w:pPr>
              <w:spacing w:line="240" w:lineRule="auto"/>
              <w:jc w:val="center"/>
              <w:rPr>
                <w:rFonts w:eastAsia="Times New Roman" w:cstheme="majorBidi"/>
                <w:sz w:val="16"/>
                <w:szCs w:val="16"/>
              </w:rPr>
            </w:pPr>
            <w:r w:rsidRPr="009C7AF0">
              <w:rPr>
                <w:rFonts w:eastAsia="Times New Roman" w:cstheme="majorBidi"/>
                <w:sz w:val="16"/>
                <w:szCs w:val="16"/>
              </w:rPr>
              <w:t>Immigration stock</w:t>
            </w:r>
            <w:r w:rsidR="00A70519" w:rsidRPr="009C7AF0">
              <w:rPr>
                <w:rFonts w:eastAsia="Times New Roman" w:cstheme="majorBidi"/>
                <w:sz w:val="16"/>
                <w:szCs w:val="16"/>
              </w:rPr>
              <w:t>s</w:t>
            </w:r>
            <w:r w:rsidRPr="009C7AF0">
              <w:rPr>
                <w:rFonts w:eastAsia="Times New Roman" w:cstheme="majorBidi"/>
                <w:sz w:val="16"/>
                <w:szCs w:val="16"/>
              </w:rPr>
              <w:t xml:space="preserve"> in </w:t>
            </w:r>
          </w:p>
          <w:p w14:paraId="0978DFC4" w14:textId="77777777" w:rsidR="00353FD7" w:rsidRPr="009C7AF0" w:rsidRDefault="00A70519" w:rsidP="003B10F5">
            <w:pPr>
              <w:spacing w:line="240" w:lineRule="auto"/>
              <w:jc w:val="center"/>
              <w:rPr>
                <w:rFonts w:cstheme="majorBidi"/>
                <w:sz w:val="16"/>
                <w:szCs w:val="16"/>
              </w:rPr>
            </w:pPr>
            <w:r w:rsidRPr="009C7AF0">
              <w:rPr>
                <w:rFonts w:eastAsia="Times New Roman" w:cstheme="majorBidi"/>
                <w:sz w:val="16"/>
                <w:szCs w:val="16"/>
              </w:rPr>
              <w:t>l</w:t>
            </w:r>
            <w:r w:rsidR="001736B4" w:rsidRPr="009C7AF0">
              <w:rPr>
                <w:rFonts w:eastAsia="Times New Roman" w:cstheme="majorBidi"/>
                <w:sz w:val="16"/>
                <w:szCs w:val="16"/>
              </w:rPr>
              <w:t>ower</w:t>
            </w:r>
            <w:r w:rsidRPr="009C7AF0">
              <w:rPr>
                <w:rFonts w:eastAsia="Times New Roman" w:cstheme="majorBidi"/>
                <w:sz w:val="16"/>
                <w:szCs w:val="16"/>
              </w:rPr>
              <w:t>-institutional-</w:t>
            </w:r>
            <w:r w:rsidR="00353FD7" w:rsidRPr="009C7AF0">
              <w:rPr>
                <w:rFonts w:eastAsia="Times New Roman" w:cstheme="majorBidi"/>
                <w:sz w:val="16"/>
                <w:szCs w:val="16"/>
              </w:rPr>
              <w:t>quality countries</w:t>
            </w:r>
          </w:p>
        </w:tc>
        <w:tc>
          <w:tcPr>
            <w:tcW w:w="1276" w:type="dxa"/>
            <w:tcBorders>
              <w:top w:val="single" w:sz="4" w:space="0" w:color="auto"/>
              <w:bottom w:val="single" w:sz="4" w:space="0" w:color="auto"/>
            </w:tcBorders>
          </w:tcPr>
          <w:p w14:paraId="30070618" w14:textId="77777777" w:rsidR="00B03542" w:rsidRPr="00B03542" w:rsidRDefault="00B03542" w:rsidP="003B10F5">
            <w:pPr>
              <w:spacing w:line="240" w:lineRule="auto"/>
              <w:jc w:val="center"/>
              <w:rPr>
                <w:rFonts w:eastAsia="Times New Roman" w:cstheme="majorBidi"/>
                <w:sz w:val="8"/>
                <w:szCs w:val="8"/>
              </w:rPr>
            </w:pPr>
          </w:p>
          <w:p w14:paraId="7D2D0A36" w14:textId="77777777" w:rsidR="00353FD7" w:rsidRPr="009C7AF0" w:rsidRDefault="00353FD7" w:rsidP="003B10F5">
            <w:pPr>
              <w:spacing w:line="240" w:lineRule="auto"/>
              <w:jc w:val="center"/>
              <w:rPr>
                <w:rFonts w:cstheme="majorBidi"/>
                <w:sz w:val="16"/>
                <w:szCs w:val="16"/>
              </w:rPr>
            </w:pPr>
            <w:r w:rsidRPr="009C7AF0">
              <w:rPr>
                <w:rFonts w:eastAsia="Times New Roman" w:cstheme="majorBidi"/>
                <w:sz w:val="16"/>
                <w:szCs w:val="16"/>
              </w:rPr>
              <w:t>Institutional-quality-adjusted immigration stock</w:t>
            </w:r>
            <w:r w:rsidR="00A70519" w:rsidRPr="009C7AF0">
              <w:rPr>
                <w:rFonts w:eastAsia="Times New Roman" w:cstheme="majorBidi"/>
                <w:sz w:val="16"/>
                <w:szCs w:val="16"/>
              </w:rPr>
              <w:t>s</w:t>
            </w:r>
            <w:r w:rsidRPr="009C7AF0">
              <w:rPr>
                <w:rFonts w:eastAsia="Times New Roman" w:cstheme="majorBidi"/>
                <w:sz w:val="16"/>
                <w:szCs w:val="16"/>
              </w:rPr>
              <w:t xml:space="preserve"> with </w:t>
            </w:r>
            <w:r w:rsidR="001736B4" w:rsidRPr="009C7AF0">
              <w:rPr>
                <w:rFonts w:eastAsia="Times New Roman" w:cstheme="majorBidi"/>
                <w:sz w:val="16"/>
                <w:szCs w:val="16"/>
              </w:rPr>
              <w:t>shorter duration-of-stay</w:t>
            </w:r>
          </w:p>
        </w:tc>
        <w:tc>
          <w:tcPr>
            <w:tcW w:w="1418" w:type="dxa"/>
            <w:tcBorders>
              <w:top w:val="single" w:sz="4" w:space="0" w:color="auto"/>
              <w:bottom w:val="single" w:sz="4" w:space="0" w:color="auto"/>
            </w:tcBorders>
          </w:tcPr>
          <w:p w14:paraId="1881904D" w14:textId="77777777" w:rsidR="00B03542" w:rsidRPr="00B03542" w:rsidRDefault="00B03542" w:rsidP="003B10F5">
            <w:pPr>
              <w:spacing w:line="240" w:lineRule="auto"/>
              <w:jc w:val="center"/>
              <w:rPr>
                <w:rFonts w:eastAsia="Times New Roman" w:cstheme="majorBidi"/>
                <w:sz w:val="8"/>
                <w:szCs w:val="8"/>
              </w:rPr>
            </w:pPr>
          </w:p>
          <w:p w14:paraId="43EDB9AB" w14:textId="77777777" w:rsidR="00ED0A0A" w:rsidRPr="009C7AF0" w:rsidRDefault="00353FD7" w:rsidP="003B10F5">
            <w:pPr>
              <w:spacing w:line="240" w:lineRule="auto"/>
              <w:jc w:val="center"/>
              <w:rPr>
                <w:rFonts w:eastAsia="Times New Roman" w:cstheme="majorBidi"/>
                <w:sz w:val="16"/>
                <w:szCs w:val="16"/>
              </w:rPr>
            </w:pPr>
            <w:r w:rsidRPr="009C7AF0">
              <w:rPr>
                <w:rFonts w:eastAsia="Times New Roman" w:cstheme="majorBidi"/>
                <w:sz w:val="16"/>
                <w:szCs w:val="16"/>
              </w:rPr>
              <w:t>Institutional-quality-adjusted immigration stock</w:t>
            </w:r>
            <w:r w:rsidR="00A70519" w:rsidRPr="009C7AF0">
              <w:rPr>
                <w:rFonts w:eastAsia="Times New Roman" w:cstheme="majorBidi"/>
                <w:sz w:val="16"/>
                <w:szCs w:val="16"/>
              </w:rPr>
              <w:t>s</w:t>
            </w:r>
            <w:r w:rsidRPr="009C7AF0">
              <w:rPr>
                <w:rFonts w:eastAsia="Times New Roman" w:cstheme="majorBidi"/>
                <w:sz w:val="16"/>
                <w:szCs w:val="16"/>
              </w:rPr>
              <w:t xml:space="preserve"> with </w:t>
            </w:r>
          </w:p>
          <w:p w14:paraId="11F8BF4C" w14:textId="77777777" w:rsidR="00FB5264" w:rsidRPr="009C7AF0" w:rsidRDefault="001736B4" w:rsidP="003B10F5">
            <w:pPr>
              <w:spacing w:line="240" w:lineRule="auto"/>
              <w:jc w:val="center"/>
              <w:rPr>
                <w:rFonts w:eastAsia="Times New Roman" w:cstheme="majorBidi"/>
                <w:sz w:val="16"/>
                <w:szCs w:val="16"/>
              </w:rPr>
            </w:pPr>
            <w:r w:rsidRPr="009C7AF0">
              <w:rPr>
                <w:rFonts w:eastAsia="Times New Roman" w:cstheme="majorBidi"/>
                <w:sz w:val="16"/>
                <w:szCs w:val="16"/>
              </w:rPr>
              <w:t xml:space="preserve">longer </w:t>
            </w:r>
          </w:p>
          <w:p w14:paraId="3D899BAF" w14:textId="77777777" w:rsidR="00353FD7" w:rsidRDefault="001736B4" w:rsidP="003B10F5">
            <w:pPr>
              <w:spacing w:line="240" w:lineRule="auto"/>
              <w:jc w:val="center"/>
              <w:rPr>
                <w:rFonts w:eastAsia="Times New Roman" w:cstheme="majorBidi"/>
                <w:sz w:val="16"/>
                <w:szCs w:val="16"/>
              </w:rPr>
            </w:pPr>
            <w:r w:rsidRPr="009C7AF0">
              <w:rPr>
                <w:rFonts w:eastAsia="Times New Roman" w:cstheme="majorBidi"/>
                <w:sz w:val="16"/>
                <w:szCs w:val="16"/>
              </w:rPr>
              <w:t>duration-of-stay</w:t>
            </w:r>
          </w:p>
          <w:p w14:paraId="0ECF88D9" w14:textId="77777777" w:rsidR="00B03542" w:rsidRPr="00B03542" w:rsidRDefault="00B03542" w:rsidP="003B10F5">
            <w:pPr>
              <w:spacing w:line="240" w:lineRule="auto"/>
              <w:jc w:val="center"/>
              <w:rPr>
                <w:rFonts w:cstheme="majorBidi"/>
                <w:sz w:val="8"/>
                <w:szCs w:val="8"/>
              </w:rPr>
            </w:pPr>
          </w:p>
        </w:tc>
      </w:tr>
      <w:tr w:rsidR="00F92094" w:rsidRPr="009C7AF0" w14:paraId="67805B12" w14:textId="77777777" w:rsidTr="00A70519">
        <w:trPr>
          <w:trHeight w:val="214"/>
          <w:jc w:val="center"/>
        </w:trPr>
        <w:tc>
          <w:tcPr>
            <w:tcW w:w="990" w:type="dxa"/>
            <w:tcBorders>
              <w:top w:val="single" w:sz="4" w:space="0" w:color="auto"/>
            </w:tcBorders>
            <w:shd w:val="clear" w:color="auto" w:fill="auto"/>
            <w:noWrap/>
            <w:vAlign w:val="center"/>
            <w:hideMark/>
          </w:tcPr>
          <w:p w14:paraId="0477229D" w14:textId="77777777" w:rsidR="00F92094" w:rsidRPr="009C7AF0" w:rsidRDefault="00F92094" w:rsidP="00B03542">
            <w:pPr>
              <w:spacing w:before="80" w:line="240" w:lineRule="auto"/>
              <w:rPr>
                <w:rFonts w:eastAsia="Times New Roman" w:cstheme="majorBidi"/>
                <w:i/>
                <w:iCs/>
                <w:color w:val="000000"/>
                <w:sz w:val="16"/>
                <w:szCs w:val="16"/>
              </w:rPr>
            </w:pPr>
            <w:proofErr w:type="spellStart"/>
            <w:r w:rsidRPr="009C7AF0">
              <w:rPr>
                <w:rFonts w:eastAsia="Times New Roman" w:cstheme="majorBidi"/>
                <w:i/>
                <w:iCs/>
                <w:color w:val="000000"/>
                <w:sz w:val="16"/>
                <w:szCs w:val="16"/>
              </w:rPr>
              <w:t>lngdp</w:t>
            </w:r>
            <w:proofErr w:type="spellEnd"/>
          </w:p>
        </w:tc>
        <w:tc>
          <w:tcPr>
            <w:tcW w:w="1137" w:type="dxa"/>
            <w:tcBorders>
              <w:top w:val="single" w:sz="4" w:space="0" w:color="auto"/>
            </w:tcBorders>
            <w:shd w:val="clear" w:color="auto" w:fill="auto"/>
            <w:noWrap/>
            <w:hideMark/>
          </w:tcPr>
          <w:p w14:paraId="697785F9" w14:textId="77777777" w:rsidR="00F92094" w:rsidRPr="009C7AF0" w:rsidRDefault="00F92094" w:rsidP="00CA6AA1">
            <w:pPr>
              <w:tabs>
                <w:tab w:val="decimal" w:pos="272"/>
              </w:tabs>
              <w:spacing w:before="80" w:line="240" w:lineRule="auto"/>
              <w:jc w:val="both"/>
              <w:rPr>
                <w:rFonts w:cstheme="majorBidi"/>
                <w:color w:val="000000"/>
                <w:sz w:val="16"/>
                <w:szCs w:val="16"/>
              </w:rPr>
            </w:pPr>
            <w:r w:rsidRPr="009C7AF0">
              <w:rPr>
                <w:rFonts w:cstheme="majorBidi"/>
                <w:color w:val="000000"/>
                <w:sz w:val="16"/>
                <w:szCs w:val="16"/>
              </w:rPr>
              <w:t>0.083</w:t>
            </w:r>
          </w:p>
        </w:tc>
        <w:tc>
          <w:tcPr>
            <w:tcW w:w="1134" w:type="dxa"/>
            <w:tcBorders>
              <w:top w:val="single" w:sz="4" w:space="0" w:color="auto"/>
            </w:tcBorders>
          </w:tcPr>
          <w:p w14:paraId="295B905A" w14:textId="77777777" w:rsidR="00F92094" w:rsidRPr="009C7AF0" w:rsidRDefault="00F92094" w:rsidP="00CA6AA1">
            <w:pPr>
              <w:tabs>
                <w:tab w:val="decimal" w:pos="269"/>
              </w:tabs>
              <w:spacing w:before="80" w:line="240" w:lineRule="auto"/>
              <w:jc w:val="both"/>
              <w:rPr>
                <w:rFonts w:cstheme="majorBidi"/>
                <w:color w:val="000000"/>
                <w:sz w:val="16"/>
                <w:szCs w:val="16"/>
              </w:rPr>
            </w:pPr>
            <w:r w:rsidRPr="009C7AF0">
              <w:rPr>
                <w:rFonts w:cstheme="majorBidi"/>
                <w:color w:val="000000"/>
                <w:sz w:val="16"/>
                <w:szCs w:val="16"/>
              </w:rPr>
              <w:t>0.083</w:t>
            </w:r>
          </w:p>
        </w:tc>
        <w:tc>
          <w:tcPr>
            <w:tcW w:w="1134" w:type="dxa"/>
            <w:tcBorders>
              <w:top w:val="single" w:sz="4" w:space="0" w:color="auto"/>
            </w:tcBorders>
          </w:tcPr>
          <w:p w14:paraId="38BD9FF1" w14:textId="77777777" w:rsidR="00F92094" w:rsidRPr="009C7AF0" w:rsidRDefault="00F92094" w:rsidP="00CA6AA1">
            <w:pPr>
              <w:tabs>
                <w:tab w:val="decimal" w:pos="269"/>
              </w:tabs>
              <w:spacing w:before="80" w:line="240" w:lineRule="auto"/>
              <w:jc w:val="both"/>
              <w:rPr>
                <w:rFonts w:cstheme="majorBidi"/>
                <w:color w:val="000000"/>
                <w:sz w:val="16"/>
                <w:szCs w:val="16"/>
              </w:rPr>
            </w:pPr>
            <w:r w:rsidRPr="009C7AF0">
              <w:rPr>
                <w:rFonts w:cstheme="majorBidi"/>
                <w:color w:val="000000"/>
                <w:sz w:val="16"/>
                <w:szCs w:val="16"/>
              </w:rPr>
              <w:t>-0.063</w:t>
            </w:r>
          </w:p>
        </w:tc>
        <w:tc>
          <w:tcPr>
            <w:tcW w:w="1275" w:type="dxa"/>
            <w:tcBorders>
              <w:top w:val="single" w:sz="4" w:space="0" w:color="auto"/>
            </w:tcBorders>
          </w:tcPr>
          <w:p w14:paraId="5DADB2D2" w14:textId="77777777" w:rsidR="00F92094" w:rsidRPr="009C7AF0" w:rsidRDefault="00F92094" w:rsidP="00CA6AA1">
            <w:pPr>
              <w:tabs>
                <w:tab w:val="decimal" w:pos="269"/>
              </w:tabs>
              <w:spacing w:before="80" w:line="240" w:lineRule="auto"/>
              <w:jc w:val="both"/>
              <w:rPr>
                <w:rFonts w:cstheme="majorBidi"/>
                <w:color w:val="000000"/>
                <w:sz w:val="16"/>
                <w:szCs w:val="16"/>
              </w:rPr>
            </w:pPr>
            <w:r w:rsidRPr="009C7AF0">
              <w:rPr>
                <w:rFonts w:cstheme="majorBidi"/>
                <w:color w:val="000000"/>
                <w:sz w:val="16"/>
                <w:szCs w:val="16"/>
              </w:rPr>
              <w:t>0.119</w:t>
            </w:r>
          </w:p>
        </w:tc>
        <w:tc>
          <w:tcPr>
            <w:tcW w:w="1276" w:type="dxa"/>
            <w:tcBorders>
              <w:top w:val="single" w:sz="4" w:space="0" w:color="auto"/>
            </w:tcBorders>
          </w:tcPr>
          <w:p w14:paraId="6BB20D0F" w14:textId="77777777" w:rsidR="00F92094" w:rsidRPr="009C7AF0" w:rsidRDefault="00F92094" w:rsidP="00CA6AA1">
            <w:pPr>
              <w:tabs>
                <w:tab w:val="decimal" w:pos="270"/>
              </w:tabs>
              <w:spacing w:before="80" w:line="240" w:lineRule="auto"/>
              <w:jc w:val="both"/>
              <w:rPr>
                <w:rFonts w:cstheme="majorBidi"/>
                <w:color w:val="000000"/>
                <w:sz w:val="16"/>
                <w:szCs w:val="16"/>
              </w:rPr>
            </w:pPr>
            <w:r w:rsidRPr="009C7AF0">
              <w:rPr>
                <w:rFonts w:cstheme="majorBidi"/>
                <w:color w:val="000000"/>
                <w:sz w:val="16"/>
                <w:szCs w:val="16"/>
              </w:rPr>
              <w:t>0.091</w:t>
            </w:r>
          </w:p>
        </w:tc>
        <w:tc>
          <w:tcPr>
            <w:tcW w:w="1418" w:type="dxa"/>
            <w:tcBorders>
              <w:top w:val="single" w:sz="4" w:space="0" w:color="auto"/>
            </w:tcBorders>
          </w:tcPr>
          <w:p w14:paraId="28ABF26F" w14:textId="35B0ED8B" w:rsidR="00F92094" w:rsidRPr="009C7AF0" w:rsidRDefault="00F92094" w:rsidP="00CA6AA1">
            <w:pPr>
              <w:tabs>
                <w:tab w:val="decimal" w:pos="412"/>
              </w:tabs>
              <w:spacing w:before="80" w:line="240" w:lineRule="auto"/>
              <w:jc w:val="both"/>
              <w:rPr>
                <w:rFonts w:cstheme="majorBidi"/>
                <w:color w:val="000000"/>
                <w:sz w:val="16"/>
                <w:szCs w:val="16"/>
              </w:rPr>
            </w:pPr>
            <w:r w:rsidRPr="009C7AF0">
              <w:rPr>
                <w:rFonts w:cstheme="majorBidi"/>
                <w:color w:val="000000"/>
                <w:sz w:val="16"/>
                <w:szCs w:val="16"/>
              </w:rPr>
              <w:t>0.109</w:t>
            </w:r>
            <w:r w:rsidR="004F762F" w:rsidRPr="009C7AF0">
              <w:rPr>
                <w:rFonts w:cstheme="majorBidi"/>
                <w:color w:val="000000"/>
                <w:sz w:val="16"/>
                <w:szCs w:val="16"/>
              </w:rPr>
              <w:t xml:space="preserve"> </w:t>
            </w:r>
            <w:r w:rsidRPr="009C7AF0">
              <w:rPr>
                <w:rFonts w:cstheme="majorBidi"/>
                <w:color w:val="000000"/>
                <w:sz w:val="16"/>
                <w:szCs w:val="16"/>
              </w:rPr>
              <w:t xml:space="preserve"> </w:t>
            </w:r>
          </w:p>
        </w:tc>
      </w:tr>
      <w:tr w:rsidR="00F92094" w:rsidRPr="009C7AF0" w14:paraId="642FEB09" w14:textId="77777777" w:rsidTr="00A70519">
        <w:trPr>
          <w:trHeight w:val="214"/>
          <w:jc w:val="center"/>
        </w:trPr>
        <w:tc>
          <w:tcPr>
            <w:tcW w:w="990" w:type="dxa"/>
            <w:shd w:val="clear" w:color="auto" w:fill="auto"/>
            <w:noWrap/>
            <w:vAlign w:val="center"/>
            <w:hideMark/>
          </w:tcPr>
          <w:p w14:paraId="4232BE12" w14:textId="77777777" w:rsidR="00F92094" w:rsidRPr="009C7AF0" w:rsidRDefault="00F92094" w:rsidP="00076684">
            <w:pPr>
              <w:spacing w:line="240" w:lineRule="auto"/>
              <w:rPr>
                <w:rFonts w:eastAsia="Times New Roman" w:cstheme="majorBidi"/>
                <w:i/>
                <w:iCs/>
                <w:color w:val="000000"/>
                <w:sz w:val="16"/>
                <w:szCs w:val="16"/>
              </w:rPr>
            </w:pPr>
          </w:p>
        </w:tc>
        <w:tc>
          <w:tcPr>
            <w:tcW w:w="1137" w:type="dxa"/>
            <w:shd w:val="clear" w:color="auto" w:fill="auto"/>
            <w:noWrap/>
            <w:hideMark/>
          </w:tcPr>
          <w:p w14:paraId="2FB28E09" w14:textId="77777777" w:rsidR="00F92094" w:rsidRPr="009C7AF0" w:rsidRDefault="00F92094" w:rsidP="00CA6AA1">
            <w:pPr>
              <w:tabs>
                <w:tab w:val="decimal" w:pos="272"/>
              </w:tabs>
              <w:spacing w:line="240" w:lineRule="auto"/>
              <w:jc w:val="both"/>
              <w:rPr>
                <w:rFonts w:cstheme="majorBidi"/>
                <w:color w:val="000000"/>
                <w:sz w:val="16"/>
                <w:szCs w:val="16"/>
              </w:rPr>
            </w:pPr>
            <w:r w:rsidRPr="009C7AF0">
              <w:rPr>
                <w:rFonts w:cstheme="majorBidi"/>
                <w:color w:val="000000"/>
                <w:sz w:val="16"/>
                <w:szCs w:val="16"/>
              </w:rPr>
              <w:t>(0.721)</w:t>
            </w:r>
          </w:p>
        </w:tc>
        <w:tc>
          <w:tcPr>
            <w:tcW w:w="1134" w:type="dxa"/>
          </w:tcPr>
          <w:p w14:paraId="6FFFAC69" w14:textId="77777777" w:rsidR="00F92094" w:rsidRPr="009C7AF0" w:rsidRDefault="00F92094" w:rsidP="00CA6AA1">
            <w:pPr>
              <w:tabs>
                <w:tab w:val="decimal" w:pos="269"/>
              </w:tabs>
              <w:spacing w:line="240" w:lineRule="auto"/>
              <w:jc w:val="both"/>
              <w:rPr>
                <w:rFonts w:cstheme="majorBidi"/>
                <w:color w:val="000000"/>
                <w:sz w:val="16"/>
                <w:szCs w:val="16"/>
              </w:rPr>
            </w:pPr>
            <w:r w:rsidRPr="009C7AF0">
              <w:rPr>
                <w:rFonts w:cstheme="majorBidi"/>
                <w:color w:val="000000"/>
                <w:sz w:val="16"/>
                <w:szCs w:val="16"/>
              </w:rPr>
              <w:t>(0.725)</w:t>
            </w:r>
          </w:p>
        </w:tc>
        <w:tc>
          <w:tcPr>
            <w:tcW w:w="1134" w:type="dxa"/>
          </w:tcPr>
          <w:p w14:paraId="3E861A60" w14:textId="77777777" w:rsidR="00F92094" w:rsidRPr="009C7AF0" w:rsidRDefault="00F92094" w:rsidP="00CA6AA1">
            <w:pPr>
              <w:tabs>
                <w:tab w:val="decimal" w:pos="269"/>
              </w:tabs>
              <w:spacing w:line="240" w:lineRule="auto"/>
              <w:jc w:val="both"/>
              <w:rPr>
                <w:rFonts w:cstheme="majorBidi"/>
                <w:color w:val="000000"/>
                <w:sz w:val="16"/>
                <w:szCs w:val="16"/>
              </w:rPr>
            </w:pPr>
            <w:r w:rsidRPr="009C7AF0">
              <w:rPr>
                <w:rFonts w:cstheme="majorBidi"/>
                <w:color w:val="000000"/>
                <w:sz w:val="16"/>
                <w:szCs w:val="16"/>
              </w:rPr>
              <w:t>(-0.408)</w:t>
            </w:r>
          </w:p>
        </w:tc>
        <w:tc>
          <w:tcPr>
            <w:tcW w:w="1275" w:type="dxa"/>
          </w:tcPr>
          <w:p w14:paraId="39AEB3CF" w14:textId="77777777" w:rsidR="00F92094" w:rsidRPr="009C7AF0" w:rsidRDefault="00F92094" w:rsidP="00CA6AA1">
            <w:pPr>
              <w:tabs>
                <w:tab w:val="decimal" w:pos="269"/>
              </w:tabs>
              <w:spacing w:line="240" w:lineRule="auto"/>
              <w:jc w:val="both"/>
              <w:rPr>
                <w:rFonts w:cstheme="majorBidi"/>
                <w:color w:val="000000"/>
                <w:sz w:val="16"/>
                <w:szCs w:val="16"/>
              </w:rPr>
            </w:pPr>
            <w:r w:rsidRPr="009C7AF0">
              <w:rPr>
                <w:rFonts w:cstheme="majorBidi"/>
                <w:color w:val="000000"/>
                <w:sz w:val="16"/>
                <w:szCs w:val="16"/>
              </w:rPr>
              <w:t>(0.972)</w:t>
            </w:r>
          </w:p>
        </w:tc>
        <w:tc>
          <w:tcPr>
            <w:tcW w:w="1276" w:type="dxa"/>
          </w:tcPr>
          <w:p w14:paraId="7E34EB5B" w14:textId="77777777" w:rsidR="00F92094" w:rsidRPr="009C7AF0" w:rsidRDefault="00F92094" w:rsidP="00CA6AA1">
            <w:pPr>
              <w:tabs>
                <w:tab w:val="decimal" w:pos="270"/>
              </w:tabs>
              <w:spacing w:line="240" w:lineRule="auto"/>
              <w:jc w:val="both"/>
              <w:rPr>
                <w:rFonts w:cstheme="majorBidi"/>
                <w:color w:val="000000"/>
                <w:sz w:val="16"/>
                <w:szCs w:val="16"/>
              </w:rPr>
            </w:pPr>
            <w:r w:rsidRPr="009C7AF0">
              <w:rPr>
                <w:rFonts w:cstheme="majorBidi"/>
                <w:color w:val="000000"/>
                <w:sz w:val="16"/>
                <w:szCs w:val="16"/>
              </w:rPr>
              <w:t>(0.904)</w:t>
            </w:r>
          </w:p>
        </w:tc>
        <w:tc>
          <w:tcPr>
            <w:tcW w:w="1418" w:type="dxa"/>
          </w:tcPr>
          <w:p w14:paraId="4F35F61F" w14:textId="0DF657F9" w:rsidR="00F92094" w:rsidRPr="009C7AF0" w:rsidRDefault="00F92094" w:rsidP="00CA6AA1">
            <w:pPr>
              <w:tabs>
                <w:tab w:val="decimal" w:pos="412"/>
              </w:tabs>
              <w:spacing w:line="240" w:lineRule="auto"/>
              <w:jc w:val="both"/>
              <w:rPr>
                <w:rFonts w:cstheme="majorBidi"/>
                <w:color w:val="000000"/>
                <w:sz w:val="16"/>
                <w:szCs w:val="16"/>
              </w:rPr>
            </w:pPr>
            <w:r w:rsidRPr="009C7AF0">
              <w:rPr>
                <w:rFonts w:cstheme="majorBidi"/>
                <w:color w:val="000000"/>
                <w:sz w:val="16"/>
                <w:szCs w:val="16"/>
              </w:rPr>
              <w:t>(0.784)</w:t>
            </w:r>
            <w:r w:rsidR="004F762F" w:rsidRPr="009C7AF0">
              <w:rPr>
                <w:rFonts w:cstheme="majorBidi"/>
                <w:color w:val="000000"/>
                <w:sz w:val="16"/>
                <w:szCs w:val="16"/>
              </w:rPr>
              <w:t xml:space="preserve"> </w:t>
            </w:r>
            <w:r w:rsidRPr="009C7AF0">
              <w:rPr>
                <w:rFonts w:cstheme="majorBidi"/>
                <w:color w:val="000000"/>
                <w:sz w:val="16"/>
                <w:szCs w:val="16"/>
              </w:rPr>
              <w:t xml:space="preserve"> </w:t>
            </w:r>
          </w:p>
        </w:tc>
      </w:tr>
      <w:tr w:rsidR="00F92094" w:rsidRPr="009C7AF0" w14:paraId="177D66EA" w14:textId="77777777" w:rsidTr="00A70519">
        <w:trPr>
          <w:trHeight w:val="214"/>
          <w:jc w:val="center"/>
        </w:trPr>
        <w:tc>
          <w:tcPr>
            <w:tcW w:w="990" w:type="dxa"/>
            <w:shd w:val="clear" w:color="auto" w:fill="auto"/>
            <w:noWrap/>
            <w:vAlign w:val="center"/>
            <w:hideMark/>
          </w:tcPr>
          <w:p w14:paraId="1D58A811" w14:textId="77777777" w:rsidR="00F92094" w:rsidRPr="009C7AF0" w:rsidRDefault="00F92094" w:rsidP="00076684">
            <w:pPr>
              <w:spacing w:line="240" w:lineRule="auto"/>
              <w:rPr>
                <w:rFonts w:eastAsia="Times New Roman" w:cstheme="majorBidi"/>
                <w:i/>
                <w:iCs/>
                <w:color w:val="000000"/>
                <w:sz w:val="16"/>
                <w:szCs w:val="16"/>
              </w:rPr>
            </w:pPr>
            <w:proofErr w:type="spellStart"/>
            <w:r w:rsidRPr="009C7AF0">
              <w:rPr>
                <w:rFonts w:eastAsia="Times New Roman" w:cstheme="majorBidi"/>
                <w:i/>
                <w:iCs/>
                <w:color w:val="000000"/>
                <w:sz w:val="16"/>
                <w:szCs w:val="16"/>
              </w:rPr>
              <w:t>remit_oda</w:t>
            </w:r>
            <w:proofErr w:type="spellEnd"/>
          </w:p>
        </w:tc>
        <w:tc>
          <w:tcPr>
            <w:tcW w:w="1137" w:type="dxa"/>
            <w:shd w:val="clear" w:color="auto" w:fill="auto"/>
            <w:noWrap/>
            <w:hideMark/>
          </w:tcPr>
          <w:p w14:paraId="6D3447F3" w14:textId="77777777" w:rsidR="00F92094" w:rsidRPr="009C7AF0" w:rsidRDefault="00F92094" w:rsidP="00CA6AA1">
            <w:pPr>
              <w:tabs>
                <w:tab w:val="decimal" w:pos="272"/>
              </w:tabs>
              <w:spacing w:line="240" w:lineRule="auto"/>
              <w:jc w:val="both"/>
              <w:rPr>
                <w:rFonts w:cstheme="majorBidi"/>
                <w:color w:val="000000"/>
                <w:sz w:val="16"/>
                <w:szCs w:val="16"/>
              </w:rPr>
            </w:pPr>
            <w:r w:rsidRPr="009C7AF0">
              <w:rPr>
                <w:rFonts w:cstheme="majorBidi"/>
                <w:color w:val="000000"/>
                <w:sz w:val="16"/>
                <w:szCs w:val="16"/>
              </w:rPr>
              <w:t>0.047</w:t>
            </w:r>
          </w:p>
        </w:tc>
        <w:tc>
          <w:tcPr>
            <w:tcW w:w="1134" w:type="dxa"/>
          </w:tcPr>
          <w:p w14:paraId="09B922D3" w14:textId="77777777" w:rsidR="00F92094" w:rsidRPr="009C7AF0" w:rsidRDefault="00F92094" w:rsidP="00CA6AA1">
            <w:pPr>
              <w:tabs>
                <w:tab w:val="decimal" w:pos="269"/>
              </w:tabs>
              <w:spacing w:line="240" w:lineRule="auto"/>
              <w:jc w:val="both"/>
              <w:rPr>
                <w:rFonts w:cstheme="majorBidi"/>
                <w:color w:val="000000"/>
                <w:sz w:val="16"/>
                <w:szCs w:val="16"/>
              </w:rPr>
            </w:pPr>
            <w:r w:rsidRPr="009C7AF0">
              <w:rPr>
                <w:rFonts w:cstheme="majorBidi"/>
                <w:color w:val="000000"/>
                <w:sz w:val="16"/>
                <w:szCs w:val="16"/>
              </w:rPr>
              <w:t>0.045</w:t>
            </w:r>
          </w:p>
        </w:tc>
        <w:tc>
          <w:tcPr>
            <w:tcW w:w="1134" w:type="dxa"/>
          </w:tcPr>
          <w:p w14:paraId="1E79C1B6" w14:textId="77777777" w:rsidR="00F92094" w:rsidRPr="009C7AF0" w:rsidRDefault="00F92094" w:rsidP="00CA6AA1">
            <w:pPr>
              <w:tabs>
                <w:tab w:val="decimal" w:pos="269"/>
              </w:tabs>
              <w:spacing w:line="240" w:lineRule="auto"/>
              <w:jc w:val="both"/>
              <w:rPr>
                <w:rFonts w:cstheme="majorBidi"/>
                <w:color w:val="000000"/>
                <w:sz w:val="16"/>
                <w:szCs w:val="16"/>
              </w:rPr>
            </w:pPr>
            <w:r w:rsidRPr="009C7AF0">
              <w:rPr>
                <w:rFonts w:cstheme="majorBidi"/>
                <w:color w:val="000000"/>
                <w:sz w:val="16"/>
                <w:szCs w:val="16"/>
              </w:rPr>
              <w:t>0.004</w:t>
            </w:r>
          </w:p>
        </w:tc>
        <w:tc>
          <w:tcPr>
            <w:tcW w:w="1275" w:type="dxa"/>
          </w:tcPr>
          <w:p w14:paraId="40091A6A" w14:textId="77777777" w:rsidR="00F92094" w:rsidRPr="009C7AF0" w:rsidRDefault="00F92094" w:rsidP="00CA6AA1">
            <w:pPr>
              <w:tabs>
                <w:tab w:val="decimal" w:pos="269"/>
              </w:tabs>
              <w:spacing w:line="240" w:lineRule="auto"/>
              <w:jc w:val="both"/>
              <w:rPr>
                <w:rFonts w:cstheme="majorBidi"/>
                <w:color w:val="000000"/>
                <w:sz w:val="16"/>
                <w:szCs w:val="16"/>
              </w:rPr>
            </w:pPr>
            <w:r w:rsidRPr="009C7AF0">
              <w:rPr>
                <w:rFonts w:cstheme="majorBidi"/>
                <w:color w:val="000000"/>
                <w:sz w:val="16"/>
                <w:szCs w:val="16"/>
              </w:rPr>
              <w:t>0.063**</w:t>
            </w:r>
          </w:p>
        </w:tc>
        <w:tc>
          <w:tcPr>
            <w:tcW w:w="1276" w:type="dxa"/>
          </w:tcPr>
          <w:p w14:paraId="3847304C" w14:textId="77777777" w:rsidR="00F92094" w:rsidRPr="009C7AF0" w:rsidRDefault="00F92094" w:rsidP="00CA6AA1">
            <w:pPr>
              <w:tabs>
                <w:tab w:val="decimal" w:pos="270"/>
              </w:tabs>
              <w:spacing w:line="240" w:lineRule="auto"/>
              <w:jc w:val="both"/>
              <w:rPr>
                <w:rFonts w:cstheme="majorBidi"/>
                <w:color w:val="000000"/>
                <w:sz w:val="16"/>
                <w:szCs w:val="16"/>
              </w:rPr>
            </w:pPr>
            <w:r w:rsidRPr="009C7AF0">
              <w:rPr>
                <w:rFonts w:cstheme="majorBidi"/>
                <w:color w:val="000000"/>
                <w:sz w:val="16"/>
                <w:szCs w:val="16"/>
              </w:rPr>
              <w:t>0.063**</w:t>
            </w:r>
          </w:p>
        </w:tc>
        <w:tc>
          <w:tcPr>
            <w:tcW w:w="1418" w:type="dxa"/>
          </w:tcPr>
          <w:p w14:paraId="1E149AA5" w14:textId="26450A91" w:rsidR="00F92094" w:rsidRPr="009C7AF0" w:rsidRDefault="00F92094" w:rsidP="00CA6AA1">
            <w:pPr>
              <w:tabs>
                <w:tab w:val="decimal" w:pos="412"/>
              </w:tabs>
              <w:spacing w:line="240" w:lineRule="auto"/>
              <w:jc w:val="both"/>
              <w:rPr>
                <w:rFonts w:cstheme="majorBidi"/>
                <w:color w:val="000000"/>
                <w:sz w:val="16"/>
                <w:szCs w:val="16"/>
              </w:rPr>
            </w:pPr>
            <w:r w:rsidRPr="009C7AF0">
              <w:rPr>
                <w:rFonts w:cstheme="majorBidi"/>
                <w:color w:val="000000"/>
                <w:sz w:val="16"/>
                <w:szCs w:val="16"/>
              </w:rPr>
              <w:t>0.034</w:t>
            </w:r>
            <w:r w:rsidR="004F762F" w:rsidRPr="009C7AF0">
              <w:rPr>
                <w:rFonts w:cstheme="majorBidi"/>
                <w:color w:val="000000"/>
                <w:sz w:val="16"/>
                <w:szCs w:val="16"/>
              </w:rPr>
              <w:t xml:space="preserve"> </w:t>
            </w:r>
            <w:r w:rsidRPr="009C7AF0">
              <w:rPr>
                <w:rFonts w:cstheme="majorBidi"/>
                <w:color w:val="000000"/>
                <w:sz w:val="16"/>
                <w:szCs w:val="16"/>
              </w:rPr>
              <w:t xml:space="preserve"> </w:t>
            </w:r>
          </w:p>
        </w:tc>
      </w:tr>
      <w:tr w:rsidR="00F92094" w:rsidRPr="009C7AF0" w14:paraId="23A05E75" w14:textId="77777777" w:rsidTr="00A70519">
        <w:trPr>
          <w:trHeight w:val="214"/>
          <w:jc w:val="center"/>
        </w:trPr>
        <w:tc>
          <w:tcPr>
            <w:tcW w:w="990" w:type="dxa"/>
            <w:shd w:val="clear" w:color="auto" w:fill="auto"/>
            <w:noWrap/>
            <w:vAlign w:val="center"/>
            <w:hideMark/>
          </w:tcPr>
          <w:p w14:paraId="40E1D09C" w14:textId="77777777" w:rsidR="00F92094" w:rsidRPr="009C7AF0" w:rsidRDefault="00F92094" w:rsidP="00076684">
            <w:pPr>
              <w:spacing w:line="240" w:lineRule="auto"/>
              <w:rPr>
                <w:rFonts w:eastAsia="Times New Roman" w:cstheme="majorBidi"/>
                <w:i/>
                <w:iCs/>
                <w:color w:val="000000"/>
                <w:sz w:val="16"/>
                <w:szCs w:val="16"/>
              </w:rPr>
            </w:pPr>
          </w:p>
        </w:tc>
        <w:tc>
          <w:tcPr>
            <w:tcW w:w="1137" w:type="dxa"/>
            <w:shd w:val="clear" w:color="auto" w:fill="auto"/>
            <w:noWrap/>
            <w:hideMark/>
          </w:tcPr>
          <w:p w14:paraId="320CD3F4" w14:textId="77777777" w:rsidR="00F92094" w:rsidRPr="009C7AF0" w:rsidRDefault="00F92094" w:rsidP="00CA6AA1">
            <w:pPr>
              <w:tabs>
                <w:tab w:val="decimal" w:pos="272"/>
              </w:tabs>
              <w:spacing w:line="240" w:lineRule="auto"/>
              <w:jc w:val="both"/>
              <w:rPr>
                <w:rFonts w:cstheme="majorBidi"/>
                <w:color w:val="000000"/>
                <w:sz w:val="16"/>
                <w:szCs w:val="16"/>
              </w:rPr>
            </w:pPr>
            <w:r w:rsidRPr="009C7AF0">
              <w:rPr>
                <w:rFonts w:cstheme="majorBidi"/>
                <w:color w:val="000000"/>
                <w:sz w:val="16"/>
                <w:szCs w:val="16"/>
              </w:rPr>
              <w:t>(1.567)</w:t>
            </w:r>
          </w:p>
        </w:tc>
        <w:tc>
          <w:tcPr>
            <w:tcW w:w="1134" w:type="dxa"/>
          </w:tcPr>
          <w:p w14:paraId="312C04F8" w14:textId="77777777" w:rsidR="00F92094" w:rsidRPr="009C7AF0" w:rsidRDefault="00F92094" w:rsidP="00CA6AA1">
            <w:pPr>
              <w:tabs>
                <w:tab w:val="decimal" w:pos="269"/>
              </w:tabs>
              <w:spacing w:line="240" w:lineRule="auto"/>
              <w:jc w:val="both"/>
              <w:rPr>
                <w:rFonts w:cstheme="majorBidi"/>
                <w:color w:val="000000"/>
                <w:sz w:val="16"/>
                <w:szCs w:val="16"/>
              </w:rPr>
            </w:pPr>
            <w:r w:rsidRPr="009C7AF0">
              <w:rPr>
                <w:rFonts w:cstheme="majorBidi"/>
                <w:color w:val="000000"/>
                <w:sz w:val="16"/>
                <w:szCs w:val="16"/>
              </w:rPr>
              <w:t>(1.529)</w:t>
            </w:r>
          </w:p>
        </w:tc>
        <w:tc>
          <w:tcPr>
            <w:tcW w:w="1134" w:type="dxa"/>
          </w:tcPr>
          <w:p w14:paraId="00C762F5" w14:textId="77777777" w:rsidR="00F92094" w:rsidRPr="009C7AF0" w:rsidRDefault="00F92094" w:rsidP="00CA6AA1">
            <w:pPr>
              <w:tabs>
                <w:tab w:val="decimal" w:pos="269"/>
              </w:tabs>
              <w:spacing w:line="240" w:lineRule="auto"/>
              <w:jc w:val="both"/>
              <w:rPr>
                <w:rFonts w:cstheme="majorBidi"/>
                <w:color w:val="000000"/>
                <w:sz w:val="16"/>
                <w:szCs w:val="16"/>
              </w:rPr>
            </w:pPr>
            <w:r w:rsidRPr="009C7AF0">
              <w:rPr>
                <w:rFonts w:cstheme="majorBidi"/>
                <w:color w:val="000000"/>
                <w:sz w:val="16"/>
                <w:szCs w:val="16"/>
              </w:rPr>
              <w:t>(0.122)</w:t>
            </w:r>
          </w:p>
        </w:tc>
        <w:tc>
          <w:tcPr>
            <w:tcW w:w="1275" w:type="dxa"/>
          </w:tcPr>
          <w:p w14:paraId="7C2C01B4" w14:textId="77777777" w:rsidR="00F92094" w:rsidRPr="009C7AF0" w:rsidRDefault="00F92094" w:rsidP="00CA6AA1">
            <w:pPr>
              <w:tabs>
                <w:tab w:val="decimal" w:pos="269"/>
              </w:tabs>
              <w:spacing w:line="240" w:lineRule="auto"/>
              <w:jc w:val="both"/>
              <w:rPr>
                <w:rFonts w:cstheme="majorBidi"/>
                <w:color w:val="000000"/>
                <w:sz w:val="16"/>
                <w:szCs w:val="16"/>
              </w:rPr>
            </w:pPr>
            <w:r w:rsidRPr="009C7AF0">
              <w:rPr>
                <w:rFonts w:cstheme="majorBidi"/>
                <w:color w:val="000000"/>
                <w:sz w:val="16"/>
                <w:szCs w:val="16"/>
              </w:rPr>
              <w:t>(2.087)</w:t>
            </w:r>
          </w:p>
        </w:tc>
        <w:tc>
          <w:tcPr>
            <w:tcW w:w="1276" w:type="dxa"/>
          </w:tcPr>
          <w:p w14:paraId="3F4A5924" w14:textId="77777777" w:rsidR="00F92094" w:rsidRPr="009C7AF0" w:rsidRDefault="00F92094" w:rsidP="00CA6AA1">
            <w:pPr>
              <w:tabs>
                <w:tab w:val="decimal" w:pos="270"/>
              </w:tabs>
              <w:spacing w:line="240" w:lineRule="auto"/>
              <w:jc w:val="both"/>
              <w:rPr>
                <w:rFonts w:cstheme="majorBidi"/>
                <w:color w:val="000000"/>
                <w:sz w:val="16"/>
                <w:szCs w:val="16"/>
              </w:rPr>
            </w:pPr>
            <w:r w:rsidRPr="009C7AF0">
              <w:rPr>
                <w:rFonts w:cstheme="majorBidi"/>
                <w:color w:val="000000"/>
                <w:sz w:val="16"/>
                <w:szCs w:val="16"/>
              </w:rPr>
              <w:t>(2.224)</w:t>
            </w:r>
          </w:p>
        </w:tc>
        <w:tc>
          <w:tcPr>
            <w:tcW w:w="1418" w:type="dxa"/>
          </w:tcPr>
          <w:p w14:paraId="224A9E1C" w14:textId="11900B07" w:rsidR="00F92094" w:rsidRPr="009C7AF0" w:rsidRDefault="00F92094" w:rsidP="00CA6AA1">
            <w:pPr>
              <w:tabs>
                <w:tab w:val="decimal" w:pos="412"/>
              </w:tabs>
              <w:spacing w:line="240" w:lineRule="auto"/>
              <w:jc w:val="both"/>
              <w:rPr>
                <w:rFonts w:cstheme="majorBidi"/>
                <w:color w:val="000000"/>
                <w:sz w:val="16"/>
                <w:szCs w:val="16"/>
              </w:rPr>
            </w:pPr>
            <w:r w:rsidRPr="009C7AF0">
              <w:rPr>
                <w:rFonts w:cstheme="majorBidi"/>
                <w:color w:val="000000"/>
                <w:sz w:val="16"/>
                <w:szCs w:val="16"/>
              </w:rPr>
              <w:t>(1.066)</w:t>
            </w:r>
            <w:r w:rsidR="004F762F" w:rsidRPr="009C7AF0">
              <w:rPr>
                <w:rFonts w:cstheme="majorBidi"/>
                <w:color w:val="000000"/>
                <w:sz w:val="16"/>
                <w:szCs w:val="16"/>
              </w:rPr>
              <w:t xml:space="preserve"> </w:t>
            </w:r>
            <w:r w:rsidRPr="009C7AF0">
              <w:rPr>
                <w:rFonts w:cstheme="majorBidi"/>
                <w:color w:val="000000"/>
                <w:sz w:val="16"/>
                <w:szCs w:val="16"/>
              </w:rPr>
              <w:t xml:space="preserve"> </w:t>
            </w:r>
          </w:p>
        </w:tc>
      </w:tr>
      <w:tr w:rsidR="00F92094" w:rsidRPr="009C7AF0" w14:paraId="661A8E72" w14:textId="77777777" w:rsidTr="00A70519">
        <w:trPr>
          <w:trHeight w:val="214"/>
          <w:jc w:val="center"/>
        </w:trPr>
        <w:tc>
          <w:tcPr>
            <w:tcW w:w="990" w:type="dxa"/>
            <w:shd w:val="clear" w:color="auto" w:fill="auto"/>
            <w:noWrap/>
            <w:vAlign w:val="center"/>
            <w:hideMark/>
          </w:tcPr>
          <w:p w14:paraId="5A547084" w14:textId="77777777" w:rsidR="00F92094" w:rsidRPr="009C7AF0" w:rsidRDefault="00F92094" w:rsidP="00076684">
            <w:pPr>
              <w:spacing w:line="240" w:lineRule="auto"/>
              <w:rPr>
                <w:rFonts w:eastAsia="Times New Roman" w:cstheme="majorBidi"/>
                <w:i/>
                <w:iCs/>
                <w:color w:val="000000"/>
                <w:sz w:val="16"/>
                <w:szCs w:val="16"/>
              </w:rPr>
            </w:pPr>
            <w:r w:rsidRPr="009C7AF0">
              <w:rPr>
                <w:rFonts w:eastAsia="Times New Roman" w:cstheme="majorBidi"/>
                <w:i/>
                <w:iCs/>
                <w:color w:val="000000"/>
                <w:sz w:val="16"/>
                <w:szCs w:val="16"/>
              </w:rPr>
              <w:t>openness</w:t>
            </w:r>
          </w:p>
        </w:tc>
        <w:tc>
          <w:tcPr>
            <w:tcW w:w="1137" w:type="dxa"/>
            <w:shd w:val="clear" w:color="auto" w:fill="auto"/>
            <w:noWrap/>
            <w:hideMark/>
          </w:tcPr>
          <w:p w14:paraId="746D52C3" w14:textId="77777777" w:rsidR="00F92094" w:rsidRPr="009C7AF0" w:rsidRDefault="00F92094" w:rsidP="00CA6AA1">
            <w:pPr>
              <w:tabs>
                <w:tab w:val="decimal" w:pos="272"/>
              </w:tabs>
              <w:spacing w:line="240" w:lineRule="auto"/>
              <w:jc w:val="both"/>
              <w:rPr>
                <w:rFonts w:cstheme="majorBidi"/>
                <w:color w:val="000000"/>
                <w:sz w:val="16"/>
                <w:szCs w:val="16"/>
              </w:rPr>
            </w:pPr>
            <w:r w:rsidRPr="009C7AF0">
              <w:rPr>
                <w:rFonts w:cstheme="majorBidi"/>
                <w:color w:val="000000"/>
                <w:sz w:val="16"/>
                <w:szCs w:val="16"/>
              </w:rPr>
              <w:t>0.001</w:t>
            </w:r>
          </w:p>
        </w:tc>
        <w:tc>
          <w:tcPr>
            <w:tcW w:w="1134" w:type="dxa"/>
          </w:tcPr>
          <w:p w14:paraId="210D08BD" w14:textId="77777777" w:rsidR="00F92094" w:rsidRPr="009C7AF0" w:rsidRDefault="00F92094" w:rsidP="00CA6AA1">
            <w:pPr>
              <w:tabs>
                <w:tab w:val="decimal" w:pos="269"/>
              </w:tabs>
              <w:spacing w:line="240" w:lineRule="auto"/>
              <w:jc w:val="both"/>
              <w:rPr>
                <w:rFonts w:cstheme="majorBidi"/>
                <w:color w:val="000000"/>
                <w:sz w:val="16"/>
                <w:szCs w:val="16"/>
              </w:rPr>
            </w:pPr>
            <w:r w:rsidRPr="009C7AF0">
              <w:rPr>
                <w:rFonts w:cstheme="majorBidi"/>
                <w:color w:val="000000"/>
                <w:sz w:val="16"/>
                <w:szCs w:val="16"/>
              </w:rPr>
              <w:t>0.001</w:t>
            </w:r>
          </w:p>
        </w:tc>
        <w:tc>
          <w:tcPr>
            <w:tcW w:w="1134" w:type="dxa"/>
          </w:tcPr>
          <w:p w14:paraId="0C1504EB" w14:textId="77777777" w:rsidR="00F92094" w:rsidRPr="009C7AF0" w:rsidRDefault="00F92094" w:rsidP="00CA6AA1">
            <w:pPr>
              <w:tabs>
                <w:tab w:val="decimal" w:pos="269"/>
              </w:tabs>
              <w:spacing w:line="240" w:lineRule="auto"/>
              <w:jc w:val="both"/>
              <w:rPr>
                <w:rFonts w:cstheme="majorBidi"/>
                <w:color w:val="000000"/>
                <w:sz w:val="16"/>
                <w:szCs w:val="16"/>
              </w:rPr>
            </w:pPr>
            <w:r w:rsidRPr="009C7AF0">
              <w:rPr>
                <w:rFonts w:cstheme="majorBidi"/>
                <w:color w:val="000000"/>
                <w:sz w:val="16"/>
                <w:szCs w:val="16"/>
              </w:rPr>
              <w:t>0.001</w:t>
            </w:r>
          </w:p>
        </w:tc>
        <w:tc>
          <w:tcPr>
            <w:tcW w:w="1275" w:type="dxa"/>
          </w:tcPr>
          <w:p w14:paraId="1D6A5F13" w14:textId="77777777" w:rsidR="00F92094" w:rsidRPr="009C7AF0" w:rsidRDefault="00F92094" w:rsidP="00CA6AA1">
            <w:pPr>
              <w:tabs>
                <w:tab w:val="decimal" w:pos="269"/>
              </w:tabs>
              <w:spacing w:line="240" w:lineRule="auto"/>
              <w:jc w:val="both"/>
              <w:rPr>
                <w:rFonts w:cstheme="majorBidi"/>
                <w:color w:val="000000"/>
                <w:sz w:val="16"/>
                <w:szCs w:val="16"/>
              </w:rPr>
            </w:pPr>
            <w:r w:rsidRPr="009C7AF0">
              <w:rPr>
                <w:rFonts w:cstheme="majorBidi"/>
                <w:color w:val="000000"/>
                <w:sz w:val="16"/>
                <w:szCs w:val="16"/>
              </w:rPr>
              <w:t>0.000</w:t>
            </w:r>
          </w:p>
        </w:tc>
        <w:tc>
          <w:tcPr>
            <w:tcW w:w="1276" w:type="dxa"/>
          </w:tcPr>
          <w:p w14:paraId="14CE1C1E" w14:textId="77777777" w:rsidR="00F92094" w:rsidRPr="009C7AF0" w:rsidRDefault="00F92094" w:rsidP="00CA6AA1">
            <w:pPr>
              <w:tabs>
                <w:tab w:val="decimal" w:pos="270"/>
              </w:tabs>
              <w:spacing w:line="240" w:lineRule="auto"/>
              <w:jc w:val="both"/>
              <w:rPr>
                <w:rFonts w:cstheme="majorBidi"/>
                <w:color w:val="000000"/>
                <w:sz w:val="16"/>
                <w:szCs w:val="16"/>
              </w:rPr>
            </w:pPr>
            <w:r w:rsidRPr="009C7AF0">
              <w:rPr>
                <w:rFonts w:cstheme="majorBidi"/>
                <w:color w:val="000000"/>
                <w:sz w:val="16"/>
                <w:szCs w:val="16"/>
              </w:rPr>
              <w:t>-0.000</w:t>
            </w:r>
          </w:p>
        </w:tc>
        <w:tc>
          <w:tcPr>
            <w:tcW w:w="1418" w:type="dxa"/>
          </w:tcPr>
          <w:p w14:paraId="421977ED" w14:textId="51596DC3" w:rsidR="00F92094" w:rsidRPr="009C7AF0" w:rsidRDefault="00F92094" w:rsidP="00CA6AA1">
            <w:pPr>
              <w:tabs>
                <w:tab w:val="decimal" w:pos="412"/>
              </w:tabs>
              <w:spacing w:line="240" w:lineRule="auto"/>
              <w:jc w:val="both"/>
              <w:rPr>
                <w:rFonts w:cstheme="majorBidi"/>
                <w:color w:val="000000"/>
                <w:sz w:val="16"/>
                <w:szCs w:val="16"/>
              </w:rPr>
            </w:pPr>
            <w:r w:rsidRPr="009C7AF0">
              <w:rPr>
                <w:rFonts w:cstheme="majorBidi"/>
                <w:color w:val="000000"/>
                <w:sz w:val="16"/>
                <w:szCs w:val="16"/>
              </w:rPr>
              <w:t>0.001</w:t>
            </w:r>
            <w:r w:rsidR="004F762F" w:rsidRPr="009C7AF0">
              <w:rPr>
                <w:rFonts w:cstheme="majorBidi"/>
                <w:color w:val="000000"/>
                <w:sz w:val="16"/>
                <w:szCs w:val="16"/>
              </w:rPr>
              <w:t xml:space="preserve"> </w:t>
            </w:r>
            <w:r w:rsidRPr="009C7AF0">
              <w:rPr>
                <w:rFonts w:cstheme="majorBidi"/>
                <w:color w:val="000000"/>
                <w:sz w:val="16"/>
                <w:szCs w:val="16"/>
              </w:rPr>
              <w:t xml:space="preserve"> </w:t>
            </w:r>
          </w:p>
        </w:tc>
      </w:tr>
      <w:tr w:rsidR="00F92094" w:rsidRPr="009C7AF0" w14:paraId="7E71C7AA" w14:textId="77777777" w:rsidTr="00A70519">
        <w:trPr>
          <w:trHeight w:val="214"/>
          <w:jc w:val="center"/>
        </w:trPr>
        <w:tc>
          <w:tcPr>
            <w:tcW w:w="990" w:type="dxa"/>
            <w:shd w:val="clear" w:color="auto" w:fill="auto"/>
            <w:noWrap/>
            <w:vAlign w:val="center"/>
            <w:hideMark/>
          </w:tcPr>
          <w:p w14:paraId="23D792F8" w14:textId="77777777" w:rsidR="00F92094" w:rsidRPr="009C7AF0" w:rsidRDefault="00F92094" w:rsidP="00076684">
            <w:pPr>
              <w:spacing w:line="240" w:lineRule="auto"/>
              <w:rPr>
                <w:rFonts w:eastAsia="Times New Roman" w:cstheme="majorBidi"/>
                <w:i/>
                <w:iCs/>
                <w:color w:val="000000"/>
                <w:sz w:val="16"/>
                <w:szCs w:val="16"/>
              </w:rPr>
            </w:pPr>
          </w:p>
        </w:tc>
        <w:tc>
          <w:tcPr>
            <w:tcW w:w="1137" w:type="dxa"/>
            <w:shd w:val="clear" w:color="auto" w:fill="auto"/>
            <w:noWrap/>
            <w:hideMark/>
          </w:tcPr>
          <w:p w14:paraId="202DE89F" w14:textId="77777777" w:rsidR="00F92094" w:rsidRPr="009C7AF0" w:rsidRDefault="00F92094" w:rsidP="00CA6AA1">
            <w:pPr>
              <w:tabs>
                <w:tab w:val="decimal" w:pos="272"/>
              </w:tabs>
              <w:spacing w:line="240" w:lineRule="auto"/>
              <w:jc w:val="both"/>
              <w:rPr>
                <w:rFonts w:cstheme="majorBidi"/>
                <w:color w:val="000000"/>
                <w:sz w:val="16"/>
                <w:szCs w:val="16"/>
              </w:rPr>
            </w:pPr>
            <w:r w:rsidRPr="009C7AF0">
              <w:rPr>
                <w:rFonts w:cstheme="majorBidi"/>
                <w:color w:val="000000"/>
                <w:sz w:val="16"/>
                <w:szCs w:val="16"/>
              </w:rPr>
              <w:t>(0.383)</w:t>
            </w:r>
          </w:p>
        </w:tc>
        <w:tc>
          <w:tcPr>
            <w:tcW w:w="1134" w:type="dxa"/>
          </w:tcPr>
          <w:p w14:paraId="1C41DBE7" w14:textId="77777777" w:rsidR="00F92094" w:rsidRPr="009C7AF0" w:rsidRDefault="00F92094" w:rsidP="00CA6AA1">
            <w:pPr>
              <w:tabs>
                <w:tab w:val="decimal" w:pos="269"/>
              </w:tabs>
              <w:spacing w:line="240" w:lineRule="auto"/>
              <w:jc w:val="both"/>
              <w:rPr>
                <w:rFonts w:cstheme="majorBidi"/>
                <w:color w:val="000000"/>
                <w:sz w:val="16"/>
                <w:szCs w:val="16"/>
              </w:rPr>
            </w:pPr>
            <w:r w:rsidRPr="009C7AF0">
              <w:rPr>
                <w:rFonts w:cstheme="majorBidi"/>
                <w:color w:val="000000"/>
                <w:sz w:val="16"/>
                <w:szCs w:val="16"/>
              </w:rPr>
              <w:t>(0.405)</w:t>
            </w:r>
          </w:p>
        </w:tc>
        <w:tc>
          <w:tcPr>
            <w:tcW w:w="1134" w:type="dxa"/>
          </w:tcPr>
          <w:p w14:paraId="259DF2FA" w14:textId="77777777" w:rsidR="00F92094" w:rsidRPr="009C7AF0" w:rsidRDefault="00F92094" w:rsidP="00CA6AA1">
            <w:pPr>
              <w:tabs>
                <w:tab w:val="decimal" w:pos="269"/>
              </w:tabs>
              <w:spacing w:line="240" w:lineRule="auto"/>
              <w:jc w:val="both"/>
              <w:rPr>
                <w:rFonts w:cstheme="majorBidi"/>
                <w:color w:val="000000"/>
                <w:sz w:val="16"/>
                <w:szCs w:val="16"/>
              </w:rPr>
            </w:pPr>
            <w:r w:rsidRPr="009C7AF0">
              <w:rPr>
                <w:rFonts w:cstheme="majorBidi"/>
                <w:color w:val="000000"/>
                <w:sz w:val="16"/>
                <w:szCs w:val="16"/>
              </w:rPr>
              <w:t>(0.447)</w:t>
            </w:r>
          </w:p>
        </w:tc>
        <w:tc>
          <w:tcPr>
            <w:tcW w:w="1275" w:type="dxa"/>
          </w:tcPr>
          <w:p w14:paraId="377F344B" w14:textId="77777777" w:rsidR="00F92094" w:rsidRPr="009C7AF0" w:rsidRDefault="00F92094" w:rsidP="00CA6AA1">
            <w:pPr>
              <w:tabs>
                <w:tab w:val="decimal" w:pos="269"/>
              </w:tabs>
              <w:spacing w:line="240" w:lineRule="auto"/>
              <w:jc w:val="both"/>
              <w:rPr>
                <w:rFonts w:cstheme="majorBidi"/>
                <w:color w:val="000000"/>
                <w:sz w:val="16"/>
                <w:szCs w:val="16"/>
              </w:rPr>
            </w:pPr>
            <w:r w:rsidRPr="009C7AF0">
              <w:rPr>
                <w:rFonts w:cstheme="majorBidi"/>
                <w:color w:val="000000"/>
                <w:sz w:val="16"/>
                <w:szCs w:val="16"/>
              </w:rPr>
              <w:t>(0.057)</w:t>
            </w:r>
          </w:p>
        </w:tc>
        <w:tc>
          <w:tcPr>
            <w:tcW w:w="1276" w:type="dxa"/>
          </w:tcPr>
          <w:p w14:paraId="2605E210" w14:textId="77777777" w:rsidR="00F92094" w:rsidRPr="009C7AF0" w:rsidRDefault="00F92094" w:rsidP="00CA6AA1">
            <w:pPr>
              <w:tabs>
                <w:tab w:val="decimal" w:pos="270"/>
              </w:tabs>
              <w:spacing w:line="240" w:lineRule="auto"/>
              <w:jc w:val="both"/>
              <w:rPr>
                <w:rFonts w:cstheme="majorBidi"/>
                <w:color w:val="000000"/>
                <w:sz w:val="16"/>
                <w:szCs w:val="16"/>
              </w:rPr>
            </w:pPr>
            <w:r w:rsidRPr="009C7AF0">
              <w:rPr>
                <w:rFonts w:cstheme="majorBidi"/>
                <w:color w:val="000000"/>
                <w:sz w:val="16"/>
                <w:szCs w:val="16"/>
              </w:rPr>
              <w:t>(-0.116)</w:t>
            </w:r>
          </w:p>
        </w:tc>
        <w:tc>
          <w:tcPr>
            <w:tcW w:w="1418" w:type="dxa"/>
          </w:tcPr>
          <w:p w14:paraId="4ABE37DC" w14:textId="721B293D" w:rsidR="00F92094" w:rsidRPr="009C7AF0" w:rsidRDefault="00F92094" w:rsidP="00CA6AA1">
            <w:pPr>
              <w:tabs>
                <w:tab w:val="decimal" w:pos="412"/>
              </w:tabs>
              <w:spacing w:line="240" w:lineRule="auto"/>
              <w:jc w:val="both"/>
              <w:rPr>
                <w:rFonts w:cstheme="majorBidi"/>
                <w:color w:val="000000"/>
                <w:sz w:val="16"/>
                <w:szCs w:val="16"/>
              </w:rPr>
            </w:pPr>
            <w:r w:rsidRPr="009C7AF0">
              <w:rPr>
                <w:rFonts w:cstheme="majorBidi"/>
                <w:color w:val="000000"/>
                <w:sz w:val="16"/>
                <w:szCs w:val="16"/>
              </w:rPr>
              <w:t>(0.436)</w:t>
            </w:r>
            <w:r w:rsidR="004F762F" w:rsidRPr="009C7AF0">
              <w:rPr>
                <w:rFonts w:cstheme="majorBidi"/>
                <w:color w:val="000000"/>
                <w:sz w:val="16"/>
                <w:szCs w:val="16"/>
              </w:rPr>
              <w:t xml:space="preserve"> </w:t>
            </w:r>
            <w:r w:rsidRPr="009C7AF0">
              <w:rPr>
                <w:rFonts w:cstheme="majorBidi"/>
                <w:color w:val="000000"/>
                <w:sz w:val="16"/>
                <w:szCs w:val="16"/>
              </w:rPr>
              <w:t xml:space="preserve"> </w:t>
            </w:r>
          </w:p>
        </w:tc>
      </w:tr>
      <w:tr w:rsidR="00F92094" w:rsidRPr="009C7AF0" w14:paraId="13D78A91" w14:textId="77777777" w:rsidTr="00A70519">
        <w:trPr>
          <w:trHeight w:val="214"/>
          <w:jc w:val="center"/>
        </w:trPr>
        <w:tc>
          <w:tcPr>
            <w:tcW w:w="990" w:type="dxa"/>
            <w:shd w:val="clear" w:color="auto" w:fill="auto"/>
            <w:noWrap/>
            <w:vAlign w:val="center"/>
            <w:hideMark/>
          </w:tcPr>
          <w:p w14:paraId="6E05AF4E" w14:textId="77777777" w:rsidR="00F92094" w:rsidRPr="009C7AF0" w:rsidRDefault="00F92094" w:rsidP="00076684">
            <w:pPr>
              <w:spacing w:line="240" w:lineRule="auto"/>
              <w:rPr>
                <w:rFonts w:eastAsia="Times New Roman" w:cstheme="majorBidi"/>
                <w:i/>
                <w:iCs/>
                <w:color w:val="000000"/>
                <w:sz w:val="16"/>
                <w:szCs w:val="16"/>
              </w:rPr>
            </w:pPr>
            <w:proofErr w:type="spellStart"/>
            <w:r w:rsidRPr="009C7AF0">
              <w:rPr>
                <w:rFonts w:eastAsia="Times New Roman" w:cstheme="majorBidi"/>
                <w:i/>
                <w:iCs/>
                <w:color w:val="000000"/>
                <w:sz w:val="16"/>
                <w:szCs w:val="16"/>
              </w:rPr>
              <w:t>lnpop</w:t>
            </w:r>
            <w:proofErr w:type="spellEnd"/>
          </w:p>
        </w:tc>
        <w:tc>
          <w:tcPr>
            <w:tcW w:w="1137" w:type="dxa"/>
            <w:shd w:val="clear" w:color="auto" w:fill="auto"/>
            <w:noWrap/>
            <w:hideMark/>
          </w:tcPr>
          <w:p w14:paraId="6B232890" w14:textId="77777777" w:rsidR="00F92094" w:rsidRPr="009C7AF0" w:rsidRDefault="00F92094" w:rsidP="00CA6AA1">
            <w:pPr>
              <w:tabs>
                <w:tab w:val="decimal" w:pos="272"/>
              </w:tabs>
              <w:spacing w:line="240" w:lineRule="auto"/>
              <w:jc w:val="both"/>
              <w:rPr>
                <w:rFonts w:cstheme="majorBidi"/>
                <w:color w:val="000000"/>
                <w:sz w:val="16"/>
                <w:szCs w:val="16"/>
              </w:rPr>
            </w:pPr>
            <w:r w:rsidRPr="009C7AF0">
              <w:rPr>
                <w:rFonts w:cstheme="majorBidi"/>
                <w:color w:val="000000"/>
                <w:sz w:val="16"/>
                <w:szCs w:val="16"/>
              </w:rPr>
              <w:t>0.551***</w:t>
            </w:r>
          </w:p>
        </w:tc>
        <w:tc>
          <w:tcPr>
            <w:tcW w:w="1134" w:type="dxa"/>
          </w:tcPr>
          <w:p w14:paraId="3ED80570" w14:textId="77777777" w:rsidR="00F92094" w:rsidRPr="009C7AF0" w:rsidRDefault="00F92094" w:rsidP="00CA6AA1">
            <w:pPr>
              <w:tabs>
                <w:tab w:val="decimal" w:pos="269"/>
              </w:tabs>
              <w:spacing w:line="240" w:lineRule="auto"/>
              <w:jc w:val="both"/>
              <w:rPr>
                <w:rFonts w:cstheme="majorBidi"/>
                <w:color w:val="000000"/>
                <w:sz w:val="16"/>
                <w:szCs w:val="16"/>
              </w:rPr>
            </w:pPr>
            <w:r w:rsidRPr="009C7AF0">
              <w:rPr>
                <w:rFonts w:cstheme="majorBidi"/>
                <w:color w:val="000000"/>
                <w:sz w:val="16"/>
                <w:szCs w:val="16"/>
              </w:rPr>
              <w:t>0.552***</w:t>
            </w:r>
          </w:p>
        </w:tc>
        <w:tc>
          <w:tcPr>
            <w:tcW w:w="1134" w:type="dxa"/>
          </w:tcPr>
          <w:p w14:paraId="00556D89" w14:textId="77777777" w:rsidR="00F92094" w:rsidRPr="009C7AF0" w:rsidRDefault="00F92094" w:rsidP="00CA6AA1">
            <w:pPr>
              <w:tabs>
                <w:tab w:val="decimal" w:pos="269"/>
              </w:tabs>
              <w:spacing w:line="240" w:lineRule="auto"/>
              <w:jc w:val="both"/>
              <w:rPr>
                <w:rFonts w:cstheme="majorBidi"/>
                <w:color w:val="000000"/>
                <w:sz w:val="16"/>
                <w:szCs w:val="16"/>
              </w:rPr>
            </w:pPr>
            <w:r w:rsidRPr="009C7AF0">
              <w:rPr>
                <w:rFonts w:cstheme="majorBidi"/>
                <w:color w:val="000000"/>
                <w:sz w:val="16"/>
                <w:szCs w:val="16"/>
              </w:rPr>
              <w:t>0.735***</w:t>
            </w:r>
          </w:p>
        </w:tc>
        <w:tc>
          <w:tcPr>
            <w:tcW w:w="1275" w:type="dxa"/>
          </w:tcPr>
          <w:p w14:paraId="6857DE0F" w14:textId="77777777" w:rsidR="00F92094" w:rsidRPr="009C7AF0" w:rsidRDefault="00F92094" w:rsidP="00CA6AA1">
            <w:pPr>
              <w:tabs>
                <w:tab w:val="decimal" w:pos="269"/>
              </w:tabs>
              <w:spacing w:line="240" w:lineRule="auto"/>
              <w:jc w:val="both"/>
              <w:rPr>
                <w:rFonts w:cstheme="majorBidi"/>
                <w:color w:val="000000"/>
                <w:sz w:val="16"/>
                <w:szCs w:val="16"/>
              </w:rPr>
            </w:pPr>
            <w:r w:rsidRPr="009C7AF0">
              <w:rPr>
                <w:rFonts w:cstheme="majorBidi"/>
                <w:color w:val="000000"/>
                <w:sz w:val="16"/>
                <w:szCs w:val="16"/>
              </w:rPr>
              <w:t>0.557***</w:t>
            </w:r>
          </w:p>
        </w:tc>
        <w:tc>
          <w:tcPr>
            <w:tcW w:w="1276" w:type="dxa"/>
          </w:tcPr>
          <w:p w14:paraId="0DEED59F" w14:textId="77777777" w:rsidR="00F92094" w:rsidRPr="009C7AF0" w:rsidRDefault="00F92094" w:rsidP="00CA6AA1">
            <w:pPr>
              <w:tabs>
                <w:tab w:val="decimal" w:pos="270"/>
              </w:tabs>
              <w:spacing w:line="240" w:lineRule="auto"/>
              <w:jc w:val="both"/>
              <w:rPr>
                <w:rFonts w:cstheme="majorBidi"/>
                <w:color w:val="000000"/>
                <w:sz w:val="16"/>
                <w:szCs w:val="16"/>
              </w:rPr>
            </w:pPr>
            <w:r w:rsidRPr="009C7AF0">
              <w:rPr>
                <w:rFonts w:cstheme="majorBidi"/>
                <w:color w:val="000000"/>
                <w:sz w:val="16"/>
                <w:szCs w:val="16"/>
              </w:rPr>
              <w:t>0.624***</w:t>
            </w:r>
          </w:p>
        </w:tc>
        <w:tc>
          <w:tcPr>
            <w:tcW w:w="1418" w:type="dxa"/>
          </w:tcPr>
          <w:p w14:paraId="1E85F367" w14:textId="77777777" w:rsidR="00F92094" w:rsidRPr="009C7AF0" w:rsidRDefault="00F92094" w:rsidP="00CA6AA1">
            <w:pPr>
              <w:tabs>
                <w:tab w:val="decimal" w:pos="412"/>
              </w:tabs>
              <w:spacing w:line="240" w:lineRule="auto"/>
              <w:jc w:val="both"/>
              <w:rPr>
                <w:rFonts w:cstheme="majorBidi"/>
                <w:color w:val="000000"/>
                <w:sz w:val="16"/>
                <w:szCs w:val="16"/>
              </w:rPr>
            </w:pPr>
            <w:r w:rsidRPr="009C7AF0">
              <w:rPr>
                <w:rFonts w:cstheme="majorBidi"/>
                <w:color w:val="000000"/>
                <w:sz w:val="16"/>
                <w:szCs w:val="16"/>
              </w:rPr>
              <w:t>0.546***</w:t>
            </w:r>
          </w:p>
        </w:tc>
      </w:tr>
      <w:tr w:rsidR="00F92094" w:rsidRPr="009C7AF0" w14:paraId="103EC915" w14:textId="77777777" w:rsidTr="00A70519">
        <w:trPr>
          <w:trHeight w:val="214"/>
          <w:jc w:val="center"/>
        </w:trPr>
        <w:tc>
          <w:tcPr>
            <w:tcW w:w="990" w:type="dxa"/>
            <w:shd w:val="clear" w:color="auto" w:fill="auto"/>
            <w:noWrap/>
            <w:vAlign w:val="center"/>
            <w:hideMark/>
          </w:tcPr>
          <w:p w14:paraId="4EEB8F7A" w14:textId="77777777" w:rsidR="00F92094" w:rsidRPr="009C7AF0" w:rsidRDefault="00F92094" w:rsidP="00076684">
            <w:pPr>
              <w:spacing w:line="240" w:lineRule="auto"/>
              <w:rPr>
                <w:rFonts w:eastAsia="Times New Roman" w:cstheme="majorBidi"/>
                <w:i/>
                <w:iCs/>
                <w:color w:val="000000"/>
                <w:sz w:val="16"/>
                <w:szCs w:val="16"/>
              </w:rPr>
            </w:pPr>
          </w:p>
        </w:tc>
        <w:tc>
          <w:tcPr>
            <w:tcW w:w="1137" w:type="dxa"/>
            <w:shd w:val="clear" w:color="auto" w:fill="auto"/>
            <w:noWrap/>
            <w:hideMark/>
          </w:tcPr>
          <w:p w14:paraId="3DEC1B01" w14:textId="77777777" w:rsidR="00F92094" w:rsidRPr="009C7AF0" w:rsidRDefault="00F92094" w:rsidP="00CA6AA1">
            <w:pPr>
              <w:tabs>
                <w:tab w:val="decimal" w:pos="272"/>
              </w:tabs>
              <w:spacing w:line="240" w:lineRule="auto"/>
              <w:jc w:val="both"/>
              <w:rPr>
                <w:rFonts w:cstheme="majorBidi"/>
                <w:color w:val="000000"/>
                <w:sz w:val="16"/>
                <w:szCs w:val="16"/>
              </w:rPr>
            </w:pPr>
            <w:r w:rsidRPr="009C7AF0">
              <w:rPr>
                <w:rFonts w:cstheme="majorBidi"/>
                <w:color w:val="000000"/>
                <w:sz w:val="16"/>
                <w:szCs w:val="16"/>
              </w:rPr>
              <w:t>(5.875)</w:t>
            </w:r>
          </w:p>
        </w:tc>
        <w:tc>
          <w:tcPr>
            <w:tcW w:w="1134" w:type="dxa"/>
          </w:tcPr>
          <w:p w14:paraId="25D4CD7B" w14:textId="77777777" w:rsidR="00F92094" w:rsidRPr="009C7AF0" w:rsidRDefault="00F92094" w:rsidP="00CA6AA1">
            <w:pPr>
              <w:tabs>
                <w:tab w:val="decimal" w:pos="269"/>
              </w:tabs>
              <w:spacing w:line="240" w:lineRule="auto"/>
              <w:jc w:val="both"/>
              <w:rPr>
                <w:rFonts w:cstheme="majorBidi"/>
                <w:color w:val="000000"/>
                <w:sz w:val="16"/>
                <w:szCs w:val="16"/>
              </w:rPr>
            </w:pPr>
            <w:r w:rsidRPr="009C7AF0">
              <w:rPr>
                <w:rFonts w:cstheme="majorBidi"/>
                <w:color w:val="000000"/>
                <w:sz w:val="16"/>
                <w:szCs w:val="16"/>
              </w:rPr>
              <w:t>(5.924)</w:t>
            </w:r>
          </w:p>
        </w:tc>
        <w:tc>
          <w:tcPr>
            <w:tcW w:w="1134" w:type="dxa"/>
          </w:tcPr>
          <w:p w14:paraId="6FDBB289" w14:textId="77777777" w:rsidR="00F92094" w:rsidRPr="009C7AF0" w:rsidRDefault="00F92094" w:rsidP="00CA6AA1">
            <w:pPr>
              <w:tabs>
                <w:tab w:val="decimal" w:pos="269"/>
              </w:tabs>
              <w:spacing w:line="240" w:lineRule="auto"/>
              <w:jc w:val="both"/>
              <w:rPr>
                <w:rFonts w:cstheme="majorBidi"/>
                <w:color w:val="000000"/>
                <w:sz w:val="16"/>
                <w:szCs w:val="16"/>
              </w:rPr>
            </w:pPr>
            <w:r w:rsidRPr="009C7AF0">
              <w:rPr>
                <w:rFonts w:cstheme="majorBidi"/>
                <w:color w:val="000000"/>
                <w:sz w:val="16"/>
                <w:szCs w:val="16"/>
              </w:rPr>
              <w:t>(6.543)</w:t>
            </w:r>
          </w:p>
        </w:tc>
        <w:tc>
          <w:tcPr>
            <w:tcW w:w="1275" w:type="dxa"/>
          </w:tcPr>
          <w:p w14:paraId="5A5D1D37" w14:textId="77777777" w:rsidR="00F92094" w:rsidRPr="009C7AF0" w:rsidRDefault="00F92094" w:rsidP="00CA6AA1">
            <w:pPr>
              <w:tabs>
                <w:tab w:val="decimal" w:pos="269"/>
              </w:tabs>
              <w:spacing w:line="240" w:lineRule="auto"/>
              <w:jc w:val="both"/>
              <w:rPr>
                <w:rFonts w:cstheme="majorBidi"/>
                <w:color w:val="000000"/>
                <w:sz w:val="16"/>
                <w:szCs w:val="16"/>
              </w:rPr>
            </w:pPr>
            <w:r w:rsidRPr="009C7AF0">
              <w:rPr>
                <w:rFonts w:cstheme="majorBidi"/>
                <w:color w:val="000000"/>
                <w:sz w:val="16"/>
                <w:szCs w:val="16"/>
              </w:rPr>
              <w:t>(5.088)</w:t>
            </w:r>
          </w:p>
        </w:tc>
        <w:tc>
          <w:tcPr>
            <w:tcW w:w="1276" w:type="dxa"/>
          </w:tcPr>
          <w:p w14:paraId="4136B31A" w14:textId="77777777" w:rsidR="00F92094" w:rsidRPr="009C7AF0" w:rsidRDefault="00F92094" w:rsidP="00CA6AA1">
            <w:pPr>
              <w:tabs>
                <w:tab w:val="decimal" w:pos="270"/>
              </w:tabs>
              <w:spacing w:line="240" w:lineRule="auto"/>
              <w:jc w:val="both"/>
              <w:rPr>
                <w:rFonts w:cstheme="majorBidi"/>
                <w:color w:val="000000"/>
                <w:sz w:val="16"/>
                <w:szCs w:val="16"/>
              </w:rPr>
            </w:pPr>
            <w:r w:rsidRPr="009C7AF0">
              <w:rPr>
                <w:rFonts w:cstheme="majorBidi"/>
                <w:color w:val="000000"/>
                <w:sz w:val="16"/>
                <w:szCs w:val="16"/>
              </w:rPr>
              <w:t>(7.916)</w:t>
            </w:r>
          </w:p>
        </w:tc>
        <w:tc>
          <w:tcPr>
            <w:tcW w:w="1418" w:type="dxa"/>
          </w:tcPr>
          <w:p w14:paraId="6A81CA67" w14:textId="76470FD7" w:rsidR="00F92094" w:rsidRPr="009C7AF0" w:rsidRDefault="00F92094" w:rsidP="00CA6AA1">
            <w:pPr>
              <w:tabs>
                <w:tab w:val="decimal" w:pos="412"/>
              </w:tabs>
              <w:spacing w:line="240" w:lineRule="auto"/>
              <w:jc w:val="both"/>
              <w:rPr>
                <w:rFonts w:cstheme="majorBidi"/>
                <w:color w:val="000000"/>
                <w:sz w:val="16"/>
                <w:szCs w:val="16"/>
              </w:rPr>
            </w:pPr>
            <w:r w:rsidRPr="009C7AF0">
              <w:rPr>
                <w:rFonts w:cstheme="majorBidi"/>
                <w:color w:val="000000"/>
                <w:sz w:val="16"/>
                <w:szCs w:val="16"/>
              </w:rPr>
              <w:t>(4.508)</w:t>
            </w:r>
            <w:r w:rsidR="004F762F" w:rsidRPr="009C7AF0">
              <w:rPr>
                <w:rFonts w:cstheme="majorBidi"/>
                <w:color w:val="000000"/>
                <w:sz w:val="16"/>
                <w:szCs w:val="16"/>
              </w:rPr>
              <w:t xml:space="preserve"> </w:t>
            </w:r>
            <w:r w:rsidRPr="009C7AF0">
              <w:rPr>
                <w:rFonts w:cstheme="majorBidi"/>
                <w:color w:val="000000"/>
                <w:sz w:val="16"/>
                <w:szCs w:val="16"/>
              </w:rPr>
              <w:t xml:space="preserve"> </w:t>
            </w:r>
          </w:p>
        </w:tc>
      </w:tr>
      <w:tr w:rsidR="00F92094" w:rsidRPr="009C7AF0" w14:paraId="719FBCAB" w14:textId="77777777" w:rsidTr="00A70519">
        <w:trPr>
          <w:trHeight w:val="214"/>
          <w:jc w:val="center"/>
        </w:trPr>
        <w:tc>
          <w:tcPr>
            <w:tcW w:w="990" w:type="dxa"/>
            <w:shd w:val="clear" w:color="auto" w:fill="auto"/>
            <w:noWrap/>
            <w:vAlign w:val="center"/>
            <w:hideMark/>
          </w:tcPr>
          <w:p w14:paraId="53B4E12D" w14:textId="77777777" w:rsidR="00F92094" w:rsidRPr="009C7AF0" w:rsidRDefault="00F92094" w:rsidP="00076684">
            <w:pPr>
              <w:spacing w:line="240" w:lineRule="auto"/>
              <w:rPr>
                <w:rFonts w:eastAsia="Times New Roman" w:cstheme="majorBidi"/>
                <w:i/>
                <w:iCs/>
                <w:color w:val="000000"/>
                <w:sz w:val="16"/>
                <w:szCs w:val="16"/>
              </w:rPr>
            </w:pPr>
            <w:proofErr w:type="spellStart"/>
            <w:r w:rsidRPr="009C7AF0">
              <w:rPr>
                <w:rFonts w:eastAsia="Times New Roman" w:cstheme="majorBidi"/>
                <w:i/>
                <w:iCs/>
                <w:color w:val="000000"/>
                <w:sz w:val="16"/>
                <w:szCs w:val="16"/>
              </w:rPr>
              <w:t>edu</w:t>
            </w:r>
            <w:proofErr w:type="spellEnd"/>
          </w:p>
        </w:tc>
        <w:tc>
          <w:tcPr>
            <w:tcW w:w="1137" w:type="dxa"/>
            <w:shd w:val="clear" w:color="auto" w:fill="auto"/>
            <w:noWrap/>
            <w:hideMark/>
          </w:tcPr>
          <w:p w14:paraId="5D2F5E2D" w14:textId="77777777" w:rsidR="00F92094" w:rsidRPr="009C7AF0" w:rsidRDefault="00F92094" w:rsidP="00CA6AA1">
            <w:pPr>
              <w:tabs>
                <w:tab w:val="decimal" w:pos="272"/>
              </w:tabs>
              <w:spacing w:line="240" w:lineRule="auto"/>
              <w:jc w:val="both"/>
              <w:rPr>
                <w:rFonts w:cstheme="majorBidi"/>
                <w:color w:val="000000"/>
                <w:sz w:val="16"/>
                <w:szCs w:val="16"/>
              </w:rPr>
            </w:pPr>
            <w:r w:rsidRPr="009C7AF0">
              <w:rPr>
                <w:rFonts w:cstheme="majorBidi"/>
                <w:color w:val="000000"/>
                <w:sz w:val="16"/>
                <w:szCs w:val="16"/>
              </w:rPr>
              <w:t>2.144**</w:t>
            </w:r>
          </w:p>
        </w:tc>
        <w:tc>
          <w:tcPr>
            <w:tcW w:w="1134" w:type="dxa"/>
          </w:tcPr>
          <w:p w14:paraId="7D3CD496" w14:textId="77777777" w:rsidR="00F92094" w:rsidRPr="009C7AF0" w:rsidRDefault="00F92094" w:rsidP="00CA6AA1">
            <w:pPr>
              <w:tabs>
                <w:tab w:val="decimal" w:pos="269"/>
              </w:tabs>
              <w:spacing w:line="240" w:lineRule="auto"/>
              <w:jc w:val="both"/>
              <w:rPr>
                <w:rFonts w:cstheme="majorBidi"/>
                <w:color w:val="000000"/>
                <w:sz w:val="16"/>
                <w:szCs w:val="16"/>
              </w:rPr>
            </w:pPr>
            <w:r w:rsidRPr="009C7AF0">
              <w:rPr>
                <w:rFonts w:cstheme="majorBidi"/>
                <w:color w:val="000000"/>
                <w:sz w:val="16"/>
                <w:szCs w:val="16"/>
              </w:rPr>
              <w:t>2.143**</w:t>
            </w:r>
          </w:p>
        </w:tc>
        <w:tc>
          <w:tcPr>
            <w:tcW w:w="1134" w:type="dxa"/>
          </w:tcPr>
          <w:p w14:paraId="21B48271" w14:textId="77777777" w:rsidR="00F92094" w:rsidRPr="009C7AF0" w:rsidRDefault="00F92094" w:rsidP="00CA6AA1">
            <w:pPr>
              <w:tabs>
                <w:tab w:val="decimal" w:pos="269"/>
              </w:tabs>
              <w:spacing w:line="240" w:lineRule="auto"/>
              <w:jc w:val="both"/>
              <w:rPr>
                <w:rFonts w:cstheme="majorBidi"/>
                <w:color w:val="000000"/>
                <w:sz w:val="16"/>
                <w:szCs w:val="16"/>
              </w:rPr>
            </w:pPr>
            <w:r w:rsidRPr="009C7AF0">
              <w:rPr>
                <w:rFonts w:cstheme="majorBidi"/>
                <w:color w:val="000000"/>
                <w:sz w:val="16"/>
                <w:szCs w:val="16"/>
              </w:rPr>
              <w:t>3.779***</w:t>
            </w:r>
          </w:p>
        </w:tc>
        <w:tc>
          <w:tcPr>
            <w:tcW w:w="1275" w:type="dxa"/>
          </w:tcPr>
          <w:p w14:paraId="24FCFDF2" w14:textId="77777777" w:rsidR="00F92094" w:rsidRPr="009C7AF0" w:rsidRDefault="00F92094" w:rsidP="00CA6AA1">
            <w:pPr>
              <w:tabs>
                <w:tab w:val="decimal" w:pos="269"/>
              </w:tabs>
              <w:spacing w:line="240" w:lineRule="auto"/>
              <w:jc w:val="both"/>
              <w:rPr>
                <w:rFonts w:cstheme="majorBidi"/>
                <w:color w:val="000000"/>
                <w:sz w:val="16"/>
                <w:szCs w:val="16"/>
              </w:rPr>
            </w:pPr>
            <w:r w:rsidRPr="009C7AF0">
              <w:rPr>
                <w:rFonts w:cstheme="majorBidi"/>
                <w:color w:val="000000"/>
                <w:sz w:val="16"/>
                <w:szCs w:val="16"/>
              </w:rPr>
              <w:t>1.607</w:t>
            </w:r>
          </w:p>
        </w:tc>
        <w:tc>
          <w:tcPr>
            <w:tcW w:w="1276" w:type="dxa"/>
          </w:tcPr>
          <w:p w14:paraId="18A6FF0A" w14:textId="77777777" w:rsidR="00F92094" w:rsidRPr="009C7AF0" w:rsidRDefault="00F92094" w:rsidP="00CA6AA1">
            <w:pPr>
              <w:tabs>
                <w:tab w:val="decimal" w:pos="270"/>
              </w:tabs>
              <w:spacing w:line="240" w:lineRule="auto"/>
              <w:jc w:val="both"/>
              <w:rPr>
                <w:rFonts w:cstheme="majorBidi"/>
                <w:color w:val="000000"/>
                <w:sz w:val="16"/>
                <w:szCs w:val="16"/>
              </w:rPr>
            </w:pPr>
            <w:r w:rsidRPr="009C7AF0">
              <w:rPr>
                <w:rFonts w:cstheme="majorBidi"/>
                <w:color w:val="000000"/>
                <w:sz w:val="16"/>
                <w:szCs w:val="16"/>
              </w:rPr>
              <w:t>2.222**</w:t>
            </w:r>
          </w:p>
        </w:tc>
        <w:tc>
          <w:tcPr>
            <w:tcW w:w="1418" w:type="dxa"/>
          </w:tcPr>
          <w:p w14:paraId="5992D91B" w14:textId="77777777" w:rsidR="00F92094" w:rsidRPr="009C7AF0" w:rsidRDefault="00F92094" w:rsidP="00CA6AA1">
            <w:pPr>
              <w:tabs>
                <w:tab w:val="decimal" w:pos="412"/>
              </w:tabs>
              <w:spacing w:line="240" w:lineRule="auto"/>
              <w:jc w:val="both"/>
              <w:rPr>
                <w:rFonts w:cstheme="majorBidi"/>
                <w:color w:val="000000"/>
                <w:sz w:val="16"/>
                <w:szCs w:val="16"/>
              </w:rPr>
            </w:pPr>
            <w:r w:rsidRPr="009C7AF0">
              <w:rPr>
                <w:rFonts w:cstheme="majorBidi"/>
                <w:color w:val="000000"/>
                <w:sz w:val="16"/>
                <w:szCs w:val="16"/>
              </w:rPr>
              <w:t xml:space="preserve">2.371** </w:t>
            </w:r>
          </w:p>
        </w:tc>
      </w:tr>
      <w:tr w:rsidR="00F92094" w:rsidRPr="009C7AF0" w14:paraId="354B41B3" w14:textId="77777777" w:rsidTr="00A70519">
        <w:trPr>
          <w:trHeight w:val="214"/>
          <w:jc w:val="center"/>
        </w:trPr>
        <w:tc>
          <w:tcPr>
            <w:tcW w:w="990" w:type="dxa"/>
            <w:shd w:val="clear" w:color="auto" w:fill="auto"/>
            <w:noWrap/>
            <w:vAlign w:val="center"/>
            <w:hideMark/>
          </w:tcPr>
          <w:p w14:paraId="1815E07D" w14:textId="77777777" w:rsidR="00F92094" w:rsidRPr="009C7AF0" w:rsidRDefault="00F92094" w:rsidP="00076684">
            <w:pPr>
              <w:spacing w:line="240" w:lineRule="auto"/>
              <w:rPr>
                <w:rFonts w:eastAsia="Times New Roman" w:cstheme="majorBidi"/>
                <w:i/>
                <w:iCs/>
                <w:color w:val="000000"/>
                <w:sz w:val="16"/>
                <w:szCs w:val="16"/>
              </w:rPr>
            </w:pPr>
          </w:p>
        </w:tc>
        <w:tc>
          <w:tcPr>
            <w:tcW w:w="1137" w:type="dxa"/>
            <w:shd w:val="clear" w:color="auto" w:fill="auto"/>
            <w:noWrap/>
            <w:hideMark/>
          </w:tcPr>
          <w:p w14:paraId="1A51D256" w14:textId="77777777" w:rsidR="00F92094" w:rsidRPr="009C7AF0" w:rsidRDefault="00F92094" w:rsidP="00CA6AA1">
            <w:pPr>
              <w:tabs>
                <w:tab w:val="decimal" w:pos="272"/>
              </w:tabs>
              <w:spacing w:line="240" w:lineRule="auto"/>
              <w:jc w:val="both"/>
              <w:rPr>
                <w:rFonts w:cstheme="majorBidi"/>
                <w:color w:val="000000"/>
                <w:sz w:val="16"/>
                <w:szCs w:val="16"/>
              </w:rPr>
            </w:pPr>
            <w:r w:rsidRPr="009C7AF0">
              <w:rPr>
                <w:rFonts w:cstheme="majorBidi"/>
                <w:color w:val="000000"/>
                <w:sz w:val="16"/>
                <w:szCs w:val="16"/>
              </w:rPr>
              <w:t>(2.381)</w:t>
            </w:r>
          </w:p>
        </w:tc>
        <w:tc>
          <w:tcPr>
            <w:tcW w:w="1134" w:type="dxa"/>
          </w:tcPr>
          <w:p w14:paraId="4FFEE630" w14:textId="77777777" w:rsidR="00F92094" w:rsidRPr="009C7AF0" w:rsidRDefault="00F92094" w:rsidP="00CA6AA1">
            <w:pPr>
              <w:tabs>
                <w:tab w:val="decimal" w:pos="269"/>
              </w:tabs>
              <w:spacing w:line="240" w:lineRule="auto"/>
              <w:jc w:val="both"/>
              <w:rPr>
                <w:rFonts w:cstheme="majorBidi"/>
                <w:color w:val="000000"/>
                <w:sz w:val="16"/>
                <w:szCs w:val="16"/>
              </w:rPr>
            </w:pPr>
            <w:r w:rsidRPr="009C7AF0">
              <w:rPr>
                <w:rFonts w:cstheme="majorBidi"/>
                <w:color w:val="000000"/>
                <w:sz w:val="16"/>
                <w:szCs w:val="16"/>
              </w:rPr>
              <w:t>(2.383)</w:t>
            </w:r>
          </w:p>
        </w:tc>
        <w:tc>
          <w:tcPr>
            <w:tcW w:w="1134" w:type="dxa"/>
          </w:tcPr>
          <w:p w14:paraId="00D19B14" w14:textId="77777777" w:rsidR="00F92094" w:rsidRPr="009C7AF0" w:rsidRDefault="00F92094" w:rsidP="00CA6AA1">
            <w:pPr>
              <w:tabs>
                <w:tab w:val="decimal" w:pos="269"/>
              </w:tabs>
              <w:spacing w:line="240" w:lineRule="auto"/>
              <w:jc w:val="both"/>
              <w:rPr>
                <w:rFonts w:cstheme="majorBidi"/>
                <w:color w:val="000000"/>
                <w:sz w:val="16"/>
                <w:szCs w:val="16"/>
              </w:rPr>
            </w:pPr>
            <w:r w:rsidRPr="009C7AF0">
              <w:rPr>
                <w:rFonts w:cstheme="majorBidi"/>
                <w:color w:val="000000"/>
                <w:sz w:val="16"/>
                <w:szCs w:val="16"/>
              </w:rPr>
              <w:t>(3.083)</w:t>
            </w:r>
          </w:p>
        </w:tc>
        <w:tc>
          <w:tcPr>
            <w:tcW w:w="1275" w:type="dxa"/>
          </w:tcPr>
          <w:p w14:paraId="0437075D" w14:textId="77777777" w:rsidR="00F92094" w:rsidRPr="009C7AF0" w:rsidRDefault="00F92094" w:rsidP="00CA6AA1">
            <w:pPr>
              <w:tabs>
                <w:tab w:val="decimal" w:pos="269"/>
              </w:tabs>
              <w:spacing w:line="240" w:lineRule="auto"/>
              <w:jc w:val="both"/>
              <w:rPr>
                <w:rFonts w:cstheme="majorBidi"/>
                <w:color w:val="000000"/>
                <w:sz w:val="16"/>
                <w:szCs w:val="16"/>
              </w:rPr>
            </w:pPr>
            <w:r w:rsidRPr="009C7AF0">
              <w:rPr>
                <w:rFonts w:cstheme="majorBidi"/>
                <w:color w:val="000000"/>
                <w:sz w:val="16"/>
                <w:szCs w:val="16"/>
              </w:rPr>
              <w:t>(1.623)</w:t>
            </w:r>
          </w:p>
        </w:tc>
        <w:tc>
          <w:tcPr>
            <w:tcW w:w="1276" w:type="dxa"/>
          </w:tcPr>
          <w:p w14:paraId="4E223DFF" w14:textId="77777777" w:rsidR="00F92094" w:rsidRPr="009C7AF0" w:rsidRDefault="00F92094" w:rsidP="00CA6AA1">
            <w:pPr>
              <w:tabs>
                <w:tab w:val="decimal" w:pos="270"/>
              </w:tabs>
              <w:spacing w:line="240" w:lineRule="auto"/>
              <w:jc w:val="both"/>
              <w:rPr>
                <w:rFonts w:cstheme="majorBidi"/>
                <w:color w:val="000000"/>
                <w:sz w:val="16"/>
                <w:szCs w:val="16"/>
              </w:rPr>
            </w:pPr>
            <w:r w:rsidRPr="009C7AF0">
              <w:rPr>
                <w:rFonts w:cstheme="majorBidi"/>
                <w:color w:val="000000"/>
                <w:sz w:val="16"/>
                <w:szCs w:val="16"/>
              </w:rPr>
              <w:t>(2.538)</w:t>
            </w:r>
          </w:p>
        </w:tc>
        <w:tc>
          <w:tcPr>
            <w:tcW w:w="1418" w:type="dxa"/>
          </w:tcPr>
          <w:p w14:paraId="12B1425A" w14:textId="3526EDDC" w:rsidR="00F92094" w:rsidRPr="009C7AF0" w:rsidRDefault="00F92094" w:rsidP="00CA6AA1">
            <w:pPr>
              <w:tabs>
                <w:tab w:val="decimal" w:pos="412"/>
              </w:tabs>
              <w:spacing w:line="240" w:lineRule="auto"/>
              <w:jc w:val="both"/>
              <w:rPr>
                <w:rFonts w:cstheme="majorBidi"/>
                <w:color w:val="000000"/>
                <w:sz w:val="16"/>
                <w:szCs w:val="16"/>
              </w:rPr>
            </w:pPr>
            <w:r w:rsidRPr="009C7AF0">
              <w:rPr>
                <w:rFonts w:cstheme="majorBidi"/>
                <w:color w:val="000000"/>
                <w:sz w:val="16"/>
                <w:szCs w:val="16"/>
              </w:rPr>
              <w:t>(2.283)</w:t>
            </w:r>
            <w:r w:rsidR="004F762F" w:rsidRPr="009C7AF0">
              <w:rPr>
                <w:rFonts w:cstheme="majorBidi"/>
                <w:color w:val="000000"/>
                <w:sz w:val="16"/>
                <w:szCs w:val="16"/>
              </w:rPr>
              <w:t xml:space="preserve"> </w:t>
            </w:r>
            <w:r w:rsidRPr="009C7AF0">
              <w:rPr>
                <w:rFonts w:cstheme="majorBidi"/>
                <w:color w:val="000000"/>
                <w:sz w:val="16"/>
                <w:szCs w:val="16"/>
              </w:rPr>
              <w:t xml:space="preserve"> </w:t>
            </w:r>
          </w:p>
        </w:tc>
      </w:tr>
      <w:tr w:rsidR="00F92094" w:rsidRPr="009C7AF0" w14:paraId="2EB600B6" w14:textId="77777777" w:rsidTr="00A70519">
        <w:trPr>
          <w:trHeight w:val="214"/>
          <w:jc w:val="center"/>
        </w:trPr>
        <w:tc>
          <w:tcPr>
            <w:tcW w:w="990" w:type="dxa"/>
            <w:shd w:val="clear" w:color="auto" w:fill="auto"/>
            <w:noWrap/>
            <w:vAlign w:val="center"/>
            <w:hideMark/>
          </w:tcPr>
          <w:p w14:paraId="2324430D" w14:textId="77777777" w:rsidR="00F92094" w:rsidRPr="009C7AF0" w:rsidRDefault="00F92094" w:rsidP="00076684">
            <w:pPr>
              <w:spacing w:line="240" w:lineRule="auto"/>
              <w:rPr>
                <w:rFonts w:eastAsia="Times New Roman" w:cstheme="majorBidi"/>
                <w:i/>
                <w:iCs/>
                <w:color w:val="000000"/>
                <w:sz w:val="16"/>
                <w:szCs w:val="16"/>
              </w:rPr>
            </w:pPr>
            <w:proofErr w:type="spellStart"/>
            <w:r w:rsidRPr="009C7AF0">
              <w:rPr>
                <w:rFonts w:eastAsia="Times New Roman" w:cstheme="majorBidi"/>
                <w:i/>
                <w:iCs/>
                <w:color w:val="000000"/>
                <w:sz w:val="16"/>
                <w:szCs w:val="16"/>
              </w:rPr>
              <w:t>lndisaster</w:t>
            </w:r>
            <w:proofErr w:type="spellEnd"/>
          </w:p>
        </w:tc>
        <w:tc>
          <w:tcPr>
            <w:tcW w:w="1137" w:type="dxa"/>
            <w:shd w:val="clear" w:color="auto" w:fill="auto"/>
            <w:noWrap/>
            <w:hideMark/>
          </w:tcPr>
          <w:p w14:paraId="412D0717" w14:textId="77777777" w:rsidR="00F92094" w:rsidRPr="009C7AF0" w:rsidRDefault="00F92094" w:rsidP="00CA6AA1">
            <w:pPr>
              <w:tabs>
                <w:tab w:val="decimal" w:pos="272"/>
              </w:tabs>
              <w:spacing w:line="240" w:lineRule="auto"/>
              <w:jc w:val="both"/>
              <w:rPr>
                <w:rFonts w:cstheme="majorBidi"/>
                <w:color w:val="000000"/>
                <w:sz w:val="16"/>
                <w:szCs w:val="16"/>
              </w:rPr>
            </w:pPr>
            <w:r w:rsidRPr="009C7AF0">
              <w:rPr>
                <w:rFonts w:cstheme="majorBidi"/>
                <w:color w:val="000000"/>
                <w:sz w:val="16"/>
                <w:szCs w:val="16"/>
              </w:rPr>
              <w:t>0.374***</w:t>
            </w:r>
          </w:p>
        </w:tc>
        <w:tc>
          <w:tcPr>
            <w:tcW w:w="1134" w:type="dxa"/>
          </w:tcPr>
          <w:p w14:paraId="7775CE20" w14:textId="77777777" w:rsidR="00F92094" w:rsidRPr="009C7AF0" w:rsidRDefault="00F92094" w:rsidP="00CA6AA1">
            <w:pPr>
              <w:tabs>
                <w:tab w:val="decimal" w:pos="269"/>
              </w:tabs>
              <w:spacing w:line="240" w:lineRule="auto"/>
              <w:jc w:val="both"/>
              <w:rPr>
                <w:rFonts w:cstheme="majorBidi"/>
                <w:color w:val="000000"/>
                <w:sz w:val="16"/>
                <w:szCs w:val="16"/>
              </w:rPr>
            </w:pPr>
            <w:r w:rsidRPr="009C7AF0">
              <w:rPr>
                <w:rFonts w:cstheme="majorBidi"/>
                <w:color w:val="000000"/>
                <w:sz w:val="16"/>
                <w:szCs w:val="16"/>
              </w:rPr>
              <w:t>0.375***</w:t>
            </w:r>
          </w:p>
        </w:tc>
        <w:tc>
          <w:tcPr>
            <w:tcW w:w="1134" w:type="dxa"/>
          </w:tcPr>
          <w:p w14:paraId="7D719A7B" w14:textId="77777777" w:rsidR="00F92094" w:rsidRPr="009C7AF0" w:rsidRDefault="00F92094" w:rsidP="00CA6AA1">
            <w:pPr>
              <w:tabs>
                <w:tab w:val="decimal" w:pos="269"/>
              </w:tabs>
              <w:spacing w:line="240" w:lineRule="auto"/>
              <w:jc w:val="both"/>
              <w:rPr>
                <w:rFonts w:cstheme="majorBidi"/>
                <w:color w:val="000000"/>
                <w:sz w:val="16"/>
                <w:szCs w:val="16"/>
              </w:rPr>
            </w:pPr>
            <w:r w:rsidRPr="009C7AF0">
              <w:rPr>
                <w:rFonts w:cstheme="majorBidi"/>
                <w:color w:val="000000"/>
                <w:sz w:val="16"/>
                <w:szCs w:val="16"/>
              </w:rPr>
              <w:t>0.296**</w:t>
            </w:r>
          </w:p>
        </w:tc>
        <w:tc>
          <w:tcPr>
            <w:tcW w:w="1275" w:type="dxa"/>
          </w:tcPr>
          <w:p w14:paraId="0A406071" w14:textId="77777777" w:rsidR="00F92094" w:rsidRPr="009C7AF0" w:rsidRDefault="00F92094" w:rsidP="00CA6AA1">
            <w:pPr>
              <w:tabs>
                <w:tab w:val="decimal" w:pos="269"/>
              </w:tabs>
              <w:spacing w:line="240" w:lineRule="auto"/>
              <w:jc w:val="both"/>
              <w:rPr>
                <w:rFonts w:cstheme="majorBidi"/>
                <w:color w:val="000000"/>
                <w:sz w:val="16"/>
                <w:szCs w:val="16"/>
              </w:rPr>
            </w:pPr>
            <w:r w:rsidRPr="009C7AF0">
              <w:rPr>
                <w:rFonts w:cstheme="majorBidi"/>
                <w:color w:val="000000"/>
                <w:sz w:val="16"/>
                <w:szCs w:val="16"/>
              </w:rPr>
              <w:t>0.351***</w:t>
            </w:r>
          </w:p>
        </w:tc>
        <w:tc>
          <w:tcPr>
            <w:tcW w:w="1276" w:type="dxa"/>
          </w:tcPr>
          <w:p w14:paraId="62C076FC" w14:textId="77777777" w:rsidR="00F92094" w:rsidRPr="009C7AF0" w:rsidRDefault="00F92094" w:rsidP="00CA6AA1">
            <w:pPr>
              <w:tabs>
                <w:tab w:val="decimal" w:pos="270"/>
              </w:tabs>
              <w:spacing w:line="240" w:lineRule="auto"/>
              <w:jc w:val="both"/>
              <w:rPr>
                <w:rFonts w:cstheme="majorBidi"/>
                <w:color w:val="000000"/>
                <w:sz w:val="16"/>
                <w:szCs w:val="16"/>
              </w:rPr>
            </w:pPr>
            <w:r w:rsidRPr="009C7AF0">
              <w:rPr>
                <w:rFonts w:cstheme="majorBidi"/>
                <w:color w:val="000000"/>
                <w:sz w:val="16"/>
                <w:szCs w:val="16"/>
              </w:rPr>
              <w:t>0.325***</w:t>
            </w:r>
          </w:p>
        </w:tc>
        <w:tc>
          <w:tcPr>
            <w:tcW w:w="1418" w:type="dxa"/>
          </w:tcPr>
          <w:p w14:paraId="0CA19AA2" w14:textId="77777777" w:rsidR="00F92094" w:rsidRPr="009C7AF0" w:rsidRDefault="00F92094" w:rsidP="00CA6AA1">
            <w:pPr>
              <w:tabs>
                <w:tab w:val="decimal" w:pos="412"/>
              </w:tabs>
              <w:spacing w:line="240" w:lineRule="auto"/>
              <w:jc w:val="both"/>
              <w:rPr>
                <w:rFonts w:cstheme="majorBidi"/>
                <w:color w:val="000000"/>
                <w:sz w:val="16"/>
                <w:szCs w:val="16"/>
              </w:rPr>
            </w:pPr>
            <w:r w:rsidRPr="009C7AF0">
              <w:rPr>
                <w:rFonts w:cstheme="majorBidi"/>
                <w:color w:val="000000"/>
                <w:sz w:val="16"/>
                <w:szCs w:val="16"/>
              </w:rPr>
              <w:t>0.448***</w:t>
            </w:r>
          </w:p>
        </w:tc>
      </w:tr>
      <w:tr w:rsidR="00F92094" w:rsidRPr="009C7AF0" w14:paraId="05C36E44" w14:textId="77777777" w:rsidTr="00A70519">
        <w:trPr>
          <w:trHeight w:val="214"/>
          <w:jc w:val="center"/>
        </w:trPr>
        <w:tc>
          <w:tcPr>
            <w:tcW w:w="990" w:type="dxa"/>
            <w:shd w:val="clear" w:color="auto" w:fill="auto"/>
            <w:noWrap/>
            <w:vAlign w:val="center"/>
            <w:hideMark/>
          </w:tcPr>
          <w:p w14:paraId="17460103" w14:textId="77777777" w:rsidR="00F92094" w:rsidRPr="009C7AF0" w:rsidRDefault="00F92094" w:rsidP="00076684">
            <w:pPr>
              <w:spacing w:line="240" w:lineRule="auto"/>
              <w:rPr>
                <w:rFonts w:eastAsia="Times New Roman" w:cstheme="majorBidi"/>
                <w:i/>
                <w:iCs/>
                <w:color w:val="000000"/>
                <w:sz w:val="16"/>
                <w:szCs w:val="16"/>
              </w:rPr>
            </w:pPr>
          </w:p>
        </w:tc>
        <w:tc>
          <w:tcPr>
            <w:tcW w:w="1137" w:type="dxa"/>
            <w:shd w:val="clear" w:color="auto" w:fill="auto"/>
            <w:noWrap/>
            <w:hideMark/>
          </w:tcPr>
          <w:p w14:paraId="73A1A116" w14:textId="77777777" w:rsidR="00F92094" w:rsidRPr="009C7AF0" w:rsidRDefault="00F92094" w:rsidP="00CA6AA1">
            <w:pPr>
              <w:tabs>
                <w:tab w:val="decimal" w:pos="272"/>
              </w:tabs>
              <w:spacing w:line="240" w:lineRule="auto"/>
              <w:jc w:val="both"/>
              <w:rPr>
                <w:rFonts w:cstheme="majorBidi"/>
                <w:color w:val="000000"/>
                <w:sz w:val="16"/>
                <w:szCs w:val="16"/>
              </w:rPr>
            </w:pPr>
            <w:r w:rsidRPr="009C7AF0">
              <w:rPr>
                <w:rFonts w:cstheme="majorBidi"/>
                <w:color w:val="000000"/>
                <w:sz w:val="16"/>
                <w:szCs w:val="16"/>
              </w:rPr>
              <w:t>(3.773)</w:t>
            </w:r>
          </w:p>
        </w:tc>
        <w:tc>
          <w:tcPr>
            <w:tcW w:w="1134" w:type="dxa"/>
          </w:tcPr>
          <w:p w14:paraId="1AADB065" w14:textId="77777777" w:rsidR="00F92094" w:rsidRPr="009C7AF0" w:rsidRDefault="00F92094" w:rsidP="00CA6AA1">
            <w:pPr>
              <w:tabs>
                <w:tab w:val="decimal" w:pos="269"/>
              </w:tabs>
              <w:spacing w:line="240" w:lineRule="auto"/>
              <w:jc w:val="both"/>
              <w:rPr>
                <w:rFonts w:cstheme="majorBidi"/>
                <w:color w:val="000000"/>
                <w:sz w:val="16"/>
                <w:szCs w:val="16"/>
              </w:rPr>
            </w:pPr>
            <w:r w:rsidRPr="009C7AF0">
              <w:rPr>
                <w:rFonts w:cstheme="majorBidi"/>
                <w:color w:val="000000"/>
                <w:sz w:val="16"/>
                <w:szCs w:val="16"/>
              </w:rPr>
              <w:t>(3.800)</w:t>
            </w:r>
          </w:p>
        </w:tc>
        <w:tc>
          <w:tcPr>
            <w:tcW w:w="1134" w:type="dxa"/>
          </w:tcPr>
          <w:p w14:paraId="1454DFA5" w14:textId="77777777" w:rsidR="00F92094" w:rsidRPr="009C7AF0" w:rsidRDefault="00F92094" w:rsidP="00CA6AA1">
            <w:pPr>
              <w:tabs>
                <w:tab w:val="decimal" w:pos="269"/>
              </w:tabs>
              <w:spacing w:line="240" w:lineRule="auto"/>
              <w:jc w:val="both"/>
              <w:rPr>
                <w:rFonts w:cstheme="majorBidi"/>
                <w:color w:val="000000"/>
                <w:sz w:val="16"/>
                <w:szCs w:val="16"/>
              </w:rPr>
            </w:pPr>
            <w:r w:rsidRPr="009C7AF0">
              <w:rPr>
                <w:rFonts w:cstheme="majorBidi"/>
                <w:color w:val="000000"/>
                <w:sz w:val="16"/>
                <w:szCs w:val="16"/>
              </w:rPr>
              <w:t>(2.241)</w:t>
            </w:r>
          </w:p>
        </w:tc>
        <w:tc>
          <w:tcPr>
            <w:tcW w:w="1275" w:type="dxa"/>
          </w:tcPr>
          <w:p w14:paraId="17148553" w14:textId="77777777" w:rsidR="00F92094" w:rsidRPr="009C7AF0" w:rsidRDefault="00F92094" w:rsidP="00CA6AA1">
            <w:pPr>
              <w:tabs>
                <w:tab w:val="decimal" w:pos="269"/>
              </w:tabs>
              <w:spacing w:line="240" w:lineRule="auto"/>
              <w:jc w:val="both"/>
              <w:rPr>
                <w:rFonts w:cstheme="majorBidi"/>
                <w:color w:val="000000"/>
                <w:sz w:val="16"/>
                <w:szCs w:val="16"/>
              </w:rPr>
            </w:pPr>
            <w:r w:rsidRPr="009C7AF0">
              <w:rPr>
                <w:rFonts w:cstheme="majorBidi"/>
                <w:color w:val="000000"/>
                <w:sz w:val="16"/>
                <w:szCs w:val="16"/>
              </w:rPr>
              <w:t>(3.304)</w:t>
            </w:r>
          </w:p>
        </w:tc>
        <w:tc>
          <w:tcPr>
            <w:tcW w:w="1276" w:type="dxa"/>
          </w:tcPr>
          <w:p w14:paraId="094B8677" w14:textId="77777777" w:rsidR="00F92094" w:rsidRPr="009C7AF0" w:rsidRDefault="00F92094" w:rsidP="00CA6AA1">
            <w:pPr>
              <w:tabs>
                <w:tab w:val="decimal" w:pos="270"/>
              </w:tabs>
              <w:spacing w:line="240" w:lineRule="auto"/>
              <w:jc w:val="both"/>
              <w:rPr>
                <w:rFonts w:cstheme="majorBidi"/>
                <w:color w:val="000000"/>
                <w:sz w:val="16"/>
                <w:szCs w:val="16"/>
              </w:rPr>
            </w:pPr>
            <w:r w:rsidRPr="009C7AF0">
              <w:rPr>
                <w:rFonts w:cstheme="majorBidi"/>
                <w:color w:val="000000"/>
                <w:sz w:val="16"/>
                <w:szCs w:val="16"/>
              </w:rPr>
              <w:t>(3.327)</w:t>
            </w:r>
          </w:p>
        </w:tc>
        <w:tc>
          <w:tcPr>
            <w:tcW w:w="1418" w:type="dxa"/>
          </w:tcPr>
          <w:p w14:paraId="31723762" w14:textId="1127C5FE" w:rsidR="00F92094" w:rsidRPr="009C7AF0" w:rsidRDefault="00F92094" w:rsidP="00CA6AA1">
            <w:pPr>
              <w:tabs>
                <w:tab w:val="decimal" w:pos="412"/>
              </w:tabs>
              <w:spacing w:line="240" w:lineRule="auto"/>
              <w:jc w:val="both"/>
              <w:rPr>
                <w:rFonts w:cstheme="majorBidi"/>
                <w:color w:val="000000"/>
                <w:sz w:val="16"/>
                <w:szCs w:val="16"/>
              </w:rPr>
            </w:pPr>
            <w:r w:rsidRPr="009C7AF0">
              <w:rPr>
                <w:rFonts w:cstheme="majorBidi"/>
                <w:color w:val="000000"/>
                <w:sz w:val="16"/>
                <w:szCs w:val="16"/>
              </w:rPr>
              <w:t>(3.772)</w:t>
            </w:r>
            <w:r w:rsidR="004F762F" w:rsidRPr="009C7AF0">
              <w:rPr>
                <w:rFonts w:cstheme="majorBidi"/>
                <w:color w:val="000000"/>
                <w:sz w:val="16"/>
                <w:szCs w:val="16"/>
              </w:rPr>
              <w:t xml:space="preserve"> </w:t>
            </w:r>
            <w:r w:rsidRPr="009C7AF0">
              <w:rPr>
                <w:rFonts w:cstheme="majorBidi"/>
                <w:color w:val="000000"/>
                <w:sz w:val="16"/>
                <w:szCs w:val="16"/>
              </w:rPr>
              <w:t xml:space="preserve"> </w:t>
            </w:r>
          </w:p>
        </w:tc>
      </w:tr>
      <w:tr w:rsidR="00F92094" w:rsidRPr="009C7AF0" w14:paraId="149FB356" w14:textId="77777777" w:rsidTr="00A70519">
        <w:trPr>
          <w:trHeight w:val="214"/>
          <w:jc w:val="center"/>
        </w:trPr>
        <w:tc>
          <w:tcPr>
            <w:tcW w:w="990" w:type="dxa"/>
            <w:shd w:val="clear" w:color="auto" w:fill="auto"/>
            <w:noWrap/>
            <w:vAlign w:val="center"/>
            <w:hideMark/>
          </w:tcPr>
          <w:p w14:paraId="3569DB01" w14:textId="77777777" w:rsidR="00F92094" w:rsidRPr="009C7AF0" w:rsidRDefault="00F92094" w:rsidP="00076684">
            <w:pPr>
              <w:spacing w:line="240" w:lineRule="auto"/>
              <w:rPr>
                <w:rFonts w:eastAsia="Times New Roman" w:cstheme="majorBidi"/>
                <w:color w:val="000000"/>
                <w:sz w:val="16"/>
                <w:szCs w:val="16"/>
              </w:rPr>
            </w:pPr>
            <w:r w:rsidRPr="009C7AF0">
              <w:rPr>
                <w:rFonts w:eastAsia="Times New Roman" w:cstheme="majorBidi"/>
                <w:color w:val="000000"/>
                <w:sz w:val="16"/>
                <w:szCs w:val="16"/>
              </w:rPr>
              <w:t>adj. R-</w:t>
            </w:r>
            <w:proofErr w:type="spellStart"/>
            <w:r w:rsidRPr="009C7AF0">
              <w:rPr>
                <w:rFonts w:eastAsia="Times New Roman" w:cstheme="majorBidi"/>
                <w:color w:val="000000"/>
                <w:sz w:val="16"/>
                <w:szCs w:val="16"/>
              </w:rPr>
              <w:t>sq</w:t>
            </w:r>
            <w:proofErr w:type="spellEnd"/>
          </w:p>
        </w:tc>
        <w:tc>
          <w:tcPr>
            <w:tcW w:w="1137" w:type="dxa"/>
            <w:shd w:val="clear" w:color="auto" w:fill="auto"/>
            <w:noWrap/>
          </w:tcPr>
          <w:p w14:paraId="390386F6" w14:textId="77777777" w:rsidR="00F92094" w:rsidRPr="009C7AF0" w:rsidRDefault="00F92094" w:rsidP="00CA6AA1">
            <w:pPr>
              <w:tabs>
                <w:tab w:val="decimal" w:pos="272"/>
              </w:tabs>
              <w:spacing w:line="240" w:lineRule="auto"/>
              <w:jc w:val="both"/>
              <w:rPr>
                <w:rFonts w:cstheme="majorBidi"/>
                <w:color w:val="000000"/>
                <w:sz w:val="16"/>
                <w:szCs w:val="16"/>
              </w:rPr>
            </w:pPr>
            <w:r w:rsidRPr="009C7AF0">
              <w:rPr>
                <w:rFonts w:cstheme="majorBidi"/>
                <w:color w:val="000000"/>
                <w:sz w:val="16"/>
                <w:szCs w:val="16"/>
              </w:rPr>
              <w:t>0.664</w:t>
            </w:r>
          </w:p>
        </w:tc>
        <w:tc>
          <w:tcPr>
            <w:tcW w:w="1134" w:type="dxa"/>
          </w:tcPr>
          <w:p w14:paraId="575D5DCA" w14:textId="77777777" w:rsidR="00F92094" w:rsidRPr="009C7AF0" w:rsidRDefault="00F92094" w:rsidP="00CA6AA1">
            <w:pPr>
              <w:tabs>
                <w:tab w:val="decimal" w:pos="269"/>
              </w:tabs>
              <w:spacing w:line="240" w:lineRule="auto"/>
              <w:jc w:val="both"/>
              <w:rPr>
                <w:rFonts w:cstheme="majorBidi"/>
                <w:color w:val="000000"/>
                <w:sz w:val="16"/>
                <w:szCs w:val="16"/>
              </w:rPr>
            </w:pPr>
            <w:r w:rsidRPr="009C7AF0">
              <w:rPr>
                <w:rFonts w:cstheme="majorBidi"/>
                <w:color w:val="000000"/>
                <w:sz w:val="16"/>
                <w:szCs w:val="16"/>
              </w:rPr>
              <w:t>0.665</w:t>
            </w:r>
          </w:p>
        </w:tc>
        <w:tc>
          <w:tcPr>
            <w:tcW w:w="1134" w:type="dxa"/>
          </w:tcPr>
          <w:p w14:paraId="33E3E0BB" w14:textId="77777777" w:rsidR="00F92094" w:rsidRPr="009C7AF0" w:rsidRDefault="00F92094" w:rsidP="00CA6AA1">
            <w:pPr>
              <w:tabs>
                <w:tab w:val="decimal" w:pos="269"/>
              </w:tabs>
              <w:spacing w:line="240" w:lineRule="auto"/>
              <w:jc w:val="both"/>
              <w:rPr>
                <w:rFonts w:cstheme="majorBidi"/>
                <w:color w:val="000000"/>
                <w:sz w:val="16"/>
                <w:szCs w:val="16"/>
              </w:rPr>
            </w:pPr>
            <w:r w:rsidRPr="009C7AF0">
              <w:rPr>
                <w:rFonts w:cstheme="majorBidi"/>
                <w:color w:val="000000"/>
                <w:sz w:val="16"/>
                <w:szCs w:val="16"/>
              </w:rPr>
              <w:t>0.631</w:t>
            </w:r>
          </w:p>
        </w:tc>
        <w:tc>
          <w:tcPr>
            <w:tcW w:w="1275" w:type="dxa"/>
          </w:tcPr>
          <w:p w14:paraId="48313150" w14:textId="77777777" w:rsidR="00F92094" w:rsidRPr="009C7AF0" w:rsidRDefault="00F92094" w:rsidP="00CA6AA1">
            <w:pPr>
              <w:tabs>
                <w:tab w:val="decimal" w:pos="269"/>
              </w:tabs>
              <w:spacing w:line="240" w:lineRule="auto"/>
              <w:jc w:val="both"/>
              <w:rPr>
                <w:rFonts w:cstheme="majorBidi"/>
                <w:color w:val="000000"/>
                <w:sz w:val="16"/>
                <w:szCs w:val="16"/>
              </w:rPr>
            </w:pPr>
            <w:r w:rsidRPr="009C7AF0">
              <w:rPr>
                <w:rFonts w:cstheme="majorBidi"/>
                <w:color w:val="000000"/>
                <w:sz w:val="16"/>
                <w:szCs w:val="16"/>
              </w:rPr>
              <w:t>0.618</w:t>
            </w:r>
          </w:p>
        </w:tc>
        <w:tc>
          <w:tcPr>
            <w:tcW w:w="1276" w:type="dxa"/>
          </w:tcPr>
          <w:p w14:paraId="223D9990" w14:textId="77777777" w:rsidR="00F92094" w:rsidRPr="009C7AF0" w:rsidRDefault="00F92094" w:rsidP="00CA6AA1">
            <w:pPr>
              <w:tabs>
                <w:tab w:val="decimal" w:pos="270"/>
              </w:tabs>
              <w:spacing w:line="240" w:lineRule="auto"/>
              <w:jc w:val="both"/>
              <w:rPr>
                <w:rFonts w:cstheme="majorBidi"/>
                <w:color w:val="000000"/>
                <w:sz w:val="16"/>
                <w:szCs w:val="16"/>
              </w:rPr>
            </w:pPr>
            <w:r w:rsidRPr="009C7AF0">
              <w:rPr>
                <w:rFonts w:cstheme="majorBidi"/>
                <w:color w:val="000000"/>
                <w:sz w:val="16"/>
                <w:szCs w:val="16"/>
              </w:rPr>
              <w:t>0.688</w:t>
            </w:r>
          </w:p>
        </w:tc>
        <w:tc>
          <w:tcPr>
            <w:tcW w:w="1418" w:type="dxa"/>
          </w:tcPr>
          <w:p w14:paraId="3038F870" w14:textId="56147176" w:rsidR="00F92094" w:rsidRPr="009C7AF0" w:rsidRDefault="00F92094" w:rsidP="00CA6AA1">
            <w:pPr>
              <w:tabs>
                <w:tab w:val="decimal" w:pos="412"/>
              </w:tabs>
              <w:spacing w:line="240" w:lineRule="auto"/>
              <w:jc w:val="both"/>
              <w:rPr>
                <w:rFonts w:cstheme="majorBidi"/>
                <w:color w:val="000000"/>
                <w:sz w:val="16"/>
                <w:szCs w:val="16"/>
              </w:rPr>
            </w:pPr>
            <w:r w:rsidRPr="009C7AF0">
              <w:rPr>
                <w:rFonts w:cstheme="majorBidi"/>
                <w:color w:val="000000"/>
                <w:sz w:val="16"/>
                <w:szCs w:val="16"/>
              </w:rPr>
              <w:t>0.609</w:t>
            </w:r>
            <w:r w:rsidR="004F762F" w:rsidRPr="009C7AF0">
              <w:rPr>
                <w:rFonts w:cstheme="majorBidi"/>
                <w:color w:val="000000"/>
                <w:sz w:val="16"/>
                <w:szCs w:val="16"/>
              </w:rPr>
              <w:t xml:space="preserve"> </w:t>
            </w:r>
            <w:r w:rsidRPr="009C7AF0">
              <w:rPr>
                <w:rFonts w:cstheme="majorBidi"/>
                <w:color w:val="000000"/>
                <w:sz w:val="16"/>
                <w:szCs w:val="16"/>
              </w:rPr>
              <w:t xml:space="preserve"> </w:t>
            </w:r>
          </w:p>
        </w:tc>
      </w:tr>
      <w:tr w:rsidR="00F92094" w:rsidRPr="009C7AF0" w14:paraId="1786A285" w14:textId="77777777" w:rsidTr="00A70519">
        <w:trPr>
          <w:trHeight w:val="214"/>
          <w:jc w:val="center"/>
        </w:trPr>
        <w:tc>
          <w:tcPr>
            <w:tcW w:w="990" w:type="dxa"/>
            <w:shd w:val="clear" w:color="auto" w:fill="auto"/>
            <w:noWrap/>
            <w:vAlign w:val="center"/>
            <w:hideMark/>
          </w:tcPr>
          <w:p w14:paraId="4DAFAB21" w14:textId="77777777" w:rsidR="00F92094" w:rsidRPr="009C7AF0" w:rsidRDefault="00F92094" w:rsidP="00076684">
            <w:pPr>
              <w:spacing w:line="240" w:lineRule="auto"/>
              <w:rPr>
                <w:rFonts w:eastAsia="Times New Roman" w:cstheme="majorBidi"/>
                <w:color w:val="000000"/>
                <w:sz w:val="16"/>
                <w:szCs w:val="16"/>
              </w:rPr>
            </w:pPr>
            <w:r w:rsidRPr="009C7AF0">
              <w:rPr>
                <w:rFonts w:eastAsia="Times New Roman" w:cstheme="majorBidi"/>
                <w:color w:val="000000"/>
                <w:sz w:val="16"/>
                <w:szCs w:val="16"/>
              </w:rPr>
              <w:t>F-statistics</w:t>
            </w:r>
          </w:p>
        </w:tc>
        <w:tc>
          <w:tcPr>
            <w:tcW w:w="1137" w:type="dxa"/>
            <w:shd w:val="clear" w:color="auto" w:fill="auto"/>
            <w:noWrap/>
            <w:hideMark/>
          </w:tcPr>
          <w:p w14:paraId="6744F65D" w14:textId="77777777" w:rsidR="00F92094" w:rsidRPr="009C7AF0" w:rsidRDefault="00F92094" w:rsidP="00CA6AA1">
            <w:pPr>
              <w:tabs>
                <w:tab w:val="decimal" w:pos="272"/>
              </w:tabs>
              <w:spacing w:line="240" w:lineRule="auto"/>
              <w:jc w:val="both"/>
              <w:rPr>
                <w:rFonts w:cstheme="majorBidi"/>
                <w:color w:val="000000"/>
                <w:sz w:val="16"/>
                <w:szCs w:val="16"/>
              </w:rPr>
            </w:pPr>
            <w:r w:rsidRPr="009C7AF0">
              <w:rPr>
                <w:rFonts w:cstheme="majorBidi"/>
                <w:color w:val="000000"/>
                <w:sz w:val="16"/>
                <w:szCs w:val="16"/>
              </w:rPr>
              <w:t>26.010</w:t>
            </w:r>
          </w:p>
        </w:tc>
        <w:tc>
          <w:tcPr>
            <w:tcW w:w="1134" w:type="dxa"/>
          </w:tcPr>
          <w:p w14:paraId="5BAC44C5" w14:textId="77777777" w:rsidR="00F92094" w:rsidRPr="009C7AF0" w:rsidRDefault="00F92094" w:rsidP="00CA6AA1">
            <w:pPr>
              <w:tabs>
                <w:tab w:val="decimal" w:pos="269"/>
              </w:tabs>
              <w:spacing w:line="240" w:lineRule="auto"/>
              <w:jc w:val="both"/>
              <w:rPr>
                <w:rFonts w:cstheme="majorBidi"/>
                <w:color w:val="000000"/>
                <w:sz w:val="16"/>
                <w:szCs w:val="16"/>
              </w:rPr>
            </w:pPr>
            <w:r w:rsidRPr="009C7AF0">
              <w:rPr>
                <w:rFonts w:cstheme="majorBidi"/>
                <w:color w:val="000000"/>
                <w:sz w:val="16"/>
                <w:szCs w:val="16"/>
              </w:rPr>
              <w:t>24.640</w:t>
            </w:r>
          </w:p>
        </w:tc>
        <w:tc>
          <w:tcPr>
            <w:tcW w:w="1134" w:type="dxa"/>
          </w:tcPr>
          <w:p w14:paraId="7AD7247C" w14:textId="77777777" w:rsidR="00F92094" w:rsidRPr="009C7AF0" w:rsidRDefault="00F92094" w:rsidP="00CA6AA1">
            <w:pPr>
              <w:tabs>
                <w:tab w:val="decimal" w:pos="269"/>
              </w:tabs>
              <w:spacing w:line="240" w:lineRule="auto"/>
              <w:jc w:val="both"/>
              <w:rPr>
                <w:rFonts w:cstheme="majorBidi"/>
                <w:color w:val="000000"/>
                <w:sz w:val="16"/>
                <w:szCs w:val="16"/>
              </w:rPr>
            </w:pPr>
            <w:r w:rsidRPr="009C7AF0">
              <w:rPr>
                <w:rFonts w:cstheme="majorBidi"/>
                <w:color w:val="000000"/>
                <w:sz w:val="16"/>
                <w:szCs w:val="16"/>
              </w:rPr>
              <w:t>35.645</w:t>
            </w:r>
          </w:p>
        </w:tc>
        <w:tc>
          <w:tcPr>
            <w:tcW w:w="1275" w:type="dxa"/>
          </w:tcPr>
          <w:p w14:paraId="2A9FB0F8" w14:textId="77777777" w:rsidR="00F92094" w:rsidRPr="009C7AF0" w:rsidRDefault="00F92094" w:rsidP="00CA6AA1">
            <w:pPr>
              <w:tabs>
                <w:tab w:val="decimal" w:pos="269"/>
              </w:tabs>
              <w:spacing w:line="240" w:lineRule="auto"/>
              <w:jc w:val="both"/>
              <w:rPr>
                <w:rFonts w:cstheme="majorBidi"/>
                <w:color w:val="000000"/>
                <w:sz w:val="16"/>
                <w:szCs w:val="16"/>
              </w:rPr>
            </w:pPr>
            <w:r w:rsidRPr="009C7AF0">
              <w:rPr>
                <w:rFonts w:cstheme="majorBidi"/>
                <w:color w:val="000000"/>
                <w:sz w:val="16"/>
                <w:szCs w:val="16"/>
              </w:rPr>
              <w:t>21.529</w:t>
            </w:r>
          </w:p>
        </w:tc>
        <w:tc>
          <w:tcPr>
            <w:tcW w:w="1276" w:type="dxa"/>
          </w:tcPr>
          <w:p w14:paraId="4B54E0C0" w14:textId="77777777" w:rsidR="00F92094" w:rsidRPr="009C7AF0" w:rsidRDefault="00F92094" w:rsidP="00CA6AA1">
            <w:pPr>
              <w:tabs>
                <w:tab w:val="decimal" w:pos="270"/>
              </w:tabs>
              <w:spacing w:line="240" w:lineRule="auto"/>
              <w:jc w:val="both"/>
              <w:rPr>
                <w:rFonts w:cstheme="majorBidi"/>
                <w:color w:val="000000"/>
                <w:sz w:val="16"/>
                <w:szCs w:val="16"/>
              </w:rPr>
            </w:pPr>
            <w:r w:rsidRPr="009C7AF0">
              <w:rPr>
                <w:rFonts w:cstheme="majorBidi"/>
                <w:color w:val="000000"/>
                <w:sz w:val="16"/>
                <w:szCs w:val="16"/>
              </w:rPr>
              <w:t>25.473</w:t>
            </w:r>
          </w:p>
        </w:tc>
        <w:tc>
          <w:tcPr>
            <w:tcW w:w="1418" w:type="dxa"/>
          </w:tcPr>
          <w:p w14:paraId="123F0A9B" w14:textId="77777777" w:rsidR="00F92094" w:rsidRPr="009C7AF0" w:rsidRDefault="00F92094" w:rsidP="00CA6AA1">
            <w:pPr>
              <w:tabs>
                <w:tab w:val="decimal" w:pos="412"/>
              </w:tabs>
              <w:spacing w:line="240" w:lineRule="auto"/>
              <w:jc w:val="both"/>
              <w:rPr>
                <w:rFonts w:cstheme="majorBidi"/>
                <w:color w:val="000000"/>
                <w:sz w:val="16"/>
                <w:szCs w:val="16"/>
              </w:rPr>
            </w:pPr>
            <w:r w:rsidRPr="009C7AF0">
              <w:rPr>
                <w:rFonts w:cstheme="majorBidi"/>
                <w:color w:val="000000"/>
                <w:sz w:val="16"/>
                <w:szCs w:val="16"/>
              </w:rPr>
              <w:t>26.531</w:t>
            </w:r>
          </w:p>
        </w:tc>
      </w:tr>
      <w:tr w:rsidR="00353FD7" w:rsidRPr="009C7AF0" w14:paraId="61991329" w14:textId="77777777" w:rsidTr="00A70519">
        <w:trPr>
          <w:trHeight w:val="214"/>
          <w:jc w:val="center"/>
        </w:trPr>
        <w:tc>
          <w:tcPr>
            <w:tcW w:w="990" w:type="dxa"/>
            <w:tcBorders>
              <w:bottom w:val="single" w:sz="4" w:space="0" w:color="auto"/>
            </w:tcBorders>
            <w:shd w:val="clear" w:color="auto" w:fill="auto"/>
            <w:noWrap/>
            <w:vAlign w:val="center"/>
            <w:hideMark/>
          </w:tcPr>
          <w:p w14:paraId="2315835D" w14:textId="77777777" w:rsidR="00353FD7" w:rsidRPr="009C7AF0" w:rsidRDefault="00353FD7" w:rsidP="00B03542">
            <w:pPr>
              <w:spacing w:after="80" w:line="240" w:lineRule="auto"/>
              <w:rPr>
                <w:rFonts w:eastAsia="Times New Roman" w:cstheme="majorBidi"/>
                <w:color w:val="000000"/>
                <w:sz w:val="16"/>
                <w:szCs w:val="16"/>
              </w:rPr>
            </w:pPr>
            <w:proofErr w:type="spellStart"/>
            <w:r w:rsidRPr="009C7AF0">
              <w:rPr>
                <w:rFonts w:eastAsia="Times New Roman" w:cstheme="majorBidi"/>
                <w:color w:val="000000"/>
                <w:sz w:val="16"/>
                <w:szCs w:val="16"/>
              </w:rPr>
              <w:t>Prob</w:t>
            </w:r>
            <w:proofErr w:type="spellEnd"/>
            <w:r w:rsidRPr="009C7AF0">
              <w:rPr>
                <w:rFonts w:eastAsia="Times New Roman" w:cstheme="majorBidi"/>
                <w:color w:val="000000"/>
                <w:sz w:val="16"/>
                <w:szCs w:val="16"/>
              </w:rPr>
              <w:t xml:space="preserve"> &gt; F</w:t>
            </w:r>
          </w:p>
        </w:tc>
        <w:tc>
          <w:tcPr>
            <w:tcW w:w="1137" w:type="dxa"/>
            <w:tcBorders>
              <w:bottom w:val="single" w:sz="4" w:space="0" w:color="auto"/>
            </w:tcBorders>
            <w:shd w:val="clear" w:color="auto" w:fill="auto"/>
            <w:noWrap/>
            <w:vAlign w:val="bottom"/>
            <w:hideMark/>
          </w:tcPr>
          <w:p w14:paraId="0B5D3F5C" w14:textId="77777777" w:rsidR="00353FD7" w:rsidRPr="009C7AF0" w:rsidRDefault="00353FD7" w:rsidP="00CA6AA1">
            <w:pPr>
              <w:tabs>
                <w:tab w:val="decimal" w:pos="272"/>
              </w:tabs>
              <w:spacing w:after="80" w:line="240" w:lineRule="auto"/>
              <w:jc w:val="both"/>
              <w:rPr>
                <w:rFonts w:cstheme="majorBidi"/>
                <w:color w:val="000000"/>
                <w:sz w:val="16"/>
                <w:szCs w:val="16"/>
              </w:rPr>
            </w:pPr>
            <w:r w:rsidRPr="009C7AF0">
              <w:rPr>
                <w:rFonts w:cstheme="majorBidi"/>
                <w:color w:val="000000"/>
                <w:sz w:val="16"/>
                <w:szCs w:val="16"/>
              </w:rPr>
              <w:t>&lt;0.001</w:t>
            </w:r>
          </w:p>
        </w:tc>
        <w:tc>
          <w:tcPr>
            <w:tcW w:w="1134" w:type="dxa"/>
            <w:tcBorders>
              <w:bottom w:val="single" w:sz="4" w:space="0" w:color="auto"/>
            </w:tcBorders>
            <w:vAlign w:val="bottom"/>
          </w:tcPr>
          <w:p w14:paraId="13546538" w14:textId="77777777" w:rsidR="00353FD7" w:rsidRPr="009C7AF0" w:rsidRDefault="00353FD7" w:rsidP="00CA6AA1">
            <w:pPr>
              <w:tabs>
                <w:tab w:val="decimal" w:pos="269"/>
              </w:tabs>
              <w:spacing w:after="80" w:line="240" w:lineRule="auto"/>
              <w:jc w:val="both"/>
              <w:rPr>
                <w:rFonts w:cstheme="majorBidi"/>
                <w:color w:val="000000"/>
                <w:sz w:val="16"/>
                <w:szCs w:val="16"/>
              </w:rPr>
            </w:pPr>
            <w:r w:rsidRPr="009C7AF0">
              <w:rPr>
                <w:rFonts w:cstheme="majorBidi"/>
                <w:color w:val="000000"/>
                <w:sz w:val="16"/>
                <w:szCs w:val="16"/>
              </w:rPr>
              <w:t>&lt;0.001</w:t>
            </w:r>
          </w:p>
        </w:tc>
        <w:tc>
          <w:tcPr>
            <w:tcW w:w="1134" w:type="dxa"/>
            <w:tcBorders>
              <w:bottom w:val="single" w:sz="4" w:space="0" w:color="auto"/>
            </w:tcBorders>
            <w:vAlign w:val="bottom"/>
          </w:tcPr>
          <w:p w14:paraId="27BBE30C" w14:textId="77777777" w:rsidR="00353FD7" w:rsidRPr="009C7AF0" w:rsidRDefault="00353FD7" w:rsidP="00CA6AA1">
            <w:pPr>
              <w:tabs>
                <w:tab w:val="decimal" w:pos="269"/>
              </w:tabs>
              <w:spacing w:after="80" w:line="240" w:lineRule="auto"/>
              <w:jc w:val="both"/>
              <w:rPr>
                <w:rFonts w:cstheme="majorBidi"/>
                <w:color w:val="000000"/>
                <w:sz w:val="16"/>
                <w:szCs w:val="16"/>
              </w:rPr>
            </w:pPr>
            <w:r w:rsidRPr="009C7AF0">
              <w:rPr>
                <w:rFonts w:cstheme="majorBidi"/>
                <w:color w:val="000000"/>
                <w:sz w:val="16"/>
                <w:szCs w:val="16"/>
              </w:rPr>
              <w:t>&lt;0.001</w:t>
            </w:r>
          </w:p>
        </w:tc>
        <w:tc>
          <w:tcPr>
            <w:tcW w:w="1275" w:type="dxa"/>
            <w:tcBorders>
              <w:bottom w:val="single" w:sz="4" w:space="0" w:color="auto"/>
            </w:tcBorders>
            <w:vAlign w:val="bottom"/>
          </w:tcPr>
          <w:p w14:paraId="6E0204B2" w14:textId="77777777" w:rsidR="00353FD7" w:rsidRPr="009C7AF0" w:rsidRDefault="00353FD7" w:rsidP="00CA6AA1">
            <w:pPr>
              <w:tabs>
                <w:tab w:val="decimal" w:pos="269"/>
              </w:tabs>
              <w:spacing w:after="80" w:line="240" w:lineRule="auto"/>
              <w:jc w:val="both"/>
              <w:rPr>
                <w:rFonts w:cstheme="majorBidi"/>
                <w:color w:val="000000"/>
                <w:sz w:val="16"/>
                <w:szCs w:val="16"/>
              </w:rPr>
            </w:pPr>
            <w:r w:rsidRPr="009C7AF0">
              <w:rPr>
                <w:rFonts w:cstheme="majorBidi"/>
                <w:color w:val="000000"/>
                <w:sz w:val="16"/>
                <w:szCs w:val="16"/>
              </w:rPr>
              <w:t>&lt;0.001</w:t>
            </w:r>
          </w:p>
        </w:tc>
        <w:tc>
          <w:tcPr>
            <w:tcW w:w="1276" w:type="dxa"/>
            <w:tcBorders>
              <w:bottom w:val="single" w:sz="4" w:space="0" w:color="auto"/>
            </w:tcBorders>
            <w:vAlign w:val="bottom"/>
          </w:tcPr>
          <w:p w14:paraId="5E7B097D" w14:textId="77777777" w:rsidR="00353FD7" w:rsidRPr="009C7AF0" w:rsidRDefault="00353FD7" w:rsidP="00CA6AA1">
            <w:pPr>
              <w:tabs>
                <w:tab w:val="decimal" w:pos="270"/>
              </w:tabs>
              <w:spacing w:after="80" w:line="240" w:lineRule="auto"/>
              <w:jc w:val="both"/>
              <w:rPr>
                <w:rFonts w:cstheme="majorBidi"/>
                <w:color w:val="000000"/>
                <w:sz w:val="16"/>
                <w:szCs w:val="16"/>
              </w:rPr>
            </w:pPr>
            <w:r w:rsidRPr="009C7AF0">
              <w:rPr>
                <w:rFonts w:cstheme="majorBidi"/>
                <w:color w:val="000000"/>
                <w:sz w:val="16"/>
                <w:szCs w:val="16"/>
              </w:rPr>
              <w:t>&lt;0.001</w:t>
            </w:r>
          </w:p>
        </w:tc>
        <w:tc>
          <w:tcPr>
            <w:tcW w:w="1418" w:type="dxa"/>
            <w:tcBorders>
              <w:bottom w:val="single" w:sz="4" w:space="0" w:color="auto"/>
            </w:tcBorders>
            <w:vAlign w:val="bottom"/>
          </w:tcPr>
          <w:p w14:paraId="3127DEBF" w14:textId="77777777" w:rsidR="00353FD7" w:rsidRPr="009C7AF0" w:rsidRDefault="00353FD7" w:rsidP="00CA6AA1">
            <w:pPr>
              <w:tabs>
                <w:tab w:val="decimal" w:pos="412"/>
              </w:tabs>
              <w:spacing w:after="80" w:line="240" w:lineRule="auto"/>
              <w:jc w:val="both"/>
              <w:rPr>
                <w:rFonts w:cstheme="majorBidi"/>
                <w:color w:val="000000"/>
                <w:sz w:val="16"/>
                <w:szCs w:val="16"/>
              </w:rPr>
            </w:pPr>
            <w:r w:rsidRPr="009C7AF0">
              <w:rPr>
                <w:rFonts w:cstheme="majorBidi"/>
                <w:color w:val="000000"/>
                <w:sz w:val="16"/>
                <w:szCs w:val="16"/>
              </w:rPr>
              <w:t>&lt;0.001</w:t>
            </w:r>
          </w:p>
        </w:tc>
      </w:tr>
      <w:tr w:rsidR="00ED0A0A" w:rsidRPr="00A70519" w14:paraId="405FB716" w14:textId="77777777" w:rsidTr="00A70519">
        <w:trPr>
          <w:trHeight w:val="214"/>
          <w:jc w:val="center"/>
        </w:trPr>
        <w:tc>
          <w:tcPr>
            <w:tcW w:w="8364" w:type="dxa"/>
            <w:gridSpan w:val="7"/>
            <w:tcBorders>
              <w:top w:val="single" w:sz="4" w:space="0" w:color="auto"/>
            </w:tcBorders>
            <w:shd w:val="clear" w:color="auto" w:fill="auto"/>
            <w:noWrap/>
            <w:vAlign w:val="center"/>
          </w:tcPr>
          <w:p w14:paraId="31FD53B3" w14:textId="77777777" w:rsidR="00076684" w:rsidRPr="00076684" w:rsidRDefault="00ED0A0A" w:rsidP="00076684">
            <w:pPr>
              <w:spacing w:line="240" w:lineRule="auto"/>
              <w:jc w:val="both"/>
              <w:rPr>
                <w:rFonts w:cstheme="majorBidi"/>
                <w:color w:val="000000"/>
                <w:sz w:val="20"/>
                <w:szCs w:val="20"/>
              </w:rPr>
            </w:pPr>
            <w:r w:rsidRPr="00076684">
              <w:rPr>
                <w:rFonts w:cstheme="majorBidi"/>
                <w:i/>
                <w:color w:val="000000"/>
                <w:sz w:val="20"/>
                <w:szCs w:val="20"/>
              </w:rPr>
              <w:t>Notes:</w:t>
            </w:r>
            <w:r w:rsidR="00FB5264" w:rsidRPr="00076684">
              <w:rPr>
                <w:rFonts w:cstheme="majorBidi"/>
                <w:color w:val="000000"/>
                <w:sz w:val="20"/>
                <w:szCs w:val="20"/>
              </w:rPr>
              <w:t xml:space="preserve"> </w:t>
            </w:r>
            <w:r w:rsidR="00550FB5" w:rsidRPr="00076684">
              <w:rPr>
                <w:rFonts w:cstheme="majorBidi"/>
                <w:color w:val="000000"/>
                <w:sz w:val="20"/>
                <w:szCs w:val="20"/>
              </w:rPr>
              <w:tab/>
            </w:r>
          </w:p>
          <w:p w14:paraId="4880FA90" w14:textId="5E80C27B" w:rsidR="00FB5264" w:rsidRDefault="00550FB5" w:rsidP="00076684">
            <w:pPr>
              <w:spacing w:line="240" w:lineRule="auto"/>
              <w:jc w:val="both"/>
              <w:rPr>
                <w:rFonts w:cstheme="majorBidi"/>
                <w:color w:val="000000"/>
                <w:sz w:val="20"/>
                <w:szCs w:val="20"/>
              </w:rPr>
            </w:pPr>
            <w:r w:rsidRPr="00076684">
              <w:rPr>
                <w:rFonts w:cstheme="majorBidi"/>
                <w:color w:val="000000"/>
                <w:sz w:val="20"/>
                <w:szCs w:val="20"/>
              </w:rPr>
              <w:t xml:space="preserve">Robust </w:t>
            </w:r>
            <w:r w:rsidRPr="00076684">
              <w:rPr>
                <w:rFonts w:cstheme="majorBidi"/>
                <w:i/>
                <w:iCs/>
                <w:color w:val="000000"/>
                <w:sz w:val="20"/>
                <w:szCs w:val="20"/>
              </w:rPr>
              <w:t>t</w:t>
            </w:r>
            <w:r w:rsidRPr="00076684">
              <w:rPr>
                <w:rFonts w:cstheme="majorBidi"/>
                <w:color w:val="000000"/>
                <w:sz w:val="20"/>
                <w:szCs w:val="20"/>
              </w:rPr>
              <w:t xml:space="preserve">-statistics </w:t>
            </w:r>
            <w:r w:rsidR="00892364" w:rsidRPr="00076684">
              <w:rPr>
                <w:rFonts w:cstheme="majorBidi"/>
                <w:sz w:val="20"/>
                <w:szCs w:val="20"/>
              </w:rPr>
              <w:t>clustered by home country</w:t>
            </w:r>
            <w:r w:rsidR="00067D82" w:rsidRPr="00076684">
              <w:rPr>
                <w:sz w:val="20"/>
                <w:szCs w:val="20"/>
              </w:rPr>
              <w:t xml:space="preserve"> </w:t>
            </w:r>
            <w:r w:rsidR="00067D82" w:rsidRPr="00076684">
              <w:rPr>
                <w:rFonts w:cstheme="majorBidi"/>
                <w:sz w:val="20"/>
                <w:szCs w:val="20"/>
              </w:rPr>
              <w:t>are reported</w:t>
            </w:r>
            <w:r w:rsidR="00892364" w:rsidRPr="00076684">
              <w:rPr>
                <w:rFonts w:cstheme="majorBidi"/>
                <w:color w:val="000000"/>
                <w:sz w:val="20"/>
                <w:szCs w:val="20"/>
              </w:rPr>
              <w:t xml:space="preserve"> </w:t>
            </w:r>
            <w:r w:rsidRPr="00076684">
              <w:rPr>
                <w:rFonts w:cstheme="majorBidi"/>
                <w:color w:val="000000"/>
                <w:sz w:val="20"/>
                <w:szCs w:val="20"/>
              </w:rPr>
              <w:t>in parentheses.</w:t>
            </w:r>
            <w:r w:rsidR="00F92094" w:rsidRPr="00076684">
              <w:rPr>
                <w:rFonts w:cstheme="majorBidi"/>
                <w:color w:val="000000"/>
                <w:sz w:val="20"/>
                <w:szCs w:val="20"/>
              </w:rPr>
              <w:t xml:space="preserve"> N=393.</w:t>
            </w:r>
            <w:r w:rsidRPr="00076684">
              <w:rPr>
                <w:rFonts w:cstheme="majorBidi"/>
                <w:color w:val="000000"/>
                <w:sz w:val="20"/>
                <w:szCs w:val="20"/>
              </w:rPr>
              <w:t xml:space="preserve"> </w:t>
            </w:r>
            <w:r w:rsidR="00892364" w:rsidRPr="00076684">
              <w:rPr>
                <w:rFonts w:cstheme="majorBidi"/>
                <w:sz w:val="20"/>
                <w:szCs w:val="20"/>
              </w:rPr>
              <w:t>Time-invariant variables and time-fixed effects are included</w:t>
            </w:r>
            <w:r w:rsidR="00892364" w:rsidRPr="00076684">
              <w:rPr>
                <w:rFonts w:cstheme="majorBidi"/>
                <w:color w:val="000000"/>
                <w:sz w:val="20"/>
                <w:szCs w:val="20"/>
              </w:rPr>
              <w:t xml:space="preserve">. </w:t>
            </w:r>
            <w:r w:rsidR="00FB5264" w:rsidRPr="00076684">
              <w:rPr>
                <w:rFonts w:cstheme="majorBidi"/>
                <w:color w:val="000000"/>
                <w:sz w:val="20"/>
                <w:szCs w:val="20"/>
              </w:rPr>
              <w:t>F-test</w:t>
            </w:r>
            <w:r w:rsidRPr="00076684">
              <w:rPr>
                <w:rFonts w:cstheme="majorBidi"/>
                <w:color w:val="000000"/>
                <w:sz w:val="20"/>
                <w:szCs w:val="20"/>
              </w:rPr>
              <w:t xml:space="preserve"> </w:t>
            </w:r>
            <w:r w:rsidR="00FB5264" w:rsidRPr="00076684">
              <w:rPr>
                <w:rFonts w:cstheme="majorBidi"/>
                <w:color w:val="000000"/>
                <w:sz w:val="20"/>
                <w:szCs w:val="20"/>
              </w:rPr>
              <w:t>for</w:t>
            </w:r>
            <w:r w:rsidRPr="00076684">
              <w:rPr>
                <w:rFonts w:cstheme="majorBidi"/>
                <w:color w:val="000000"/>
                <w:sz w:val="20"/>
                <w:szCs w:val="20"/>
              </w:rPr>
              <w:t xml:space="preserve"> </w:t>
            </w:r>
            <w:r w:rsidR="00FB5264" w:rsidRPr="00076684">
              <w:rPr>
                <w:rFonts w:cstheme="majorBidi"/>
                <w:color w:val="000000"/>
                <w:sz w:val="20"/>
                <w:szCs w:val="20"/>
              </w:rPr>
              <w:t>the</w:t>
            </w:r>
            <w:r w:rsidRPr="00076684">
              <w:rPr>
                <w:rFonts w:cstheme="majorBidi"/>
                <w:color w:val="000000"/>
                <w:sz w:val="20"/>
                <w:szCs w:val="20"/>
              </w:rPr>
              <w:t xml:space="preserve"> </w:t>
            </w:r>
            <w:r w:rsidR="00FB5264" w:rsidRPr="00076684">
              <w:rPr>
                <w:rFonts w:cstheme="majorBidi"/>
                <w:color w:val="000000"/>
                <w:sz w:val="20"/>
                <w:szCs w:val="20"/>
              </w:rPr>
              <w:t>null</w:t>
            </w:r>
            <w:r w:rsidRPr="00076684">
              <w:rPr>
                <w:rFonts w:cstheme="majorBidi"/>
                <w:color w:val="000000"/>
                <w:sz w:val="20"/>
                <w:szCs w:val="20"/>
              </w:rPr>
              <w:t xml:space="preserve"> </w:t>
            </w:r>
            <w:r w:rsidR="00FB5264" w:rsidRPr="00076684">
              <w:rPr>
                <w:rFonts w:cstheme="majorBidi"/>
                <w:color w:val="000000"/>
                <w:sz w:val="20"/>
                <w:szCs w:val="20"/>
              </w:rPr>
              <w:t>hypothesis</w:t>
            </w:r>
            <w:r w:rsidRPr="00076684">
              <w:rPr>
                <w:rFonts w:cstheme="majorBidi"/>
                <w:color w:val="000000"/>
                <w:sz w:val="20"/>
                <w:szCs w:val="20"/>
              </w:rPr>
              <w:t xml:space="preserve"> </w:t>
            </w:r>
            <w:r w:rsidR="00FB5264" w:rsidRPr="00076684">
              <w:rPr>
                <w:rFonts w:cstheme="majorBidi"/>
                <w:color w:val="000000"/>
                <w:sz w:val="20"/>
                <w:szCs w:val="20"/>
              </w:rPr>
              <w:t>that</w:t>
            </w:r>
            <w:r w:rsidRPr="00076684">
              <w:rPr>
                <w:rFonts w:cstheme="majorBidi"/>
                <w:color w:val="000000"/>
                <w:sz w:val="20"/>
                <w:szCs w:val="20"/>
              </w:rPr>
              <w:t xml:space="preserve"> </w:t>
            </w:r>
            <w:r w:rsidR="00FB5264" w:rsidRPr="00076684">
              <w:rPr>
                <w:rFonts w:cstheme="majorBidi"/>
                <w:color w:val="000000"/>
                <w:sz w:val="20"/>
                <w:szCs w:val="20"/>
              </w:rPr>
              <w:t>all</w:t>
            </w:r>
            <w:r w:rsidRPr="00076684">
              <w:rPr>
                <w:rFonts w:cstheme="majorBidi"/>
                <w:color w:val="000000"/>
                <w:sz w:val="20"/>
                <w:szCs w:val="20"/>
              </w:rPr>
              <w:t xml:space="preserve"> </w:t>
            </w:r>
            <w:r w:rsidR="00FB5264" w:rsidRPr="00076684">
              <w:rPr>
                <w:rFonts w:cstheme="majorBidi"/>
                <w:color w:val="000000"/>
                <w:sz w:val="20"/>
                <w:szCs w:val="20"/>
              </w:rPr>
              <w:t>slope</w:t>
            </w:r>
            <w:r w:rsidRPr="00076684">
              <w:rPr>
                <w:rFonts w:cstheme="majorBidi"/>
                <w:color w:val="000000"/>
                <w:sz w:val="20"/>
                <w:szCs w:val="20"/>
              </w:rPr>
              <w:t xml:space="preserve"> </w:t>
            </w:r>
            <w:r w:rsidR="00FB5264" w:rsidRPr="00076684">
              <w:rPr>
                <w:rFonts w:cstheme="majorBidi"/>
                <w:color w:val="000000"/>
                <w:sz w:val="20"/>
                <w:szCs w:val="20"/>
              </w:rPr>
              <w:t>coefficients</w:t>
            </w:r>
            <w:r w:rsidRPr="00076684">
              <w:rPr>
                <w:rFonts w:cstheme="majorBidi"/>
                <w:color w:val="000000"/>
                <w:sz w:val="20"/>
                <w:szCs w:val="20"/>
              </w:rPr>
              <w:t xml:space="preserve"> </w:t>
            </w:r>
            <w:r w:rsidR="0076558C" w:rsidRPr="00076684">
              <w:rPr>
                <w:rFonts w:cstheme="majorBidi"/>
                <w:color w:val="000000"/>
                <w:sz w:val="20"/>
                <w:szCs w:val="20"/>
              </w:rPr>
              <w:t xml:space="preserve">are </w:t>
            </w:r>
            <w:r w:rsidR="00FB5264" w:rsidRPr="00076684">
              <w:rPr>
                <w:rFonts w:cstheme="majorBidi"/>
                <w:color w:val="000000"/>
                <w:sz w:val="20"/>
                <w:szCs w:val="20"/>
              </w:rPr>
              <w:t>jointly</w:t>
            </w:r>
            <w:r w:rsidRPr="00076684">
              <w:rPr>
                <w:rFonts w:cstheme="majorBidi"/>
                <w:color w:val="000000"/>
                <w:sz w:val="20"/>
                <w:szCs w:val="20"/>
              </w:rPr>
              <w:t xml:space="preserve"> </w:t>
            </w:r>
            <w:r w:rsidR="00FB5264" w:rsidRPr="00076684">
              <w:rPr>
                <w:rFonts w:cstheme="majorBidi"/>
                <w:color w:val="000000"/>
                <w:sz w:val="20"/>
                <w:szCs w:val="20"/>
              </w:rPr>
              <w:t>zero</w:t>
            </w:r>
            <w:r w:rsidRPr="00076684">
              <w:rPr>
                <w:rFonts w:cstheme="majorBidi"/>
                <w:color w:val="000000"/>
                <w:sz w:val="20"/>
                <w:szCs w:val="20"/>
              </w:rPr>
              <w:t>.</w:t>
            </w:r>
          </w:p>
          <w:p w14:paraId="2B6333F8" w14:textId="77777777" w:rsidR="00B03542" w:rsidRPr="00B03542" w:rsidRDefault="00B03542" w:rsidP="00076684">
            <w:pPr>
              <w:spacing w:line="240" w:lineRule="auto"/>
              <w:jc w:val="both"/>
              <w:rPr>
                <w:rFonts w:cstheme="majorBidi"/>
                <w:color w:val="000000"/>
                <w:sz w:val="8"/>
                <w:szCs w:val="8"/>
              </w:rPr>
            </w:pPr>
          </w:p>
          <w:p w14:paraId="17194B05" w14:textId="386E7F3C" w:rsidR="00ED0A0A" w:rsidRPr="00076684" w:rsidRDefault="00FB5264" w:rsidP="00076684">
            <w:pPr>
              <w:spacing w:line="240" w:lineRule="auto"/>
              <w:jc w:val="both"/>
              <w:rPr>
                <w:rFonts w:cstheme="majorBidi"/>
                <w:color w:val="000000"/>
                <w:sz w:val="20"/>
                <w:szCs w:val="20"/>
              </w:rPr>
            </w:pPr>
            <w:r w:rsidRPr="00076684">
              <w:rPr>
                <w:rFonts w:cstheme="majorBidi"/>
                <w:color w:val="000000"/>
                <w:sz w:val="20"/>
                <w:szCs w:val="20"/>
              </w:rPr>
              <w:t>* p&lt;0.1, ** p&lt;0.05, *** p&lt;0.01</w:t>
            </w:r>
          </w:p>
        </w:tc>
      </w:tr>
    </w:tbl>
    <w:p w14:paraId="32FFB0A4" w14:textId="77777777" w:rsidR="000D6F26" w:rsidRPr="0068571E" w:rsidRDefault="000D6F26" w:rsidP="003B10F5">
      <w:pPr>
        <w:spacing w:line="300" w:lineRule="auto"/>
        <w:rPr>
          <w:lang w:val="en-GB"/>
        </w:rPr>
      </w:pPr>
    </w:p>
    <w:sectPr w:rsidR="000D6F26" w:rsidRPr="0068571E" w:rsidSect="00B6374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1A9352" w14:textId="77777777" w:rsidR="00BE2D0D" w:rsidRDefault="00BE2D0D" w:rsidP="00A52C75">
      <w:pPr>
        <w:spacing w:line="240" w:lineRule="auto"/>
      </w:pPr>
      <w:r>
        <w:separator/>
      </w:r>
    </w:p>
  </w:endnote>
  <w:endnote w:type="continuationSeparator" w:id="0">
    <w:p w14:paraId="6234AC5C" w14:textId="77777777" w:rsidR="00BE2D0D" w:rsidRDefault="00BE2D0D" w:rsidP="00A52C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8207192"/>
      <w:docPartObj>
        <w:docPartGallery w:val="Page Numbers (Bottom of Page)"/>
        <w:docPartUnique/>
      </w:docPartObj>
    </w:sdtPr>
    <w:sdtEndPr>
      <w:rPr>
        <w:noProof/>
      </w:rPr>
    </w:sdtEndPr>
    <w:sdtContent>
      <w:p w14:paraId="334FE8AD" w14:textId="5E07C0E6" w:rsidR="009F37E7" w:rsidRDefault="009F37E7">
        <w:pPr>
          <w:pStyle w:val="Footer"/>
          <w:jc w:val="center"/>
        </w:pPr>
        <w:r>
          <w:fldChar w:fldCharType="begin"/>
        </w:r>
        <w:r>
          <w:instrText xml:space="preserve"> PAGE   \* MERGEFORMAT </w:instrText>
        </w:r>
        <w:r>
          <w:fldChar w:fldCharType="separate"/>
        </w:r>
        <w:r w:rsidR="006328C5">
          <w:rPr>
            <w:noProof/>
          </w:rPr>
          <w:t>26</w:t>
        </w:r>
        <w:r>
          <w:rPr>
            <w:noProof/>
          </w:rPr>
          <w:fldChar w:fldCharType="end"/>
        </w:r>
      </w:p>
    </w:sdtContent>
  </w:sdt>
  <w:p w14:paraId="1B9E0A1E" w14:textId="77777777" w:rsidR="009F37E7" w:rsidRDefault="009F37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8A3775" w14:textId="77777777" w:rsidR="00BE2D0D" w:rsidRDefault="00BE2D0D" w:rsidP="00A52C75">
      <w:pPr>
        <w:spacing w:line="240" w:lineRule="auto"/>
      </w:pPr>
      <w:r>
        <w:separator/>
      </w:r>
    </w:p>
  </w:footnote>
  <w:footnote w:type="continuationSeparator" w:id="0">
    <w:p w14:paraId="6C4A6004" w14:textId="77777777" w:rsidR="00BE2D0D" w:rsidRDefault="00BE2D0D" w:rsidP="00A52C75">
      <w:pPr>
        <w:spacing w:line="240" w:lineRule="auto"/>
      </w:pPr>
      <w:r>
        <w:continuationSeparator/>
      </w:r>
    </w:p>
  </w:footnote>
  <w:footnote w:id="1">
    <w:p w14:paraId="6D9DE8AB" w14:textId="735968C1" w:rsidR="009F37E7" w:rsidRPr="00240E19" w:rsidRDefault="009F37E7" w:rsidP="00E02695">
      <w:pPr>
        <w:pStyle w:val="FootnoteText"/>
        <w:ind w:left="284" w:hanging="284"/>
        <w:rPr>
          <w:sz w:val="22"/>
          <w:szCs w:val="22"/>
        </w:rPr>
      </w:pPr>
      <w:r w:rsidRPr="00240E19">
        <w:rPr>
          <w:rStyle w:val="FootnoteReference"/>
          <w:sz w:val="22"/>
          <w:szCs w:val="22"/>
        </w:rPr>
        <w:footnoteRef/>
      </w:r>
      <w:r w:rsidRPr="00240E19">
        <w:rPr>
          <w:sz w:val="22"/>
          <w:szCs w:val="22"/>
        </w:rPr>
        <w:t xml:space="preserve"> </w:t>
      </w:r>
      <w:r w:rsidRPr="00240E19">
        <w:rPr>
          <w:sz w:val="22"/>
          <w:szCs w:val="22"/>
        </w:rPr>
        <w:tab/>
      </w:r>
      <w:hyperlink r:id="rId1" w:history="1">
        <w:r w:rsidRPr="00240E19">
          <w:rPr>
            <w:rStyle w:val="Hyperlink"/>
            <w:color w:val="auto"/>
            <w:sz w:val="22"/>
            <w:szCs w:val="22"/>
            <w:u w:val="none"/>
          </w:rPr>
          <w:t>http://www.oecd.org/els/mig/dioc.htm</w:t>
        </w:r>
      </w:hyperlink>
    </w:p>
  </w:footnote>
  <w:footnote w:id="2">
    <w:p w14:paraId="5DF3CAE0" w14:textId="3C2F9F99" w:rsidR="009F37E7" w:rsidRPr="00240E19" w:rsidRDefault="009F37E7" w:rsidP="00E02695">
      <w:pPr>
        <w:pStyle w:val="FootnoteText"/>
        <w:ind w:left="284" w:hanging="284"/>
        <w:rPr>
          <w:sz w:val="22"/>
          <w:szCs w:val="22"/>
        </w:rPr>
      </w:pPr>
      <w:r w:rsidRPr="00240E19">
        <w:rPr>
          <w:rStyle w:val="FootnoteReference"/>
          <w:sz w:val="22"/>
          <w:szCs w:val="22"/>
        </w:rPr>
        <w:footnoteRef/>
      </w:r>
      <w:r w:rsidRPr="00240E19">
        <w:rPr>
          <w:sz w:val="22"/>
          <w:szCs w:val="22"/>
        </w:rPr>
        <w:t xml:space="preserve"> </w:t>
      </w:r>
      <w:r w:rsidRPr="00240E19">
        <w:rPr>
          <w:sz w:val="22"/>
          <w:szCs w:val="22"/>
        </w:rPr>
        <w:tab/>
      </w:r>
      <w:hyperlink r:id="rId2" w:anchor="home" w:history="1">
        <w:r w:rsidRPr="00240E19">
          <w:rPr>
            <w:rStyle w:val="Hyperlink"/>
            <w:rFonts w:cstheme="majorBidi"/>
            <w:color w:val="auto"/>
            <w:sz w:val="22"/>
            <w:szCs w:val="22"/>
            <w:u w:val="none"/>
            <w:lang w:val="en-GB"/>
          </w:rPr>
          <w:t>http://info.worldbank.org/governance/wgi/index.aspx#home</w:t>
        </w:r>
      </w:hyperlink>
    </w:p>
  </w:footnote>
  <w:footnote w:id="3">
    <w:p w14:paraId="41F0226B" w14:textId="0A0A8AE0" w:rsidR="009F37E7" w:rsidRPr="00240E19" w:rsidRDefault="009F37E7" w:rsidP="00E02695">
      <w:pPr>
        <w:pStyle w:val="FootnoteText"/>
        <w:ind w:left="284" w:hanging="284"/>
        <w:rPr>
          <w:sz w:val="22"/>
          <w:szCs w:val="22"/>
        </w:rPr>
      </w:pPr>
      <w:r w:rsidRPr="00240E19">
        <w:rPr>
          <w:rStyle w:val="FootnoteReference"/>
          <w:sz w:val="22"/>
          <w:szCs w:val="22"/>
        </w:rPr>
        <w:footnoteRef/>
      </w:r>
      <w:r w:rsidRPr="00240E19">
        <w:rPr>
          <w:sz w:val="22"/>
          <w:szCs w:val="22"/>
        </w:rPr>
        <w:t xml:space="preserve"> </w:t>
      </w:r>
      <w:r w:rsidRPr="00240E19">
        <w:rPr>
          <w:sz w:val="22"/>
          <w:szCs w:val="22"/>
        </w:rPr>
        <w:tab/>
      </w:r>
      <w:hyperlink r:id="rId3" w:history="1">
        <w:r w:rsidRPr="00240E19">
          <w:rPr>
            <w:rStyle w:val="Hyperlink"/>
            <w:rFonts w:ascii="Times New Roman" w:hAnsi="Times New Roman" w:cs="Times New Roman"/>
            <w:color w:val="auto"/>
            <w:sz w:val="22"/>
            <w:szCs w:val="22"/>
            <w:u w:val="none"/>
          </w:rPr>
          <w:t>https://freedomhouse.org/report-types/freedom-world</w:t>
        </w:r>
      </w:hyperlink>
    </w:p>
  </w:footnote>
  <w:footnote w:id="4">
    <w:p w14:paraId="6CC7064C" w14:textId="5BE5D115" w:rsidR="009F37E7" w:rsidRPr="00240E19" w:rsidRDefault="009F37E7" w:rsidP="00E02695">
      <w:pPr>
        <w:spacing w:line="240" w:lineRule="auto"/>
        <w:ind w:left="284" w:hanging="284"/>
        <w:rPr>
          <w:rFonts w:cstheme="majorBidi"/>
          <w:sz w:val="22"/>
        </w:rPr>
      </w:pPr>
      <w:r w:rsidRPr="00240E19">
        <w:rPr>
          <w:rStyle w:val="FootnoteReference"/>
          <w:sz w:val="22"/>
        </w:rPr>
        <w:footnoteRef/>
      </w:r>
      <w:r w:rsidRPr="00240E19">
        <w:rPr>
          <w:sz w:val="22"/>
        </w:rPr>
        <w:t xml:space="preserve"> </w:t>
      </w:r>
      <w:r w:rsidRPr="00240E19">
        <w:rPr>
          <w:sz w:val="22"/>
        </w:rPr>
        <w:tab/>
      </w:r>
      <w:hyperlink r:id="rId4" w:history="1">
        <w:r w:rsidRPr="00240E19">
          <w:rPr>
            <w:rStyle w:val="Hyperlink"/>
            <w:rFonts w:ascii="Times New Roman" w:hAnsi="Times New Roman" w:cs="Times New Roman"/>
            <w:color w:val="auto"/>
            <w:sz w:val="22"/>
            <w:u w:val="none"/>
          </w:rPr>
          <w:t>https://www.fraserinstitute.org/economic-freedom/dataset</w:t>
        </w:r>
      </w:hyperlink>
    </w:p>
  </w:footnote>
  <w:footnote w:id="5">
    <w:p w14:paraId="21145DD1" w14:textId="1A92FC81" w:rsidR="009F37E7" w:rsidRPr="00240E19" w:rsidRDefault="009F37E7" w:rsidP="00E02695">
      <w:pPr>
        <w:spacing w:line="240" w:lineRule="auto"/>
        <w:ind w:left="284" w:hanging="284"/>
      </w:pPr>
      <w:r w:rsidRPr="00240E19">
        <w:rPr>
          <w:rStyle w:val="FootnoteReference"/>
          <w:sz w:val="22"/>
        </w:rPr>
        <w:footnoteRef/>
      </w:r>
      <w:r w:rsidRPr="00240E19">
        <w:rPr>
          <w:sz w:val="22"/>
        </w:rPr>
        <w:t xml:space="preserve"> </w:t>
      </w:r>
      <w:r w:rsidRPr="00240E19">
        <w:rPr>
          <w:sz w:val="22"/>
        </w:rPr>
        <w:tab/>
      </w:r>
      <w:hyperlink r:id="rId5" w:history="1">
        <w:r w:rsidRPr="00240E19">
          <w:rPr>
            <w:rStyle w:val="Hyperlink"/>
            <w:rFonts w:ascii="Times New Roman" w:hAnsi="Times New Roman" w:cs="Times New Roman"/>
            <w:color w:val="auto"/>
            <w:sz w:val="22"/>
            <w:u w:val="none"/>
          </w:rPr>
          <w:t>http://www.systemicpeace.org/inscrdata.html</w:t>
        </w:r>
      </w:hyperlink>
    </w:p>
  </w:footnote>
  <w:footnote w:id="6">
    <w:p w14:paraId="1802E793" w14:textId="65F3D765" w:rsidR="009F37E7" w:rsidRPr="00240E19" w:rsidRDefault="009F37E7" w:rsidP="00912838">
      <w:pPr>
        <w:pStyle w:val="FootnoteText"/>
        <w:ind w:left="284" w:hanging="284"/>
        <w:rPr>
          <w:sz w:val="22"/>
          <w:szCs w:val="22"/>
        </w:rPr>
      </w:pPr>
      <w:r w:rsidRPr="00240E19">
        <w:rPr>
          <w:rStyle w:val="FootnoteReference"/>
          <w:sz w:val="22"/>
          <w:szCs w:val="22"/>
        </w:rPr>
        <w:footnoteRef/>
      </w:r>
      <w:r w:rsidRPr="00240E19">
        <w:rPr>
          <w:sz w:val="22"/>
          <w:szCs w:val="22"/>
        </w:rPr>
        <w:t xml:space="preserve"> </w:t>
      </w:r>
      <w:r w:rsidRPr="00240E19">
        <w:rPr>
          <w:sz w:val="22"/>
          <w:szCs w:val="22"/>
        </w:rPr>
        <w:tab/>
      </w:r>
      <w:hyperlink r:id="rId6" w:history="1">
        <w:r w:rsidRPr="00240E19">
          <w:rPr>
            <w:rStyle w:val="Hyperlink"/>
            <w:color w:val="auto"/>
            <w:sz w:val="22"/>
            <w:szCs w:val="22"/>
            <w:u w:val="none"/>
          </w:rPr>
          <w:t>http://hdr.undp.org/en/data</w:t>
        </w:r>
      </w:hyperlink>
    </w:p>
  </w:footnote>
  <w:footnote w:id="7">
    <w:p w14:paraId="44E30F17" w14:textId="3563BF48" w:rsidR="009F37E7" w:rsidRPr="00240E19" w:rsidRDefault="009F37E7" w:rsidP="00EC020F">
      <w:pPr>
        <w:pStyle w:val="FootnoteText"/>
        <w:ind w:left="284" w:hanging="284"/>
        <w:rPr>
          <w:sz w:val="22"/>
          <w:szCs w:val="22"/>
        </w:rPr>
      </w:pPr>
      <w:r w:rsidRPr="00240E19">
        <w:rPr>
          <w:rStyle w:val="FootnoteReference"/>
          <w:sz w:val="22"/>
          <w:szCs w:val="22"/>
        </w:rPr>
        <w:footnoteRef/>
      </w:r>
      <w:r w:rsidRPr="00240E19">
        <w:rPr>
          <w:sz w:val="22"/>
          <w:szCs w:val="22"/>
        </w:rPr>
        <w:t xml:space="preserve"> </w:t>
      </w:r>
      <w:r w:rsidRPr="00240E19">
        <w:rPr>
          <w:sz w:val="22"/>
          <w:szCs w:val="22"/>
        </w:rPr>
        <w:tab/>
      </w:r>
      <w:hyperlink r:id="rId7" w:history="1">
        <w:r w:rsidRPr="00240E19">
          <w:rPr>
            <w:rStyle w:val="Hyperlink"/>
            <w:color w:val="auto"/>
            <w:sz w:val="22"/>
            <w:szCs w:val="22"/>
            <w:u w:val="none"/>
          </w:rPr>
          <w:t>http://data.worldbank.org/data-catalog/world-development-indicators</w:t>
        </w:r>
      </w:hyperlink>
    </w:p>
  </w:footnote>
  <w:footnote w:id="8">
    <w:p w14:paraId="0FB289C8" w14:textId="4EADFB02" w:rsidR="009F37E7" w:rsidRPr="00240E19" w:rsidRDefault="009F37E7" w:rsidP="00EC020F">
      <w:pPr>
        <w:pStyle w:val="FootnoteText"/>
        <w:ind w:left="284" w:hanging="284"/>
        <w:rPr>
          <w:sz w:val="22"/>
          <w:szCs w:val="22"/>
        </w:rPr>
      </w:pPr>
      <w:r w:rsidRPr="00240E19">
        <w:rPr>
          <w:rStyle w:val="FootnoteReference"/>
          <w:sz w:val="22"/>
          <w:szCs w:val="22"/>
        </w:rPr>
        <w:footnoteRef/>
      </w:r>
      <w:r w:rsidRPr="00240E19">
        <w:rPr>
          <w:sz w:val="22"/>
          <w:szCs w:val="22"/>
        </w:rPr>
        <w:t xml:space="preserve"> </w:t>
      </w:r>
      <w:r w:rsidRPr="00240E19">
        <w:rPr>
          <w:sz w:val="22"/>
          <w:szCs w:val="22"/>
        </w:rPr>
        <w:tab/>
      </w:r>
      <w:hyperlink r:id="rId8" w:history="1">
        <w:r w:rsidRPr="00240E19">
          <w:rPr>
            <w:rStyle w:val="Hyperlink"/>
            <w:color w:val="auto"/>
            <w:sz w:val="22"/>
            <w:szCs w:val="22"/>
            <w:u w:val="none"/>
          </w:rPr>
          <w:t>http://www.oecd.org/development/stats/idsonline.htm</w:t>
        </w:r>
      </w:hyperlink>
    </w:p>
  </w:footnote>
  <w:footnote w:id="9">
    <w:p w14:paraId="0502EB97" w14:textId="03834B01" w:rsidR="009F37E7" w:rsidRPr="00240E19" w:rsidRDefault="009F37E7" w:rsidP="00EC020F">
      <w:pPr>
        <w:pStyle w:val="FootnoteText"/>
        <w:ind w:left="284" w:hanging="284"/>
        <w:rPr>
          <w:sz w:val="22"/>
          <w:szCs w:val="22"/>
        </w:rPr>
      </w:pPr>
      <w:r w:rsidRPr="00240E19">
        <w:rPr>
          <w:rStyle w:val="FootnoteReference"/>
          <w:sz w:val="22"/>
          <w:szCs w:val="22"/>
        </w:rPr>
        <w:footnoteRef/>
      </w:r>
      <w:r w:rsidRPr="00240E19">
        <w:rPr>
          <w:sz w:val="22"/>
          <w:szCs w:val="22"/>
        </w:rPr>
        <w:t xml:space="preserve"> </w:t>
      </w:r>
      <w:r w:rsidRPr="00240E19">
        <w:rPr>
          <w:sz w:val="22"/>
          <w:szCs w:val="22"/>
        </w:rPr>
        <w:tab/>
      </w:r>
      <w:hyperlink r:id="rId9" w:history="1">
        <w:r w:rsidRPr="00240E19">
          <w:rPr>
            <w:rStyle w:val="Hyperlink"/>
            <w:color w:val="auto"/>
            <w:sz w:val="22"/>
            <w:szCs w:val="22"/>
            <w:u w:val="none"/>
          </w:rPr>
          <w:t>http://hdr.undp.org/en/data</w:t>
        </w:r>
      </w:hyperlink>
    </w:p>
  </w:footnote>
  <w:footnote w:id="10">
    <w:p w14:paraId="62A001BC" w14:textId="5EE11F95" w:rsidR="009F37E7" w:rsidRPr="00240E19" w:rsidRDefault="009F37E7" w:rsidP="00EC020F">
      <w:pPr>
        <w:pStyle w:val="FootnoteText"/>
        <w:ind w:left="284" w:hanging="284"/>
        <w:rPr>
          <w:sz w:val="22"/>
          <w:szCs w:val="22"/>
        </w:rPr>
      </w:pPr>
      <w:r w:rsidRPr="00240E19">
        <w:rPr>
          <w:rStyle w:val="FootnoteReference"/>
          <w:sz w:val="22"/>
          <w:szCs w:val="22"/>
        </w:rPr>
        <w:footnoteRef/>
      </w:r>
      <w:r w:rsidRPr="00240E19">
        <w:rPr>
          <w:sz w:val="22"/>
          <w:szCs w:val="22"/>
        </w:rPr>
        <w:t xml:space="preserve"> </w:t>
      </w:r>
      <w:r w:rsidRPr="00240E19">
        <w:rPr>
          <w:sz w:val="22"/>
          <w:szCs w:val="22"/>
        </w:rPr>
        <w:tab/>
      </w:r>
      <w:hyperlink r:id="rId10" w:history="1">
        <w:r w:rsidRPr="00240E19">
          <w:rPr>
            <w:rStyle w:val="Hyperlink"/>
            <w:color w:val="auto"/>
            <w:sz w:val="22"/>
            <w:szCs w:val="22"/>
            <w:u w:val="none"/>
          </w:rPr>
          <w:t>http://www.cepii.fr/CEPII/en/bdd_modele/bdd_modele.asp</w:t>
        </w:r>
      </w:hyperlink>
    </w:p>
  </w:footnote>
  <w:footnote w:id="11">
    <w:p w14:paraId="2F6F7DC6" w14:textId="7D857622" w:rsidR="009F37E7" w:rsidRPr="00240E19" w:rsidRDefault="009F37E7" w:rsidP="00EC020F">
      <w:pPr>
        <w:pStyle w:val="FootnoteText"/>
        <w:ind w:left="284" w:hanging="284"/>
        <w:rPr>
          <w:sz w:val="22"/>
          <w:szCs w:val="22"/>
        </w:rPr>
      </w:pPr>
      <w:r w:rsidRPr="00240E19">
        <w:rPr>
          <w:rStyle w:val="FootnoteReference"/>
          <w:sz w:val="22"/>
          <w:szCs w:val="22"/>
        </w:rPr>
        <w:footnoteRef/>
      </w:r>
      <w:r w:rsidRPr="00240E19">
        <w:rPr>
          <w:sz w:val="22"/>
          <w:szCs w:val="22"/>
        </w:rPr>
        <w:t xml:space="preserve"> </w:t>
      </w:r>
      <w:r w:rsidRPr="00240E19">
        <w:rPr>
          <w:sz w:val="22"/>
          <w:szCs w:val="22"/>
        </w:rPr>
        <w:tab/>
      </w:r>
      <w:hyperlink r:id="rId11" w:history="1">
        <w:r w:rsidRPr="00240E19">
          <w:rPr>
            <w:rStyle w:val="Hyperlink"/>
            <w:color w:val="auto"/>
            <w:sz w:val="22"/>
            <w:szCs w:val="22"/>
            <w:u w:val="none"/>
          </w:rPr>
          <w:t>http://www.paulhensel.org/icowcol.html</w:t>
        </w:r>
      </w:hyperlink>
    </w:p>
  </w:footnote>
  <w:footnote w:id="12">
    <w:p w14:paraId="6338E972" w14:textId="4E5E305F" w:rsidR="009F37E7" w:rsidRPr="00240E19" w:rsidRDefault="009F37E7" w:rsidP="00EC020F">
      <w:pPr>
        <w:pStyle w:val="FootnoteText"/>
        <w:ind w:left="284" w:hanging="284"/>
        <w:rPr>
          <w:sz w:val="22"/>
          <w:szCs w:val="22"/>
        </w:rPr>
      </w:pPr>
      <w:r w:rsidRPr="00240E19">
        <w:rPr>
          <w:rStyle w:val="FootnoteReference"/>
          <w:sz w:val="22"/>
          <w:szCs w:val="22"/>
        </w:rPr>
        <w:footnoteRef/>
      </w:r>
      <w:r w:rsidRPr="00240E19">
        <w:rPr>
          <w:sz w:val="22"/>
          <w:szCs w:val="22"/>
        </w:rPr>
        <w:t xml:space="preserve"> </w:t>
      </w:r>
      <w:r w:rsidRPr="00240E19">
        <w:rPr>
          <w:sz w:val="22"/>
          <w:szCs w:val="22"/>
        </w:rPr>
        <w:tab/>
      </w:r>
      <w:hyperlink r:id="rId12" w:history="1">
        <w:r w:rsidRPr="00240E19">
          <w:rPr>
            <w:rStyle w:val="Hyperlink"/>
            <w:rFonts w:cstheme="majorBidi"/>
            <w:color w:val="auto"/>
            <w:sz w:val="22"/>
            <w:szCs w:val="22"/>
            <w:u w:val="none"/>
          </w:rPr>
          <w:t>https://www.unisdr.org/we/inform/disaster-statistics</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F38DD"/>
    <w:multiLevelType w:val="hybridMultilevel"/>
    <w:tmpl w:val="52DE86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1D416DDC"/>
    <w:multiLevelType w:val="hybridMultilevel"/>
    <w:tmpl w:val="89FAE1AA"/>
    <w:lvl w:ilvl="0" w:tplc="44D88742">
      <w:numFmt w:val="bullet"/>
      <w:lvlText w:val=""/>
      <w:lvlJc w:val="left"/>
      <w:pPr>
        <w:ind w:left="720" w:hanging="360"/>
      </w:pPr>
      <w:rPr>
        <w:rFonts w:ascii="Wingdings" w:eastAsiaTheme="minorEastAsia" w:hAnsi="Wingdings"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26350209"/>
    <w:multiLevelType w:val="hybridMultilevel"/>
    <w:tmpl w:val="456C9CBE"/>
    <w:lvl w:ilvl="0" w:tplc="B8447B14">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nsid w:val="28161A34"/>
    <w:multiLevelType w:val="hybridMultilevel"/>
    <w:tmpl w:val="456C9CBE"/>
    <w:lvl w:ilvl="0" w:tplc="B8447B14">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nsid w:val="2FFA38CF"/>
    <w:multiLevelType w:val="hybridMultilevel"/>
    <w:tmpl w:val="55D430C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nsid w:val="3CFD66FB"/>
    <w:multiLevelType w:val="hybridMultilevel"/>
    <w:tmpl w:val="EA56A6A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nsid w:val="431701C5"/>
    <w:multiLevelType w:val="hybridMultilevel"/>
    <w:tmpl w:val="1E60C8E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nsid w:val="5FD36E40"/>
    <w:multiLevelType w:val="multilevel"/>
    <w:tmpl w:val="149E4A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6423653A"/>
    <w:multiLevelType w:val="hybridMultilevel"/>
    <w:tmpl w:val="63F651AC"/>
    <w:lvl w:ilvl="0" w:tplc="B8447B14">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nsid w:val="6AE10760"/>
    <w:multiLevelType w:val="hybridMultilevel"/>
    <w:tmpl w:val="4E28C85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nsid w:val="74B05A1D"/>
    <w:multiLevelType w:val="hybridMultilevel"/>
    <w:tmpl w:val="A18C2B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nsid w:val="79BA3653"/>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5"/>
  </w:num>
  <w:num w:numId="3">
    <w:abstractNumId w:val="1"/>
  </w:num>
  <w:num w:numId="4">
    <w:abstractNumId w:val="0"/>
  </w:num>
  <w:num w:numId="5">
    <w:abstractNumId w:val="6"/>
  </w:num>
  <w:num w:numId="6">
    <w:abstractNumId w:val="3"/>
  </w:num>
  <w:num w:numId="7">
    <w:abstractNumId w:val="4"/>
  </w:num>
  <w:num w:numId="8">
    <w:abstractNumId w:val="10"/>
  </w:num>
  <w:num w:numId="9">
    <w:abstractNumId w:val="2"/>
  </w:num>
  <w:num w:numId="10">
    <w:abstractNumId w:val="8"/>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fr-FR" w:vendorID="64" w:dllVersion="131078" w:nlCheck="1" w:checkStyle="0"/>
  <w:activeWritingStyle w:appName="MSWord" w:lang="en-NZ" w:vendorID="64" w:dllVersion="131078" w:nlCheck="1" w:checkStyle="1"/>
  <w:activeWritingStyle w:appName="MSWord" w:lang="en-GB" w:vendorID="64" w:dllVersion="131078" w:nlCheck="1" w:checkStyle="1"/>
  <w:activeWritingStyle w:appName="MSWord" w:lang="es-ES" w:vendorID="64" w:dllVersion="131078" w:nlCheck="1" w:checkStyle="0"/>
  <w:activeWritingStyle w:appName="MSWord" w:lang="en-US" w:vendorID="64" w:dllVersion="131078" w:nlCheck="1" w:checkStyle="1"/>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2BF"/>
    <w:rsid w:val="00001B8A"/>
    <w:rsid w:val="00001E91"/>
    <w:rsid w:val="00002345"/>
    <w:rsid w:val="000059A7"/>
    <w:rsid w:val="00005BCE"/>
    <w:rsid w:val="00010552"/>
    <w:rsid w:val="00012C23"/>
    <w:rsid w:val="00013261"/>
    <w:rsid w:val="000134BD"/>
    <w:rsid w:val="00013676"/>
    <w:rsid w:val="00013DA9"/>
    <w:rsid w:val="00014B5A"/>
    <w:rsid w:val="00014B83"/>
    <w:rsid w:val="000162A9"/>
    <w:rsid w:val="000173FD"/>
    <w:rsid w:val="000177DB"/>
    <w:rsid w:val="00017A13"/>
    <w:rsid w:val="00020980"/>
    <w:rsid w:val="00020A82"/>
    <w:rsid w:val="00020BB6"/>
    <w:rsid w:val="00020EDC"/>
    <w:rsid w:val="00020FFA"/>
    <w:rsid w:val="00022872"/>
    <w:rsid w:val="00022A47"/>
    <w:rsid w:val="00023037"/>
    <w:rsid w:val="00023295"/>
    <w:rsid w:val="000236E8"/>
    <w:rsid w:val="000237FF"/>
    <w:rsid w:val="00024096"/>
    <w:rsid w:val="000244A4"/>
    <w:rsid w:val="000252BF"/>
    <w:rsid w:val="0002538B"/>
    <w:rsid w:val="00025767"/>
    <w:rsid w:val="00025820"/>
    <w:rsid w:val="000265A8"/>
    <w:rsid w:val="000305BB"/>
    <w:rsid w:val="00030906"/>
    <w:rsid w:val="000325DF"/>
    <w:rsid w:val="00032821"/>
    <w:rsid w:val="00034E6D"/>
    <w:rsid w:val="000352ED"/>
    <w:rsid w:val="0003669A"/>
    <w:rsid w:val="000369AF"/>
    <w:rsid w:val="00037D86"/>
    <w:rsid w:val="00037DA5"/>
    <w:rsid w:val="000400A3"/>
    <w:rsid w:val="000402FB"/>
    <w:rsid w:val="00040A07"/>
    <w:rsid w:val="000411E7"/>
    <w:rsid w:val="00041677"/>
    <w:rsid w:val="00043FC5"/>
    <w:rsid w:val="00044D49"/>
    <w:rsid w:val="000452EF"/>
    <w:rsid w:val="0004679C"/>
    <w:rsid w:val="00046A09"/>
    <w:rsid w:val="00046ACC"/>
    <w:rsid w:val="00046CA9"/>
    <w:rsid w:val="00047628"/>
    <w:rsid w:val="000510BF"/>
    <w:rsid w:val="000528E3"/>
    <w:rsid w:val="000530D6"/>
    <w:rsid w:val="00053515"/>
    <w:rsid w:val="000538C4"/>
    <w:rsid w:val="00053A6F"/>
    <w:rsid w:val="00053CFE"/>
    <w:rsid w:val="00054451"/>
    <w:rsid w:val="000546C1"/>
    <w:rsid w:val="00054926"/>
    <w:rsid w:val="00054A57"/>
    <w:rsid w:val="00055435"/>
    <w:rsid w:val="00055971"/>
    <w:rsid w:val="000563AA"/>
    <w:rsid w:val="000563BD"/>
    <w:rsid w:val="0005693F"/>
    <w:rsid w:val="0005768A"/>
    <w:rsid w:val="0005792A"/>
    <w:rsid w:val="00060018"/>
    <w:rsid w:val="00060A23"/>
    <w:rsid w:val="00060EDA"/>
    <w:rsid w:val="0006103E"/>
    <w:rsid w:val="00061FEA"/>
    <w:rsid w:val="0006222B"/>
    <w:rsid w:val="000628A3"/>
    <w:rsid w:val="00062A41"/>
    <w:rsid w:val="00063AC9"/>
    <w:rsid w:val="00064185"/>
    <w:rsid w:val="000646FB"/>
    <w:rsid w:val="00064E81"/>
    <w:rsid w:val="000655FC"/>
    <w:rsid w:val="000676E7"/>
    <w:rsid w:val="00067D82"/>
    <w:rsid w:val="00070062"/>
    <w:rsid w:val="00070A18"/>
    <w:rsid w:val="00070FF3"/>
    <w:rsid w:val="00071D14"/>
    <w:rsid w:val="000722B6"/>
    <w:rsid w:val="000730D4"/>
    <w:rsid w:val="00074598"/>
    <w:rsid w:val="00076684"/>
    <w:rsid w:val="000775A3"/>
    <w:rsid w:val="00077F45"/>
    <w:rsid w:val="00080759"/>
    <w:rsid w:val="000820C9"/>
    <w:rsid w:val="00082182"/>
    <w:rsid w:val="00082643"/>
    <w:rsid w:val="000843DC"/>
    <w:rsid w:val="00084BDD"/>
    <w:rsid w:val="00084CE1"/>
    <w:rsid w:val="00086571"/>
    <w:rsid w:val="00087F88"/>
    <w:rsid w:val="00090041"/>
    <w:rsid w:val="000902CE"/>
    <w:rsid w:val="00090DF9"/>
    <w:rsid w:val="00090E99"/>
    <w:rsid w:val="000919AA"/>
    <w:rsid w:val="00091E1E"/>
    <w:rsid w:val="000923B4"/>
    <w:rsid w:val="00092F63"/>
    <w:rsid w:val="00093E09"/>
    <w:rsid w:val="000943F6"/>
    <w:rsid w:val="00095295"/>
    <w:rsid w:val="00095C29"/>
    <w:rsid w:val="00095DE4"/>
    <w:rsid w:val="0009615D"/>
    <w:rsid w:val="000970D8"/>
    <w:rsid w:val="000A0B8C"/>
    <w:rsid w:val="000A1251"/>
    <w:rsid w:val="000A12EC"/>
    <w:rsid w:val="000A154D"/>
    <w:rsid w:val="000A28F0"/>
    <w:rsid w:val="000A29AB"/>
    <w:rsid w:val="000A2E8C"/>
    <w:rsid w:val="000A471B"/>
    <w:rsid w:val="000A4E2D"/>
    <w:rsid w:val="000A7839"/>
    <w:rsid w:val="000B073E"/>
    <w:rsid w:val="000B112E"/>
    <w:rsid w:val="000B1221"/>
    <w:rsid w:val="000B1A29"/>
    <w:rsid w:val="000B2145"/>
    <w:rsid w:val="000B30AA"/>
    <w:rsid w:val="000B314B"/>
    <w:rsid w:val="000B3E0A"/>
    <w:rsid w:val="000B42F0"/>
    <w:rsid w:val="000B4CCC"/>
    <w:rsid w:val="000B524F"/>
    <w:rsid w:val="000B529A"/>
    <w:rsid w:val="000B5868"/>
    <w:rsid w:val="000B5F57"/>
    <w:rsid w:val="000B60B9"/>
    <w:rsid w:val="000B6944"/>
    <w:rsid w:val="000B72FB"/>
    <w:rsid w:val="000B7A91"/>
    <w:rsid w:val="000C0005"/>
    <w:rsid w:val="000C2657"/>
    <w:rsid w:val="000C2A25"/>
    <w:rsid w:val="000C3AE4"/>
    <w:rsid w:val="000C3EF8"/>
    <w:rsid w:val="000C4233"/>
    <w:rsid w:val="000C505E"/>
    <w:rsid w:val="000C5B33"/>
    <w:rsid w:val="000C689B"/>
    <w:rsid w:val="000C76D6"/>
    <w:rsid w:val="000C7E7A"/>
    <w:rsid w:val="000D0436"/>
    <w:rsid w:val="000D0CFA"/>
    <w:rsid w:val="000D0F0C"/>
    <w:rsid w:val="000D1944"/>
    <w:rsid w:val="000D3C48"/>
    <w:rsid w:val="000D3C4E"/>
    <w:rsid w:val="000D610A"/>
    <w:rsid w:val="000D65A0"/>
    <w:rsid w:val="000D69D4"/>
    <w:rsid w:val="000D6F02"/>
    <w:rsid w:val="000D6F26"/>
    <w:rsid w:val="000D737B"/>
    <w:rsid w:val="000E0265"/>
    <w:rsid w:val="000E1482"/>
    <w:rsid w:val="000E17B9"/>
    <w:rsid w:val="000E200B"/>
    <w:rsid w:val="000E3384"/>
    <w:rsid w:val="000E3BB6"/>
    <w:rsid w:val="000E401F"/>
    <w:rsid w:val="000E40DE"/>
    <w:rsid w:val="000E420C"/>
    <w:rsid w:val="000E4527"/>
    <w:rsid w:val="000E4D1E"/>
    <w:rsid w:val="000E58D7"/>
    <w:rsid w:val="000E58DB"/>
    <w:rsid w:val="000E6141"/>
    <w:rsid w:val="000E632E"/>
    <w:rsid w:val="000E6BDD"/>
    <w:rsid w:val="000E7464"/>
    <w:rsid w:val="000E75BC"/>
    <w:rsid w:val="000F14C0"/>
    <w:rsid w:val="000F2260"/>
    <w:rsid w:val="000F2B0C"/>
    <w:rsid w:val="000F3011"/>
    <w:rsid w:val="000F387B"/>
    <w:rsid w:val="000F4770"/>
    <w:rsid w:val="000F48BD"/>
    <w:rsid w:val="000F4E4D"/>
    <w:rsid w:val="000F5A2B"/>
    <w:rsid w:val="000F69EC"/>
    <w:rsid w:val="000F765B"/>
    <w:rsid w:val="00100CB9"/>
    <w:rsid w:val="00101C24"/>
    <w:rsid w:val="00101E6F"/>
    <w:rsid w:val="00101EE8"/>
    <w:rsid w:val="00102467"/>
    <w:rsid w:val="0010263A"/>
    <w:rsid w:val="00103776"/>
    <w:rsid w:val="00104107"/>
    <w:rsid w:val="00105C1B"/>
    <w:rsid w:val="00107120"/>
    <w:rsid w:val="00107E61"/>
    <w:rsid w:val="001117B3"/>
    <w:rsid w:val="00111E2F"/>
    <w:rsid w:val="001124E5"/>
    <w:rsid w:val="001131B4"/>
    <w:rsid w:val="001132B7"/>
    <w:rsid w:val="00113DA9"/>
    <w:rsid w:val="0011492C"/>
    <w:rsid w:val="00115297"/>
    <w:rsid w:val="001163D9"/>
    <w:rsid w:val="001166F7"/>
    <w:rsid w:val="00116958"/>
    <w:rsid w:val="00116F29"/>
    <w:rsid w:val="0011773E"/>
    <w:rsid w:val="00117BE2"/>
    <w:rsid w:val="00121654"/>
    <w:rsid w:val="001220BF"/>
    <w:rsid w:val="001229E0"/>
    <w:rsid w:val="00122E3C"/>
    <w:rsid w:val="001230AD"/>
    <w:rsid w:val="00123DFE"/>
    <w:rsid w:val="00124257"/>
    <w:rsid w:val="0012444A"/>
    <w:rsid w:val="00124525"/>
    <w:rsid w:val="00124F9B"/>
    <w:rsid w:val="001250FA"/>
    <w:rsid w:val="001257CC"/>
    <w:rsid w:val="00125FAF"/>
    <w:rsid w:val="001260E0"/>
    <w:rsid w:val="001262F8"/>
    <w:rsid w:val="0012634D"/>
    <w:rsid w:val="0012679E"/>
    <w:rsid w:val="00127141"/>
    <w:rsid w:val="00127788"/>
    <w:rsid w:val="00127FCF"/>
    <w:rsid w:val="00130642"/>
    <w:rsid w:val="00131216"/>
    <w:rsid w:val="001316E9"/>
    <w:rsid w:val="00132A37"/>
    <w:rsid w:val="00132EC6"/>
    <w:rsid w:val="00133AF9"/>
    <w:rsid w:val="001355C9"/>
    <w:rsid w:val="001357D2"/>
    <w:rsid w:val="001358ED"/>
    <w:rsid w:val="00136D9D"/>
    <w:rsid w:val="00137989"/>
    <w:rsid w:val="00137C6A"/>
    <w:rsid w:val="00137DB3"/>
    <w:rsid w:val="00140688"/>
    <w:rsid w:val="00141C54"/>
    <w:rsid w:val="001425D5"/>
    <w:rsid w:val="0014263D"/>
    <w:rsid w:val="00142CB5"/>
    <w:rsid w:val="001437E3"/>
    <w:rsid w:val="00144736"/>
    <w:rsid w:val="00144813"/>
    <w:rsid w:val="00144E56"/>
    <w:rsid w:val="00145681"/>
    <w:rsid w:val="0014603E"/>
    <w:rsid w:val="00146272"/>
    <w:rsid w:val="00146D7C"/>
    <w:rsid w:val="001472F9"/>
    <w:rsid w:val="0015253E"/>
    <w:rsid w:val="00153520"/>
    <w:rsid w:val="00154D58"/>
    <w:rsid w:val="00154F52"/>
    <w:rsid w:val="001553E9"/>
    <w:rsid w:val="00155922"/>
    <w:rsid w:val="001564F2"/>
    <w:rsid w:val="00156A38"/>
    <w:rsid w:val="0015797B"/>
    <w:rsid w:val="00157E31"/>
    <w:rsid w:val="001606F0"/>
    <w:rsid w:val="00162BB6"/>
    <w:rsid w:val="00165206"/>
    <w:rsid w:val="0016621B"/>
    <w:rsid w:val="00166C68"/>
    <w:rsid w:val="00167A4E"/>
    <w:rsid w:val="00167BAC"/>
    <w:rsid w:val="00167C43"/>
    <w:rsid w:val="00167D67"/>
    <w:rsid w:val="001700E6"/>
    <w:rsid w:val="001705E3"/>
    <w:rsid w:val="00170DB1"/>
    <w:rsid w:val="0017152F"/>
    <w:rsid w:val="00171E1B"/>
    <w:rsid w:val="00172714"/>
    <w:rsid w:val="00172812"/>
    <w:rsid w:val="00172B10"/>
    <w:rsid w:val="00172F3A"/>
    <w:rsid w:val="0017300B"/>
    <w:rsid w:val="00173683"/>
    <w:rsid w:val="001736B4"/>
    <w:rsid w:val="00174024"/>
    <w:rsid w:val="00174090"/>
    <w:rsid w:val="001757E4"/>
    <w:rsid w:val="00176DE6"/>
    <w:rsid w:val="001775CB"/>
    <w:rsid w:val="00177644"/>
    <w:rsid w:val="00181435"/>
    <w:rsid w:val="001814E7"/>
    <w:rsid w:val="0018243B"/>
    <w:rsid w:val="00182AC2"/>
    <w:rsid w:val="00182EF6"/>
    <w:rsid w:val="00183521"/>
    <w:rsid w:val="00184B2B"/>
    <w:rsid w:val="00185271"/>
    <w:rsid w:val="001854CD"/>
    <w:rsid w:val="001856CE"/>
    <w:rsid w:val="00186309"/>
    <w:rsid w:val="00186787"/>
    <w:rsid w:val="00187E1E"/>
    <w:rsid w:val="0019095F"/>
    <w:rsid w:val="0019227F"/>
    <w:rsid w:val="00192BCC"/>
    <w:rsid w:val="00192FC1"/>
    <w:rsid w:val="00193495"/>
    <w:rsid w:val="001944BD"/>
    <w:rsid w:val="00194665"/>
    <w:rsid w:val="0019495C"/>
    <w:rsid w:val="0019657E"/>
    <w:rsid w:val="00196CFE"/>
    <w:rsid w:val="00197884"/>
    <w:rsid w:val="001A01D4"/>
    <w:rsid w:val="001A0711"/>
    <w:rsid w:val="001A0E12"/>
    <w:rsid w:val="001A1869"/>
    <w:rsid w:val="001A1B26"/>
    <w:rsid w:val="001A36C0"/>
    <w:rsid w:val="001A3BBD"/>
    <w:rsid w:val="001A4792"/>
    <w:rsid w:val="001A5194"/>
    <w:rsid w:val="001A5994"/>
    <w:rsid w:val="001A5BF8"/>
    <w:rsid w:val="001A65E8"/>
    <w:rsid w:val="001A6916"/>
    <w:rsid w:val="001B020D"/>
    <w:rsid w:val="001B0458"/>
    <w:rsid w:val="001B1005"/>
    <w:rsid w:val="001B1E5C"/>
    <w:rsid w:val="001B2680"/>
    <w:rsid w:val="001B356B"/>
    <w:rsid w:val="001B5C78"/>
    <w:rsid w:val="001B6815"/>
    <w:rsid w:val="001B76D3"/>
    <w:rsid w:val="001B77C1"/>
    <w:rsid w:val="001C0E3C"/>
    <w:rsid w:val="001C115C"/>
    <w:rsid w:val="001C189B"/>
    <w:rsid w:val="001C2648"/>
    <w:rsid w:val="001C29BF"/>
    <w:rsid w:val="001C42C6"/>
    <w:rsid w:val="001C4416"/>
    <w:rsid w:val="001C477E"/>
    <w:rsid w:val="001C48B7"/>
    <w:rsid w:val="001C5331"/>
    <w:rsid w:val="001C582B"/>
    <w:rsid w:val="001C5B73"/>
    <w:rsid w:val="001C6C2E"/>
    <w:rsid w:val="001C6C73"/>
    <w:rsid w:val="001C716D"/>
    <w:rsid w:val="001C71D3"/>
    <w:rsid w:val="001C764A"/>
    <w:rsid w:val="001C7F07"/>
    <w:rsid w:val="001D0028"/>
    <w:rsid w:val="001D1A38"/>
    <w:rsid w:val="001D2242"/>
    <w:rsid w:val="001D2A2A"/>
    <w:rsid w:val="001D2C61"/>
    <w:rsid w:val="001D42A0"/>
    <w:rsid w:val="001D4547"/>
    <w:rsid w:val="001D5472"/>
    <w:rsid w:val="001D6886"/>
    <w:rsid w:val="001D6C5E"/>
    <w:rsid w:val="001D70C1"/>
    <w:rsid w:val="001D71BC"/>
    <w:rsid w:val="001D7CF8"/>
    <w:rsid w:val="001E04DD"/>
    <w:rsid w:val="001E0640"/>
    <w:rsid w:val="001E129B"/>
    <w:rsid w:val="001E1C95"/>
    <w:rsid w:val="001E21DF"/>
    <w:rsid w:val="001E2641"/>
    <w:rsid w:val="001E27F0"/>
    <w:rsid w:val="001E3334"/>
    <w:rsid w:val="001E35ED"/>
    <w:rsid w:val="001E3B3F"/>
    <w:rsid w:val="001E4288"/>
    <w:rsid w:val="001E58E2"/>
    <w:rsid w:val="001E6576"/>
    <w:rsid w:val="001E68B4"/>
    <w:rsid w:val="001E6D82"/>
    <w:rsid w:val="001E7011"/>
    <w:rsid w:val="001E7104"/>
    <w:rsid w:val="001F00CC"/>
    <w:rsid w:val="001F0404"/>
    <w:rsid w:val="001F09CB"/>
    <w:rsid w:val="001F0A35"/>
    <w:rsid w:val="001F0F0B"/>
    <w:rsid w:val="001F13F2"/>
    <w:rsid w:val="001F2105"/>
    <w:rsid w:val="001F2339"/>
    <w:rsid w:val="001F31D2"/>
    <w:rsid w:val="001F36F4"/>
    <w:rsid w:val="001F3F7B"/>
    <w:rsid w:val="001F56DA"/>
    <w:rsid w:val="001F6096"/>
    <w:rsid w:val="001F720C"/>
    <w:rsid w:val="001F7F52"/>
    <w:rsid w:val="002004E5"/>
    <w:rsid w:val="0020076C"/>
    <w:rsid w:val="00200A70"/>
    <w:rsid w:val="00200F0C"/>
    <w:rsid w:val="00201C2D"/>
    <w:rsid w:val="0020278B"/>
    <w:rsid w:val="002030CF"/>
    <w:rsid w:val="0020417F"/>
    <w:rsid w:val="00204D28"/>
    <w:rsid w:val="00204D4D"/>
    <w:rsid w:val="002054E4"/>
    <w:rsid w:val="00205ACD"/>
    <w:rsid w:val="00206889"/>
    <w:rsid w:val="00206DC5"/>
    <w:rsid w:val="002075A3"/>
    <w:rsid w:val="00210131"/>
    <w:rsid w:val="002105C8"/>
    <w:rsid w:val="00210F46"/>
    <w:rsid w:val="00211ED4"/>
    <w:rsid w:val="00212050"/>
    <w:rsid w:val="002122B1"/>
    <w:rsid w:val="0021367F"/>
    <w:rsid w:val="00214279"/>
    <w:rsid w:val="002142F4"/>
    <w:rsid w:val="00214AC2"/>
    <w:rsid w:val="002159ED"/>
    <w:rsid w:val="00216D2C"/>
    <w:rsid w:val="002173F1"/>
    <w:rsid w:val="00217461"/>
    <w:rsid w:val="00217792"/>
    <w:rsid w:val="002209CE"/>
    <w:rsid w:val="00222889"/>
    <w:rsid w:val="00223487"/>
    <w:rsid w:val="00223718"/>
    <w:rsid w:val="00225A4B"/>
    <w:rsid w:val="00225F9F"/>
    <w:rsid w:val="002304E9"/>
    <w:rsid w:val="0023095F"/>
    <w:rsid w:val="00230BCA"/>
    <w:rsid w:val="00231ACC"/>
    <w:rsid w:val="00231F51"/>
    <w:rsid w:val="0023282A"/>
    <w:rsid w:val="00232E32"/>
    <w:rsid w:val="002330C5"/>
    <w:rsid w:val="00233863"/>
    <w:rsid w:val="00233985"/>
    <w:rsid w:val="002343D7"/>
    <w:rsid w:val="00236670"/>
    <w:rsid w:val="00236E6D"/>
    <w:rsid w:val="00237657"/>
    <w:rsid w:val="00237A19"/>
    <w:rsid w:val="002408AE"/>
    <w:rsid w:val="00240DA1"/>
    <w:rsid w:val="00240E19"/>
    <w:rsid w:val="00241063"/>
    <w:rsid w:val="00242BA2"/>
    <w:rsid w:val="00245FEF"/>
    <w:rsid w:val="00246D95"/>
    <w:rsid w:val="00247CD2"/>
    <w:rsid w:val="0025162C"/>
    <w:rsid w:val="0025216B"/>
    <w:rsid w:val="002523CA"/>
    <w:rsid w:val="002529C8"/>
    <w:rsid w:val="00253257"/>
    <w:rsid w:val="00253CC2"/>
    <w:rsid w:val="0025451F"/>
    <w:rsid w:val="002555BD"/>
    <w:rsid w:val="0025633A"/>
    <w:rsid w:val="002564F6"/>
    <w:rsid w:val="00257799"/>
    <w:rsid w:val="00257806"/>
    <w:rsid w:val="002601A8"/>
    <w:rsid w:val="00260331"/>
    <w:rsid w:val="00260E30"/>
    <w:rsid w:val="002627EA"/>
    <w:rsid w:val="00262AB5"/>
    <w:rsid w:val="00263200"/>
    <w:rsid w:val="002633EC"/>
    <w:rsid w:val="0026385E"/>
    <w:rsid w:val="00263D79"/>
    <w:rsid w:val="00263E00"/>
    <w:rsid w:val="00264F8F"/>
    <w:rsid w:val="0026528F"/>
    <w:rsid w:val="00266BC6"/>
    <w:rsid w:val="00266FF0"/>
    <w:rsid w:val="00267334"/>
    <w:rsid w:val="0026739F"/>
    <w:rsid w:val="0026783D"/>
    <w:rsid w:val="002679A0"/>
    <w:rsid w:val="00267B04"/>
    <w:rsid w:val="00270EFF"/>
    <w:rsid w:val="00271A28"/>
    <w:rsid w:val="00272BE1"/>
    <w:rsid w:val="0027324A"/>
    <w:rsid w:val="0027378D"/>
    <w:rsid w:val="0027434B"/>
    <w:rsid w:val="00274B21"/>
    <w:rsid w:val="00274B3B"/>
    <w:rsid w:val="00275A35"/>
    <w:rsid w:val="00275B92"/>
    <w:rsid w:val="00275DD8"/>
    <w:rsid w:val="00276C1E"/>
    <w:rsid w:val="00276D63"/>
    <w:rsid w:val="00277B73"/>
    <w:rsid w:val="00280E06"/>
    <w:rsid w:val="002813B2"/>
    <w:rsid w:val="00281629"/>
    <w:rsid w:val="002824D0"/>
    <w:rsid w:val="00282678"/>
    <w:rsid w:val="00282F77"/>
    <w:rsid w:val="0028304A"/>
    <w:rsid w:val="00284836"/>
    <w:rsid w:val="00285A38"/>
    <w:rsid w:val="00285D48"/>
    <w:rsid w:val="00285E40"/>
    <w:rsid w:val="00286642"/>
    <w:rsid w:val="002866A0"/>
    <w:rsid w:val="00286961"/>
    <w:rsid w:val="00287CA9"/>
    <w:rsid w:val="002902B7"/>
    <w:rsid w:val="002917CE"/>
    <w:rsid w:val="00292323"/>
    <w:rsid w:val="00293759"/>
    <w:rsid w:val="00293C5D"/>
    <w:rsid w:val="00295798"/>
    <w:rsid w:val="00296AF6"/>
    <w:rsid w:val="00296B44"/>
    <w:rsid w:val="00297021"/>
    <w:rsid w:val="002970E0"/>
    <w:rsid w:val="00297284"/>
    <w:rsid w:val="002A26B5"/>
    <w:rsid w:val="002A43F3"/>
    <w:rsid w:val="002A45B8"/>
    <w:rsid w:val="002A621F"/>
    <w:rsid w:val="002A62CB"/>
    <w:rsid w:val="002A6E5D"/>
    <w:rsid w:val="002A7BE0"/>
    <w:rsid w:val="002B0C4C"/>
    <w:rsid w:val="002B0D94"/>
    <w:rsid w:val="002B2D1F"/>
    <w:rsid w:val="002B2DDA"/>
    <w:rsid w:val="002B3E3B"/>
    <w:rsid w:val="002B4A84"/>
    <w:rsid w:val="002B4DC4"/>
    <w:rsid w:val="002B5288"/>
    <w:rsid w:val="002B537D"/>
    <w:rsid w:val="002B53EA"/>
    <w:rsid w:val="002B574F"/>
    <w:rsid w:val="002B602E"/>
    <w:rsid w:val="002B6818"/>
    <w:rsid w:val="002B6A59"/>
    <w:rsid w:val="002B72F7"/>
    <w:rsid w:val="002B7AD8"/>
    <w:rsid w:val="002C0090"/>
    <w:rsid w:val="002C0409"/>
    <w:rsid w:val="002C0D7C"/>
    <w:rsid w:val="002C1C33"/>
    <w:rsid w:val="002C1F33"/>
    <w:rsid w:val="002C37C2"/>
    <w:rsid w:val="002C43C5"/>
    <w:rsid w:val="002C4ACB"/>
    <w:rsid w:val="002C6E9B"/>
    <w:rsid w:val="002D094A"/>
    <w:rsid w:val="002D1975"/>
    <w:rsid w:val="002D1C2F"/>
    <w:rsid w:val="002D354A"/>
    <w:rsid w:val="002D3FED"/>
    <w:rsid w:val="002D4766"/>
    <w:rsid w:val="002D4D13"/>
    <w:rsid w:val="002D5307"/>
    <w:rsid w:val="002D59D5"/>
    <w:rsid w:val="002D60C7"/>
    <w:rsid w:val="002E0397"/>
    <w:rsid w:val="002E0481"/>
    <w:rsid w:val="002E0BFF"/>
    <w:rsid w:val="002E179F"/>
    <w:rsid w:val="002E25F8"/>
    <w:rsid w:val="002E44C0"/>
    <w:rsid w:val="002E481D"/>
    <w:rsid w:val="002E62D3"/>
    <w:rsid w:val="002E6AF9"/>
    <w:rsid w:val="002E7DAD"/>
    <w:rsid w:val="002F0DF0"/>
    <w:rsid w:val="002F1278"/>
    <w:rsid w:val="002F2596"/>
    <w:rsid w:val="002F269D"/>
    <w:rsid w:val="002F27DE"/>
    <w:rsid w:val="002F2888"/>
    <w:rsid w:val="002F2964"/>
    <w:rsid w:val="002F2D98"/>
    <w:rsid w:val="002F340F"/>
    <w:rsid w:val="002F3BD8"/>
    <w:rsid w:val="002F4813"/>
    <w:rsid w:val="002F5487"/>
    <w:rsid w:val="002F5BEB"/>
    <w:rsid w:val="002F5F5B"/>
    <w:rsid w:val="002F6AA8"/>
    <w:rsid w:val="002F6D2E"/>
    <w:rsid w:val="002F72CF"/>
    <w:rsid w:val="003003A4"/>
    <w:rsid w:val="003007AD"/>
    <w:rsid w:val="00302858"/>
    <w:rsid w:val="0030334B"/>
    <w:rsid w:val="00303601"/>
    <w:rsid w:val="00303924"/>
    <w:rsid w:val="00303F43"/>
    <w:rsid w:val="003048D3"/>
    <w:rsid w:val="00305095"/>
    <w:rsid w:val="00306FDD"/>
    <w:rsid w:val="00307CA0"/>
    <w:rsid w:val="00307FE5"/>
    <w:rsid w:val="003105B3"/>
    <w:rsid w:val="0031154F"/>
    <w:rsid w:val="00311AF4"/>
    <w:rsid w:val="00311B57"/>
    <w:rsid w:val="0031217B"/>
    <w:rsid w:val="003147B1"/>
    <w:rsid w:val="003148B0"/>
    <w:rsid w:val="00314D7C"/>
    <w:rsid w:val="0031578D"/>
    <w:rsid w:val="00316BBC"/>
    <w:rsid w:val="00316C53"/>
    <w:rsid w:val="00317327"/>
    <w:rsid w:val="003174F7"/>
    <w:rsid w:val="00317661"/>
    <w:rsid w:val="00317A0A"/>
    <w:rsid w:val="003200A7"/>
    <w:rsid w:val="00320E2E"/>
    <w:rsid w:val="003212CA"/>
    <w:rsid w:val="0032276E"/>
    <w:rsid w:val="00322844"/>
    <w:rsid w:val="00322C50"/>
    <w:rsid w:val="00322C5D"/>
    <w:rsid w:val="003230DE"/>
    <w:rsid w:val="00324843"/>
    <w:rsid w:val="0032493B"/>
    <w:rsid w:val="00324FE9"/>
    <w:rsid w:val="00325088"/>
    <w:rsid w:val="00325751"/>
    <w:rsid w:val="0032647B"/>
    <w:rsid w:val="003266CC"/>
    <w:rsid w:val="003275CB"/>
    <w:rsid w:val="00327C47"/>
    <w:rsid w:val="00332764"/>
    <w:rsid w:val="0033379E"/>
    <w:rsid w:val="0033409C"/>
    <w:rsid w:val="003344CD"/>
    <w:rsid w:val="00334C7F"/>
    <w:rsid w:val="0033552F"/>
    <w:rsid w:val="0033578B"/>
    <w:rsid w:val="00335B54"/>
    <w:rsid w:val="00335B66"/>
    <w:rsid w:val="00337722"/>
    <w:rsid w:val="00337D0D"/>
    <w:rsid w:val="0034018B"/>
    <w:rsid w:val="00340268"/>
    <w:rsid w:val="003409EB"/>
    <w:rsid w:val="00340A74"/>
    <w:rsid w:val="00340ED4"/>
    <w:rsid w:val="0034306E"/>
    <w:rsid w:val="00343A15"/>
    <w:rsid w:val="00343DD2"/>
    <w:rsid w:val="00345723"/>
    <w:rsid w:val="00347073"/>
    <w:rsid w:val="003508D8"/>
    <w:rsid w:val="00353288"/>
    <w:rsid w:val="00353FD7"/>
    <w:rsid w:val="00354304"/>
    <w:rsid w:val="003549A2"/>
    <w:rsid w:val="00354B1C"/>
    <w:rsid w:val="00354D78"/>
    <w:rsid w:val="00355340"/>
    <w:rsid w:val="00355410"/>
    <w:rsid w:val="003561C5"/>
    <w:rsid w:val="00357CBD"/>
    <w:rsid w:val="003604D9"/>
    <w:rsid w:val="00362015"/>
    <w:rsid w:val="00363B0B"/>
    <w:rsid w:val="003644FC"/>
    <w:rsid w:val="00364FBE"/>
    <w:rsid w:val="00365BC5"/>
    <w:rsid w:val="00365CFD"/>
    <w:rsid w:val="00365F4A"/>
    <w:rsid w:val="00366EA8"/>
    <w:rsid w:val="00366F67"/>
    <w:rsid w:val="00370CFB"/>
    <w:rsid w:val="00373295"/>
    <w:rsid w:val="0037346F"/>
    <w:rsid w:val="003737F0"/>
    <w:rsid w:val="00373B7F"/>
    <w:rsid w:val="00373BFC"/>
    <w:rsid w:val="003748D2"/>
    <w:rsid w:val="00375549"/>
    <w:rsid w:val="00377AAA"/>
    <w:rsid w:val="00377EF0"/>
    <w:rsid w:val="00380AC7"/>
    <w:rsid w:val="0038126F"/>
    <w:rsid w:val="00382AFE"/>
    <w:rsid w:val="00383131"/>
    <w:rsid w:val="00384125"/>
    <w:rsid w:val="003859D7"/>
    <w:rsid w:val="00385C4C"/>
    <w:rsid w:val="00386D61"/>
    <w:rsid w:val="00387DE6"/>
    <w:rsid w:val="0039098F"/>
    <w:rsid w:val="0039253C"/>
    <w:rsid w:val="003926C0"/>
    <w:rsid w:val="00393403"/>
    <w:rsid w:val="00393F68"/>
    <w:rsid w:val="00394781"/>
    <w:rsid w:val="00394C13"/>
    <w:rsid w:val="00395BA3"/>
    <w:rsid w:val="003969B7"/>
    <w:rsid w:val="003969CA"/>
    <w:rsid w:val="00397AAF"/>
    <w:rsid w:val="00397D66"/>
    <w:rsid w:val="003A0080"/>
    <w:rsid w:val="003A01A2"/>
    <w:rsid w:val="003A02CD"/>
    <w:rsid w:val="003A138F"/>
    <w:rsid w:val="003A1B03"/>
    <w:rsid w:val="003A1C7D"/>
    <w:rsid w:val="003A21E2"/>
    <w:rsid w:val="003A3DA5"/>
    <w:rsid w:val="003A5EA3"/>
    <w:rsid w:val="003A5F83"/>
    <w:rsid w:val="003A7361"/>
    <w:rsid w:val="003A7C94"/>
    <w:rsid w:val="003B0113"/>
    <w:rsid w:val="003B10F5"/>
    <w:rsid w:val="003B13D0"/>
    <w:rsid w:val="003B14AC"/>
    <w:rsid w:val="003B1737"/>
    <w:rsid w:val="003B19C3"/>
    <w:rsid w:val="003B1C64"/>
    <w:rsid w:val="003B216A"/>
    <w:rsid w:val="003B268E"/>
    <w:rsid w:val="003B2863"/>
    <w:rsid w:val="003B2E68"/>
    <w:rsid w:val="003B4C13"/>
    <w:rsid w:val="003B5204"/>
    <w:rsid w:val="003B54C2"/>
    <w:rsid w:val="003B5840"/>
    <w:rsid w:val="003B773E"/>
    <w:rsid w:val="003B7F7A"/>
    <w:rsid w:val="003C0085"/>
    <w:rsid w:val="003C2152"/>
    <w:rsid w:val="003C26AB"/>
    <w:rsid w:val="003C30E2"/>
    <w:rsid w:val="003C3C6D"/>
    <w:rsid w:val="003C487C"/>
    <w:rsid w:val="003C5332"/>
    <w:rsid w:val="003C6389"/>
    <w:rsid w:val="003C6B7E"/>
    <w:rsid w:val="003C7488"/>
    <w:rsid w:val="003C7A9D"/>
    <w:rsid w:val="003D12EA"/>
    <w:rsid w:val="003D2041"/>
    <w:rsid w:val="003D2069"/>
    <w:rsid w:val="003D22F7"/>
    <w:rsid w:val="003D26FA"/>
    <w:rsid w:val="003D3864"/>
    <w:rsid w:val="003D4285"/>
    <w:rsid w:val="003D57FB"/>
    <w:rsid w:val="003D76D1"/>
    <w:rsid w:val="003D7B74"/>
    <w:rsid w:val="003E0131"/>
    <w:rsid w:val="003E176F"/>
    <w:rsid w:val="003E3170"/>
    <w:rsid w:val="003E4D0A"/>
    <w:rsid w:val="003E5DFD"/>
    <w:rsid w:val="003E606D"/>
    <w:rsid w:val="003E693B"/>
    <w:rsid w:val="003E69C8"/>
    <w:rsid w:val="003F09AD"/>
    <w:rsid w:val="003F0D96"/>
    <w:rsid w:val="003F21FE"/>
    <w:rsid w:val="003F2226"/>
    <w:rsid w:val="003F2A62"/>
    <w:rsid w:val="003F2B4E"/>
    <w:rsid w:val="003F2D99"/>
    <w:rsid w:val="003F30BC"/>
    <w:rsid w:val="003F368C"/>
    <w:rsid w:val="003F4E56"/>
    <w:rsid w:val="003F65A6"/>
    <w:rsid w:val="003F6A65"/>
    <w:rsid w:val="003F7275"/>
    <w:rsid w:val="003F7829"/>
    <w:rsid w:val="00402438"/>
    <w:rsid w:val="00402A37"/>
    <w:rsid w:val="00403183"/>
    <w:rsid w:val="00403587"/>
    <w:rsid w:val="004037B7"/>
    <w:rsid w:val="0040531F"/>
    <w:rsid w:val="00406233"/>
    <w:rsid w:val="00407064"/>
    <w:rsid w:val="00407A09"/>
    <w:rsid w:val="0041026D"/>
    <w:rsid w:val="00412510"/>
    <w:rsid w:val="00412619"/>
    <w:rsid w:val="0041283F"/>
    <w:rsid w:val="0041300E"/>
    <w:rsid w:val="00414BCE"/>
    <w:rsid w:val="00414C37"/>
    <w:rsid w:val="00414FD3"/>
    <w:rsid w:val="00415A90"/>
    <w:rsid w:val="00415B44"/>
    <w:rsid w:val="00415BEB"/>
    <w:rsid w:val="00416DBE"/>
    <w:rsid w:val="004208F3"/>
    <w:rsid w:val="00420AB5"/>
    <w:rsid w:val="00422149"/>
    <w:rsid w:val="00424C7E"/>
    <w:rsid w:val="00424DDB"/>
    <w:rsid w:val="004255CD"/>
    <w:rsid w:val="004273DC"/>
    <w:rsid w:val="00427B59"/>
    <w:rsid w:val="0043004A"/>
    <w:rsid w:val="00430A47"/>
    <w:rsid w:val="00432108"/>
    <w:rsid w:val="004326B0"/>
    <w:rsid w:val="0043356F"/>
    <w:rsid w:val="00433E7D"/>
    <w:rsid w:val="00434324"/>
    <w:rsid w:val="00434D5F"/>
    <w:rsid w:val="004363DB"/>
    <w:rsid w:val="004367CC"/>
    <w:rsid w:val="00436DB6"/>
    <w:rsid w:val="00437192"/>
    <w:rsid w:val="00437ABC"/>
    <w:rsid w:val="00437F54"/>
    <w:rsid w:val="00440D97"/>
    <w:rsid w:val="004411EF"/>
    <w:rsid w:val="00441766"/>
    <w:rsid w:val="00441FCA"/>
    <w:rsid w:val="004428DF"/>
    <w:rsid w:val="004433CA"/>
    <w:rsid w:val="00443A4F"/>
    <w:rsid w:val="00443FC4"/>
    <w:rsid w:val="00444479"/>
    <w:rsid w:val="004447C0"/>
    <w:rsid w:val="00445745"/>
    <w:rsid w:val="00445F8C"/>
    <w:rsid w:val="0044618B"/>
    <w:rsid w:val="0044714E"/>
    <w:rsid w:val="00447370"/>
    <w:rsid w:val="0044739B"/>
    <w:rsid w:val="00447B25"/>
    <w:rsid w:val="00447F6E"/>
    <w:rsid w:val="004506B5"/>
    <w:rsid w:val="00450ADC"/>
    <w:rsid w:val="00451DE5"/>
    <w:rsid w:val="00452916"/>
    <w:rsid w:val="00452F64"/>
    <w:rsid w:val="00455223"/>
    <w:rsid w:val="00455904"/>
    <w:rsid w:val="00455D55"/>
    <w:rsid w:val="004561B8"/>
    <w:rsid w:val="004564E7"/>
    <w:rsid w:val="00456B52"/>
    <w:rsid w:val="00460945"/>
    <w:rsid w:val="00460A4E"/>
    <w:rsid w:val="00460D8A"/>
    <w:rsid w:val="004615C6"/>
    <w:rsid w:val="0046298B"/>
    <w:rsid w:val="004634C0"/>
    <w:rsid w:val="00464B98"/>
    <w:rsid w:val="00465080"/>
    <w:rsid w:val="004651B1"/>
    <w:rsid w:val="0046559A"/>
    <w:rsid w:val="0046580E"/>
    <w:rsid w:val="004667F6"/>
    <w:rsid w:val="0046688E"/>
    <w:rsid w:val="00466FD5"/>
    <w:rsid w:val="00467D78"/>
    <w:rsid w:val="00467F2D"/>
    <w:rsid w:val="00470F94"/>
    <w:rsid w:val="004712FB"/>
    <w:rsid w:val="00473D93"/>
    <w:rsid w:val="00473F3A"/>
    <w:rsid w:val="00473FCA"/>
    <w:rsid w:val="0047492B"/>
    <w:rsid w:val="00475036"/>
    <w:rsid w:val="004756C4"/>
    <w:rsid w:val="0047573E"/>
    <w:rsid w:val="00477A64"/>
    <w:rsid w:val="0048002F"/>
    <w:rsid w:val="004803D0"/>
    <w:rsid w:val="0048110B"/>
    <w:rsid w:val="00481D77"/>
    <w:rsid w:val="0048242B"/>
    <w:rsid w:val="00483953"/>
    <w:rsid w:val="0048396E"/>
    <w:rsid w:val="00485DEB"/>
    <w:rsid w:val="00486244"/>
    <w:rsid w:val="004862BD"/>
    <w:rsid w:val="00487408"/>
    <w:rsid w:val="00491313"/>
    <w:rsid w:val="00491DC0"/>
    <w:rsid w:val="00492442"/>
    <w:rsid w:val="00497CA9"/>
    <w:rsid w:val="004A07FA"/>
    <w:rsid w:val="004A0880"/>
    <w:rsid w:val="004A0AEA"/>
    <w:rsid w:val="004A14B9"/>
    <w:rsid w:val="004A1EFE"/>
    <w:rsid w:val="004A2081"/>
    <w:rsid w:val="004A37A4"/>
    <w:rsid w:val="004A3C36"/>
    <w:rsid w:val="004A4649"/>
    <w:rsid w:val="004A46BE"/>
    <w:rsid w:val="004A4AC5"/>
    <w:rsid w:val="004A4CFA"/>
    <w:rsid w:val="004A5DFB"/>
    <w:rsid w:val="004A62FD"/>
    <w:rsid w:val="004A69A6"/>
    <w:rsid w:val="004A7333"/>
    <w:rsid w:val="004A7A9F"/>
    <w:rsid w:val="004A7BAB"/>
    <w:rsid w:val="004B0550"/>
    <w:rsid w:val="004B0A73"/>
    <w:rsid w:val="004B0E64"/>
    <w:rsid w:val="004B2D02"/>
    <w:rsid w:val="004B30FF"/>
    <w:rsid w:val="004B36B2"/>
    <w:rsid w:val="004B46B5"/>
    <w:rsid w:val="004B4E02"/>
    <w:rsid w:val="004B52EA"/>
    <w:rsid w:val="004B5576"/>
    <w:rsid w:val="004B5BDB"/>
    <w:rsid w:val="004B72F1"/>
    <w:rsid w:val="004B7449"/>
    <w:rsid w:val="004B7C74"/>
    <w:rsid w:val="004C138C"/>
    <w:rsid w:val="004C4AAB"/>
    <w:rsid w:val="004C5F7A"/>
    <w:rsid w:val="004C6593"/>
    <w:rsid w:val="004C7333"/>
    <w:rsid w:val="004D0ADD"/>
    <w:rsid w:val="004D45C3"/>
    <w:rsid w:val="004D4CD7"/>
    <w:rsid w:val="004D5AA6"/>
    <w:rsid w:val="004D61F4"/>
    <w:rsid w:val="004D6A62"/>
    <w:rsid w:val="004D6EF5"/>
    <w:rsid w:val="004D719A"/>
    <w:rsid w:val="004D7800"/>
    <w:rsid w:val="004D7BE9"/>
    <w:rsid w:val="004E14A3"/>
    <w:rsid w:val="004E2401"/>
    <w:rsid w:val="004E324D"/>
    <w:rsid w:val="004E345A"/>
    <w:rsid w:val="004E3898"/>
    <w:rsid w:val="004E38D0"/>
    <w:rsid w:val="004E3A63"/>
    <w:rsid w:val="004E40C5"/>
    <w:rsid w:val="004E670F"/>
    <w:rsid w:val="004E7401"/>
    <w:rsid w:val="004E773E"/>
    <w:rsid w:val="004F0A73"/>
    <w:rsid w:val="004F0FC0"/>
    <w:rsid w:val="004F12F0"/>
    <w:rsid w:val="004F1535"/>
    <w:rsid w:val="004F1AD6"/>
    <w:rsid w:val="004F2812"/>
    <w:rsid w:val="004F2D5E"/>
    <w:rsid w:val="004F2DBB"/>
    <w:rsid w:val="004F33DB"/>
    <w:rsid w:val="004F37B4"/>
    <w:rsid w:val="004F39B9"/>
    <w:rsid w:val="004F4001"/>
    <w:rsid w:val="004F50C5"/>
    <w:rsid w:val="004F5C07"/>
    <w:rsid w:val="004F5D22"/>
    <w:rsid w:val="004F67DF"/>
    <w:rsid w:val="004F68D8"/>
    <w:rsid w:val="004F762F"/>
    <w:rsid w:val="00501106"/>
    <w:rsid w:val="005015D7"/>
    <w:rsid w:val="005023AF"/>
    <w:rsid w:val="0050383E"/>
    <w:rsid w:val="00503A39"/>
    <w:rsid w:val="00503B05"/>
    <w:rsid w:val="00504010"/>
    <w:rsid w:val="00504038"/>
    <w:rsid w:val="005050CA"/>
    <w:rsid w:val="00505BE9"/>
    <w:rsid w:val="00505DDC"/>
    <w:rsid w:val="00506473"/>
    <w:rsid w:val="00506938"/>
    <w:rsid w:val="00506C66"/>
    <w:rsid w:val="0051257F"/>
    <w:rsid w:val="00512932"/>
    <w:rsid w:val="00512E17"/>
    <w:rsid w:val="00512EB4"/>
    <w:rsid w:val="005131A9"/>
    <w:rsid w:val="00513743"/>
    <w:rsid w:val="00513758"/>
    <w:rsid w:val="00515156"/>
    <w:rsid w:val="00515BB9"/>
    <w:rsid w:val="00515CC6"/>
    <w:rsid w:val="00517050"/>
    <w:rsid w:val="00520B3E"/>
    <w:rsid w:val="00521C9E"/>
    <w:rsid w:val="00521FD3"/>
    <w:rsid w:val="005221C8"/>
    <w:rsid w:val="00522FF0"/>
    <w:rsid w:val="005237B8"/>
    <w:rsid w:val="005247D5"/>
    <w:rsid w:val="0052578B"/>
    <w:rsid w:val="0052721A"/>
    <w:rsid w:val="005303FF"/>
    <w:rsid w:val="00530658"/>
    <w:rsid w:val="005307CD"/>
    <w:rsid w:val="0053173C"/>
    <w:rsid w:val="005317B4"/>
    <w:rsid w:val="00531AD9"/>
    <w:rsid w:val="00532170"/>
    <w:rsid w:val="005321C1"/>
    <w:rsid w:val="00534492"/>
    <w:rsid w:val="0053461B"/>
    <w:rsid w:val="00540099"/>
    <w:rsid w:val="00541518"/>
    <w:rsid w:val="005424D4"/>
    <w:rsid w:val="00542629"/>
    <w:rsid w:val="00542BD7"/>
    <w:rsid w:val="00543041"/>
    <w:rsid w:val="00543850"/>
    <w:rsid w:val="00544580"/>
    <w:rsid w:val="005461A7"/>
    <w:rsid w:val="005463B1"/>
    <w:rsid w:val="00546551"/>
    <w:rsid w:val="00546EF5"/>
    <w:rsid w:val="00546F8E"/>
    <w:rsid w:val="00547B00"/>
    <w:rsid w:val="00547D03"/>
    <w:rsid w:val="00550182"/>
    <w:rsid w:val="00550FB5"/>
    <w:rsid w:val="00551030"/>
    <w:rsid w:val="0055121A"/>
    <w:rsid w:val="005512F5"/>
    <w:rsid w:val="00551A67"/>
    <w:rsid w:val="00552547"/>
    <w:rsid w:val="00556440"/>
    <w:rsid w:val="00556CA9"/>
    <w:rsid w:val="00557126"/>
    <w:rsid w:val="00560332"/>
    <w:rsid w:val="00561119"/>
    <w:rsid w:val="00561748"/>
    <w:rsid w:val="005633E0"/>
    <w:rsid w:val="005643F4"/>
    <w:rsid w:val="0056478A"/>
    <w:rsid w:val="005658EB"/>
    <w:rsid w:val="00565A58"/>
    <w:rsid w:val="0056633E"/>
    <w:rsid w:val="005664A6"/>
    <w:rsid w:val="0057082C"/>
    <w:rsid w:val="005724A9"/>
    <w:rsid w:val="005735EA"/>
    <w:rsid w:val="00573C86"/>
    <w:rsid w:val="00573D50"/>
    <w:rsid w:val="00573E5D"/>
    <w:rsid w:val="00573F8C"/>
    <w:rsid w:val="005743E5"/>
    <w:rsid w:val="0057497D"/>
    <w:rsid w:val="00574F8F"/>
    <w:rsid w:val="005756C9"/>
    <w:rsid w:val="00575DE0"/>
    <w:rsid w:val="0057629F"/>
    <w:rsid w:val="00576B00"/>
    <w:rsid w:val="00580D52"/>
    <w:rsid w:val="00580DEE"/>
    <w:rsid w:val="00582CB0"/>
    <w:rsid w:val="005830CB"/>
    <w:rsid w:val="005830EE"/>
    <w:rsid w:val="0058331B"/>
    <w:rsid w:val="0058353C"/>
    <w:rsid w:val="005839B9"/>
    <w:rsid w:val="0058476A"/>
    <w:rsid w:val="005848A2"/>
    <w:rsid w:val="00584F7F"/>
    <w:rsid w:val="00585608"/>
    <w:rsid w:val="005860DD"/>
    <w:rsid w:val="00586903"/>
    <w:rsid w:val="00587D44"/>
    <w:rsid w:val="00590C0A"/>
    <w:rsid w:val="00590E3A"/>
    <w:rsid w:val="0059105E"/>
    <w:rsid w:val="005914D1"/>
    <w:rsid w:val="00591544"/>
    <w:rsid w:val="005919B0"/>
    <w:rsid w:val="00591E09"/>
    <w:rsid w:val="00592CD8"/>
    <w:rsid w:val="00592E72"/>
    <w:rsid w:val="005937C4"/>
    <w:rsid w:val="00594016"/>
    <w:rsid w:val="005948D1"/>
    <w:rsid w:val="00595300"/>
    <w:rsid w:val="005964E8"/>
    <w:rsid w:val="00596CD9"/>
    <w:rsid w:val="005972F2"/>
    <w:rsid w:val="0059744A"/>
    <w:rsid w:val="005A1483"/>
    <w:rsid w:val="005A1EFB"/>
    <w:rsid w:val="005A2C1F"/>
    <w:rsid w:val="005A2FC0"/>
    <w:rsid w:val="005A381F"/>
    <w:rsid w:val="005A3CE4"/>
    <w:rsid w:val="005A3DD2"/>
    <w:rsid w:val="005A3EC1"/>
    <w:rsid w:val="005A46DF"/>
    <w:rsid w:val="005A49FF"/>
    <w:rsid w:val="005A65F4"/>
    <w:rsid w:val="005B0A00"/>
    <w:rsid w:val="005B1160"/>
    <w:rsid w:val="005B146C"/>
    <w:rsid w:val="005B2259"/>
    <w:rsid w:val="005B28F6"/>
    <w:rsid w:val="005B3907"/>
    <w:rsid w:val="005B4CBB"/>
    <w:rsid w:val="005B5517"/>
    <w:rsid w:val="005B5821"/>
    <w:rsid w:val="005B5ABE"/>
    <w:rsid w:val="005B5B73"/>
    <w:rsid w:val="005B6687"/>
    <w:rsid w:val="005B7894"/>
    <w:rsid w:val="005B7B71"/>
    <w:rsid w:val="005B7F6B"/>
    <w:rsid w:val="005C000F"/>
    <w:rsid w:val="005C0315"/>
    <w:rsid w:val="005C0519"/>
    <w:rsid w:val="005C0823"/>
    <w:rsid w:val="005C0B6D"/>
    <w:rsid w:val="005C0E79"/>
    <w:rsid w:val="005C23C7"/>
    <w:rsid w:val="005C3387"/>
    <w:rsid w:val="005C378D"/>
    <w:rsid w:val="005C3867"/>
    <w:rsid w:val="005C414E"/>
    <w:rsid w:val="005C4A3A"/>
    <w:rsid w:val="005C4EB2"/>
    <w:rsid w:val="005C4FFB"/>
    <w:rsid w:val="005C5088"/>
    <w:rsid w:val="005C5322"/>
    <w:rsid w:val="005C567E"/>
    <w:rsid w:val="005C5711"/>
    <w:rsid w:val="005C627C"/>
    <w:rsid w:val="005C7643"/>
    <w:rsid w:val="005D02D8"/>
    <w:rsid w:val="005D051E"/>
    <w:rsid w:val="005D0BCD"/>
    <w:rsid w:val="005D0C1D"/>
    <w:rsid w:val="005D38DF"/>
    <w:rsid w:val="005E1DDE"/>
    <w:rsid w:val="005E2372"/>
    <w:rsid w:val="005E3C67"/>
    <w:rsid w:val="005E58A4"/>
    <w:rsid w:val="005E648D"/>
    <w:rsid w:val="005E6704"/>
    <w:rsid w:val="005E7422"/>
    <w:rsid w:val="005E7D9D"/>
    <w:rsid w:val="005E7E31"/>
    <w:rsid w:val="005F00F4"/>
    <w:rsid w:val="005F0DBB"/>
    <w:rsid w:val="005F2AB8"/>
    <w:rsid w:val="005F39A6"/>
    <w:rsid w:val="005F4857"/>
    <w:rsid w:val="005F4DF5"/>
    <w:rsid w:val="005F5840"/>
    <w:rsid w:val="005F5BDD"/>
    <w:rsid w:val="005F62B8"/>
    <w:rsid w:val="005F7B3D"/>
    <w:rsid w:val="006010A4"/>
    <w:rsid w:val="006013B6"/>
    <w:rsid w:val="00601C0C"/>
    <w:rsid w:val="00601D21"/>
    <w:rsid w:val="00602632"/>
    <w:rsid w:val="00602C5F"/>
    <w:rsid w:val="006035E9"/>
    <w:rsid w:val="00603FD6"/>
    <w:rsid w:val="00605997"/>
    <w:rsid w:val="00605DC9"/>
    <w:rsid w:val="00606592"/>
    <w:rsid w:val="0060748F"/>
    <w:rsid w:val="00610310"/>
    <w:rsid w:val="00610A4A"/>
    <w:rsid w:val="00613A49"/>
    <w:rsid w:val="006146F1"/>
    <w:rsid w:val="00615331"/>
    <w:rsid w:val="00615433"/>
    <w:rsid w:val="006154DA"/>
    <w:rsid w:val="00616154"/>
    <w:rsid w:val="006165F2"/>
    <w:rsid w:val="00616BEB"/>
    <w:rsid w:val="006178DD"/>
    <w:rsid w:val="00617C62"/>
    <w:rsid w:val="006208C8"/>
    <w:rsid w:val="00621A39"/>
    <w:rsid w:val="00621C3B"/>
    <w:rsid w:val="00621C69"/>
    <w:rsid w:val="00621DB3"/>
    <w:rsid w:val="00622B6E"/>
    <w:rsid w:val="00623431"/>
    <w:rsid w:val="00623D37"/>
    <w:rsid w:val="00624667"/>
    <w:rsid w:val="00626290"/>
    <w:rsid w:val="00627486"/>
    <w:rsid w:val="00630268"/>
    <w:rsid w:val="0063077D"/>
    <w:rsid w:val="0063128C"/>
    <w:rsid w:val="0063224E"/>
    <w:rsid w:val="006324B2"/>
    <w:rsid w:val="006328C5"/>
    <w:rsid w:val="00632BA6"/>
    <w:rsid w:val="00632C70"/>
    <w:rsid w:val="0063427B"/>
    <w:rsid w:val="00634AC4"/>
    <w:rsid w:val="00634DBC"/>
    <w:rsid w:val="00634FB6"/>
    <w:rsid w:val="00635556"/>
    <w:rsid w:val="00635954"/>
    <w:rsid w:val="00635ABA"/>
    <w:rsid w:val="00636341"/>
    <w:rsid w:val="006366BD"/>
    <w:rsid w:val="0063692B"/>
    <w:rsid w:val="00636C20"/>
    <w:rsid w:val="00636CDE"/>
    <w:rsid w:val="00636E61"/>
    <w:rsid w:val="00637B7E"/>
    <w:rsid w:val="00640CA7"/>
    <w:rsid w:val="00641093"/>
    <w:rsid w:val="006411EB"/>
    <w:rsid w:val="00643D89"/>
    <w:rsid w:val="0064542E"/>
    <w:rsid w:val="00645FB8"/>
    <w:rsid w:val="006460F6"/>
    <w:rsid w:val="00646C15"/>
    <w:rsid w:val="00646D6A"/>
    <w:rsid w:val="0064725B"/>
    <w:rsid w:val="0064775A"/>
    <w:rsid w:val="0065089E"/>
    <w:rsid w:val="006508F8"/>
    <w:rsid w:val="00650E2E"/>
    <w:rsid w:val="006512A7"/>
    <w:rsid w:val="006514A9"/>
    <w:rsid w:val="00651B2E"/>
    <w:rsid w:val="00652C23"/>
    <w:rsid w:val="00652F45"/>
    <w:rsid w:val="00653209"/>
    <w:rsid w:val="00653247"/>
    <w:rsid w:val="00653B66"/>
    <w:rsid w:val="00653F8C"/>
    <w:rsid w:val="00654171"/>
    <w:rsid w:val="006542DE"/>
    <w:rsid w:val="006546C6"/>
    <w:rsid w:val="00654934"/>
    <w:rsid w:val="006569F8"/>
    <w:rsid w:val="00656C61"/>
    <w:rsid w:val="006572E8"/>
    <w:rsid w:val="00660307"/>
    <w:rsid w:val="00660855"/>
    <w:rsid w:val="00660E11"/>
    <w:rsid w:val="00660FDA"/>
    <w:rsid w:val="006618E0"/>
    <w:rsid w:val="00661DCC"/>
    <w:rsid w:val="0066253D"/>
    <w:rsid w:val="00662647"/>
    <w:rsid w:val="00662DE2"/>
    <w:rsid w:val="00663025"/>
    <w:rsid w:val="006631C9"/>
    <w:rsid w:val="00663A57"/>
    <w:rsid w:val="00664E11"/>
    <w:rsid w:val="0066652D"/>
    <w:rsid w:val="00666E49"/>
    <w:rsid w:val="00667AB0"/>
    <w:rsid w:val="00671ADD"/>
    <w:rsid w:val="00671CAA"/>
    <w:rsid w:val="00672F8A"/>
    <w:rsid w:val="006736CE"/>
    <w:rsid w:val="00673BC3"/>
    <w:rsid w:val="00674D7A"/>
    <w:rsid w:val="00675C2C"/>
    <w:rsid w:val="006761D5"/>
    <w:rsid w:val="006764B0"/>
    <w:rsid w:val="00676706"/>
    <w:rsid w:val="00677391"/>
    <w:rsid w:val="00677BCB"/>
    <w:rsid w:val="00677EF6"/>
    <w:rsid w:val="00680565"/>
    <w:rsid w:val="00681648"/>
    <w:rsid w:val="006819A9"/>
    <w:rsid w:val="006821E3"/>
    <w:rsid w:val="006828F0"/>
    <w:rsid w:val="006836AF"/>
    <w:rsid w:val="00684356"/>
    <w:rsid w:val="006844EA"/>
    <w:rsid w:val="0068505E"/>
    <w:rsid w:val="006851AD"/>
    <w:rsid w:val="0068533D"/>
    <w:rsid w:val="0068571E"/>
    <w:rsid w:val="006866B3"/>
    <w:rsid w:val="00686F9B"/>
    <w:rsid w:val="0069062E"/>
    <w:rsid w:val="00690917"/>
    <w:rsid w:val="006916EE"/>
    <w:rsid w:val="0069212E"/>
    <w:rsid w:val="00695011"/>
    <w:rsid w:val="00695047"/>
    <w:rsid w:val="00695BA6"/>
    <w:rsid w:val="006A009A"/>
    <w:rsid w:val="006A0AA9"/>
    <w:rsid w:val="006A1E0A"/>
    <w:rsid w:val="006A27A4"/>
    <w:rsid w:val="006A2B4B"/>
    <w:rsid w:val="006A2FC2"/>
    <w:rsid w:val="006A48E7"/>
    <w:rsid w:val="006A4985"/>
    <w:rsid w:val="006A62A7"/>
    <w:rsid w:val="006A694F"/>
    <w:rsid w:val="006A70A4"/>
    <w:rsid w:val="006A7218"/>
    <w:rsid w:val="006A7796"/>
    <w:rsid w:val="006A7989"/>
    <w:rsid w:val="006B044F"/>
    <w:rsid w:val="006B07D0"/>
    <w:rsid w:val="006B0870"/>
    <w:rsid w:val="006B0B3B"/>
    <w:rsid w:val="006B10A0"/>
    <w:rsid w:val="006B12E0"/>
    <w:rsid w:val="006B1ABC"/>
    <w:rsid w:val="006B291E"/>
    <w:rsid w:val="006B2DDA"/>
    <w:rsid w:val="006B2EF1"/>
    <w:rsid w:val="006B315E"/>
    <w:rsid w:val="006B367A"/>
    <w:rsid w:val="006B4506"/>
    <w:rsid w:val="006B67AF"/>
    <w:rsid w:val="006B6884"/>
    <w:rsid w:val="006B7508"/>
    <w:rsid w:val="006B765C"/>
    <w:rsid w:val="006B7756"/>
    <w:rsid w:val="006C0094"/>
    <w:rsid w:val="006C0B61"/>
    <w:rsid w:val="006C152B"/>
    <w:rsid w:val="006C16F0"/>
    <w:rsid w:val="006C1CD2"/>
    <w:rsid w:val="006C22A8"/>
    <w:rsid w:val="006C2D4C"/>
    <w:rsid w:val="006C3027"/>
    <w:rsid w:val="006C3973"/>
    <w:rsid w:val="006C39F3"/>
    <w:rsid w:val="006C4D0D"/>
    <w:rsid w:val="006C79F3"/>
    <w:rsid w:val="006D0BE8"/>
    <w:rsid w:val="006D1881"/>
    <w:rsid w:val="006D2E81"/>
    <w:rsid w:val="006D3324"/>
    <w:rsid w:val="006D4CD5"/>
    <w:rsid w:val="006D4EAC"/>
    <w:rsid w:val="006D582A"/>
    <w:rsid w:val="006D5E8D"/>
    <w:rsid w:val="006D676F"/>
    <w:rsid w:val="006D715E"/>
    <w:rsid w:val="006D7318"/>
    <w:rsid w:val="006E0E5D"/>
    <w:rsid w:val="006E0EB8"/>
    <w:rsid w:val="006E0FD4"/>
    <w:rsid w:val="006E18BD"/>
    <w:rsid w:val="006E1FB1"/>
    <w:rsid w:val="006E2BEF"/>
    <w:rsid w:val="006E3A95"/>
    <w:rsid w:val="006E3FC9"/>
    <w:rsid w:val="006E45BF"/>
    <w:rsid w:val="006E65F2"/>
    <w:rsid w:val="006E67B5"/>
    <w:rsid w:val="006E7436"/>
    <w:rsid w:val="006E78A4"/>
    <w:rsid w:val="006E7C11"/>
    <w:rsid w:val="006E7CB5"/>
    <w:rsid w:val="006E7CBA"/>
    <w:rsid w:val="006F00D7"/>
    <w:rsid w:val="006F13AE"/>
    <w:rsid w:val="006F14FD"/>
    <w:rsid w:val="006F2B34"/>
    <w:rsid w:val="006F2E66"/>
    <w:rsid w:val="006F3208"/>
    <w:rsid w:val="006F3FBA"/>
    <w:rsid w:val="006F4C13"/>
    <w:rsid w:val="006F4E53"/>
    <w:rsid w:val="006F4F0C"/>
    <w:rsid w:val="006F50A4"/>
    <w:rsid w:val="006F52FD"/>
    <w:rsid w:val="006F5906"/>
    <w:rsid w:val="006F6353"/>
    <w:rsid w:val="006F7AA9"/>
    <w:rsid w:val="007006BA"/>
    <w:rsid w:val="007026A7"/>
    <w:rsid w:val="00702752"/>
    <w:rsid w:val="00702A47"/>
    <w:rsid w:val="00702B9A"/>
    <w:rsid w:val="007032E3"/>
    <w:rsid w:val="007056AA"/>
    <w:rsid w:val="00705DCA"/>
    <w:rsid w:val="007067CF"/>
    <w:rsid w:val="00706FB3"/>
    <w:rsid w:val="0071039C"/>
    <w:rsid w:val="00710EEF"/>
    <w:rsid w:val="0071168B"/>
    <w:rsid w:val="00711B2B"/>
    <w:rsid w:val="007125B5"/>
    <w:rsid w:val="00714595"/>
    <w:rsid w:val="00714AAB"/>
    <w:rsid w:val="007152AC"/>
    <w:rsid w:val="007160C5"/>
    <w:rsid w:val="00717025"/>
    <w:rsid w:val="00720758"/>
    <w:rsid w:val="007238EC"/>
    <w:rsid w:val="00724CF5"/>
    <w:rsid w:val="00724FCE"/>
    <w:rsid w:val="007256A7"/>
    <w:rsid w:val="00725824"/>
    <w:rsid w:val="007278BD"/>
    <w:rsid w:val="00730A29"/>
    <w:rsid w:val="00732070"/>
    <w:rsid w:val="0073229D"/>
    <w:rsid w:val="0073249F"/>
    <w:rsid w:val="00733B60"/>
    <w:rsid w:val="00734746"/>
    <w:rsid w:val="00734FA8"/>
    <w:rsid w:val="00735393"/>
    <w:rsid w:val="007358D7"/>
    <w:rsid w:val="00736026"/>
    <w:rsid w:val="00737B5C"/>
    <w:rsid w:val="00740460"/>
    <w:rsid w:val="00740962"/>
    <w:rsid w:val="00741450"/>
    <w:rsid w:val="0074186F"/>
    <w:rsid w:val="00741FDF"/>
    <w:rsid w:val="00742E4D"/>
    <w:rsid w:val="00743247"/>
    <w:rsid w:val="00744DC9"/>
    <w:rsid w:val="00745A0F"/>
    <w:rsid w:val="00745C13"/>
    <w:rsid w:val="007460CC"/>
    <w:rsid w:val="007462C2"/>
    <w:rsid w:val="00746711"/>
    <w:rsid w:val="0074733E"/>
    <w:rsid w:val="00747F22"/>
    <w:rsid w:val="00751167"/>
    <w:rsid w:val="00751314"/>
    <w:rsid w:val="00751D7E"/>
    <w:rsid w:val="0075237C"/>
    <w:rsid w:val="00752A2B"/>
    <w:rsid w:val="00752FD3"/>
    <w:rsid w:val="007530A5"/>
    <w:rsid w:val="0075350C"/>
    <w:rsid w:val="00754392"/>
    <w:rsid w:val="007558A4"/>
    <w:rsid w:val="00755B7A"/>
    <w:rsid w:val="00756343"/>
    <w:rsid w:val="00756BAC"/>
    <w:rsid w:val="00757A08"/>
    <w:rsid w:val="00760FA6"/>
    <w:rsid w:val="00761273"/>
    <w:rsid w:val="007615E4"/>
    <w:rsid w:val="0076260C"/>
    <w:rsid w:val="00762E1F"/>
    <w:rsid w:val="00762FC3"/>
    <w:rsid w:val="00764AA4"/>
    <w:rsid w:val="00764B87"/>
    <w:rsid w:val="00764F50"/>
    <w:rsid w:val="0076558C"/>
    <w:rsid w:val="00765D45"/>
    <w:rsid w:val="00766DA9"/>
    <w:rsid w:val="007671BC"/>
    <w:rsid w:val="007673D8"/>
    <w:rsid w:val="00767F42"/>
    <w:rsid w:val="007700D6"/>
    <w:rsid w:val="007708B4"/>
    <w:rsid w:val="00770AFA"/>
    <w:rsid w:val="0077145C"/>
    <w:rsid w:val="0077311C"/>
    <w:rsid w:val="007735D4"/>
    <w:rsid w:val="007741FA"/>
    <w:rsid w:val="00775254"/>
    <w:rsid w:val="00775360"/>
    <w:rsid w:val="00776875"/>
    <w:rsid w:val="00776878"/>
    <w:rsid w:val="00776912"/>
    <w:rsid w:val="00776C9A"/>
    <w:rsid w:val="00777347"/>
    <w:rsid w:val="007776C5"/>
    <w:rsid w:val="00777AF4"/>
    <w:rsid w:val="00777BAA"/>
    <w:rsid w:val="007811EC"/>
    <w:rsid w:val="0078120B"/>
    <w:rsid w:val="007813DF"/>
    <w:rsid w:val="00781746"/>
    <w:rsid w:val="00781819"/>
    <w:rsid w:val="0078185A"/>
    <w:rsid w:val="00781D63"/>
    <w:rsid w:val="007821ED"/>
    <w:rsid w:val="00782664"/>
    <w:rsid w:val="0078309C"/>
    <w:rsid w:val="007838CE"/>
    <w:rsid w:val="00783C8B"/>
    <w:rsid w:val="00784441"/>
    <w:rsid w:val="00784985"/>
    <w:rsid w:val="007850F7"/>
    <w:rsid w:val="00785231"/>
    <w:rsid w:val="00785D1A"/>
    <w:rsid w:val="0078612D"/>
    <w:rsid w:val="007866BF"/>
    <w:rsid w:val="00787AB1"/>
    <w:rsid w:val="00790AA9"/>
    <w:rsid w:val="00790D98"/>
    <w:rsid w:val="00792D0E"/>
    <w:rsid w:val="00793968"/>
    <w:rsid w:val="007949F1"/>
    <w:rsid w:val="00794EC7"/>
    <w:rsid w:val="0079634C"/>
    <w:rsid w:val="0079671D"/>
    <w:rsid w:val="007967C4"/>
    <w:rsid w:val="00796B01"/>
    <w:rsid w:val="00797563"/>
    <w:rsid w:val="007A02B2"/>
    <w:rsid w:val="007A0542"/>
    <w:rsid w:val="007A4246"/>
    <w:rsid w:val="007A4AA4"/>
    <w:rsid w:val="007A4F15"/>
    <w:rsid w:val="007A525B"/>
    <w:rsid w:val="007A5312"/>
    <w:rsid w:val="007A54D8"/>
    <w:rsid w:val="007A66C1"/>
    <w:rsid w:val="007A66F8"/>
    <w:rsid w:val="007A6A6C"/>
    <w:rsid w:val="007A71EA"/>
    <w:rsid w:val="007B0038"/>
    <w:rsid w:val="007B009E"/>
    <w:rsid w:val="007B011A"/>
    <w:rsid w:val="007B016C"/>
    <w:rsid w:val="007B0AB2"/>
    <w:rsid w:val="007B24C1"/>
    <w:rsid w:val="007B2631"/>
    <w:rsid w:val="007B271B"/>
    <w:rsid w:val="007B6A57"/>
    <w:rsid w:val="007C0295"/>
    <w:rsid w:val="007C0AAD"/>
    <w:rsid w:val="007C18C2"/>
    <w:rsid w:val="007C27D4"/>
    <w:rsid w:val="007C412E"/>
    <w:rsid w:val="007C48FF"/>
    <w:rsid w:val="007C4927"/>
    <w:rsid w:val="007C4AE5"/>
    <w:rsid w:val="007C65AA"/>
    <w:rsid w:val="007C6E05"/>
    <w:rsid w:val="007C7261"/>
    <w:rsid w:val="007C7456"/>
    <w:rsid w:val="007C7C3B"/>
    <w:rsid w:val="007D035A"/>
    <w:rsid w:val="007D11C1"/>
    <w:rsid w:val="007D13EF"/>
    <w:rsid w:val="007D18D3"/>
    <w:rsid w:val="007D1B6B"/>
    <w:rsid w:val="007D2149"/>
    <w:rsid w:val="007D253D"/>
    <w:rsid w:val="007D2899"/>
    <w:rsid w:val="007D2D70"/>
    <w:rsid w:val="007D3DF5"/>
    <w:rsid w:val="007D4519"/>
    <w:rsid w:val="007D467F"/>
    <w:rsid w:val="007D49DF"/>
    <w:rsid w:val="007D4C62"/>
    <w:rsid w:val="007D4D13"/>
    <w:rsid w:val="007D5021"/>
    <w:rsid w:val="007D5469"/>
    <w:rsid w:val="007E1B6A"/>
    <w:rsid w:val="007E22EE"/>
    <w:rsid w:val="007E231C"/>
    <w:rsid w:val="007E4C23"/>
    <w:rsid w:val="007E5280"/>
    <w:rsid w:val="007E53FA"/>
    <w:rsid w:val="007E5722"/>
    <w:rsid w:val="007E64AA"/>
    <w:rsid w:val="007E6B60"/>
    <w:rsid w:val="007E6BFC"/>
    <w:rsid w:val="007E72E8"/>
    <w:rsid w:val="007F001F"/>
    <w:rsid w:val="007F0640"/>
    <w:rsid w:val="007F104A"/>
    <w:rsid w:val="007F139E"/>
    <w:rsid w:val="007F1AE5"/>
    <w:rsid w:val="007F1B66"/>
    <w:rsid w:val="007F3E87"/>
    <w:rsid w:val="007F4212"/>
    <w:rsid w:val="007F4A61"/>
    <w:rsid w:val="007F4B02"/>
    <w:rsid w:val="007F5397"/>
    <w:rsid w:val="007F5E4D"/>
    <w:rsid w:val="007F62B7"/>
    <w:rsid w:val="007F64A1"/>
    <w:rsid w:val="007F6700"/>
    <w:rsid w:val="007F7ACA"/>
    <w:rsid w:val="00801BFA"/>
    <w:rsid w:val="00801D78"/>
    <w:rsid w:val="00801F0A"/>
    <w:rsid w:val="008020DA"/>
    <w:rsid w:val="0080301A"/>
    <w:rsid w:val="008045F6"/>
    <w:rsid w:val="00804D26"/>
    <w:rsid w:val="00805BBE"/>
    <w:rsid w:val="0080696F"/>
    <w:rsid w:val="008074A5"/>
    <w:rsid w:val="0081021E"/>
    <w:rsid w:val="0081070B"/>
    <w:rsid w:val="0081191A"/>
    <w:rsid w:val="00812F7D"/>
    <w:rsid w:val="00814A4F"/>
    <w:rsid w:val="00815535"/>
    <w:rsid w:val="008167E9"/>
    <w:rsid w:val="0081699D"/>
    <w:rsid w:val="00816F3A"/>
    <w:rsid w:val="008171CB"/>
    <w:rsid w:val="00817490"/>
    <w:rsid w:val="0082122D"/>
    <w:rsid w:val="00821387"/>
    <w:rsid w:val="0082254E"/>
    <w:rsid w:val="00823A83"/>
    <w:rsid w:val="00823D51"/>
    <w:rsid w:val="00824E24"/>
    <w:rsid w:val="008255F3"/>
    <w:rsid w:val="00826E12"/>
    <w:rsid w:val="00832885"/>
    <w:rsid w:val="00832B94"/>
    <w:rsid w:val="00832CD4"/>
    <w:rsid w:val="00833EE0"/>
    <w:rsid w:val="008359B0"/>
    <w:rsid w:val="00836146"/>
    <w:rsid w:val="008361BD"/>
    <w:rsid w:val="008361D3"/>
    <w:rsid w:val="00836479"/>
    <w:rsid w:val="0083666C"/>
    <w:rsid w:val="00836A72"/>
    <w:rsid w:val="00836DF0"/>
    <w:rsid w:val="0084078F"/>
    <w:rsid w:val="008408E2"/>
    <w:rsid w:val="008415B6"/>
    <w:rsid w:val="00841804"/>
    <w:rsid w:val="008424F1"/>
    <w:rsid w:val="0084358B"/>
    <w:rsid w:val="00843F72"/>
    <w:rsid w:val="0084417E"/>
    <w:rsid w:val="00846009"/>
    <w:rsid w:val="00846FF6"/>
    <w:rsid w:val="0084704D"/>
    <w:rsid w:val="00847458"/>
    <w:rsid w:val="008477F5"/>
    <w:rsid w:val="00847A7F"/>
    <w:rsid w:val="0085014B"/>
    <w:rsid w:val="008503E1"/>
    <w:rsid w:val="0085135D"/>
    <w:rsid w:val="00851814"/>
    <w:rsid w:val="0085251B"/>
    <w:rsid w:val="00852D14"/>
    <w:rsid w:val="00853910"/>
    <w:rsid w:val="00855258"/>
    <w:rsid w:val="00855CEE"/>
    <w:rsid w:val="00857BD8"/>
    <w:rsid w:val="00857D56"/>
    <w:rsid w:val="00861FA3"/>
    <w:rsid w:val="00862830"/>
    <w:rsid w:val="00862B0D"/>
    <w:rsid w:val="00863FAF"/>
    <w:rsid w:val="00864B05"/>
    <w:rsid w:val="00866C9A"/>
    <w:rsid w:val="00866CCE"/>
    <w:rsid w:val="008670FE"/>
    <w:rsid w:val="008677D5"/>
    <w:rsid w:val="0086792B"/>
    <w:rsid w:val="00867A6A"/>
    <w:rsid w:val="00870677"/>
    <w:rsid w:val="00870B98"/>
    <w:rsid w:val="00870D74"/>
    <w:rsid w:val="008724FC"/>
    <w:rsid w:val="00872760"/>
    <w:rsid w:val="00872F24"/>
    <w:rsid w:val="0087310A"/>
    <w:rsid w:val="00873856"/>
    <w:rsid w:val="008755D8"/>
    <w:rsid w:val="0087585F"/>
    <w:rsid w:val="00875939"/>
    <w:rsid w:val="00875FA8"/>
    <w:rsid w:val="00876931"/>
    <w:rsid w:val="00876D85"/>
    <w:rsid w:val="008772EF"/>
    <w:rsid w:val="00877CD2"/>
    <w:rsid w:val="008800A7"/>
    <w:rsid w:val="00880F44"/>
    <w:rsid w:val="00881164"/>
    <w:rsid w:val="008820F3"/>
    <w:rsid w:val="00882A1B"/>
    <w:rsid w:val="0088407C"/>
    <w:rsid w:val="00884A89"/>
    <w:rsid w:val="00884FAE"/>
    <w:rsid w:val="008851C1"/>
    <w:rsid w:val="00885D3B"/>
    <w:rsid w:val="00885DC2"/>
    <w:rsid w:val="008862CE"/>
    <w:rsid w:val="00886767"/>
    <w:rsid w:val="008871B3"/>
    <w:rsid w:val="008906DD"/>
    <w:rsid w:val="00890B9D"/>
    <w:rsid w:val="00890E13"/>
    <w:rsid w:val="00892364"/>
    <w:rsid w:val="00892D01"/>
    <w:rsid w:val="00893119"/>
    <w:rsid w:val="00893C81"/>
    <w:rsid w:val="0089698D"/>
    <w:rsid w:val="00897645"/>
    <w:rsid w:val="008A12A7"/>
    <w:rsid w:val="008A1609"/>
    <w:rsid w:val="008A19BB"/>
    <w:rsid w:val="008A1A96"/>
    <w:rsid w:val="008A3692"/>
    <w:rsid w:val="008A418E"/>
    <w:rsid w:val="008A43FD"/>
    <w:rsid w:val="008A47B6"/>
    <w:rsid w:val="008A4AD8"/>
    <w:rsid w:val="008A4B22"/>
    <w:rsid w:val="008A621F"/>
    <w:rsid w:val="008A64B9"/>
    <w:rsid w:val="008A67D0"/>
    <w:rsid w:val="008A6DEF"/>
    <w:rsid w:val="008A703D"/>
    <w:rsid w:val="008A72BF"/>
    <w:rsid w:val="008A745F"/>
    <w:rsid w:val="008B147B"/>
    <w:rsid w:val="008B1BB9"/>
    <w:rsid w:val="008B2025"/>
    <w:rsid w:val="008B290A"/>
    <w:rsid w:val="008B2B4B"/>
    <w:rsid w:val="008B3639"/>
    <w:rsid w:val="008B48D3"/>
    <w:rsid w:val="008B4C3B"/>
    <w:rsid w:val="008B5241"/>
    <w:rsid w:val="008B5975"/>
    <w:rsid w:val="008B5D0F"/>
    <w:rsid w:val="008B673B"/>
    <w:rsid w:val="008B7052"/>
    <w:rsid w:val="008C19D5"/>
    <w:rsid w:val="008C525C"/>
    <w:rsid w:val="008C52B0"/>
    <w:rsid w:val="008C559C"/>
    <w:rsid w:val="008C55D3"/>
    <w:rsid w:val="008C69B9"/>
    <w:rsid w:val="008C6F4B"/>
    <w:rsid w:val="008C744A"/>
    <w:rsid w:val="008D0030"/>
    <w:rsid w:val="008D1AFC"/>
    <w:rsid w:val="008D251C"/>
    <w:rsid w:val="008D2A76"/>
    <w:rsid w:val="008D3032"/>
    <w:rsid w:val="008D3E45"/>
    <w:rsid w:val="008D4FD1"/>
    <w:rsid w:val="008D603D"/>
    <w:rsid w:val="008D6AA3"/>
    <w:rsid w:val="008D6C1A"/>
    <w:rsid w:val="008D6CEF"/>
    <w:rsid w:val="008D7035"/>
    <w:rsid w:val="008D7770"/>
    <w:rsid w:val="008E0161"/>
    <w:rsid w:val="008E0D7C"/>
    <w:rsid w:val="008E2F58"/>
    <w:rsid w:val="008E42DB"/>
    <w:rsid w:val="008E4B6A"/>
    <w:rsid w:val="008E628F"/>
    <w:rsid w:val="008E63BE"/>
    <w:rsid w:val="008E7242"/>
    <w:rsid w:val="008E78ED"/>
    <w:rsid w:val="008F0198"/>
    <w:rsid w:val="008F051F"/>
    <w:rsid w:val="008F1F40"/>
    <w:rsid w:val="008F2E0A"/>
    <w:rsid w:val="008F3B36"/>
    <w:rsid w:val="008F433C"/>
    <w:rsid w:val="008F43DD"/>
    <w:rsid w:val="008F4572"/>
    <w:rsid w:val="008F45F2"/>
    <w:rsid w:val="008F4D2D"/>
    <w:rsid w:val="008F5639"/>
    <w:rsid w:val="008F5859"/>
    <w:rsid w:val="008F7DC8"/>
    <w:rsid w:val="00901D34"/>
    <w:rsid w:val="00902743"/>
    <w:rsid w:val="00902A07"/>
    <w:rsid w:val="00902BB3"/>
    <w:rsid w:val="00903D74"/>
    <w:rsid w:val="00904418"/>
    <w:rsid w:val="00906CCD"/>
    <w:rsid w:val="00907B94"/>
    <w:rsid w:val="00907CA7"/>
    <w:rsid w:val="009103A9"/>
    <w:rsid w:val="009105FC"/>
    <w:rsid w:val="00911B35"/>
    <w:rsid w:val="00912529"/>
    <w:rsid w:val="0091272C"/>
    <w:rsid w:val="00912838"/>
    <w:rsid w:val="00913A3B"/>
    <w:rsid w:val="009148E9"/>
    <w:rsid w:val="00916876"/>
    <w:rsid w:val="00916AE2"/>
    <w:rsid w:val="00917A47"/>
    <w:rsid w:val="00917A8D"/>
    <w:rsid w:val="00920C1E"/>
    <w:rsid w:val="009230F5"/>
    <w:rsid w:val="00923150"/>
    <w:rsid w:val="00924775"/>
    <w:rsid w:val="00924A56"/>
    <w:rsid w:val="00924E81"/>
    <w:rsid w:val="00925260"/>
    <w:rsid w:val="00925490"/>
    <w:rsid w:val="009255C8"/>
    <w:rsid w:val="009261EE"/>
    <w:rsid w:val="0092751F"/>
    <w:rsid w:val="0093002A"/>
    <w:rsid w:val="0093024C"/>
    <w:rsid w:val="00933849"/>
    <w:rsid w:val="009343FF"/>
    <w:rsid w:val="0093512A"/>
    <w:rsid w:val="0093543E"/>
    <w:rsid w:val="009355A3"/>
    <w:rsid w:val="00936097"/>
    <w:rsid w:val="00936828"/>
    <w:rsid w:val="00937E3E"/>
    <w:rsid w:val="00942C68"/>
    <w:rsid w:val="00942E5E"/>
    <w:rsid w:val="00942E8F"/>
    <w:rsid w:val="0094372D"/>
    <w:rsid w:val="00944452"/>
    <w:rsid w:val="00944A95"/>
    <w:rsid w:val="00944E65"/>
    <w:rsid w:val="0094513D"/>
    <w:rsid w:val="00946571"/>
    <w:rsid w:val="00947157"/>
    <w:rsid w:val="00947F45"/>
    <w:rsid w:val="009514E4"/>
    <w:rsid w:val="00951AA7"/>
    <w:rsid w:val="009529F0"/>
    <w:rsid w:val="009547B5"/>
    <w:rsid w:val="00955DEF"/>
    <w:rsid w:val="00956279"/>
    <w:rsid w:val="00956CC7"/>
    <w:rsid w:val="0096096A"/>
    <w:rsid w:val="0096203B"/>
    <w:rsid w:val="009625D2"/>
    <w:rsid w:val="00962A96"/>
    <w:rsid w:val="009648AF"/>
    <w:rsid w:val="00964FD2"/>
    <w:rsid w:val="00965716"/>
    <w:rsid w:val="00966968"/>
    <w:rsid w:val="0097074B"/>
    <w:rsid w:val="00970D9E"/>
    <w:rsid w:val="00970EC6"/>
    <w:rsid w:val="009715DB"/>
    <w:rsid w:val="00973B75"/>
    <w:rsid w:val="00975CAC"/>
    <w:rsid w:val="009760C4"/>
    <w:rsid w:val="00976103"/>
    <w:rsid w:val="00976B2D"/>
    <w:rsid w:val="00976D4D"/>
    <w:rsid w:val="0097751B"/>
    <w:rsid w:val="00977BFC"/>
    <w:rsid w:val="00977C0C"/>
    <w:rsid w:val="00977E4A"/>
    <w:rsid w:val="009809B0"/>
    <w:rsid w:val="00981198"/>
    <w:rsid w:val="0098122E"/>
    <w:rsid w:val="00982269"/>
    <w:rsid w:val="00982F87"/>
    <w:rsid w:val="00983300"/>
    <w:rsid w:val="0098444C"/>
    <w:rsid w:val="00984502"/>
    <w:rsid w:val="0098486B"/>
    <w:rsid w:val="00985599"/>
    <w:rsid w:val="00985D9C"/>
    <w:rsid w:val="0098630E"/>
    <w:rsid w:val="009869A3"/>
    <w:rsid w:val="009871CF"/>
    <w:rsid w:val="009872DC"/>
    <w:rsid w:val="009874D0"/>
    <w:rsid w:val="00990AB4"/>
    <w:rsid w:val="00991955"/>
    <w:rsid w:val="00992B96"/>
    <w:rsid w:val="00993598"/>
    <w:rsid w:val="00994BB5"/>
    <w:rsid w:val="00995484"/>
    <w:rsid w:val="00995F38"/>
    <w:rsid w:val="00996C2A"/>
    <w:rsid w:val="00996C49"/>
    <w:rsid w:val="009A0152"/>
    <w:rsid w:val="009A37C0"/>
    <w:rsid w:val="009A3A3F"/>
    <w:rsid w:val="009A525D"/>
    <w:rsid w:val="009A5352"/>
    <w:rsid w:val="009A5CF5"/>
    <w:rsid w:val="009A60AA"/>
    <w:rsid w:val="009A7436"/>
    <w:rsid w:val="009B178B"/>
    <w:rsid w:val="009B1E63"/>
    <w:rsid w:val="009B2114"/>
    <w:rsid w:val="009B2CFB"/>
    <w:rsid w:val="009B2FE5"/>
    <w:rsid w:val="009B38A3"/>
    <w:rsid w:val="009B3CCF"/>
    <w:rsid w:val="009B531A"/>
    <w:rsid w:val="009B65CC"/>
    <w:rsid w:val="009B65F5"/>
    <w:rsid w:val="009C01D2"/>
    <w:rsid w:val="009C09FA"/>
    <w:rsid w:val="009C0B52"/>
    <w:rsid w:val="009C13DF"/>
    <w:rsid w:val="009C2CA5"/>
    <w:rsid w:val="009C315E"/>
    <w:rsid w:val="009C5142"/>
    <w:rsid w:val="009C55D9"/>
    <w:rsid w:val="009C5AF4"/>
    <w:rsid w:val="009C5B6E"/>
    <w:rsid w:val="009C5BA2"/>
    <w:rsid w:val="009C60BC"/>
    <w:rsid w:val="009C6D0E"/>
    <w:rsid w:val="009C78F4"/>
    <w:rsid w:val="009C7AF0"/>
    <w:rsid w:val="009D0129"/>
    <w:rsid w:val="009D065D"/>
    <w:rsid w:val="009D14B0"/>
    <w:rsid w:val="009D1CA6"/>
    <w:rsid w:val="009D2CEA"/>
    <w:rsid w:val="009D3633"/>
    <w:rsid w:val="009D4473"/>
    <w:rsid w:val="009D44A7"/>
    <w:rsid w:val="009D550E"/>
    <w:rsid w:val="009D62CB"/>
    <w:rsid w:val="009D650B"/>
    <w:rsid w:val="009D676F"/>
    <w:rsid w:val="009D6978"/>
    <w:rsid w:val="009D76B5"/>
    <w:rsid w:val="009D7E60"/>
    <w:rsid w:val="009D7F35"/>
    <w:rsid w:val="009E02CB"/>
    <w:rsid w:val="009E1A33"/>
    <w:rsid w:val="009E1C5C"/>
    <w:rsid w:val="009E2666"/>
    <w:rsid w:val="009E27A3"/>
    <w:rsid w:val="009E2935"/>
    <w:rsid w:val="009E2B7B"/>
    <w:rsid w:val="009E3515"/>
    <w:rsid w:val="009E361F"/>
    <w:rsid w:val="009E3A7C"/>
    <w:rsid w:val="009E4543"/>
    <w:rsid w:val="009E4587"/>
    <w:rsid w:val="009E50AB"/>
    <w:rsid w:val="009E6075"/>
    <w:rsid w:val="009E6EA9"/>
    <w:rsid w:val="009E78A2"/>
    <w:rsid w:val="009E7B99"/>
    <w:rsid w:val="009E7C55"/>
    <w:rsid w:val="009F2C88"/>
    <w:rsid w:val="009F34FB"/>
    <w:rsid w:val="009F37E7"/>
    <w:rsid w:val="009F39C4"/>
    <w:rsid w:val="009F4099"/>
    <w:rsid w:val="009F4A75"/>
    <w:rsid w:val="009F4BF4"/>
    <w:rsid w:val="009F58C1"/>
    <w:rsid w:val="009F6E67"/>
    <w:rsid w:val="009F7245"/>
    <w:rsid w:val="009F7A0B"/>
    <w:rsid w:val="009F7C68"/>
    <w:rsid w:val="00A0069D"/>
    <w:rsid w:val="00A00F9E"/>
    <w:rsid w:val="00A0118B"/>
    <w:rsid w:val="00A01725"/>
    <w:rsid w:val="00A0240F"/>
    <w:rsid w:val="00A02850"/>
    <w:rsid w:val="00A02D85"/>
    <w:rsid w:val="00A02E38"/>
    <w:rsid w:val="00A0322F"/>
    <w:rsid w:val="00A0347D"/>
    <w:rsid w:val="00A035B5"/>
    <w:rsid w:val="00A03A8E"/>
    <w:rsid w:val="00A040A1"/>
    <w:rsid w:val="00A0415C"/>
    <w:rsid w:val="00A04F43"/>
    <w:rsid w:val="00A07351"/>
    <w:rsid w:val="00A075D5"/>
    <w:rsid w:val="00A12259"/>
    <w:rsid w:val="00A136A5"/>
    <w:rsid w:val="00A1375C"/>
    <w:rsid w:val="00A13D86"/>
    <w:rsid w:val="00A13F69"/>
    <w:rsid w:val="00A147F2"/>
    <w:rsid w:val="00A149C6"/>
    <w:rsid w:val="00A1573A"/>
    <w:rsid w:val="00A160AE"/>
    <w:rsid w:val="00A17513"/>
    <w:rsid w:val="00A17FFD"/>
    <w:rsid w:val="00A204DE"/>
    <w:rsid w:val="00A20784"/>
    <w:rsid w:val="00A23300"/>
    <w:rsid w:val="00A23911"/>
    <w:rsid w:val="00A23CF2"/>
    <w:rsid w:val="00A2422C"/>
    <w:rsid w:val="00A24F0E"/>
    <w:rsid w:val="00A260A4"/>
    <w:rsid w:val="00A301BE"/>
    <w:rsid w:val="00A30A9F"/>
    <w:rsid w:val="00A30F1B"/>
    <w:rsid w:val="00A31A16"/>
    <w:rsid w:val="00A32B4B"/>
    <w:rsid w:val="00A33952"/>
    <w:rsid w:val="00A344BD"/>
    <w:rsid w:val="00A34AA3"/>
    <w:rsid w:val="00A34B28"/>
    <w:rsid w:val="00A35167"/>
    <w:rsid w:val="00A35567"/>
    <w:rsid w:val="00A355B0"/>
    <w:rsid w:val="00A36C3B"/>
    <w:rsid w:val="00A3753F"/>
    <w:rsid w:val="00A37E69"/>
    <w:rsid w:val="00A4016A"/>
    <w:rsid w:val="00A40431"/>
    <w:rsid w:val="00A404D3"/>
    <w:rsid w:val="00A40F9D"/>
    <w:rsid w:val="00A41035"/>
    <w:rsid w:val="00A41C64"/>
    <w:rsid w:val="00A420C9"/>
    <w:rsid w:val="00A4314D"/>
    <w:rsid w:val="00A43255"/>
    <w:rsid w:val="00A432FB"/>
    <w:rsid w:val="00A443AF"/>
    <w:rsid w:val="00A44FEC"/>
    <w:rsid w:val="00A457EC"/>
    <w:rsid w:val="00A46AA4"/>
    <w:rsid w:val="00A47EF8"/>
    <w:rsid w:val="00A50ECC"/>
    <w:rsid w:val="00A50ED9"/>
    <w:rsid w:val="00A52C75"/>
    <w:rsid w:val="00A53BB5"/>
    <w:rsid w:val="00A53C29"/>
    <w:rsid w:val="00A53C42"/>
    <w:rsid w:val="00A53F38"/>
    <w:rsid w:val="00A54A81"/>
    <w:rsid w:val="00A54A87"/>
    <w:rsid w:val="00A550D8"/>
    <w:rsid w:val="00A560BF"/>
    <w:rsid w:val="00A576AA"/>
    <w:rsid w:val="00A578FB"/>
    <w:rsid w:val="00A57C52"/>
    <w:rsid w:val="00A57CE7"/>
    <w:rsid w:val="00A610C7"/>
    <w:rsid w:val="00A6111A"/>
    <w:rsid w:val="00A61183"/>
    <w:rsid w:val="00A614A7"/>
    <w:rsid w:val="00A61AE3"/>
    <w:rsid w:val="00A639D8"/>
    <w:rsid w:val="00A644A0"/>
    <w:rsid w:val="00A64CB6"/>
    <w:rsid w:val="00A6698C"/>
    <w:rsid w:val="00A66C74"/>
    <w:rsid w:val="00A70519"/>
    <w:rsid w:val="00A70975"/>
    <w:rsid w:val="00A71501"/>
    <w:rsid w:val="00A71E51"/>
    <w:rsid w:val="00A727A0"/>
    <w:rsid w:val="00A72935"/>
    <w:rsid w:val="00A74369"/>
    <w:rsid w:val="00A743A8"/>
    <w:rsid w:val="00A7450F"/>
    <w:rsid w:val="00A747B1"/>
    <w:rsid w:val="00A74913"/>
    <w:rsid w:val="00A756FA"/>
    <w:rsid w:val="00A7693D"/>
    <w:rsid w:val="00A76BC6"/>
    <w:rsid w:val="00A774DD"/>
    <w:rsid w:val="00A77738"/>
    <w:rsid w:val="00A77D85"/>
    <w:rsid w:val="00A800BE"/>
    <w:rsid w:val="00A811C6"/>
    <w:rsid w:val="00A81EB8"/>
    <w:rsid w:val="00A81FC8"/>
    <w:rsid w:val="00A82DD6"/>
    <w:rsid w:val="00A82F19"/>
    <w:rsid w:val="00A838EC"/>
    <w:rsid w:val="00A83F0A"/>
    <w:rsid w:val="00A858E8"/>
    <w:rsid w:val="00A85971"/>
    <w:rsid w:val="00A85B24"/>
    <w:rsid w:val="00A8629F"/>
    <w:rsid w:val="00A86A70"/>
    <w:rsid w:val="00A86C88"/>
    <w:rsid w:val="00A874AB"/>
    <w:rsid w:val="00A900D2"/>
    <w:rsid w:val="00A9053C"/>
    <w:rsid w:val="00A91AA0"/>
    <w:rsid w:val="00A921A8"/>
    <w:rsid w:val="00A94277"/>
    <w:rsid w:val="00A944ED"/>
    <w:rsid w:val="00A94914"/>
    <w:rsid w:val="00A950B0"/>
    <w:rsid w:val="00A95CD6"/>
    <w:rsid w:val="00A95D79"/>
    <w:rsid w:val="00A96054"/>
    <w:rsid w:val="00A9635E"/>
    <w:rsid w:val="00A96410"/>
    <w:rsid w:val="00A9708C"/>
    <w:rsid w:val="00A971CC"/>
    <w:rsid w:val="00AA07AD"/>
    <w:rsid w:val="00AA12DA"/>
    <w:rsid w:val="00AA1D1A"/>
    <w:rsid w:val="00AA2C17"/>
    <w:rsid w:val="00AA3273"/>
    <w:rsid w:val="00AA3B82"/>
    <w:rsid w:val="00AA3C56"/>
    <w:rsid w:val="00AA6041"/>
    <w:rsid w:val="00AA638C"/>
    <w:rsid w:val="00AA7473"/>
    <w:rsid w:val="00AB25D3"/>
    <w:rsid w:val="00AB308B"/>
    <w:rsid w:val="00AB32FB"/>
    <w:rsid w:val="00AB3430"/>
    <w:rsid w:val="00AB43AD"/>
    <w:rsid w:val="00AB45EB"/>
    <w:rsid w:val="00AB4BB9"/>
    <w:rsid w:val="00AB5376"/>
    <w:rsid w:val="00AB5764"/>
    <w:rsid w:val="00AB5B88"/>
    <w:rsid w:val="00AB5DEE"/>
    <w:rsid w:val="00AB5F3A"/>
    <w:rsid w:val="00AB73FB"/>
    <w:rsid w:val="00AB754D"/>
    <w:rsid w:val="00AB79E4"/>
    <w:rsid w:val="00AC01A4"/>
    <w:rsid w:val="00AC1057"/>
    <w:rsid w:val="00AC11BE"/>
    <w:rsid w:val="00AC1837"/>
    <w:rsid w:val="00AC1F19"/>
    <w:rsid w:val="00AC21E7"/>
    <w:rsid w:val="00AC2514"/>
    <w:rsid w:val="00AC35AF"/>
    <w:rsid w:val="00AC37B8"/>
    <w:rsid w:val="00AC4A11"/>
    <w:rsid w:val="00AC588C"/>
    <w:rsid w:val="00AC5FB2"/>
    <w:rsid w:val="00AC6198"/>
    <w:rsid w:val="00AC731E"/>
    <w:rsid w:val="00AC7CA0"/>
    <w:rsid w:val="00AC7CD0"/>
    <w:rsid w:val="00AD09FA"/>
    <w:rsid w:val="00AD1E0C"/>
    <w:rsid w:val="00AD5B10"/>
    <w:rsid w:val="00AD62F0"/>
    <w:rsid w:val="00AD6AF3"/>
    <w:rsid w:val="00AD6C47"/>
    <w:rsid w:val="00AD7332"/>
    <w:rsid w:val="00AE1802"/>
    <w:rsid w:val="00AE2011"/>
    <w:rsid w:val="00AE243F"/>
    <w:rsid w:val="00AE35DE"/>
    <w:rsid w:val="00AE4044"/>
    <w:rsid w:val="00AE423C"/>
    <w:rsid w:val="00AE53B9"/>
    <w:rsid w:val="00AE65B6"/>
    <w:rsid w:val="00AE69C7"/>
    <w:rsid w:val="00AE7155"/>
    <w:rsid w:val="00AE73BC"/>
    <w:rsid w:val="00AE7598"/>
    <w:rsid w:val="00AE7837"/>
    <w:rsid w:val="00AE7B0F"/>
    <w:rsid w:val="00AF0FAD"/>
    <w:rsid w:val="00AF1235"/>
    <w:rsid w:val="00AF1684"/>
    <w:rsid w:val="00AF1EE9"/>
    <w:rsid w:val="00AF1F68"/>
    <w:rsid w:val="00AF2903"/>
    <w:rsid w:val="00AF36B0"/>
    <w:rsid w:val="00AF4489"/>
    <w:rsid w:val="00AF4C15"/>
    <w:rsid w:val="00AF542E"/>
    <w:rsid w:val="00AF5779"/>
    <w:rsid w:val="00AF5B58"/>
    <w:rsid w:val="00AF6740"/>
    <w:rsid w:val="00AF674B"/>
    <w:rsid w:val="00AF71FA"/>
    <w:rsid w:val="00AF7B5E"/>
    <w:rsid w:val="00B00268"/>
    <w:rsid w:val="00B00935"/>
    <w:rsid w:val="00B00CD3"/>
    <w:rsid w:val="00B017BF"/>
    <w:rsid w:val="00B01AB1"/>
    <w:rsid w:val="00B02351"/>
    <w:rsid w:val="00B03542"/>
    <w:rsid w:val="00B04314"/>
    <w:rsid w:val="00B06F5D"/>
    <w:rsid w:val="00B07B64"/>
    <w:rsid w:val="00B10532"/>
    <w:rsid w:val="00B10963"/>
    <w:rsid w:val="00B116A1"/>
    <w:rsid w:val="00B11EA8"/>
    <w:rsid w:val="00B12C30"/>
    <w:rsid w:val="00B12D18"/>
    <w:rsid w:val="00B12DFA"/>
    <w:rsid w:val="00B134FD"/>
    <w:rsid w:val="00B14780"/>
    <w:rsid w:val="00B14DC0"/>
    <w:rsid w:val="00B1528F"/>
    <w:rsid w:val="00B163DF"/>
    <w:rsid w:val="00B166F0"/>
    <w:rsid w:val="00B168F9"/>
    <w:rsid w:val="00B170A8"/>
    <w:rsid w:val="00B20E0B"/>
    <w:rsid w:val="00B213EC"/>
    <w:rsid w:val="00B21597"/>
    <w:rsid w:val="00B22915"/>
    <w:rsid w:val="00B23616"/>
    <w:rsid w:val="00B23EB5"/>
    <w:rsid w:val="00B23F03"/>
    <w:rsid w:val="00B23FB3"/>
    <w:rsid w:val="00B2426B"/>
    <w:rsid w:val="00B245B0"/>
    <w:rsid w:val="00B252BE"/>
    <w:rsid w:val="00B260B3"/>
    <w:rsid w:val="00B2621E"/>
    <w:rsid w:val="00B26C9B"/>
    <w:rsid w:val="00B27A13"/>
    <w:rsid w:val="00B3031B"/>
    <w:rsid w:val="00B304BE"/>
    <w:rsid w:val="00B307A9"/>
    <w:rsid w:val="00B31432"/>
    <w:rsid w:val="00B32204"/>
    <w:rsid w:val="00B35073"/>
    <w:rsid w:val="00B358D4"/>
    <w:rsid w:val="00B36353"/>
    <w:rsid w:val="00B3671E"/>
    <w:rsid w:val="00B36B43"/>
    <w:rsid w:val="00B37CED"/>
    <w:rsid w:val="00B4247B"/>
    <w:rsid w:val="00B42798"/>
    <w:rsid w:val="00B42B5F"/>
    <w:rsid w:val="00B42DEF"/>
    <w:rsid w:val="00B4540F"/>
    <w:rsid w:val="00B46509"/>
    <w:rsid w:val="00B465F0"/>
    <w:rsid w:val="00B471F7"/>
    <w:rsid w:val="00B50F48"/>
    <w:rsid w:val="00B51222"/>
    <w:rsid w:val="00B51435"/>
    <w:rsid w:val="00B530AF"/>
    <w:rsid w:val="00B5467B"/>
    <w:rsid w:val="00B54830"/>
    <w:rsid w:val="00B55191"/>
    <w:rsid w:val="00B551EE"/>
    <w:rsid w:val="00B5556D"/>
    <w:rsid w:val="00B55686"/>
    <w:rsid w:val="00B55F89"/>
    <w:rsid w:val="00B56283"/>
    <w:rsid w:val="00B5792F"/>
    <w:rsid w:val="00B57DC5"/>
    <w:rsid w:val="00B60F2C"/>
    <w:rsid w:val="00B61E4A"/>
    <w:rsid w:val="00B63748"/>
    <w:rsid w:val="00B63A9E"/>
    <w:rsid w:val="00B63D08"/>
    <w:rsid w:val="00B66526"/>
    <w:rsid w:val="00B6661D"/>
    <w:rsid w:val="00B66768"/>
    <w:rsid w:val="00B67034"/>
    <w:rsid w:val="00B67255"/>
    <w:rsid w:val="00B67520"/>
    <w:rsid w:val="00B67E02"/>
    <w:rsid w:val="00B70CB4"/>
    <w:rsid w:val="00B71665"/>
    <w:rsid w:val="00B73630"/>
    <w:rsid w:val="00B740A7"/>
    <w:rsid w:val="00B75315"/>
    <w:rsid w:val="00B75BEE"/>
    <w:rsid w:val="00B75D8C"/>
    <w:rsid w:val="00B7640A"/>
    <w:rsid w:val="00B766FA"/>
    <w:rsid w:val="00B776C0"/>
    <w:rsid w:val="00B77EA8"/>
    <w:rsid w:val="00B80309"/>
    <w:rsid w:val="00B807C2"/>
    <w:rsid w:val="00B81E35"/>
    <w:rsid w:val="00B81E53"/>
    <w:rsid w:val="00B8220E"/>
    <w:rsid w:val="00B82509"/>
    <w:rsid w:val="00B82A87"/>
    <w:rsid w:val="00B82E5B"/>
    <w:rsid w:val="00B83C0F"/>
    <w:rsid w:val="00B83D62"/>
    <w:rsid w:val="00B848BD"/>
    <w:rsid w:val="00B84A60"/>
    <w:rsid w:val="00B85468"/>
    <w:rsid w:val="00B869E8"/>
    <w:rsid w:val="00B87542"/>
    <w:rsid w:val="00B87C20"/>
    <w:rsid w:val="00B87F5D"/>
    <w:rsid w:val="00B90E48"/>
    <w:rsid w:val="00B93019"/>
    <w:rsid w:val="00B932E3"/>
    <w:rsid w:val="00B93D4E"/>
    <w:rsid w:val="00B94045"/>
    <w:rsid w:val="00B94A6B"/>
    <w:rsid w:val="00B95B0C"/>
    <w:rsid w:val="00B95C62"/>
    <w:rsid w:val="00B95E0F"/>
    <w:rsid w:val="00B964B1"/>
    <w:rsid w:val="00B969A5"/>
    <w:rsid w:val="00B96AC5"/>
    <w:rsid w:val="00B971A8"/>
    <w:rsid w:val="00B97A37"/>
    <w:rsid w:val="00BA02EA"/>
    <w:rsid w:val="00BA0A1F"/>
    <w:rsid w:val="00BA0E9F"/>
    <w:rsid w:val="00BA18A3"/>
    <w:rsid w:val="00BA1C4F"/>
    <w:rsid w:val="00BA23B4"/>
    <w:rsid w:val="00BA265F"/>
    <w:rsid w:val="00BA2C2D"/>
    <w:rsid w:val="00BA440E"/>
    <w:rsid w:val="00BA5531"/>
    <w:rsid w:val="00BA5556"/>
    <w:rsid w:val="00BA5C5C"/>
    <w:rsid w:val="00BA7056"/>
    <w:rsid w:val="00BA79E3"/>
    <w:rsid w:val="00BA7E95"/>
    <w:rsid w:val="00BB0B62"/>
    <w:rsid w:val="00BB121B"/>
    <w:rsid w:val="00BB1236"/>
    <w:rsid w:val="00BB1689"/>
    <w:rsid w:val="00BB25E8"/>
    <w:rsid w:val="00BB276D"/>
    <w:rsid w:val="00BB3D03"/>
    <w:rsid w:val="00BB4515"/>
    <w:rsid w:val="00BB5961"/>
    <w:rsid w:val="00BB6BC8"/>
    <w:rsid w:val="00BC0401"/>
    <w:rsid w:val="00BC1D2B"/>
    <w:rsid w:val="00BC2630"/>
    <w:rsid w:val="00BC26B5"/>
    <w:rsid w:val="00BC3F9F"/>
    <w:rsid w:val="00BC4C4F"/>
    <w:rsid w:val="00BC4F77"/>
    <w:rsid w:val="00BC50E1"/>
    <w:rsid w:val="00BC6091"/>
    <w:rsid w:val="00BC6C51"/>
    <w:rsid w:val="00BC784C"/>
    <w:rsid w:val="00BD0B4E"/>
    <w:rsid w:val="00BD0ED1"/>
    <w:rsid w:val="00BD11D9"/>
    <w:rsid w:val="00BD19E5"/>
    <w:rsid w:val="00BD1BED"/>
    <w:rsid w:val="00BD24DC"/>
    <w:rsid w:val="00BD33EF"/>
    <w:rsid w:val="00BD3E3A"/>
    <w:rsid w:val="00BD4106"/>
    <w:rsid w:val="00BD4EF3"/>
    <w:rsid w:val="00BD5280"/>
    <w:rsid w:val="00BD560C"/>
    <w:rsid w:val="00BD592D"/>
    <w:rsid w:val="00BD71F9"/>
    <w:rsid w:val="00BD786C"/>
    <w:rsid w:val="00BE08A7"/>
    <w:rsid w:val="00BE09AA"/>
    <w:rsid w:val="00BE124E"/>
    <w:rsid w:val="00BE229A"/>
    <w:rsid w:val="00BE2D0D"/>
    <w:rsid w:val="00BE2FB0"/>
    <w:rsid w:val="00BE4CAF"/>
    <w:rsid w:val="00BE524D"/>
    <w:rsid w:val="00BE5258"/>
    <w:rsid w:val="00BE6846"/>
    <w:rsid w:val="00BE73EC"/>
    <w:rsid w:val="00BF0F6C"/>
    <w:rsid w:val="00BF1843"/>
    <w:rsid w:val="00BF2187"/>
    <w:rsid w:val="00BF25AF"/>
    <w:rsid w:val="00BF27FA"/>
    <w:rsid w:val="00BF29E0"/>
    <w:rsid w:val="00BF2ABC"/>
    <w:rsid w:val="00BF424F"/>
    <w:rsid w:val="00BF5939"/>
    <w:rsid w:val="00BF5960"/>
    <w:rsid w:val="00BF5AF5"/>
    <w:rsid w:val="00BF6B03"/>
    <w:rsid w:val="00BF702C"/>
    <w:rsid w:val="00BF7183"/>
    <w:rsid w:val="00BF752D"/>
    <w:rsid w:val="00BF7E92"/>
    <w:rsid w:val="00C00B23"/>
    <w:rsid w:val="00C00EF7"/>
    <w:rsid w:val="00C012DA"/>
    <w:rsid w:val="00C02F7D"/>
    <w:rsid w:val="00C03FFC"/>
    <w:rsid w:val="00C04E4B"/>
    <w:rsid w:val="00C052F4"/>
    <w:rsid w:val="00C05B40"/>
    <w:rsid w:val="00C05D6A"/>
    <w:rsid w:val="00C05F76"/>
    <w:rsid w:val="00C06E4A"/>
    <w:rsid w:val="00C07287"/>
    <w:rsid w:val="00C103FD"/>
    <w:rsid w:val="00C104C2"/>
    <w:rsid w:val="00C10B7F"/>
    <w:rsid w:val="00C122C4"/>
    <w:rsid w:val="00C1242F"/>
    <w:rsid w:val="00C12533"/>
    <w:rsid w:val="00C127DD"/>
    <w:rsid w:val="00C13BD5"/>
    <w:rsid w:val="00C13F5B"/>
    <w:rsid w:val="00C149EB"/>
    <w:rsid w:val="00C14B6B"/>
    <w:rsid w:val="00C14D66"/>
    <w:rsid w:val="00C14DDF"/>
    <w:rsid w:val="00C15B9E"/>
    <w:rsid w:val="00C16633"/>
    <w:rsid w:val="00C16DEE"/>
    <w:rsid w:val="00C175B3"/>
    <w:rsid w:val="00C22DCB"/>
    <w:rsid w:val="00C23713"/>
    <w:rsid w:val="00C243E9"/>
    <w:rsid w:val="00C2553E"/>
    <w:rsid w:val="00C27565"/>
    <w:rsid w:val="00C27651"/>
    <w:rsid w:val="00C27E98"/>
    <w:rsid w:val="00C30059"/>
    <w:rsid w:val="00C30EAD"/>
    <w:rsid w:val="00C31A8E"/>
    <w:rsid w:val="00C32395"/>
    <w:rsid w:val="00C32794"/>
    <w:rsid w:val="00C328CE"/>
    <w:rsid w:val="00C33E33"/>
    <w:rsid w:val="00C348C7"/>
    <w:rsid w:val="00C352D4"/>
    <w:rsid w:val="00C35A4A"/>
    <w:rsid w:val="00C36060"/>
    <w:rsid w:val="00C36C34"/>
    <w:rsid w:val="00C3745B"/>
    <w:rsid w:val="00C400F7"/>
    <w:rsid w:val="00C40AF3"/>
    <w:rsid w:val="00C40D89"/>
    <w:rsid w:val="00C415F5"/>
    <w:rsid w:val="00C4248C"/>
    <w:rsid w:val="00C43CA2"/>
    <w:rsid w:val="00C44A64"/>
    <w:rsid w:val="00C45131"/>
    <w:rsid w:val="00C456FF"/>
    <w:rsid w:val="00C50067"/>
    <w:rsid w:val="00C50CB3"/>
    <w:rsid w:val="00C523B4"/>
    <w:rsid w:val="00C5393C"/>
    <w:rsid w:val="00C5503D"/>
    <w:rsid w:val="00C56295"/>
    <w:rsid w:val="00C57777"/>
    <w:rsid w:val="00C57A98"/>
    <w:rsid w:val="00C57B19"/>
    <w:rsid w:val="00C57D68"/>
    <w:rsid w:val="00C60237"/>
    <w:rsid w:val="00C63AF1"/>
    <w:rsid w:val="00C64B87"/>
    <w:rsid w:val="00C650CE"/>
    <w:rsid w:val="00C67DDA"/>
    <w:rsid w:val="00C708B8"/>
    <w:rsid w:val="00C70E11"/>
    <w:rsid w:val="00C70EC3"/>
    <w:rsid w:val="00C72F27"/>
    <w:rsid w:val="00C74FFF"/>
    <w:rsid w:val="00C752F9"/>
    <w:rsid w:val="00C7593B"/>
    <w:rsid w:val="00C75C21"/>
    <w:rsid w:val="00C763B4"/>
    <w:rsid w:val="00C76E7E"/>
    <w:rsid w:val="00C80E87"/>
    <w:rsid w:val="00C80F17"/>
    <w:rsid w:val="00C813E2"/>
    <w:rsid w:val="00C81D30"/>
    <w:rsid w:val="00C8212A"/>
    <w:rsid w:val="00C8290C"/>
    <w:rsid w:val="00C839E1"/>
    <w:rsid w:val="00C83B71"/>
    <w:rsid w:val="00C841BD"/>
    <w:rsid w:val="00C8434E"/>
    <w:rsid w:val="00C852F4"/>
    <w:rsid w:val="00C85A2B"/>
    <w:rsid w:val="00C85E70"/>
    <w:rsid w:val="00C865B4"/>
    <w:rsid w:val="00C86A83"/>
    <w:rsid w:val="00C86F44"/>
    <w:rsid w:val="00C903C8"/>
    <w:rsid w:val="00C90CD4"/>
    <w:rsid w:val="00C90FD6"/>
    <w:rsid w:val="00C92FB8"/>
    <w:rsid w:val="00C94396"/>
    <w:rsid w:val="00C944DF"/>
    <w:rsid w:val="00C94682"/>
    <w:rsid w:val="00C94C50"/>
    <w:rsid w:val="00C94EDA"/>
    <w:rsid w:val="00C954FD"/>
    <w:rsid w:val="00C9682E"/>
    <w:rsid w:val="00C972F6"/>
    <w:rsid w:val="00CA0C49"/>
    <w:rsid w:val="00CA0E1F"/>
    <w:rsid w:val="00CA10DB"/>
    <w:rsid w:val="00CA1793"/>
    <w:rsid w:val="00CA1B9E"/>
    <w:rsid w:val="00CA234E"/>
    <w:rsid w:val="00CA25B3"/>
    <w:rsid w:val="00CA2BFF"/>
    <w:rsid w:val="00CA336B"/>
    <w:rsid w:val="00CA5561"/>
    <w:rsid w:val="00CA57F6"/>
    <w:rsid w:val="00CA6AA1"/>
    <w:rsid w:val="00CA721E"/>
    <w:rsid w:val="00CB0194"/>
    <w:rsid w:val="00CB040E"/>
    <w:rsid w:val="00CB1AB7"/>
    <w:rsid w:val="00CB25F3"/>
    <w:rsid w:val="00CB2896"/>
    <w:rsid w:val="00CB3168"/>
    <w:rsid w:val="00CB3A35"/>
    <w:rsid w:val="00CB4AB0"/>
    <w:rsid w:val="00CB4B94"/>
    <w:rsid w:val="00CB5AA2"/>
    <w:rsid w:val="00CB6520"/>
    <w:rsid w:val="00CB6654"/>
    <w:rsid w:val="00CB6BB7"/>
    <w:rsid w:val="00CB7A63"/>
    <w:rsid w:val="00CC144A"/>
    <w:rsid w:val="00CC25B2"/>
    <w:rsid w:val="00CC4308"/>
    <w:rsid w:val="00CC4D95"/>
    <w:rsid w:val="00CC566F"/>
    <w:rsid w:val="00CC5CBA"/>
    <w:rsid w:val="00CC61EE"/>
    <w:rsid w:val="00CC6523"/>
    <w:rsid w:val="00CC6D5D"/>
    <w:rsid w:val="00CD111C"/>
    <w:rsid w:val="00CD1DA4"/>
    <w:rsid w:val="00CD36B6"/>
    <w:rsid w:val="00CD3901"/>
    <w:rsid w:val="00CD445D"/>
    <w:rsid w:val="00CD4862"/>
    <w:rsid w:val="00CD4EBF"/>
    <w:rsid w:val="00CD5412"/>
    <w:rsid w:val="00CD6371"/>
    <w:rsid w:val="00CD697B"/>
    <w:rsid w:val="00CD6CC7"/>
    <w:rsid w:val="00CD7F7D"/>
    <w:rsid w:val="00CE04B8"/>
    <w:rsid w:val="00CE04EC"/>
    <w:rsid w:val="00CE0EE9"/>
    <w:rsid w:val="00CE1189"/>
    <w:rsid w:val="00CE1689"/>
    <w:rsid w:val="00CE18A4"/>
    <w:rsid w:val="00CE2C76"/>
    <w:rsid w:val="00CE3698"/>
    <w:rsid w:val="00CE386D"/>
    <w:rsid w:val="00CE389F"/>
    <w:rsid w:val="00CE3DA9"/>
    <w:rsid w:val="00CE3E0E"/>
    <w:rsid w:val="00CE4B0D"/>
    <w:rsid w:val="00CE4BAE"/>
    <w:rsid w:val="00CE515B"/>
    <w:rsid w:val="00CE5562"/>
    <w:rsid w:val="00CE58D0"/>
    <w:rsid w:val="00CE5BE2"/>
    <w:rsid w:val="00CE6FE5"/>
    <w:rsid w:val="00CE7599"/>
    <w:rsid w:val="00CF0345"/>
    <w:rsid w:val="00CF0F83"/>
    <w:rsid w:val="00CF11CF"/>
    <w:rsid w:val="00CF176A"/>
    <w:rsid w:val="00CF1791"/>
    <w:rsid w:val="00CF2442"/>
    <w:rsid w:val="00CF49D4"/>
    <w:rsid w:val="00CF5453"/>
    <w:rsid w:val="00CF5EFB"/>
    <w:rsid w:val="00CF6655"/>
    <w:rsid w:val="00CF6C0D"/>
    <w:rsid w:val="00CF6EB9"/>
    <w:rsid w:val="00CF7186"/>
    <w:rsid w:val="00CF7A45"/>
    <w:rsid w:val="00D0049B"/>
    <w:rsid w:val="00D01638"/>
    <w:rsid w:val="00D0226E"/>
    <w:rsid w:val="00D02512"/>
    <w:rsid w:val="00D02A67"/>
    <w:rsid w:val="00D03A2D"/>
    <w:rsid w:val="00D04AED"/>
    <w:rsid w:val="00D06A4C"/>
    <w:rsid w:val="00D0798E"/>
    <w:rsid w:val="00D1001B"/>
    <w:rsid w:val="00D10560"/>
    <w:rsid w:val="00D105DA"/>
    <w:rsid w:val="00D109E6"/>
    <w:rsid w:val="00D10E7D"/>
    <w:rsid w:val="00D11049"/>
    <w:rsid w:val="00D11A30"/>
    <w:rsid w:val="00D11E08"/>
    <w:rsid w:val="00D12008"/>
    <w:rsid w:val="00D12EB6"/>
    <w:rsid w:val="00D12F3E"/>
    <w:rsid w:val="00D136EC"/>
    <w:rsid w:val="00D146A5"/>
    <w:rsid w:val="00D16225"/>
    <w:rsid w:val="00D17326"/>
    <w:rsid w:val="00D17364"/>
    <w:rsid w:val="00D17643"/>
    <w:rsid w:val="00D17A10"/>
    <w:rsid w:val="00D21BA1"/>
    <w:rsid w:val="00D22575"/>
    <w:rsid w:val="00D22720"/>
    <w:rsid w:val="00D23FAD"/>
    <w:rsid w:val="00D24164"/>
    <w:rsid w:val="00D248BF"/>
    <w:rsid w:val="00D24902"/>
    <w:rsid w:val="00D24D52"/>
    <w:rsid w:val="00D252FA"/>
    <w:rsid w:val="00D2536C"/>
    <w:rsid w:val="00D2655C"/>
    <w:rsid w:val="00D266D5"/>
    <w:rsid w:val="00D26910"/>
    <w:rsid w:val="00D27226"/>
    <w:rsid w:val="00D27864"/>
    <w:rsid w:val="00D27AAB"/>
    <w:rsid w:val="00D30EB7"/>
    <w:rsid w:val="00D31657"/>
    <w:rsid w:val="00D31ABE"/>
    <w:rsid w:val="00D3250E"/>
    <w:rsid w:val="00D33DF2"/>
    <w:rsid w:val="00D34425"/>
    <w:rsid w:val="00D3445D"/>
    <w:rsid w:val="00D348D6"/>
    <w:rsid w:val="00D34B64"/>
    <w:rsid w:val="00D34BFA"/>
    <w:rsid w:val="00D355CE"/>
    <w:rsid w:val="00D35774"/>
    <w:rsid w:val="00D3644E"/>
    <w:rsid w:val="00D3651E"/>
    <w:rsid w:val="00D377DF"/>
    <w:rsid w:val="00D401F4"/>
    <w:rsid w:val="00D4021E"/>
    <w:rsid w:val="00D40DD7"/>
    <w:rsid w:val="00D41D4A"/>
    <w:rsid w:val="00D41DB3"/>
    <w:rsid w:val="00D41FF4"/>
    <w:rsid w:val="00D4251E"/>
    <w:rsid w:val="00D42B3C"/>
    <w:rsid w:val="00D42E72"/>
    <w:rsid w:val="00D44330"/>
    <w:rsid w:val="00D44934"/>
    <w:rsid w:val="00D44E55"/>
    <w:rsid w:val="00D453D6"/>
    <w:rsid w:val="00D455F8"/>
    <w:rsid w:val="00D457DF"/>
    <w:rsid w:val="00D476B8"/>
    <w:rsid w:val="00D50C5D"/>
    <w:rsid w:val="00D50DC2"/>
    <w:rsid w:val="00D51109"/>
    <w:rsid w:val="00D5127C"/>
    <w:rsid w:val="00D51399"/>
    <w:rsid w:val="00D52420"/>
    <w:rsid w:val="00D529DC"/>
    <w:rsid w:val="00D52DD9"/>
    <w:rsid w:val="00D53609"/>
    <w:rsid w:val="00D5383B"/>
    <w:rsid w:val="00D53EEB"/>
    <w:rsid w:val="00D55129"/>
    <w:rsid w:val="00D55A50"/>
    <w:rsid w:val="00D55BE9"/>
    <w:rsid w:val="00D56135"/>
    <w:rsid w:val="00D5768C"/>
    <w:rsid w:val="00D60CAF"/>
    <w:rsid w:val="00D60FB2"/>
    <w:rsid w:val="00D61684"/>
    <w:rsid w:val="00D61FAA"/>
    <w:rsid w:val="00D620A7"/>
    <w:rsid w:val="00D631DD"/>
    <w:rsid w:val="00D63855"/>
    <w:rsid w:val="00D657CE"/>
    <w:rsid w:val="00D65938"/>
    <w:rsid w:val="00D65A57"/>
    <w:rsid w:val="00D676CE"/>
    <w:rsid w:val="00D7031E"/>
    <w:rsid w:val="00D7131F"/>
    <w:rsid w:val="00D7155E"/>
    <w:rsid w:val="00D71B08"/>
    <w:rsid w:val="00D71CB9"/>
    <w:rsid w:val="00D726CA"/>
    <w:rsid w:val="00D72753"/>
    <w:rsid w:val="00D729E3"/>
    <w:rsid w:val="00D737CA"/>
    <w:rsid w:val="00D740EF"/>
    <w:rsid w:val="00D74339"/>
    <w:rsid w:val="00D7474A"/>
    <w:rsid w:val="00D74B0A"/>
    <w:rsid w:val="00D75A88"/>
    <w:rsid w:val="00D75AA9"/>
    <w:rsid w:val="00D76D36"/>
    <w:rsid w:val="00D7726A"/>
    <w:rsid w:val="00D77AE8"/>
    <w:rsid w:val="00D77CF7"/>
    <w:rsid w:val="00D8060C"/>
    <w:rsid w:val="00D80B03"/>
    <w:rsid w:val="00D8125E"/>
    <w:rsid w:val="00D816D8"/>
    <w:rsid w:val="00D81962"/>
    <w:rsid w:val="00D8217A"/>
    <w:rsid w:val="00D829FC"/>
    <w:rsid w:val="00D8364C"/>
    <w:rsid w:val="00D837B5"/>
    <w:rsid w:val="00D838F6"/>
    <w:rsid w:val="00D83FC0"/>
    <w:rsid w:val="00D848D5"/>
    <w:rsid w:val="00D84D7B"/>
    <w:rsid w:val="00D84F4D"/>
    <w:rsid w:val="00D8525B"/>
    <w:rsid w:val="00D8570A"/>
    <w:rsid w:val="00D87144"/>
    <w:rsid w:val="00D871BE"/>
    <w:rsid w:val="00D874F3"/>
    <w:rsid w:val="00D903FA"/>
    <w:rsid w:val="00D905D5"/>
    <w:rsid w:val="00D92DA7"/>
    <w:rsid w:val="00D93760"/>
    <w:rsid w:val="00D93D59"/>
    <w:rsid w:val="00D942A9"/>
    <w:rsid w:val="00D9533F"/>
    <w:rsid w:val="00D95F89"/>
    <w:rsid w:val="00D95FE5"/>
    <w:rsid w:val="00D96295"/>
    <w:rsid w:val="00D96A3E"/>
    <w:rsid w:val="00D96B95"/>
    <w:rsid w:val="00D97CDE"/>
    <w:rsid w:val="00DA0231"/>
    <w:rsid w:val="00DA08A0"/>
    <w:rsid w:val="00DA0DB9"/>
    <w:rsid w:val="00DA1BC3"/>
    <w:rsid w:val="00DA2CF5"/>
    <w:rsid w:val="00DA2D25"/>
    <w:rsid w:val="00DA3353"/>
    <w:rsid w:val="00DA38C8"/>
    <w:rsid w:val="00DA4BD7"/>
    <w:rsid w:val="00DA5201"/>
    <w:rsid w:val="00DA5733"/>
    <w:rsid w:val="00DA6BF8"/>
    <w:rsid w:val="00DA77BE"/>
    <w:rsid w:val="00DA78E6"/>
    <w:rsid w:val="00DA7AEE"/>
    <w:rsid w:val="00DA7FA3"/>
    <w:rsid w:val="00DB0D34"/>
    <w:rsid w:val="00DB29C3"/>
    <w:rsid w:val="00DB2A82"/>
    <w:rsid w:val="00DB36E7"/>
    <w:rsid w:val="00DB3A85"/>
    <w:rsid w:val="00DB5AC6"/>
    <w:rsid w:val="00DB7D64"/>
    <w:rsid w:val="00DB7EC1"/>
    <w:rsid w:val="00DC01DF"/>
    <w:rsid w:val="00DC05BC"/>
    <w:rsid w:val="00DC090E"/>
    <w:rsid w:val="00DC0EC5"/>
    <w:rsid w:val="00DC1074"/>
    <w:rsid w:val="00DC2007"/>
    <w:rsid w:val="00DC28D7"/>
    <w:rsid w:val="00DC2B73"/>
    <w:rsid w:val="00DC3C94"/>
    <w:rsid w:val="00DC41A1"/>
    <w:rsid w:val="00DC5101"/>
    <w:rsid w:val="00DD0734"/>
    <w:rsid w:val="00DD07DA"/>
    <w:rsid w:val="00DD1961"/>
    <w:rsid w:val="00DD263D"/>
    <w:rsid w:val="00DD3396"/>
    <w:rsid w:val="00DD3C13"/>
    <w:rsid w:val="00DD3CBC"/>
    <w:rsid w:val="00DD3FCF"/>
    <w:rsid w:val="00DD422E"/>
    <w:rsid w:val="00DD4FEA"/>
    <w:rsid w:val="00DD5A63"/>
    <w:rsid w:val="00DD5B59"/>
    <w:rsid w:val="00DD621D"/>
    <w:rsid w:val="00DD6D5B"/>
    <w:rsid w:val="00DE048F"/>
    <w:rsid w:val="00DE06E3"/>
    <w:rsid w:val="00DE0AA4"/>
    <w:rsid w:val="00DE1372"/>
    <w:rsid w:val="00DE26AE"/>
    <w:rsid w:val="00DE2E3C"/>
    <w:rsid w:val="00DE3FA2"/>
    <w:rsid w:val="00DE5C18"/>
    <w:rsid w:val="00DE66FA"/>
    <w:rsid w:val="00DE6FEF"/>
    <w:rsid w:val="00DE72BC"/>
    <w:rsid w:val="00DE7712"/>
    <w:rsid w:val="00DF033A"/>
    <w:rsid w:val="00DF0D32"/>
    <w:rsid w:val="00DF0DAB"/>
    <w:rsid w:val="00DF15C8"/>
    <w:rsid w:val="00DF2B14"/>
    <w:rsid w:val="00DF333A"/>
    <w:rsid w:val="00DF3C21"/>
    <w:rsid w:val="00DF3EAB"/>
    <w:rsid w:val="00DF47E0"/>
    <w:rsid w:val="00DF50B7"/>
    <w:rsid w:val="00DF57BC"/>
    <w:rsid w:val="00DF57E4"/>
    <w:rsid w:val="00DF60D4"/>
    <w:rsid w:val="00DF66B7"/>
    <w:rsid w:val="00E0014D"/>
    <w:rsid w:val="00E00A63"/>
    <w:rsid w:val="00E00C9E"/>
    <w:rsid w:val="00E00D9A"/>
    <w:rsid w:val="00E015B1"/>
    <w:rsid w:val="00E01CFB"/>
    <w:rsid w:val="00E01D23"/>
    <w:rsid w:val="00E025DC"/>
    <w:rsid w:val="00E02695"/>
    <w:rsid w:val="00E033A0"/>
    <w:rsid w:val="00E03BEE"/>
    <w:rsid w:val="00E05B6D"/>
    <w:rsid w:val="00E06ABD"/>
    <w:rsid w:val="00E06F6F"/>
    <w:rsid w:val="00E07153"/>
    <w:rsid w:val="00E11C3E"/>
    <w:rsid w:val="00E1346C"/>
    <w:rsid w:val="00E13FBE"/>
    <w:rsid w:val="00E14991"/>
    <w:rsid w:val="00E14CBB"/>
    <w:rsid w:val="00E152DC"/>
    <w:rsid w:val="00E153DA"/>
    <w:rsid w:val="00E15811"/>
    <w:rsid w:val="00E1585C"/>
    <w:rsid w:val="00E16923"/>
    <w:rsid w:val="00E179DC"/>
    <w:rsid w:val="00E17DA4"/>
    <w:rsid w:val="00E20598"/>
    <w:rsid w:val="00E20AD2"/>
    <w:rsid w:val="00E2127D"/>
    <w:rsid w:val="00E216C3"/>
    <w:rsid w:val="00E21895"/>
    <w:rsid w:val="00E21DF2"/>
    <w:rsid w:val="00E2287E"/>
    <w:rsid w:val="00E22C39"/>
    <w:rsid w:val="00E25290"/>
    <w:rsid w:val="00E26467"/>
    <w:rsid w:val="00E26EE8"/>
    <w:rsid w:val="00E2768D"/>
    <w:rsid w:val="00E30005"/>
    <w:rsid w:val="00E3018D"/>
    <w:rsid w:val="00E30A99"/>
    <w:rsid w:val="00E3200F"/>
    <w:rsid w:val="00E33AD4"/>
    <w:rsid w:val="00E347B7"/>
    <w:rsid w:val="00E34CB0"/>
    <w:rsid w:val="00E34DF3"/>
    <w:rsid w:val="00E35E1C"/>
    <w:rsid w:val="00E3630B"/>
    <w:rsid w:val="00E366D2"/>
    <w:rsid w:val="00E3686A"/>
    <w:rsid w:val="00E406A9"/>
    <w:rsid w:val="00E419E5"/>
    <w:rsid w:val="00E41D71"/>
    <w:rsid w:val="00E42994"/>
    <w:rsid w:val="00E430E0"/>
    <w:rsid w:val="00E43DF6"/>
    <w:rsid w:val="00E443BC"/>
    <w:rsid w:val="00E4508D"/>
    <w:rsid w:val="00E45389"/>
    <w:rsid w:val="00E464AE"/>
    <w:rsid w:val="00E4669A"/>
    <w:rsid w:val="00E466AA"/>
    <w:rsid w:val="00E466C2"/>
    <w:rsid w:val="00E466FB"/>
    <w:rsid w:val="00E467EE"/>
    <w:rsid w:val="00E468DD"/>
    <w:rsid w:val="00E46FF9"/>
    <w:rsid w:val="00E47365"/>
    <w:rsid w:val="00E47D2B"/>
    <w:rsid w:val="00E50572"/>
    <w:rsid w:val="00E508A6"/>
    <w:rsid w:val="00E5205C"/>
    <w:rsid w:val="00E526CE"/>
    <w:rsid w:val="00E52E41"/>
    <w:rsid w:val="00E5326F"/>
    <w:rsid w:val="00E544EF"/>
    <w:rsid w:val="00E54EF8"/>
    <w:rsid w:val="00E554AD"/>
    <w:rsid w:val="00E56506"/>
    <w:rsid w:val="00E574F0"/>
    <w:rsid w:val="00E57984"/>
    <w:rsid w:val="00E6151E"/>
    <w:rsid w:val="00E61C6E"/>
    <w:rsid w:val="00E62CE1"/>
    <w:rsid w:val="00E63110"/>
    <w:rsid w:val="00E63483"/>
    <w:rsid w:val="00E63C76"/>
    <w:rsid w:val="00E644DD"/>
    <w:rsid w:val="00E64502"/>
    <w:rsid w:val="00E64E46"/>
    <w:rsid w:val="00E6515A"/>
    <w:rsid w:val="00E66424"/>
    <w:rsid w:val="00E67023"/>
    <w:rsid w:val="00E6757A"/>
    <w:rsid w:val="00E6758A"/>
    <w:rsid w:val="00E67F18"/>
    <w:rsid w:val="00E70361"/>
    <w:rsid w:val="00E707D0"/>
    <w:rsid w:val="00E71912"/>
    <w:rsid w:val="00E72359"/>
    <w:rsid w:val="00E72F32"/>
    <w:rsid w:val="00E738C7"/>
    <w:rsid w:val="00E7593E"/>
    <w:rsid w:val="00E767B1"/>
    <w:rsid w:val="00E77030"/>
    <w:rsid w:val="00E7762D"/>
    <w:rsid w:val="00E777BB"/>
    <w:rsid w:val="00E77FBA"/>
    <w:rsid w:val="00E80628"/>
    <w:rsid w:val="00E808E2"/>
    <w:rsid w:val="00E817C3"/>
    <w:rsid w:val="00E81D47"/>
    <w:rsid w:val="00E8259C"/>
    <w:rsid w:val="00E82F10"/>
    <w:rsid w:val="00E82F20"/>
    <w:rsid w:val="00E836B0"/>
    <w:rsid w:val="00E83D47"/>
    <w:rsid w:val="00E83E02"/>
    <w:rsid w:val="00E842E9"/>
    <w:rsid w:val="00E84A96"/>
    <w:rsid w:val="00E84D65"/>
    <w:rsid w:val="00E853D8"/>
    <w:rsid w:val="00E85D8B"/>
    <w:rsid w:val="00E86624"/>
    <w:rsid w:val="00E868C8"/>
    <w:rsid w:val="00E86910"/>
    <w:rsid w:val="00E86C04"/>
    <w:rsid w:val="00E86F0E"/>
    <w:rsid w:val="00E87205"/>
    <w:rsid w:val="00E8749F"/>
    <w:rsid w:val="00E90054"/>
    <w:rsid w:val="00E9098C"/>
    <w:rsid w:val="00E91A90"/>
    <w:rsid w:val="00E93623"/>
    <w:rsid w:val="00E93F99"/>
    <w:rsid w:val="00E9422A"/>
    <w:rsid w:val="00E94A51"/>
    <w:rsid w:val="00E94FFB"/>
    <w:rsid w:val="00E9559B"/>
    <w:rsid w:val="00E961B3"/>
    <w:rsid w:val="00E97AB9"/>
    <w:rsid w:val="00EA0FE9"/>
    <w:rsid w:val="00EA1A7C"/>
    <w:rsid w:val="00EA2F11"/>
    <w:rsid w:val="00EA32E5"/>
    <w:rsid w:val="00EA3728"/>
    <w:rsid w:val="00EA3799"/>
    <w:rsid w:val="00EA3B0D"/>
    <w:rsid w:val="00EA3C16"/>
    <w:rsid w:val="00EA3F6C"/>
    <w:rsid w:val="00EA3F99"/>
    <w:rsid w:val="00EA3FD7"/>
    <w:rsid w:val="00EA429B"/>
    <w:rsid w:val="00EA4BDF"/>
    <w:rsid w:val="00EA4D14"/>
    <w:rsid w:val="00EA5FAB"/>
    <w:rsid w:val="00EA60FD"/>
    <w:rsid w:val="00EA64A3"/>
    <w:rsid w:val="00EA6A6D"/>
    <w:rsid w:val="00EA7506"/>
    <w:rsid w:val="00EA7C06"/>
    <w:rsid w:val="00EA7C1A"/>
    <w:rsid w:val="00EA7E0F"/>
    <w:rsid w:val="00EB02DE"/>
    <w:rsid w:val="00EB12E6"/>
    <w:rsid w:val="00EB147E"/>
    <w:rsid w:val="00EB1DF4"/>
    <w:rsid w:val="00EB1E9B"/>
    <w:rsid w:val="00EB37F7"/>
    <w:rsid w:val="00EB4C9C"/>
    <w:rsid w:val="00EB4EAC"/>
    <w:rsid w:val="00EB6386"/>
    <w:rsid w:val="00EB6649"/>
    <w:rsid w:val="00EC020F"/>
    <w:rsid w:val="00EC05AB"/>
    <w:rsid w:val="00EC3455"/>
    <w:rsid w:val="00EC3534"/>
    <w:rsid w:val="00EC3658"/>
    <w:rsid w:val="00EC3736"/>
    <w:rsid w:val="00EC3927"/>
    <w:rsid w:val="00EC3A1B"/>
    <w:rsid w:val="00EC450D"/>
    <w:rsid w:val="00EC51B8"/>
    <w:rsid w:val="00EC5B2F"/>
    <w:rsid w:val="00EC5F88"/>
    <w:rsid w:val="00EC607F"/>
    <w:rsid w:val="00EC67A6"/>
    <w:rsid w:val="00EC6C6A"/>
    <w:rsid w:val="00EC6CE0"/>
    <w:rsid w:val="00EC7D05"/>
    <w:rsid w:val="00ED0A0A"/>
    <w:rsid w:val="00ED0AEC"/>
    <w:rsid w:val="00ED10D2"/>
    <w:rsid w:val="00ED1A88"/>
    <w:rsid w:val="00ED1E31"/>
    <w:rsid w:val="00ED3792"/>
    <w:rsid w:val="00ED3DF4"/>
    <w:rsid w:val="00ED4A64"/>
    <w:rsid w:val="00ED4CF9"/>
    <w:rsid w:val="00ED4EAA"/>
    <w:rsid w:val="00ED4FF0"/>
    <w:rsid w:val="00ED5026"/>
    <w:rsid w:val="00ED6186"/>
    <w:rsid w:val="00ED679A"/>
    <w:rsid w:val="00ED7022"/>
    <w:rsid w:val="00EE06ED"/>
    <w:rsid w:val="00EE0E12"/>
    <w:rsid w:val="00EE60A3"/>
    <w:rsid w:val="00EE6636"/>
    <w:rsid w:val="00EE68EA"/>
    <w:rsid w:val="00EE6D2D"/>
    <w:rsid w:val="00EF279E"/>
    <w:rsid w:val="00EF2869"/>
    <w:rsid w:val="00EF28F5"/>
    <w:rsid w:val="00EF32AF"/>
    <w:rsid w:val="00EF375A"/>
    <w:rsid w:val="00EF3E3E"/>
    <w:rsid w:val="00EF4730"/>
    <w:rsid w:val="00EF50EE"/>
    <w:rsid w:val="00EF5FC7"/>
    <w:rsid w:val="00EF6E89"/>
    <w:rsid w:val="00F0089F"/>
    <w:rsid w:val="00F0154D"/>
    <w:rsid w:val="00F018BD"/>
    <w:rsid w:val="00F01ABD"/>
    <w:rsid w:val="00F027DB"/>
    <w:rsid w:val="00F03082"/>
    <w:rsid w:val="00F03560"/>
    <w:rsid w:val="00F03621"/>
    <w:rsid w:val="00F03EC2"/>
    <w:rsid w:val="00F05775"/>
    <w:rsid w:val="00F06DB7"/>
    <w:rsid w:val="00F1231A"/>
    <w:rsid w:val="00F1236C"/>
    <w:rsid w:val="00F124D3"/>
    <w:rsid w:val="00F12AE7"/>
    <w:rsid w:val="00F1346C"/>
    <w:rsid w:val="00F1359B"/>
    <w:rsid w:val="00F13AC2"/>
    <w:rsid w:val="00F141EC"/>
    <w:rsid w:val="00F161B4"/>
    <w:rsid w:val="00F1681D"/>
    <w:rsid w:val="00F16C0D"/>
    <w:rsid w:val="00F17813"/>
    <w:rsid w:val="00F178A4"/>
    <w:rsid w:val="00F17F43"/>
    <w:rsid w:val="00F2020D"/>
    <w:rsid w:val="00F20BC3"/>
    <w:rsid w:val="00F21970"/>
    <w:rsid w:val="00F21A1B"/>
    <w:rsid w:val="00F21EE0"/>
    <w:rsid w:val="00F24436"/>
    <w:rsid w:val="00F24F73"/>
    <w:rsid w:val="00F25B89"/>
    <w:rsid w:val="00F25C5E"/>
    <w:rsid w:val="00F26396"/>
    <w:rsid w:val="00F263A0"/>
    <w:rsid w:val="00F276DD"/>
    <w:rsid w:val="00F27949"/>
    <w:rsid w:val="00F27A22"/>
    <w:rsid w:val="00F27E29"/>
    <w:rsid w:val="00F30063"/>
    <w:rsid w:val="00F3016A"/>
    <w:rsid w:val="00F304EB"/>
    <w:rsid w:val="00F306CE"/>
    <w:rsid w:val="00F30EF6"/>
    <w:rsid w:val="00F32428"/>
    <w:rsid w:val="00F327B5"/>
    <w:rsid w:val="00F32B1F"/>
    <w:rsid w:val="00F33C3F"/>
    <w:rsid w:val="00F3435F"/>
    <w:rsid w:val="00F34833"/>
    <w:rsid w:val="00F34B97"/>
    <w:rsid w:val="00F34E83"/>
    <w:rsid w:val="00F350E7"/>
    <w:rsid w:val="00F35313"/>
    <w:rsid w:val="00F355D6"/>
    <w:rsid w:val="00F357C5"/>
    <w:rsid w:val="00F35B66"/>
    <w:rsid w:val="00F360A3"/>
    <w:rsid w:val="00F36355"/>
    <w:rsid w:val="00F3660D"/>
    <w:rsid w:val="00F36642"/>
    <w:rsid w:val="00F37A70"/>
    <w:rsid w:val="00F40E14"/>
    <w:rsid w:val="00F4112F"/>
    <w:rsid w:val="00F414B2"/>
    <w:rsid w:val="00F422D7"/>
    <w:rsid w:val="00F42ACB"/>
    <w:rsid w:val="00F42E8D"/>
    <w:rsid w:val="00F435BA"/>
    <w:rsid w:val="00F43A61"/>
    <w:rsid w:val="00F43F73"/>
    <w:rsid w:val="00F4492E"/>
    <w:rsid w:val="00F45600"/>
    <w:rsid w:val="00F45AAD"/>
    <w:rsid w:val="00F45C43"/>
    <w:rsid w:val="00F4611F"/>
    <w:rsid w:val="00F466E7"/>
    <w:rsid w:val="00F46B6E"/>
    <w:rsid w:val="00F47938"/>
    <w:rsid w:val="00F503D0"/>
    <w:rsid w:val="00F523C7"/>
    <w:rsid w:val="00F531BD"/>
    <w:rsid w:val="00F53376"/>
    <w:rsid w:val="00F53D53"/>
    <w:rsid w:val="00F548CB"/>
    <w:rsid w:val="00F54F9B"/>
    <w:rsid w:val="00F5518F"/>
    <w:rsid w:val="00F55459"/>
    <w:rsid w:val="00F55F34"/>
    <w:rsid w:val="00F561C5"/>
    <w:rsid w:val="00F576EB"/>
    <w:rsid w:val="00F57A86"/>
    <w:rsid w:val="00F57BFF"/>
    <w:rsid w:val="00F60471"/>
    <w:rsid w:val="00F60C43"/>
    <w:rsid w:val="00F612C7"/>
    <w:rsid w:val="00F619E8"/>
    <w:rsid w:val="00F6221B"/>
    <w:rsid w:val="00F63707"/>
    <w:rsid w:val="00F644AE"/>
    <w:rsid w:val="00F64A7F"/>
    <w:rsid w:val="00F660F0"/>
    <w:rsid w:val="00F66917"/>
    <w:rsid w:val="00F66EA1"/>
    <w:rsid w:val="00F679B3"/>
    <w:rsid w:val="00F67BBB"/>
    <w:rsid w:val="00F67C5D"/>
    <w:rsid w:val="00F701E7"/>
    <w:rsid w:val="00F71BEA"/>
    <w:rsid w:val="00F72335"/>
    <w:rsid w:val="00F728AC"/>
    <w:rsid w:val="00F73DD4"/>
    <w:rsid w:val="00F74D1D"/>
    <w:rsid w:val="00F75328"/>
    <w:rsid w:val="00F75431"/>
    <w:rsid w:val="00F7566C"/>
    <w:rsid w:val="00F76922"/>
    <w:rsid w:val="00F7726A"/>
    <w:rsid w:val="00F77956"/>
    <w:rsid w:val="00F80096"/>
    <w:rsid w:val="00F80519"/>
    <w:rsid w:val="00F80567"/>
    <w:rsid w:val="00F8087A"/>
    <w:rsid w:val="00F811B9"/>
    <w:rsid w:val="00F8221C"/>
    <w:rsid w:val="00F82E4A"/>
    <w:rsid w:val="00F83D16"/>
    <w:rsid w:val="00F8416F"/>
    <w:rsid w:val="00F84F69"/>
    <w:rsid w:val="00F8553F"/>
    <w:rsid w:val="00F85840"/>
    <w:rsid w:val="00F85CD4"/>
    <w:rsid w:val="00F869CF"/>
    <w:rsid w:val="00F87707"/>
    <w:rsid w:val="00F9053E"/>
    <w:rsid w:val="00F90BDF"/>
    <w:rsid w:val="00F90E5E"/>
    <w:rsid w:val="00F9197D"/>
    <w:rsid w:val="00F91E51"/>
    <w:rsid w:val="00F92094"/>
    <w:rsid w:val="00F92272"/>
    <w:rsid w:val="00F92CFA"/>
    <w:rsid w:val="00F930EE"/>
    <w:rsid w:val="00F93102"/>
    <w:rsid w:val="00F943E6"/>
    <w:rsid w:val="00F954B0"/>
    <w:rsid w:val="00F95917"/>
    <w:rsid w:val="00F9677B"/>
    <w:rsid w:val="00F97656"/>
    <w:rsid w:val="00F97D68"/>
    <w:rsid w:val="00FA0BAF"/>
    <w:rsid w:val="00FA0FDA"/>
    <w:rsid w:val="00FA256B"/>
    <w:rsid w:val="00FA3499"/>
    <w:rsid w:val="00FA39D0"/>
    <w:rsid w:val="00FA3CF7"/>
    <w:rsid w:val="00FA4143"/>
    <w:rsid w:val="00FA46F3"/>
    <w:rsid w:val="00FA65AF"/>
    <w:rsid w:val="00FA72B9"/>
    <w:rsid w:val="00FA7DA1"/>
    <w:rsid w:val="00FB20F0"/>
    <w:rsid w:val="00FB3099"/>
    <w:rsid w:val="00FB33D3"/>
    <w:rsid w:val="00FB4514"/>
    <w:rsid w:val="00FB5264"/>
    <w:rsid w:val="00FB5C66"/>
    <w:rsid w:val="00FB6299"/>
    <w:rsid w:val="00FB6C74"/>
    <w:rsid w:val="00FC0130"/>
    <w:rsid w:val="00FC087F"/>
    <w:rsid w:val="00FC3163"/>
    <w:rsid w:val="00FC33F7"/>
    <w:rsid w:val="00FC390D"/>
    <w:rsid w:val="00FC4B27"/>
    <w:rsid w:val="00FC64CF"/>
    <w:rsid w:val="00FC76FF"/>
    <w:rsid w:val="00FC7786"/>
    <w:rsid w:val="00FC7A56"/>
    <w:rsid w:val="00FD0ACD"/>
    <w:rsid w:val="00FD0F9C"/>
    <w:rsid w:val="00FD2987"/>
    <w:rsid w:val="00FD29D8"/>
    <w:rsid w:val="00FD2C20"/>
    <w:rsid w:val="00FD3AA5"/>
    <w:rsid w:val="00FD3E44"/>
    <w:rsid w:val="00FD42DC"/>
    <w:rsid w:val="00FD4B81"/>
    <w:rsid w:val="00FD54AA"/>
    <w:rsid w:val="00FD64AA"/>
    <w:rsid w:val="00FD722A"/>
    <w:rsid w:val="00FD7562"/>
    <w:rsid w:val="00FE2595"/>
    <w:rsid w:val="00FE2A03"/>
    <w:rsid w:val="00FE3A37"/>
    <w:rsid w:val="00FE3FE9"/>
    <w:rsid w:val="00FE58FA"/>
    <w:rsid w:val="00FE690A"/>
    <w:rsid w:val="00FE6981"/>
    <w:rsid w:val="00FF04EA"/>
    <w:rsid w:val="00FF1D01"/>
    <w:rsid w:val="00FF25D5"/>
    <w:rsid w:val="00FF3379"/>
    <w:rsid w:val="00FF3682"/>
    <w:rsid w:val="00FF3C51"/>
    <w:rsid w:val="00FF3D76"/>
    <w:rsid w:val="00FF3DD8"/>
    <w:rsid w:val="00FF401B"/>
    <w:rsid w:val="00FF41A0"/>
    <w:rsid w:val="00FF43A4"/>
    <w:rsid w:val="00FF4B9B"/>
    <w:rsid w:val="00FF6210"/>
    <w:rsid w:val="00FF70B6"/>
    <w:rsid w:val="00FF7DE1"/>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374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6B5"/>
    <w:pPr>
      <w:spacing w:after="0" w:line="360" w:lineRule="auto"/>
    </w:pPr>
    <w:rPr>
      <w:rFonts w:asciiTheme="majorBidi" w:hAnsiTheme="majorBidi"/>
      <w:sz w:val="24"/>
    </w:rPr>
  </w:style>
  <w:style w:type="paragraph" w:styleId="Heading1">
    <w:name w:val="heading 1"/>
    <w:basedOn w:val="Normal"/>
    <w:next w:val="Normal"/>
    <w:link w:val="Heading1Char"/>
    <w:uiPriority w:val="9"/>
    <w:qFormat/>
    <w:rsid w:val="003F09A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A72BF"/>
    <w:pPr>
      <w:keepNext/>
      <w:keepLines/>
      <w:jc w:val="both"/>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8A72BF"/>
    <w:pPr>
      <w:keepNext/>
      <w:keepLines/>
      <w:jc w:val="both"/>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A72B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rsid w:val="008A72BF"/>
    <w:rPr>
      <w:rFonts w:asciiTheme="majorBidi" w:eastAsiaTheme="majorEastAsia" w:hAnsiTheme="majorBidi" w:cstheme="majorBidi"/>
      <w:b/>
      <w:sz w:val="24"/>
      <w:szCs w:val="26"/>
    </w:rPr>
  </w:style>
  <w:style w:type="character" w:customStyle="1" w:styleId="Heading3Char">
    <w:name w:val="Heading 3 Char"/>
    <w:basedOn w:val="DefaultParagraphFont"/>
    <w:link w:val="Heading3"/>
    <w:uiPriority w:val="9"/>
    <w:rsid w:val="008A72BF"/>
    <w:rPr>
      <w:rFonts w:asciiTheme="majorBidi" w:eastAsiaTheme="majorEastAsia" w:hAnsiTheme="majorBidi" w:cstheme="majorBidi"/>
      <w:b/>
      <w:sz w:val="24"/>
      <w:szCs w:val="24"/>
    </w:rPr>
  </w:style>
  <w:style w:type="character" w:styleId="CommentReference">
    <w:name w:val="annotation reference"/>
    <w:basedOn w:val="DefaultParagraphFont"/>
    <w:uiPriority w:val="99"/>
    <w:semiHidden/>
    <w:unhideWhenUsed/>
    <w:rsid w:val="008A72BF"/>
    <w:rPr>
      <w:sz w:val="16"/>
      <w:szCs w:val="16"/>
    </w:rPr>
  </w:style>
  <w:style w:type="paragraph" w:styleId="CommentText">
    <w:name w:val="annotation text"/>
    <w:basedOn w:val="Normal"/>
    <w:link w:val="CommentTextChar"/>
    <w:uiPriority w:val="99"/>
    <w:unhideWhenUsed/>
    <w:rsid w:val="008A72BF"/>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rsid w:val="008A72BF"/>
    <w:rPr>
      <w:sz w:val="20"/>
      <w:szCs w:val="20"/>
    </w:rPr>
  </w:style>
  <w:style w:type="paragraph" w:styleId="BalloonText">
    <w:name w:val="Balloon Text"/>
    <w:basedOn w:val="Normal"/>
    <w:link w:val="BalloonTextChar"/>
    <w:uiPriority w:val="99"/>
    <w:semiHidden/>
    <w:unhideWhenUsed/>
    <w:rsid w:val="008A72B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72BF"/>
    <w:rPr>
      <w:rFonts w:ascii="Segoe UI" w:hAnsi="Segoe UI" w:cs="Segoe UI"/>
      <w:sz w:val="18"/>
      <w:szCs w:val="18"/>
    </w:rPr>
  </w:style>
  <w:style w:type="paragraph" w:styleId="ListParagraph">
    <w:name w:val="List Paragraph"/>
    <w:basedOn w:val="Normal"/>
    <w:uiPriority w:val="34"/>
    <w:qFormat/>
    <w:rsid w:val="007D11C1"/>
    <w:pPr>
      <w:ind w:left="720"/>
      <w:contextualSpacing/>
    </w:pPr>
  </w:style>
  <w:style w:type="table" w:styleId="TableGrid">
    <w:name w:val="Table Grid"/>
    <w:basedOn w:val="TableNormal"/>
    <w:uiPriority w:val="39"/>
    <w:rsid w:val="00660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F09AD"/>
    <w:rPr>
      <w:rFonts w:asciiTheme="majorHAnsi" w:eastAsiaTheme="majorEastAsia" w:hAnsiTheme="majorHAnsi" w:cstheme="majorBidi"/>
      <w:color w:val="2E74B5" w:themeColor="accent1" w:themeShade="BF"/>
      <w:sz w:val="32"/>
      <w:szCs w:val="32"/>
    </w:rPr>
  </w:style>
  <w:style w:type="character" w:styleId="PlaceholderText">
    <w:name w:val="Placeholder Text"/>
    <w:basedOn w:val="DefaultParagraphFont"/>
    <w:uiPriority w:val="99"/>
    <w:semiHidden/>
    <w:rsid w:val="00BB1689"/>
    <w:rPr>
      <w:color w:val="808080"/>
    </w:rPr>
  </w:style>
  <w:style w:type="character" w:styleId="Hyperlink">
    <w:name w:val="Hyperlink"/>
    <w:basedOn w:val="DefaultParagraphFont"/>
    <w:uiPriority w:val="99"/>
    <w:unhideWhenUsed/>
    <w:rsid w:val="001B76D3"/>
    <w:rPr>
      <w:color w:val="0563C1" w:themeColor="hyperlink"/>
      <w:u w:val="single"/>
    </w:rPr>
  </w:style>
  <w:style w:type="paragraph" w:styleId="Bibliography">
    <w:name w:val="Bibliography"/>
    <w:basedOn w:val="Normal"/>
    <w:next w:val="Normal"/>
    <w:uiPriority w:val="37"/>
    <w:unhideWhenUsed/>
    <w:rsid w:val="000D6F26"/>
    <w:pPr>
      <w:spacing w:line="480" w:lineRule="auto"/>
      <w:ind w:left="720" w:hanging="720"/>
    </w:pPr>
  </w:style>
  <w:style w:type="character" w:styleId="FollowedHyperlink">
    <w:name w:val="FollowedHyperlink"/>
    <w:basedOn w:val="DefaultParagraphFont"/>
    <w:uiPriority w:val="99"/>
    <w:semiHidden/>
    <w:unhideWhenUsed/>
    <w:rsid w:val="002F5F5B"/>
    <w:rPr>
      <w:color w:val="954F72" w:themeColor="followedHyperlink"/>
      <w:u w:val="single"/>
    </w:rPr>
  </w:style>
  <w:style w:type="paragraph" w:styleId="FootnoteText">
    <w:name w:val="footnote text"/>
    <w:basedOn w:val="Normal"/>
    <w:link w:val="FootnoteTextChar"/>
    <w:uiPriority w:val="99"/>
    <w:semiHidden/>
    <w:unhideWhenUsed/>
    <w:rsid w:val="00A52C75"/>
    <w:pPr>
      <w:spacing w:line="240" w:lineRule="auto"/>
    </w:pPr>
    <w:rPr>
      <w:sz w:val="20"/>
      <w:szCs w:val="20"/>
    </w:rPr>
  </w:style>
  <w:style w:type="character" w:customStyle="1" w:styleId="FootnoteTextChar">
    <w:name w:val="Footnote Text Char"/>
    <w:basedOn w:val="DefaultParagraphFont"/>
    <w:link w:val="FootnoteText"/>
    <w:uiPriority w:val="99"/>
    <w:semiHidden/>
    <w:rsid w:val="00A52C75"/>
    <w:rPr>
      <w:rFonts w:asciiTheme="majorBidi" w:hAnsiTheme="majorBidi"/>
      <w:sz w:val="20"/>
      <w:szCs w:val="20"/>
    </w:rPr>
  </w:style>
  <w:style w:type="character" w:styleId="FootnoteReference">
    <w:name w:val="footnote reference"/>
    <w:basedOn w:val="DefaultParagraphFont"/>
    <w:uiPriority w:val="99"/>
    <w:semiHidden/>
    <w:unhideWhenUsed/>
    <w:rsid w:val="00A52C75"/>
    <w:rPr>
      <w:vertAlign w:val="superscript"/>
    </w:rPr>
  </w:style>
  <w:style w:type="paragraph" w:styleId="Header">
    <w:name w:val="header"/>
    <w:basedOn w:val="Normal"/>
    <w:link w:val="HeaderChar"/>
    <w:uiPriority w:val="99"/>
    <w:unhideWhenUsed/>
    <w:rsid w:val="00770AFA"/>
    <w:pPr>
      <w:tabs>
        <w:tab w:val="center" w:pos="4513"/>
        <w:tab w:val="right" w:pos="9026"/>
      </w:tabs>
      <w:spacing w:line="240" w:lineRule="auto"/>
    </w:pPr>
  </w:style>
  <w:style w:type="character" w:customStyle="1" w:styleId="HeaderChar">
    <w:name w:val="Header Char"/>
    <w:basedOn w:val="DefaultParagraphFont"/>
    <w:link w:val="Header"/>
    <w:uiPriority w:val="99"/>
    <w:rsid w:val="00770AFA"/>
    <w:rPr>
      <w:rFonts w:asciiTheme="majorBidi" w:hAnsiTheme="majorBidi"/>
      <w:sz w:val="24"/>
    </w:rPr>
  </w:style>
  <w:style w:type="paragraph" w:styleId="Footer">
    <w:name w:val="footer"/>
    <w:basedOn w:val="Normal"/>
    <w:link w:val="FooterChar"/>
    <w:uiPriority w:val="99"/>
    <w:unhideWhenUsed/>
    <w:rsid w:val="00770AFA"/>
    <w:pPr>
      <w:tabs>
        <w:tab w:val="center" w:pos="4513"/>
        <w:tab w:val="right" w:pos="9026"/>
      </w:tabs>
      <w:spacing w:line="240" w:lineRule="auto"/>
    </w:pPr>
  </w:style>
  <w:style w:type="character" w:customStyle="1" w:styleId="FooterChar">
    <w:name w:val="Footer Char"/>
    <w:basedOn w:val="DefaultParagraphFont"/>
    <w:link w:val="Footer"/>
    <w:uiPriority w:val="99"/>
    <w:rsid w:val="00770AFA"/>
    <w:rPr>
      <w:rFonts w:asciiTheme="majorBidi" w:hAnsiTheme="majorBidi"/>
      <w:sz w:val="24"/>
    </w:rPr>
  </w:style>
  <w:style w:type="character" w:styleId="EndnoteReference">
    <w:name w:val="endnote reference"/>
    <w:basedOn w:val="DefaultParagraphFont"/>
    <w:uiPriority w:val="99"/>
    <w:semiHidden/>
    <w:unhideWhenUsed/>
    <w:rsid w:val="00E07153"/>
    <w:rPr>
      <w:vertAlign w:val="superscript"/>
    </w:rPr>
  </w:style>
  <w:style w:type="paragraph" w:styleId="CommentSubject">
    <w:name w:val="annotation subject"/>
    <w:basedOn w:val="CommentText"/>
    <w:next w:val="CommentText"/>
    <w:link w:val="CommentSubjectChar"/>
    <w:uiPriority w:val="99"/>
    <w:semiHidden/>
    <w:unhideWhenUsed/>
    <w:rsid w:val="001606F0"/>
    <w:rPr>
      <w:rFonts w:asciiTheme="majorBidi" w:hAnsiTheme="majorBidi"/>
      <w:b/>
      <w:bCs/>
    </w:rPr>
  </w:style>
  <w:style w:type="character" w:customStyle="1" w:styleId="CommentSubjectChar">
    <w:name w:val="Comment Subject Char"/>
    <w:basedOn w:val="CommentTextChar"/>
    <w:link w:val="CommentSubject"/>
    <w:uiPriority w:val="99"/>
    <w:semiHidden/>
    <w:rsid w:val="001606F0"/>
    <w:rPr>
      <w:rFonts w:asciiTheme="majorBidi" w:hAnsiTheme="majorBidi"/>
      <w:b/>
      <w:bCs/>
      <w:sz w:val="20"/>
      <w:szCs w:val="20"/>
    </w:rPr>
  </w:style>
  <w:style w:type="paragraph" w:styleId="PlainText">
    <w:name w:val="Plain Text"/>
    <w:basedOn w:val="Normal"/>
    <w:link w:val="PlainTextChar"/>
    <w:uiPriority w:val="99"/>
    <w:rsid w:val="00311B57"/>
    <w:pPr>
      <w:spacing w:line="240" w:lineRule="auto"/>
    </w:pPr>
    <w:rPr>
      <w:rFonts w:ascii="Courier New" w:eastAsia="SimSun" w:hAnsi="Courier New" w:cs="Courier New"/>
      <w:sz w:val="20"/>
      <w:szCs w:val="20"/>
      <w:lang w:val="en-US"/>
    </w:rPr>
  </w:style>
  <w:style w:type="character" w:customStyle="1" w:styleId="PlainTextChar">
    <w:name w:val="Plain Text Char"/>
    <w:basedOn w:val="DefaultParagraphFont"/>
    <w:link w:val="PlainText"/>
    <w:uiPriority w:val="99"/>
    <w:rsid w:val="00311B57"/>
    <w:rPr>
      <w:rFonts w:ascii="Courier New" w:eastAsia="SimSun" w:hAnsi="Courier New" w:cs="Courier New"/>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6B5"/>
    <w:pPr>
      <w:spacing w:after="0" w:line="360" w:lineRule="auto"/>
    </w:pPr>
    <w:rPr>
      <w:rFonts w:asciiTheme="majorBidi" w:hAnsiTheme="majorBidi"/>
      <w:sz w:val="24"/>
    </w:rPr>
  </w:style>
  <w:style w:type="paragraph" w:styleId="Heading1">
    <w:name w:val="heading 1"/>
    <w:basedOn w:val="Normal"/>
    <w:next w:val="Normal"/>
    <w:link w:val="Heading1Char"/>
    <w:uiPriority w:val="9"/>
    <w:qFormat/>
    <w:rsid w:val="003F09A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A72BF"/>
    <w:pPr>
      <w:keepNext/>
      <w:keepLines/>
      <w:jc w:val="both"/>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8A72BF"/>
    <w:pPr>
      <w:keepNext/>
      <w:keepLines/>
      <w:jc w:val="both"/>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A72B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rsid w:val="008A72BF"/>
    <w:rPr>
      <w:rFonts w:asciiTheme="majorBidi" w:eastAsiaTheme="majorEastAsia" w:hAnsiTheme="majorBidi" w:cstheme="majorBidi"/>
      <w:b/>
      <w:sz w:val="24"/>
      <w:szCs w:val="26"/>
    </w:rPr>
  </w:style>
  <w:style w:type="character" w:customStyle="1" w:styleId="Heading3Char">
    <w:name w:val="Heading 3 Char"/>
    <w:basedOn w:val="DefaultParagraphFont"/>
    <w:link w:val="Heading3"/>
    <w:uiPriority w:val="9"/>
    <w:rsid w:val="008A72BF"/>
    <w:rPr>
      <w:rFonts w:asciiTheme="majorBidi" w:eastAsiaTheme="majorEastAsia" w:hAnsiTheme="majorBidi" w:cstheme="majorBidi"/>
      <w:b/>
      <w:sz w:val="24"/>
      <w:szCs w:val="24"/>
    </w:rPr>
  </w:style>
  <w:style w:type="character" w:styleId="CommentReference">
    <w:name w:val="annotation reference"/>
    <w:basedOn w:val="DefaultParagraphFont"/>
    <w:uiPriority w:val="99"/>
    <w:semiHidden/>
    <w:unhideWhenUsed/>
    <w:rsid w:val="008A72BF"/>
    <w:rPr>
      <w:sz w:val="16"/>
      <w:szCs w:val="16"/>
    </w:rPr>
  </w:style>
  <w:style w:type="paragraph" w:styleId="CommentText">
    <w:name w:val="annotation text"/>
    <w:basedOn w:val="Normal"/>
    <w:link w:val="CommentTextChar"/>
    <w:uiPriority w:val="99"/>
    <w:unhideWhenUsed/>
    <w:rsid w:val="008A72BF"/>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rsid w:val="008A72BF"/>
    <w:rPr>
      <w:sz w:val="20"/>
      <w:szCs w:val="20"/>
    </w:rPr>
  </w:style>
  <w:style w:type="paragraph" w:styleId="BalloonText">
    <w:name w:val="Balloon Text"/>
    <w:basedOn w:val="Normal"/>
    <w:link w:val="BalloonTextChar"/>
    <w:uiPriority w:val="99"/>
    <w:semiHidden/>
    <w:unhideWhenUsed/>
    <w:rsid w:val="008A72B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72BF"/>
    <w:rPr>
      <w:rFonts w:ascii="Segoe UI" w:hAnsi="Segoe UI" w:cs="Segoe UI"/>
      <w:sz w:val="18"/>
      <w:szCs w:val="18"/>
    </w:rPr>
  </w:style>
  <w:style w:type="paragraph" w:styleId="ListParagraph">
    <w:name w:val="List Paragraph"/>
    <w:basedOn w:val="Normal"/>
    <w:uiPriority w:val="34"/>
    <w:qFormat/>
    <w:rsid w:val="007D11C1"/>
    <w:pPr>
      <w:ind w:left="720"/>
      <w:contextualSpacing/>
    </w:pPr>
  </w:style>
  <w:style w:type="table" w:styleId="TableGrid">
    <w:name w:val="Table Grid"/>
    <w:basedOn w:val="TableNormal"/>
    <w:uiPriority w:val="39"/>
    <w:rsid w:val="00660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F09AD"/>
    <w:rPr>
      <w:rFonts w:asciiTheme="majorHAnsi" w:eastAsiaTheme="majorEastAsia" w:hAnsiTheme="majorHAnsi" w:cstheme="majorBidi"/>
      <w:color w:val="2E74B5" w:themeColor="accent1" w:themeShade="BF"/>
      <w:sz w:val="32"/>
      <w:szCs w:val="32"/>
    </w:rPr>
  </w:style>
  <w:style w:type="character" w:styleId="PlaceholderText">
    <w:name w:val="Placeholder Text"/>
    <w:basedOn w:val="DefaultParagraphFont"/>
    <w:uiPriority w:val="99"/>
    <w:semiHidden/>
    <w:rsid w:val="00BB1689"/>
    <w:rPr>
      <w:color w:val="808080"/>
    </w:rPr>
  </w:style>
  <w:style w:type="character" w:styleId="Hyperlink">
    <w:name w:val="Hyperlink"/>
    <w:basedOn w:val="DefaultParagraphFont"/>
    <w:uiPriority w:val="99"/>
    <w:unhideWhenUsed/>
    <w:rsid w:val="001B76D3"/>
    <w:rPr>
      <w:color w:val="0563C1" w:themeColor="hyperlink"/>
      <w:u w:val="single"/>
    </w:rPr>
  </w:style>
  <w:style w:type="paragraph" w:styleId="Bibliography">
    <w:name w:val="Bibliography"/>
    <w:basedOn w:val="Normal"/>
    <w:next w:val="Normal"/>
    <w:uiPriority w:val="37"/>
    <w:unhideWhenUsed/>
    <w:rsid w:val="000D6F26"/>
    <w:pPr>
      <w:spacing w:line="480" w:lineRule="auto"/>
      <w:ind w:left="720" w:hanging="720"/>
    </w:pPr>
  </w:style>
  <w:style w:type="character" w:styleId="FollowedHyperlink">
    <w:name w:val="FollowedHyperlink"/>
    <w:basedOn w:val="DefaultParagraphFont"/>
    <w:uiPriority w:val="99"/>
    <w:semiHidden/>
    <w:unhideWhenUsed/>
    <w:rsid w:val="002F5F5B"/>
    <w:rPr>
      <w:color w:val="954F72" w:themeColor="followedHyperlink"/>
      <w:u w:val="single"/>
    </w:rPr>
  </w:style>
  <w:style w:type="paragraph" w:styleId="FootnoteText">
    <w:name w:val="footnote text"/>
    <w:basedOn w:val="Normal"/>
    <w:link w:val="FootnoteTextChar"/>
    <w:uiPriority w:val="99"/>
    <w:semiHidden/>
    <w:unhideWhenUsed/>
    <w:rsid w:val="00A52C75"/>
    <w:pPr>
      <w:spacing w:line="240" w:lineRule="auto"/>
    </w:pPr>
    <w:rPr>
      <w:sz w:val="20"/>
      <w:szCs w:val="20"/>
    </w:rPr>
  </w:style>
  <w:style w:type="character" w:customStyle="1" w:styleId="FootnoteTextChar">
    <w:name w:val="Footnote Text Char"/>
    <w:basedOn w:val="DefaultParagraphFont"/>
    <w:link w:val="FootnoteText"/>
    <w:uiPriority w:val="99"/>
    <w:semiHidden/>
    <w:rsid w:val="00A52C75"/>
    <w:rPr>
      <w:rFonts w:asciiTheme="majorBidi" w:hAnsiTheme="majorBidi"/>
      <w:sz w:val="20"/>
      <w:szCs w:val="20"/>
    </w:rPr>
  </w:style>
  <w:style w:type="character" w:styleId="FootnoteReference">
    <w:name w:val="footnote reference"/>
    <w:basedOn w:val="DefaultParagraphFont"/>
    <w:uiPriority w:val="99"/>
    <w:semiHidden/>
    <w:unhideWhenUsed/>
    <w:rsid w:val="00A52C75"/>
    <w:rPr>
      <w:vertAlign w:val="superscript"/>
    </w:rPr>
  </w:style>
  <w:style w:type="paragraph" w:styleId="Header">
    <w:name w:val="header"/>
    <w:basedOn w:val="Normal"/>
    <w:link w:val="HeaderChar"/>
    <w:uiPriority w:val="99"/>
    <w:unhideWhenUsed/>
    <w:rsid w:val="00770AFA"/>
    <w:pPr>
      <w:tabs>
        <w:tab w:val="center" w:pos="4513"/>
        <w:tab w:val="right" w:pos="9026"/>
      </w:tabs>
      <w:spacing w:line="240" w:lineRule="auto"/>
    </w:pPr>
  </w:style>
  <w:style w:type="character" w:customStyle="1" w:styleId="HeaderChar">
    <w:name w:val="Header Char"/>
    <w:basedOn w:val="DefaultParagraphFont"/>
    <w:link w:val="Header"/>
    <w:uiPriority w:val="99"/>
    <w:rsid w:val="00770AFA"/>
    <w:rPr>
      <w:rFonts w:asciiTheme="majorBidi" w:hAnsiTheme="majorBidi"/>
      <w:sz w:val="24"/>
    </w:rPr>
  </w:style>
  <w:style w:type="paragraph" w:styleId="Footer">
    <w:name w:val="footer"/>
    <w:basedOn w:val="Normal"/>
    <w:link w:val="FooterChar"/>
    <w:uiPriority w:val="99"/>
    <w:unhideWhenUsed/>
    <w:rsid w:val="00770AFA"/>
    <w:pPr>
      <w:tabs>
        <w:tab w:val="center" w:pos="4513"/>
        <w:tab w:val="right" w:pos="9026"/>
      </w:tabs>
      <w:spacing w:line="240" w:lineRule="auto"/>
    </w:pPr>
  </w:style>
  <w:style w:type="character" w:customStyle="1" w:styleId="FooterChar">
    <w:name w:val="Footer Char"/>
    <w:basedOn w:val="DefaultParagraphFont"/>
    <w:link w:val="Footer"/>
    <w:uiPriority w:val="99"/>
    <w:rsid w:val="00770AFA"/>
    <w:rPr>
      <w:rFonts w:asciiTheme="majorBidi" w:hAnsiTheme="majorBidi"/>
      <w:sz w:val="24"/>
    </w:rPr>
  </w:style>
  <w:style w:type="character" w:styleId="EndnoteReference">
    <w:name w:val="endnote reference"/>
    <w:basedOn w:val="DefaultParagraphFont"/>
    <w:uiPriority w:val="99"/>
    <w:semiHidden/>
    <w:unhideWhenUsed/>
    <w:rsid w:val="00E07153"/>
    <w:rPr>
      <w:vertAlign w:val="superscript"/>
    </w:rPr>
  </w:style>
  <w:style w:type="paragraph" w:styleId="CommentSubject">
    <w:name w:val="annotation subject"/>
    <w:basedOn w:val="CommentText"/>
    <w:next w:val="CommentText"/>
    <w:link w:val="CommentSubjectChar"/>
    <w:uiPriority w:val="99"/>
    <w:semiHidden/>
    <w:unhideWhenUsed/>
    <w:rsid w:val="001606F0"/>
    <w:rPr>
      <w:rFonts w:asciiTheme="majorBidi" w:hAnsiTheme="majorBidi"/>
      <w:b/>
      <w:bCs/>
    </w:rPr>
  </w:style>
  <w:style w:type="character" w:customStyle="1" w:styleId="CommentSubjectChar">
    <w:name w:val="Comment Subject Char"/>
    <w:basedOn w:val="CommentTextChar"/>
    <w:link w:val="CommentSubject"/>
    <w:uiPriority w:val="99"/>
    <w:semiHidden/>
    <w:rsid w:val="001606F0"/>
    <w:rPr>
      <w:rFonts w:asciiTheme="majorBidi" w:hAnsiTheme="majorBidi"/>
      <w:b/>
      <w:bCs/>
      <w:sz w:val="20"/>
      <w:szCs w:val="20"/>
    </w:rPr>
  </w:style>
  <w:style w:type="paragraph" w:styleId="PlainText">
    <w:name w:val="Plain Text"/>
    <w:basedOn w:val="Normal"/>
    <w:link w:val="PlainTextChar"/>
    <w:uiPriority w:val="99"/>
    <w:rsid w:val="00311B57"/>
    <w:pPr>
      <w:spacing w:line="240" w:lineRule="auto"/>
    </w:pPr>
    <w:rPr>
      <w:rFonts w:ascii="Courier New" w:eastAsia="SimSun" w:hAnsi="Courier New" w:cs="Courier New"/>
      <w:sz w:val="20"/>
      <w:szCs w:val="20"/>
      <w:lang w:val="en-US"/>
    </w:rPr>
  </w:style>
  <w:style w:type="character" w:customStyle="1" w:styleId="PlainTextChar">
    <w:name w:val="Plain Text Char"/>
    <w:basedOn w:val="DefaultParagraphFont"/>
    <w:link w:val="PlainText"/>
    <w:uiPriority w:val="99"/>
    <w:rsid w:val="00311B57"/>
    <w:rPr>
      <w:rFonts w:ascii="Courier New" w:eastAsia="SimSu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679991">
      <w:bodyDiv w:val="1"/>
      <w:marLeft w:val="0"/>
      <w:marRight w:val="0"/>
      <w:marTop w:val="0"/>
      <w:marBottom w:val="0"/>
      <w:divBdr>
        <w:top w:val="none" w:sz="0" w:space="0" w:color="auto"/>
        <w:left w:val="none" w:sz="0" w:space="0" w:color="auto"/>
        <w:bottom w:val="none" w:sz="0" w:space="0" w:color="auto"/>
        <w:right w:val="none" w:sz="0" w:space="0" w:color="auto"/>
      </w:divBdr>
    </w:div>
    <w:div w:id="452526598">
      <w:bodyDiv w:val="1"/>
      <w:marLeft w:val="0"/>
      <w:marRight w:val="0"/>
      <w:marTop w:val="0"/>
      <w:marBottom w:val="0"/>
      <w:divBdr>
        <w:top w:val="none" w:sz="0" w:space="0" w:color="auto"/>
        <w:left w:val="none" w:sz="0" w:space="0" w:color="auto"/>
        <w:bottom w:val="none" w:sz="0" w:space="0" w:color="auto"/>
        <w:right w:val="none" w:sz="0" w:space="0" w:color="auto"/>
      </w:divBdr>
    </w:div>
    <w:div w:id="486940153">
      <w:bodyDiv w:val="1"/>
      <w:marLeft w:val="0"/>
      <w:marRight w:val="0"/>
      <w:marTop w:val="0"/>
      <w:marBottom w:val="0"/>
      <w:divBdr>
        <w:top w:val="none" w:sz="0" w:space="0" w:color="auto"/>
        <w:left w:val="none" w:sz="0" w:space="0" w:color="auto"/>
        <w:bottom w:val="none" w:sz="0" w:space="0" w:color="auto"/>
        <w:right w:val="none" w:sz="0" w:space="0" w:color="auto"/>
      </w:divBdr>
    </w:div>
    <w:div w:id="569578695">
      <w:bodyDiv w:val="1"/>
      <w:marLeft w:val="0"/>
      <w:marRight w:val="0"/>
      <w:marTop w:val="0"/>
      <w:marBottom w:val="0"/>
      <w:divBdr>
        <w:top w:val="none" w:sz="0" w:space="0" w:color="auto"/>
        <w:left w:val="none" w:sz="0" w:space="0" w:color="auto"/>
        <w:bottom w:val="none" w:sz="0" w:space="0" w:color="auto"/>
        <w:right w:val="none" w:sz="0" w:space="0" w:color="auto"/>
      </w:divBdr>
      <w:divsChild>
        <w:div w:id="197862961">
          <w:marLeft w:val="0"/>
          <w:marRight w:val="0"/>
          <w:marTop w:val="0"/>
          <w:marBottom w:val="0"/>
          <w:divBdr>
            <w:top w:val="none" w:sz="0" w:space="0" w:color="auto"/>
            <w:left w:val="none" w:sz="0" w:space="0" w:color="auto"/>
            <w:bottom w:val="none" w:sz="0" w:space="0" w:color="auto"/>
            <w:right w:val="none" w:sz="0" w:space="0" w:color="auto"/>
          </w:divBdr>
          <w:divsChild>
            <w:div w:id="2121483409">
              <w:marLeft w:val="0"/>
              <w:marRight w:val="60"/>
              <w:marTop w:val="0"/>
              <w:marBottom w:val="0"/>
              <w:divBdr>
                <w:top w:val="none" w:sz="0" w:space="0" w:color="auto"/>
                <w:left w:val="none" w:sz="0" w:space="0" w:color="auto"/>
                <w:bottom w:val="none" w:sz="0" w:space="0" w:color="auto"/>
                <w:right w:val="none" w:sz="0" w:space="0" w:color="auto"/>
              </w:divBdr>
              <w:divsChild>
                <w:div w:id="1299337315">
                  <w:marLeft w:val="0"/>
                  <w:marRight w:val="0"/>
                  <w:marTop w:val="0"/>
                  <w:marBottom w:val="120"/>
                  <w:divBdr>
                    <w:top w:val="single" w:sz="6" w:space="0" w:color="C0C0C0"/>
                    <w:left w:val="single" w:sz="6" w:space="0" w:color="D9D9D9"/>
                    <w:bottom w:val="single" w:sz="6" w:space="0" w:color="D9D9D9"/>
                    <w:right w:val="single" w:sz="6" w:space="0" w:color="D9D9D9"/>
                  </w:divBdr>
                  <w:divsChild>
                    <w:div w:id="1837842409">
                      <w:marLeft w:val="0"/>
                      <w:marRight w:val="0"/>
                      <w:marTop w:val="0"/>
                      <w:marBottom w:val="0"/>
                      <w:divBdr>
                        <w:top w:val="none" w:sz="0" w:space="0" w:color="auto"/>
                        <w:left w:val="none" w:sz="0" w:space="0" w:color="auto"/>
                        <w:bottom w:val="none" w:sz="0" w:space="0" w:color="auto"/>
                        <w:right w:val="none" w:sz="0" w:space="0" w:color="auto"/>
                      </w:divBdr>
                    </w:div>
                    <w:div w:id="180893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647177">
          <w:marLeft w:val="0"/>
          <w:marRight w:val="0"/>
          <w:marTop w:val="0"/>
          <w:marBottom w:val="0"/>
          <w:divBdr>
            <w:top w:val="none" w:sz="0" w:space="0" w:color="auto"/>
            <w:left w:val="none" w:sz="0" w:space="0" w:color="auto"/>
            <w:bottom w:val="none" w:sz="0" w:space="0" w:color="auto"/>
            <w:right w:val="none" w:sz="0" w:space="0" w:color="auto"/>
          </w:divBdr>
          <w:divsChild>
            <w:div w:id="1014843798">
              <w:marLeft w:val="60"/>
              <w:marRight w:val="0"/>
              <w:marTop w:val="0"/>
              <w:marBottom w:val="0"/>
              <w:divBdr>
                <w:top w:val="none" w:sz="0" w:space="0" w:color="auto"/>
                <w:left w:val="none" w:sz="0" w:space="0" w:color="auto"/>
                <w:bottom w:val="none" w:sz="0" w:space="0" w:color="auto"/>
                <w:right w:val="none" w:sz="0" w:space="0" w:color="auto"/>
              </w:divBdr>
              <w:divsChild>
                <w:div w:id="751045200">
                  <w:marLeft w:val="0"/>
                  <w:marRight w:val="0"/>
                  <w:marTop w:val="0"/>
                  <w:marBottom w:val="0"/>
                  <w:divBdr>
                    <w:top w:val="none" w:sz="0" w:space="0" w:color="auto"/>
                    <w:left w:val="none" w:sz="0" w:space="0" w:color="auto"/>
                    <w:bottom w:val="none" w:sz="0" w:space="0" w:color="auto"/>
                    <w:right w:val="none" w:sz="0" w:space="0" w:color="auto"/>
                  </w:divBdr>
                  <w:divsChild>
                    <w:div w:id="1087582015">
                      <w:marLeft w:val="0"/>
                      <w:marRight w:val="0"/>
                      <w:marTop w:val="0"/>
                      <w:marBottom w:val="750"/>
                      <w:divBdr>
                        <w:top w:val="single" w:sz="6" w:space="0" w:color="F5F5F5"/>
                        <w:left w:val="single" w:sz="6" w:space="0" w:color="F5F5F5"/>
                        <w:bottom w:val="single" w:sz="6" w:space="0" w:color="F5F5F5"/>
                        <w:right w:val="single" w:sz="6" w:space="0" w:color="F5F5F5"/>
                      </w:divBdr>
                      <w:divsChild>
                        <w:div w:id="1271350075">
                          <w:marLeft w:val="0"/>
                          <w:marRight w:val="0"/>
                          <w:marTop w:val="0"/>
                          <w:marBottom w:val="0"/>
                          <w:divBdr>
                            <w:top w:val="none" w:sz="0" w:space="0" w:color="auto"/>
                            <w:left w:val="none" w:sz="0" w:space="0" w:color="auto"/>
                            <w:bottom w:val="none" w:sz="0" w:space="0" w:color="auto"/>
                            <w:right w:val="none" w:sz="0" w:space="0" w:color="auto"/>
                          </w:divBdr>
                          <w:divsChild>
                            <w:div w:id="115483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9181716">
      <w:bodyDiv w:val="1"/>
      <w:marLeft w:val="0"/>
      <w:marRight w:val="0"/>
      <w:marTop w:val="0"/>
      <w:marBottom w:val="0"/>
      <w:divBdr>
        <w:top w:val="none" w:sz="0" w:space="0" w:color="auto"/>
        <w:left w:val="none" w:sz="0" w:space="0" w:color="auto"/>
        <w:bottom w:val="none" w:sz="0" w:space="0" w:color="auto"/>
        <w:right w:val="none" w:sz="0" w:space="0" w:color="auto"/>
      </w:divBdr>
    </w:div>
    <w:div w:id="1136215874">
      <w:bodyDiv w:val="1"/>
      <w:marLeft w:val="0"/>
      <w:marRight w:val="0"/>
      <w:marTop w:val="0"/>
      <w:marBottom w:val="0"/>
      <w:divBdr>
        <w:top w:val="none" w:sz="0" w:space="0" w:color="auto"/>
        <w:left w:val="none" w:sz="0" w:space="0" w:color="auto"/>
        <w:bottom w:val="none" w:sz="0" w:space="0" w:color="auto"/>
        <w:right w:val="none" w:sz="0" w:space="0" w:color="auto"/>
      </w:divBdr>
    </w:div>
    <w:div w:id="1415591047">
      <w:bodyDiv w:val="1"/>
      <w:marLeft w:val="0"/>
      <w:marRight w:val="0"/>
      <w:marTop w:val="0"/>
      <w:marBottom w:val="0"/>
      <w:divBdr>
        <w:top w:val="none" w:sz="0" w:space="0" w:color="auto"/>
        <w:left w:val="none" w:sz="0" w:space="0" w:color="auto"/>
        <w:bottom w:val="none" w:sz="0" w:space="0" w:color="auto"/>
        <w:right w:val="none" w:sz="0" w:space="0" w:color="auto"/>
      </w:divBdr>
    </w:div>
    <w:div w:id="1419865442">
      <w:bodyDiv w:val="1"/>
      <w:marLeft w:val="0"/>
      <w:marRight w:val="0"/>
      <w:marTop w:val="0"/>
      <w:marBottom w:val="0"/>
      <w:divBdr>
        <w:top w:val="none" w:sz="0" w:space="0" w:color="auto"/>
        <w:left w:val="none" w:sz="0" w:space="0" w:color="auto"/>
        <w:bottom w:val="none" w:sz="0" w:space="0" w:color="auto"/>
        <w:right w:val="none" w:sz="0" w:space="0" w:color="auto"/>
      </w:divBdr>
    </w:div>
    <w:div w:id="1552767738">
      <w:bodyDiv w:val="1"/>
      <w:marLeft w:val="0"/>
      <w:marRight w:val="0"/>
      <w:marTop w:val="0"/>
      <w:marBottom w:val="0"/>
      <w:divBdr>
        <w:top w:val="none" w:sz="0" w:space="0" w:color="auto"/>
        <w:left w:val="none" w:sz="0" w:space="0" w:color="auto"/>
        <w:bottom w:val="none" w:sz="0" w:space="0" w:color="auto"/>
        <w:right w:val="none" w:sz="0" w:space="0" w:color="auto"/>
      </w:divBdr>
      <w:divsChild>
        <w:div w:id="793869133">
          <w:marLeft w:val="0"/>
          <w:marRight w:val="0"/>
          <w:marTop w:val="0"/>
          <w:marBottom w:val="0"/>
          <w:divBdr>
            <w:top w:val="none" w:sz="0" w:space="0" w:color="auto"/>
            <w:left w:val="none" w:sz="0" w:space="0" w:color="auto"/>
            <w:bottom w:val="none" w:sz="0" w:space="0" w:color="auto"/>
            <w:right w:val="none" w:sz="0" w:space="0" w:color="auto"/>
          </w:divBdr>
        </w:div>
        <w:div w:id="1387336765">
          <w:marLeft w:val="0"/>
          <w:marRight w:val="0"/>
          <w:marTop w:val="0"/>
          <w:marBottom w:val="0"/>
          <w:divBdr>
            <w:top w:val="none" w:sz="0" w:space="0" w:color="auto"/>
            <w:left w:val="none" w:sz="0" w:space="0" w:color="auto"/>
            <w:bottom w:val="none" w:sz="0" w:space="0" w:color="auto"/>
            <w:right w:val="none" w:sz="0" w:space="0" w:color="auto"/>
          </w:divBdr>
        </w:div>
        <w:div w:id="110518038">
          <w:marLeft w:val="0"/>
          <w:marRight w:val="0"/>
          <w:marTop w:val="0"/>
          <w:marBottom w:val="0"/>
          <w:divBdr>
            <w:top w:val="none" w:sz="0" w:space="0" w:color="auto"/>
            <w:left w:val="none" w:sz="0" w:space="0" w:color="auto"/>
            <w:bottom w:val="none" w:sz="0" w:space="0" w:color="auto"/>
            <w:right w:val="none" w:sz="0" w:space="0" w:color="auto"/>
          </w:divBdr>
        </w:div>
        <w:div w:id="1771780416">
          <w:marLeft w:val="0"/>
          <w:marRight w:val="0"/>
          <w:marTop w:val="0"/>
          <w:marBottom w:val="0"/>
          <w:divBdr>
            <w:top w:val="none" w:sz="0" w:space="0" w:color="auto"/>
            <w:left w:val="none" w:sz="0" w:space="0" w:color="auto"/>
            <w:bottom w:val="none" w:sz="0" w:space="0" w:color="auto"/>
            <w:right w:val="none" w:sz="0" w:space="0" w:color="auto"/>
          </w:divBdr>
        </w:div>
      </w:divsChild>
    </w:div>
    <w:div w:id="1586452749">
      <w:bodyDiv w:val="1"/>
      <w:marLeft w:val="0"/>
      <w:marRight w:val="0"/>
      <w:marTop w:val="0"/>
      <w:marBottom w:val="0"/>
      <w:divBdr>
        <w:top w:val="none" w:sz="0" w:space="0" w:color="auto"/>
        <w:left w:val="none" w:sz="0" w:space="0" w:color="auto"/>
        <w:bottom w:val="none" w:sz="0" w:space="0" w:color="auto"/>
        <w:right w:val="none" w:sz="0" w:space="0" w:color="auto"/>
      </w:divBdr>
    </w:div>
    <w:div w:id="1618028439">
      <w:bodyDiv w:val="1"/>
      <w:marLeft w:val="0"/>
      <w:marRight w:val="0"/>
      <w:marTop w:val="0"/>
      <w:marBottom w:val="0"/>
      <w:divBdr>
        <w:top w:val="none" w:sz="0" w:space="0" w:color="auto"/>
        <w:left w:val="none" w:sz="0" w:space="0" w:color="auto"/>
        <w:bottom w:val="none" w:sz="0" w:space="0" w:color="auto"/>
        <w:right w:val="none" w:sz="0" w:space="0" w:color="auto"/>
      </w:divBdr>
    </w:div>
    <w:div w:id="1820027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acques.poot@waikato.ac.nz" TargetMode="External"/><Relationship Id="rId5" Type="http://schemas.openxmlformats.org/officeDocument/2006/relationships/settings" Target="settings.xml"/><Relationship Id="rId10" Type="http://schemas.openxmlformats.org/officeDocument/2006/relationships/hyperlink" Target="mailto:michael.cameron@waikato.ac.nz" TargetMode="External"/><Relationship Id="rId4" Type="http://schemas.microsoft.com/office/2007/relationships/stylesWithEffects" Target="stylesWithEffects.xml"/><Relationship Id="rId9" Type="http://schemas.openxmlformats.org/officeDocument/2006/relationships/hyperlink" Target="mailto:ngocminh@gmail.co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oecd.org/development/stats/idsonline.htm" TargetMode="External"/><Relationship Id="rId3" Type="http://schemas.openxmlformats.org/officeDocument/2006/relationships/hyperlink" Target="https://freedomhouse.org/report-types/freedom-world" TargetMode="External"/><Relationship Id="rId7" Type="http://schemas.openxmlformats.org/officeDocument/2006/relationships/hyperlink" Target="http://data.worldbank.org/data-catalog/world-development-indicators" TargetMode="External"/><Relationship Id="rId12" Type="http://schemas.openxmlformats.org/officeDocument/2006/relationships/hyperlink" Target="https://www.unisdr.org/we/inform/disaster-statistics" TargetMode="External"/><Relationship Id="rId2" Type="http://schemas.openxmlformats.org/officeDocument/2006/relationships/hyperlink" Target="http://info.worldbank.org/governance/wgi/index.aspx" TargetMode="External"/><Relationship Id="rId1" Type="http://schemas.openxmlformats.org/officeDocument/2006/relationships/hyperlink" Target="http://www.oecd.org/els/mig/dioc.htm" TargetMode="External"/><Relationship Id="rId6" Type="http://schemas.openxmlformats.org/officeDocument/2006/relationships/hyperlink" Target="http://hdr.undp.org/en/data" TargetMode="External"/><Relationship Id="rId11" Type="http://schemas.openxmlformats.org/officeDocument/2006/relationships/hyperlink" Target="http://www.paulhensel.org/icowcol.html" TargetMode="External"/><Relationship Id="rId5" Type="http://schemas.openxmlformats.org/officeDocument/2006/relationships/hyperlink" Target="http://www.systemicpeace.org/inscrdata.html" TargetMode="External"/><Relationship Id="rId10" Type="http://schemas.openxmlformats.org/officeDocument/2006/relationships/hyperlink" Target="http://www.cepii.fr/CEPII/en/bdd_modele/bdd_modele.asp" TargetMode="External"/><Relationship Id="rId4" Type="http://schemas.openxmlformats.org/officeDocument/2006/relationships/hyperlink" Target="https://www.fraserinstitute.org/economic-freedom/dataset" TargetMode="External"/><Relationship Id="rId9" Type="http://schemas.openxmlformats.org/officeDocument/2006/relationships/hyperlink" Target="http://hdr.undp.org/en/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D1F20-846A-4C1D-AC25-BB9A1B8BC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Pages>
  <Words>10325</Words>
  <Characters>58858</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University of Waikato</Company>
  <LinksUpToDate>false</LinksUpToDate>
  <CharactersWithSpaces>69045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Thi Minh, Ngoc</dc:creator>
  <cp:lastModifiedBy>Brian Silverstone</cp:lastModifiedBy>
  <cp:revision>30</cp:revision>
  <cp:lastPrinted>2017-08-10T23:38:00Z</cp:lastPrinted>
  <dcterms:created xsi:type="dcterms:W3CDTF">2017-07-31T21:52:00Z</dcterms:created>
  <dcterms:modified xsi:type="dcterms:W3CDTF">2017-08-10T23:38:00Z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id="ouar3qWm"/&gt;&lt;style id="http://www.zotero.org/styles/apa" locale="en-US" hasBibliography="1" bibliographyStyleHasBeenSet="1"/&gt;&lt;prefs&gt;&lt;pref name="fieldType" value="Field"/&gt;&lt;pref name="storeRefere</vt:lpwstr>
  </property>
  <property fmtid="{D5CDD505-2E9C-101B-9397-08002B2CF9AE}" pid="3" name="ZOTERO_PREF_2">
    <vt:lpwstr>nces" value="true"/&gt;&lt;pref name="automaticJournalAbbreviations" value="true"/&gt;&lt;pref name="noteType" value=""/&gt;&lt;/prefs&gt;&lt;/data&gt;</vt:lpwstr>
  </property>
</Properties>
</file>