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AEF37" w14:textId="77777777" w:rsidR="001C280F" w:rsidRDefault="001C280F" w:rsidP="006779B5">
      <w:pPr>
        <w:pStyle w:val="PlainText"/>
        <w:tabs>
          <w:tab w:val="left" w:pos="284"/>
        </w:tabs>
        <w:jc w:val="center"/>
        <w:rPr>
          <w:rFonts w:ascii="Times New Roman" w:hAnsi="Times New Roman" w:cs="Times New Roman"/>
          <w:b/>
          <w:sz w:val="28"/>
        </w:rPr>
      </w:pPr>
    </w:p>
    <w:p w14:paraId="7B77C4C1" w14:textId="77777777" w:rsidR="001C280F" w:rsidRDefault="001C280F" w:rsidP="006779B5">
      <w:pPr>
        <w:pStyle w:val="PlainText"/>
        <w:tabs>
          <w:tab w:val="left" w:pos="284"/>
        </w:tabs>
        <w:jc w:val="center"/>
        <w:rPr>
          <w:rFonts w:ascii="Times New Roman" w:hAnsi="Times New Roman" w:cs="Times New Roman"/>
          <w:b/>
          <w:sz w:val="28"/>
        </w:rPr>
      </w:pPr>
    </w:p>
    <w:p w14:paraId="56E024AF" w14:textId="77777777" w:rsidR="006779B5" w:rsidRPr="001D3902" w:rsidRDefault="006779B5" w:rsidP="006779B5">
      <w:pPr>
        <w:pStyle w:val="PlainText"/>
        <w:tabs>
          <w:tab w:val="left" w:pos="284"/>
        </w:tabs>
        <w:jc w:val="center"/>
        <w:rPr>
          <w:rFonts w:ascii="Times New Roman" w:hAnsi="Times New Roman" w:cs="Times New Roman"/>
          <w:b/>
          <w:sz w:val="28"/>
        </w:rPr>
      </w:pPr>
      <w:r w:rsidRPr="001D3902">
        <w:rPr>
          <w:rFonts w:ascii="Times New Roman" w:hAnsi="Times New Roman" w:cs="Times New Roman"/>
          <w:b/>
          <w:sz w:val="28"/>
        </w:rPr>
        <w:t>UNIVERSITY OF WAIKATO</w:t>
      </w:r>
    </w:p>
    <w:p w14:paraId="6FEC2816" w14:textId="77777777" w:rsidR="006779B5" w:rsidRPr="001D3902" w:rsidRDefault="006779B5" w:rsidP="006779B5">
      <w:pPr>
        <w:pStyle w:val="PlainText"/>
        <w:tabs>
          <w:tab w:val="left" w:pos="284"/>
        </w:tabs>
        <w:jc w:val="center"/>
        <w:rPr>
          <w:rFonts w:ascii="Times New Roman" w:hAnsi="Times New Roman" w:cs="Times New Roman"/>
          <w:b/>
          <w:sz w:val="28"/>
        </w:rPr>
      </w:pPr>
      <w:smartTag w:uri="urn:schemas-microsoft-com:office:smarttags" w:element="place">
        <w:smartTag w:uri="urn:schemas-microsoft-com:office:smarttags" w:element="City">
          <w:r w:rsidRPr="001D3902">
            <w:rPr>
              <w:rFonts w:ascii="Times New Roman" w:hAnsi="Times New Roman" w:cs="Times New Roman"/>
              <w:b/>
              <w:sz w:val="28"/>
            </w:rPr>
            <w:t>Hamilton</w:t>
          </w:r>
        </w:smartTag>
      </w:smartTag>
    </w:p>
    <w:p w14:paraId="51CABE04" w14:textId="77777777" w:rsidR="006779B5" w:rsidRPr="001D3902" w:rsidRDefault="006779B5" w:rsidP="006779B5">
      <w:pPr>
        <w:pStyle w:val="PlainText"/>
        <w:tabs>
          <w:tab w:val="left" w:pos="284"/>
        </w:tabs>
        <w:jc w:val="center"/>
        <w:rPr>
          <w:rFonts w:ascii="Times New Roman" w:hAnsi="Times New Roman" w:cs="Times New Roman"/>
          <w:b/>
          <w:sz w:val="28"/>
        </w:rPr>
      </w:pPr>
      <w:smartTag w:uri="urn:schemas-microsoft-com:office:smarttags" w:element="place">
        <w:smartTag w:uri="urn:schemas-microsoft-com:office:smarttags" w:element="country-region">
          <w:r w:rsidRPr="001D3902">
            <w:rPr>
              <w:rFonts w:ascii="Times New Roman" w:hAnsi="Times New Roman" w:cs="Times New Roman"/>
              <w:b/>
              <w:sz w:val="28"/>
            </w:rPr>
            <w:t>New Zealand</w:t>
          </w:r>
        </w:smartTag>
      </w:smartTag>
    </w:p>
    <w:p w14:paraId="69E87A30" w14:textId="77777777" w:rsidR="006779B5" w:rsidRPr="001D3902" w:rsidRDefault="006779B5" w:rsidP="006779B5">
      <w:pPr>
        <w:pStyle w:val="PlainText"/>
        <w:tabs>
          <w:tab w:val="left" w:pos="284"/>
        </w:tabs>
        <w:jc w:val="center"/>
        <w:rPr>
          <w:rFonts w:ascii="Times New Roman" w:hAnsi="Times New Roman" w:cs="Times New Roman"/>
          <w:b/>
          <w:sz w:val="14"/>
          <w:szCs w:val="14"/>
        </w:rPr>
      </w:pPr>
    </w:p>
    <w:p w14:paraId="16A4825E" w14:textId="77777777" w:rsidR="006779B5" w:rsidRPr="001D3902" w:rsidRDefault="006779B5" w:rsidP="006779B5">
      <w:pPr>
        <w:pStyle w:val="PlainText"/>
        <w:tabs>
          <w:tab w:val="left" w:pos="284"/>
        </w:tabs>
        <w:jc w:val="center"/>
        <w:rPr>
          <w:rFonts w:ascii="Times New Roman" w:hAnsi="Times New Roman" w:cs="Times New Roman"/>
          <w:b/>
          <w:sz w:val="14"/>
          <w:szCs w:val="14"/>
        </w:rPr>
      </w:pPr>
    </w:p>
    <w:p w14:paraId="402A1E73" w14:textId="77777777" w:rsidR="006779B5" w:rsidRPr="001D3902" w:rsidRDefault="006779B5" w:rsidP="006779B5">
      <w:pPr>
        <w:pStyle w:val="PlainText"/>
        <w:tabs>
          <w:tab w:val="left" w:pos="284"/>
        </w:tabs>
        <w:jc w:val="center"/>
        <w:rPr>
          <w:rFonts w:ascii="Times New Roman" w:hAnsi="Times New Roman" w:cs="Times New Roman"/>
          <w:b/>
          <w:sz w:val="28"/>
        </w:rPr>
      </w:pPr>
    </w:p>
    <w:p w14:paraId="2ADEF480" w14:textId="77777777" w:rsidR="006779B5" w:rsidRPr="001D3902" w:rsidRDefault="006779B5" w:rsidP="006779B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rPr>
      </w:pPr>
    </w:p>
    <w:p w14:paraId="4104ABE0" w14:textId="63314658" w:rsidR="006779B5" w:rsidRDefault="006779B5" w:rsidP="006779B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
          <w:sz w:val="28"/>
          <w:szCs w:val="28"/>
        </w:rPr>
      </w:pPr>
      <w:r>
        <w:rPr>
          <w:rFonts w:ascii="Times New Roman" w:hAnsi="Times New Roman" w:cs="Times New Roman"/>
          <w:b/>
          <w:sz w:val="28"/>
          <w:szCs w:val="28"/>
        </w:rPr>
        <w:t>The Importance of Biosecurity:</w:t>
      </w:r>
    </w:p>
    <w:p w14:paraId="07C72A79" w14:textId="77777777" w:rsidR="001C280F" w:rsidRPr="001C280F" w:rsidRDefault="001C280F" w:rsidP="006779B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
          <w:sz w:val="10"/>
          <w:szCs w:val="10"/>
        </w:rPr>
      </w:pPr>
    </w:p>
    <w:p w14:paraId="036C7652" w14:textId="68C77FCE" w:rsidR="006779B5" w:rsidRPr="001D3902" w:rsidRDefault="006779B5" w:rsidP="006779B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
          <w:sz w:val="28"/>
          <w:szCs w:val="28"/>
        </w:rPr>
      </w:pPr>
      <w:r>
        <w:rPr>
          <w:rFonts w:ascii="Times New Roman" w:hAnsi="Times New Roman" w:cs="Times New Roman"/>
          <w:b/>
          <w:sz w:val="28"/>
          <w:szCs w:val="28"/>
        </w:rPr>
        <w:t>How Diseases Can Affect International Beef Trade</w:t>
      </w:r>
    </w:p>
    <w:p w14:paraId="7303D26C" w14:textId="77777777" w:rsidR="006779B5" w:rsidRPr="001D3902" w:rsidRDefault="006779B5" w:rsidP="006779B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
          <w:sz w:val="28"/>
          <w:szCs w:val="28"/>
        </w:rPr>
      </w:pPr>
    </w:p>
    <w:p w14:paraId="74AC60A2" w14:textId="11C082D9" w:rsidR="006779B5" w:rsidRPr="001D3902" w:rsidRDefault="006779B5" w:rsidP="006779B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sz w:val="28"/>
        </w:rPr>
      </w:pPr>
      <w:r>
        <w:rPr>
          <w:rFonts w:ascii="Times New Roman" w:hAnsi="Times New Roman" w:cs="Times New Roman"/>
          <w:sz w:val="28"/>
        </w:rPr>
        <w:t xml:space="preserve">  Mike Webb</w:t>
      </w:r>
      <w:proofErr w:type="gramStart"/>
      <w:r>
        <w:rPr>
          <w:rFonts w:ascii="Times New Roman" w:hAnsi="Times New Roman" w:cs="Times New Roman"/>
          <w:sz w:val="28"/>
        </w:rPr>
        <w:t>,  John</w:t>
      </w:r>
      <w:proofErr w:type="gramEnd"/>
      <w:r>
        <w:rPr>
          <w:rFonts w:ascii="Times New Roman" w:hAnsi="Times New Roman" w:cs="Times New Roman"/>
          <w:sz w:val="28"/>
        </w:rPr>
        <w:t xml:space="preserve"> Gibson </w:t>
      </w:r>
      <w:r w:rsidRPr="001D3902">
        <w:rPr>
          <w:rFonts w:ascii="Times New Roman" w:hAnsi="Times New Roman" w:cs="Times New Roman"/>
          <w:sz w:val="28"/>
        </w:rPr>
        <w:t xml:space="preserve"> and </w:t>
      </w:r>
      <w:r>
        <w:rPr>
          <w:rFonts w:ascii="Times New Roman" w:hAnsi="Times New Roman" w:cs="Times New Roman"/>
          <w:sz w:val="28"/>
        </w:rPr>
        <w:t xml:space="preserve"> Anna Strutt</w:t>
      </w:r>
    </w:p>
    <w:p w14:paraId="14041A2B" w14:textId="77777777" w:rsidR="006779B5" w:rsidRPr="001D3902" w:rsidRDefault="006779B5" w:rsidP="006779B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rPr>
      </w:pPr>
    </w:p>
    <w:p w14:paraId="7C6CAC13" w14:textId="77777777" w:rsidR="006779B5" w:rsidRDefault="006779B5" w:rsidP="006779B5">
      <w:pPr>
        <w:pStyle w:val="PlainText"/>
        <w:tabs>
          <w:tab w:val="left" w:pos="426"/>
        </w:tabs>
        <w:spacing w:before="100" w:line="360" w:lineRule="auto"/>
        <w:jc w:val="center"/>
        <w:rPr>
          <w:rFonts w:ascii="Times New Roman" w:hAnsi="Times New Roman" w:cs="Times New Roman"/>
          <w:b/>
          <w:bCs/>
          <w:sz w:val="28"/>
        </w:rPr>
      </w:pPr>
    </w:p>
    <w:p w14:paraId="7012478A" w14:textId="77777777" w:rsidR="006779B5" w:rsidRPr="001D3902" w:rsidRDefault="006779B5" w:rsidP="006779B5">
      <w:pPr>
        <w:pStyle w:val="PlainText"/>
        <w:tabs>
          <w:tab w:val="left" w:pos="426"/>
        </w:tabs>
        <w:spacing w:before="100" w:line="360" w:lineRule="auto"/>
        <w:jc w:val="center"/>
        <w:rPr>
          <w:rFonts w:ascii="Times New Roman" w:hAnsi="Times New Roman" w:cs="Times New Roman"/>
          <w:b/>
          <w:bCs/>
          <w:sz w:val="28"/>
        </w:rPr>
      </w:pPr>
      <w:r w:rsidRPr="001D3902">
        <w:rPr>
          <w:rFonts w:ascii="Times New Roman" w:hAnsi="Times New Roman" w:cs="Times New Roman"/>
          <w:b/>
          <w:bCs/>
          <w:sz w:val="28"/>
        </w:rPr>
        <w:t>Department of Economics</w:t>
      </w:r>
    </w:p>
    <w:p w14:paraId="084F75E4" w14:textId="3DDC5F0C" w:rsidR="006779B5" w:rsidRPr="001D3902" w:rsidRDefault="006779B5" w:rsidP="006779B5">
      <w:pPr>
        <w:pStyle w:val="PlainText"/>
        <w:tabs>
          <w:tab w:val="left" w:pos="426"/>
        </w:tabs>
        <w:spacing w:before="100" w:line="360" w:lineRule="auto"/>
        <w:jc w:val="center"/>
        <w:rPr>
          <w:rFonts w:ascii="Times New Roman" w:hAnsi="Times New Roman" w:cs="Times New Roman"/>
          <w:b/>
          <w:bCs/>
          <w:sz w:val="28"/>
        </w:rPr>
      </w:pPr>
      <w:r>
        <w:rPr>
          <w:rFonts w:ascii="Times New Roman" w:hAnsi="Times New Roman" w:cs="Times New Roman"/>
          <w:b/>
          <w:bCs/>
          <w:sz w:val="28"/>
        </w:rPr>
        <w:t>Working Paper in Economics 13/17</w:t>
      </w:r>
    </w:p>
    <w:p w14:paraId="6B6A6FF0" w14:textId="3C64F808" w:rsidR="006779B5" w:rsidRPr="001D3902" w:rsidRDefault="006779B5" w:rsidP="006779B5">
      <w:pPr>
        <w:pStyle w:val="PlainText"/>
        <w:tabs>
          <w:tab w:val="left" w:pos="426"/>
        </w:tabs>
        <w:spacing w:before="100" w:line="360" w:lineRule="auto"/>
        <w:jc w:val="center"/>
        <w:rPr>
          <w:rFonts w:ascii="Times New Roman" w:hAnsi="Times New Roman" w:cs="Times New Roman"/>
          <w:sz w:val="28"/>
        </w:rPr>
      </w:pPr>
      <w:r>
        <w:rPr>
          <w:rFonts w:ascii="Times New Roman" w:hAnsi="Times New Roman" w:cs="Times New Roman"/>
          <w:sz w:val="28"/>
        </w:rPr>
        <w:t>July 2017</w:t>
      </w:r>
    </w:p>
    <w:p w14:paraId="6D55284C" w14:textId="77777777" w:rsidR="006779B5" w:rsidRPr="00131B7A" w:rsidRDefault="006779B5" w:rsidP="006779B5">
      <w:pPr>
        <w:pStyle w:val="PlainText"/>
        <w:tabs>
          <w:tab w:val="left" w:pos="426"/>
        </w:tabs>
        <w:spacing w:before="100" w:line="360" w:lineRule="auto"/>
        <w:jc w:val="center"/>
        <w:rPr>
          <w:rFonts w:ascii="Times New Roman" w:hAnsi="Times New Roman" w:cs="Times New Roman"/>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2"/>
      </w:tblGrid>
      <w:tr w:rsidR="006779B5" w:rsidRPr="00A11E10" w14:paraId="5C819B66" w14:textId="77777777" w:rsidTr="00DF1B34">
        <w:tc>
          <w:tcPr>
            <w:tcW w:w="4621" w:type="dxa"/>
            <w:tcBorders>
              <w:top w:val="nil"/>
              <w:left w:val="nil"/>
              <w:bottom w:val="nil"/>
              <w:right w:val="nil"/>
            </w:tcBorders>
          </w:tcPr>
          <w:p w14:paraId="6901F2CB" w14:textId="77777777" w:rsidR="00DF1B34" w:rsidRDefault="00DF1B34" w:rsidP="00DF1B34">
            <w:pPr>
              <w:pStyle w:val="TitlePage"/>
              <w:widowControl/>
              <w:ind w:hanging="40"/>
              <w:rPr>
                <w:b/>
              </w:rPr>
            </w:pPr>
          </w:p>
          <w:p w14:paraId="3841F7B2" w14:textId="77777777" w:rsidR="00DF1B34" w:rsidRDefault="00DF1B34" w:rsidP="00DF1B34">
            <w:pPr>
              <w:pStyle w:val="TitlePage"/>
              <w:widowControl/>
              <w:ind w:hanging="40"/>
              <w:rPr>
                <w:b/>
              </w:rPr>
            </w:pPr>
          </w:p>
          <w:p w14:paraId="112C7BD6" w14:textId="77777777" w:rsidR="00DF1B34" w:rsidRPr="00DF1B34" w:rsidRDefault="00DF1B34" w:rsidP="00DF1B34">
            <w:pPr>
              <w:pStyle w:val="TitlePage"/>
              <w:widowControl/>
              <w:ind w:hanging="40"/>
              <w:rPr>
                <w:b/>
                <w:sz w:val="32"/>
                <w:szCs w:val="32"/>
              </w:rPr>
            </w:pPr>
          </w:p>
          <w:p w14:paraId="24094E75" w14:textId="38863F05" w:rsidR="00913FE6" w:rsidRPr="00917C25" w:rsidRDefault="00913FE6" w:rsidP="00DF1B34">
            <w:pPr>
              <w:pStyle w:val="TitlePage"/>
              <w:widowControl/>
              <w:ind w:hanging="40"/>
              <w:rPr>
                <w:b/>
              </w:rPr>
            </w:pPr>
            <w:r>
              <w:rPr>
                <w:b/>
              </w:rPr>
              <w:t>Mike Webb</w:t>
            </w:r>
          </w:p>
          <w:p w14:paraId="1413AB3C" w14:textId="77777777" w:rsidR="00913FE6" w:rsidRPr="00917C25" w:rsidRDefault="00913FE6" w:rsidP="00DF1B34">
            <w:pPr>
              <w:pStyle w:val="BodyText"/>
              <w:spacing w:after="0"/>
              <w:ind w:hanging="40"/>
              <w:jc w:val="center"/>
              <w:rPr>
                <w:lang w:val="en-NZ"/>
              </w:rPr>
            </w:pPr>
            <w:r w:rsidRPr="00917C25">
              <w:rPr>
                <w:lang w:val="en-NZ"/>
              </w:rPr>
              <w:t>Waikato Management School</w:t>
            </w:r>
          </w:p>
          <w:p w14:paraId="519CD046" w14:textId="77777777" w:rsidR="00913FE6" w:rsidRPr="00917C25" w:rsidRDefault="00913FE6" w:rsidP="00DF1B34">
            <w:pPr>
              <w:pStyle w:val="BodyText"/>
              <w:spacing w:after="0"/>
              <w:ind w:hanging="40"/>
              <w:jc w:val="center"/>
              <w:rPr>
                <w:lang w:val="en-NZ"/>
              </w:rPr>
            </w:pPr>
            <w:r w:rsidRPr="00917C25">
              <w:rPr>
                <w:lang w:val="en-NZ"/>
              </w:rPr>
              <w:t>University of Waikato</w:t>
            </w:r>
          </w:p>
          <w:p w14:paraId="07EEDF1B" w14:textId="77777777" w:rsidR="00913FE6" w:rsidRPr="00917C25" w:rsidRDefault="00913FE6" w:rsidP="00DF1B34">
            <w:pPr>
              <w:pStyle w:val="BodyText"/>
              <w:spacing w:after="0"/>
              <w:ind w:hanging="40"/>
              <w:jc w:val="center"/>
              <w:rPr>
                <w:lang w:val="en-NZ"/>
              </w:rPr>
            </w:pPr>
            <w:r w:rsidRPr="00917C25">
              <w:rPr>
                <w:lang w:val="en-NZ"/>
              </w:rPr>
              <w:t>Private Bag 3105</w:t>
            </w:r>
          </w:p>
          <w:p w14:paraId="71F1C1D5" w14:textId="77777777" w:rsidR="00913FE6" w:rsidRPr="00917C25" w:rsidRDefault="00913FE6" w:rsidP="00DF1B34">
            <w:pPr>
              <w:pStyle w:val="BodyText"/>
              <w:spacing w:after="0"/>
              <w:ind w:hanging="40"/>
              <w:jc w:val="center"/>
              <w:rPr>
                <w:lang w:val="en-NZ"/>
              </w:rPr>
            </w:pPr>
            <w:r w:rsidRPr="00917C25">
              <w:rPr>
                <w:lang w:val="en-NZ"/>
              </w:rPr>
              <w:t>Hamilton, 3240</w:t>
            </w:r>
          </w:p>
          <w:p w14:paraId="62A5FCF7" w14:textId="77777777" w:rsidR="00913FE6" w:rsidRDefault="00913FE6" w:rsidP="00DF1B34">
            <w:pPr>
              <w:pStyle w:val="BodyText"/>
              <w:spacing w:after="0"/>
              <w:ind w:hanging="40"/>
              <w:jc w:val="center"/>
              <w:rPr>
                <w:lang w:val="en-NZ"/>
              </w:rPr>
            </w:pPr>
            <w:r w:rsidRPr="00917C25">
              <w:rPr>
                <w:lang w:val="en-NZ"/>
              </w:rPr>
              <w:t>NEW ZEALAND</w:t>
            </w:r>
          </w:p>
          <w:p w14:paraId="14E681D9" w14:textId="77777777" w:rsidR="00913FE6" w:rsidRPr="006779B5" w:rsidRDefault="00913FE6" w:rsidP="00DF1B34">
            <w:pPr>
              <w:pStyle w:val="BodyText"/>
              <w:spacing w:after="0"/>
              <w:ind w:hanging="40"/>
              <w:jc w:val="center"/>
              <w:rPr>
                <w:sz w:val="12"/>
                <w:szCs w:val="12"/>
                <w:lang w:val="en-NZ"/>
              </w:rPr>
            </w:pPr>
          </w:p>
          <w:p w14:paraId="64DC6FDE" w14:textId="5B1F30BF" w:rsidR="00EE0DB1" w:rsidRDefault="00913FE6" w:rsidP="00EE0DB1">
            <w:pPr>
              <w:pStyle w:val="NormalWeb"/>
              <w:rPr>
                <w:rFonts w:ascii="Calibri" w:hAnsi="Calibri"/>
                <w:color w:val="000000"/>
              </w:rPr>
            </w:pPr>
            <w:r w:rsidRPr="00917C25">
              <w:rPr>
                <w:bCs/>
              </w:rPr>
              <w:t>Email</w:t>
            </w:r>
            <w:r w:rsidRPr="00EE0DB1">
              <w:rPr>
                <w:bCs/>
              </w:rPr>
              <w:t>:</w:t>
            </w:r>
            <w:r w:rsidR="00EE0DB1" w:rsidRPr="00EE0DB1">
              <w:rPr>
                <w:color w:val="000000"/>
              </w:rPr>
              <w:t xml:space="preserve"> msw11@students.waikato.ac.nz</w:t>
            </w:r>
          </w:p>
          <w:p w14:paraId="6A102DCF" w14:textId="025F5785" w:rsidR="00913FE6" w:rsidRPr="00917C25" w:rsidRDefault="00913FE6" w:rsidP="00DF1B34">
            <w:pPr>
              <w:pStyle w:val="CM3"/>
              <w:jc w:val="center"/>
              <w:rPr>
                <w:bCs/>
              </w:rPr>
            </w:pPr>
          </w:p>
          <w:p w14:paraId="38E1095A" w14:textId="77777777" w:rsidR="006779B5" w:rsidRPr="00917C25" w:rsidRDefault="006779B5" w:rsidP="00DF1B34">
            <w:pPr>
              <w:pStyle w:val="NoSpacing"/>
              <w:jc w:val="center"/>
              <w:rPr>
                <w:rFonts w:ascii="Times New Roman" w:hAnsi="Times New Roman" w:cs="Times New Roman"/>
                <w:sz w:val="2"/>
                <w:szCs w:val="2"/>
              </w:rPr>
            </w:pPr>
          </w:p>
        </w:tc>
        <w:tc>
          <w:tcPr>
            <w:tcW w:w="4622" w:type="dxa"/>
            <w:tcBorders>
              <w:top w:val="nil"/>
              <w:left w:val="nil"/>
              <w:bottom w:val="nil"/>
              <w:right w:val="nil"/>
            </w:tcBorders>
          </w:tcPr>
          <w:p w14:paraId="2C30828C" w14:textId="77777777" w:rsidR="006779B5" w:rsidRPr="00917C25" w:rsidRDefault="006779B5" w:rsidP="00DF1B34">
            <w:pPr>
              <w:pStyle w:val="TitlePage"/>
              <w:widowControl/>
              <w:ind w:hanging="42"/>
              <w:rPr>
                <w:b/>
              </w:rPr>
            </w:pPr>
          </w:p>
          <w:p w14:paraId="5C0D039C" w14:textId="77777777" w:rsidR="006779B5" w:rsidRPr="0035110B" w:rsidRDefault="006779B5" w:rsidP="00DF1B34">
            <w:pPr>
              <w:pStyle w:val="TitlePage"/>
              <w:widowControl/>
              <w:ind w:hanging="42"/>
              <w:rPr>
                <w:b/>
                <w:sz w:val="20"/>
                <w:szCs w:val="20"/>
              </w:rPr>
            </w:pPr>
          </w:p>
          <w:p w14:paraId="0B238728" w14:textId="77777777" w:rsidR="00DF1B34" w:rsidRPr="00917C25" w:rsidRDefault="00DF1B34" w:rsidP="00DF1B34">
            <w:pPr>
              <w:pStyle w:val="CM4"/>
              <w:spacing w:line="240" w:lineRule="auto"/>
              <w:jc w:val="center"/>
              <w:rPr>
                <w:bCs/>
                <w:i/>
              </w:rPr>
            </w:pPr>
            <w:r w:rsidRPr="00917C25">
              <w:rPr>
                <w:bCs/>
                <w:i/>
              </w:rPr>
              <w:t>Corresponding Author</w:t>
            </w:r>
          </w:p>
          <w:p w14:paraId="6D04D116" w14:textId="77777777" w:rsidR="00DF1B34" w:rsidRPr="00917C25" w:rsidRDefault="00DF1B34" w:rsidP="00DF1B34">
            <w:pPr>
              <w:pStyle w:val="CM4"/>
              <w:spacing w:line="240" w:lineRule="auto"/>
              <w:jc w:val="center"/>
              <w:rPr>
                <w:b/>
                <w:bCs/>
                <w:sz w:val="12"/>
                <w:szCs w:val="12"/>
              </w:rPr>
            </w:pPr>
          </w:p>
          <w:p w14:paraId="6CD624BD" w14:textId="77777777" w:rsidR="00DF1B34" w:rsidRPr="00917C25" w:rsidRDefault="00DF1B34" w:rsidP="00DF1B34">
            <w:pPr>
              <w:pStyle w:val="CM4"/>
              <w:spacing w:line="240" w:lineRule="auto"/>
              <w:jc w:val="center"/>
            </w:pPr>
            <w:r w:rsidRPr="00917C25">
              <w:rPr>
                <w:b/>
                <w:bCs/>
              </w:rPr>
              <w:t>John Gibson</w:t>
            </w:r>
          </w:p>
          <w:p w14:paraId="6E4C484A" w14:textId="77777777" w:rsidR="00DF1B34" w:rsidRPr="00917C25" w:rsidRDefault="00DF1B34" w:rsidP="00DF1B34">
            <w:pPr>
              <w:pStyle w:val="CM23"/>
              <w:spacing w:after="0"/>
              <w:jc w:val="center"/>
            </w:pPr>
            <w:r w:rsidRPr="00917C25">
              <w:t>Waikato Management School</w:t>
            </w:r>
          </w:p>
          <w:p w14:paraId="7F7E32CB" w14:textId="77777777" w:rsidR="00DF1B34" w:rsidRPr="00917C25" w:rsidRDefault="00DF1B34" w:rsidP="00DF1B34">
            <w:pPr>
              <w:pStyle w:val="CM23"/>
              <w:spacing w:after="0"/>
              <w:jc w:val="center"/>
            </w:pPr>
            <w:r w:rsidRPr="00917C25">
              <w:t>University of Waikato</w:t>
            </w:r>
          </w:p>
          <w:p w14:paraId="276F95F3" w14:textId="77777777" w:rsidR="00DF1B34" w:rsidRPr="00917C25" w:rsidRDefault="00DF1B34" w:rsidP="00DF1B34">
            <w:pPr>
              <w:pStyle w:val="CM23"/>
              <w:spacing w:after="0"/>
              <w:jc w:val="center"/>
            </w:pPr>
            <w:r w:rsidRPr="00917C25">
              <w:t>Private Bag 3105</w:t>
            </w:r>
          </w:p>
          <w:p w14:paraId="7ED85D05" w14:textId="77777777" w:rsidR="00DF1B34" w:rsidRPr="00917C25" w:rsidRDefault="00DF1B34" w:rsidP="00DF1B34">
            <w:pPr>
              <w:pStyle w:val="CM23"/>
              <w:spacing w:after="0"/>
              <w:jc w:val="center"/>
            </w:pPr>
            <w:r w:rsidRPr="00917C25">
              <w:t>Hamilton, 3240</w:t>
            </w:r>
          </w:p>
          <w:p w14:paraId="4D758F89" w14:textId="678F064D" w:rsidR="00DF1B34" w:rsidRPr="00917C25" w:rsidRDefault="00DF1B34" w:rsidP="00DF1B34">
            <w:pPr>
              <w:pStyle w:val="CM23"/>
              <w:spacing w:after="0"/>
              <w:jc w:val="center"/>
            </w:pPr>
            <w:r w:rsidRPr="00917C25">
              <w:t>NEW ZEALAND</w:t>
            </w:r>
          </w:p>
          <w:p w14:paraId="32106B63" w14:textId="77777777" w:rsidR="00DF1B34" w:rsidRPr="00131B7A" w:rsidRDefault="00DF1B34" w:rsidP="00DF1B34">
            <w:pPr>
              <w:pStyle w:val="Default"/>
              <w:jc w:val="center"/>
              <w:rPr>
                <w:sz w:val="12"/>
                <w:szCs w:val="12"/>
              </w:rPr>
            </w:pPr>
          </w:p>
          <w:p w14:paraId="3AF48F07" w14:textId="59B47A35" w:rsidR="00DF1B34" w:rsidRPr="00917C25" w:rsidRDefault="00DF1B34" w:rsidP="00DF1B34">
            <w:pPr>
              <w:pStyle w:val="CM3"/>
              <w:jc w:val="center"/>
              <w:rPr>
                <w:bCs/>
              </w:rPr>
            </w:pPr>
            <w:r w:rsidRPr="00917C25">
              <w:rPr>
                <w:bCs/>
              </w:rPr>
              <w:t>Email: jkgibson@waikato.ac.nz</w:t>
            </w:r>
          </w:p>
          <w:p w14:paraId="531FE61E" w14:textId="77777777" w:rsidR="00DF1B34" w:rsidRDefault="00DF1B34" w:rsidP="00DF1B34">
            <w:pPr>
              <w:spacing w:after="0" w:line="288"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Phone: 64-7-838-4289</w:t>
            </w:r>
          </w:p>
          <w:p w14:paraId="09CC004B" w14:textId="77777777" w:rsidR="00DF1B34" w:rsidRPr="00917C25" w:rsidRDefault="00DF1B34" w:rsidP="00DF1B34">
            <w:pPr>
              <w:spacing w:after="0" w:line="288"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Fax:  64-7-838-4331</w:t>
            </w:r>
          </w:p>
          <w:p w14:paraId="553C03B1" w14:textId="77777777" w:rsidR="006779B5" w:rsidRPr="00917C25" w:rsidRDefault="006779B5" w:rsidP="00DF1B34">
            <w:pPr>
              <w:pStyle w:val="BodyText"/>
              <w:spacing w:after="0"/>
              <w:ind w:hanging="40"/>
              <w:jc w:val="center"/>
              <w:rPr>
                <w:lang w:val="en-NZ"/>
              </w:rPr>
            </w:pPr>
          </w:p>
          <w:p w14:paraId="062F37F0" w14:textId="37DFC85A" w:rsidR="006779B5" w:rsidRPr="00917C25" w:rsidRDefault="006779B5" w:rsidP="00DF1B34">
            <w:pPr>
              <w:pStyle w:val="NoSpacing"/>
              <w:jc w:val="center"/>
              <w:rPr>
                <w:rFonts w:ascii="Times New Roman" w:hAnsi="Times New Roman" w:cs="Times New Roman"/>
                <w:sz w:val="24"/>
                <w:szCs w:val="24"/>
              </w:rPr>
            </w:pPr>
          </w:p>
        </w:tc>
      </w:tr>
      <w:tr w:rsidR="006779B5" w:rsidRPr="00A11E10" w14:paraId="0C339697" w14:textId="77777777" w:rsidTr="001C280F">
        <w:tc>
          <w:tcPr>
            <w:tcW w:w="9243" w:type="dxa"/>
            <w:gridSpan w:val="2"/>
            <w:tcBorders>
              <w:top w:val="nil"/>
              <w:left w:val="nil"/>
              <w:bottom w:val="nil"/>
              <w:right w:val="nil"/>
            </w:tcBorders>
          </w:tcPr>
          <w:p w14:paraId="73336E25" w14:textId="77777777" w:rsidR="006779B5" w:rsidRPr="00131B7A" w:rsidRDefault="006779B5" w:rsidP="001C280F">
            <w:pPr>
              <w:pStyle w:val="BodyText"/>
              <w:spacing w:after="0"/>
              <w:ind w:hanging="40"/>
              <w:jc w:val="center"/>
              <w:rPr>
                <w:sz w:val="2"/>
                <w:szCs w:val="2"/>
                <w:lang w:val="en-NZ"/>
              </w:rPr>
            </w:pPr>
          </w:p>
          <w:p w14:paraId="17157655" w14:textId="037DC6AA" w:rsidR="006779B5" w:rsidRPr="00917C25" w:rsidRDefault="006779B5" w:rsidP="001C280F">
            <w:pPr>
              <w:pStyle w:val="BodyText"/>
              <w:spacing w:after="0"/>
              <w:ind w:hanging="40"/>
              <w:jc w:val="center"/>
              <w:rPr>
                <w:b/>
                <w:lang w:val="en-NZ"/>
              </w:rPr>
            </w:pPr>
            <w:r>
              <w:rPr>
                <w:b/>
                <w:lang w:val="en-NZ"/>
              </w:rPr>
              <w:t>Anna Strutt</w:t>
            </w:r>
          </w:p>
          <w:p w14:paraId="2D695C25" w14:textId="77777777" w:rsidR="006779B5" w:rsidRPr="00917C25" w:rsidRDefault="006779B5" w:rsidP="001C280F">
            <w:pPr>
              <w:pStyle w:val="BodyText"/>
              <w:spacing w:after="0"/>
              <w:ind w:hanging="40"/>
              <w:jc w:val="center"/>
              <w:rPr>
                <w:lang w:val="en-NZ"/>
              </w:rPr>
            </w:pPr>
            <w:r w:rsidRPr="00917C25">
              <w:rPr>
                <w:lang w:val="en-NZ"/>
              </w:rPr>
              <w:t>Waikato Management School</w:t>
            </w:r>
          </w:p>
          <w:p w14:paraId="3E00B2EF" w14:textId="77777777" w:rsidR="006779B5" w:rsidRPr="00917C25" w:rsidRDefault="006779B5" w:rsidP="001C280F">
            <w:pPr>
              <w:pStyle w:val="BodyText"/>
              <w:spacing w:after="0"/>
              <w:ind w:hanging="40"/>
              <w:jc w:val="center"/>
              <w:rPr>
                <w:lang w:val="en-NZ"/>
              </w:rPr>
            </w:pPr>
            <w:r w:rsidRPr="00917C25">
              <w:rPr>
                <w:lang w:val="en-NZ"/>
              </w:rPr>
              <w:t>University of Waikato</w:t>
            </w:r>
          </w:p>
          <w:p w14:paraId="3BDD5D35" w14:textId="77777777" w:rsidR="006779B5" w:rsidRPr="00917C25" w:rsidRDefault="006779B5" w:rsidP="001C280F">
            <w:pPr>
              <w:pStyle w:val="BodyText"/>
              <w:spacing w:after="0"/>
              <w:ind w:hanging="40"/>
              <w:jc w:val="center"/>
              <w:rPr>
                <w:lang w:val="en-NZ"/>
              </w:rPr>
            </w:pPr>
            <w:r w:rsidRPr="00917C25">
              <w:rPr>
                <w:lang w:val="en-NZ"/>
              </w:rPr>
              <w:t>Private Bag 3105</w:t>
            </w:r>
          </w:p>
          <w:p w14:paraId="364D80B0" w14:textId="77777777" w:rsidR="006779B5" w:rsidRPr="00917C25" w:rsidRDefault="006779B5" w:rsidP="001C280F">
            <w:pPr>
              <w:pStyle w:val="BodyText"/>
              <w:spacing w:after="0"/>
              <w:ind w:hanging="40"/>
              <w:jc w:val="center"/>
              <w:rPr>
                <w:lang w:val="en-NZ"/>
              </w:rPr>
            </w:pPr>
            <w:r w:rsidRPr="00917C25">
              <w:rPr>
                <w:lang w:val="en-NZ"/>
              </w:rPr>
              <w:t>Hamilton, 3240</w:t>
            </w:r>
          </w:p>
          <w:p w14:paraId="564EAFE3" w14:textId="77777777" w:rsidR="006779B5" w:rsidRPr="00917C25" w:rsidRDefault="006779B5" w:rsidP="001C280F">
            <w:pPr>
              <w:pStyle w:val="BodyText"/>
              <w:spacing w:after="0"/>
              <w:ind w:hanging="40"/>
              <w:jc w:val="center"/>
              <w:rPr>
                <w:lang w:val="en-NZ"/>
              </w:rPr>
            </w:pPr>
            <w:r w:rsidRPr="00917C25">
              <w:rPr>
                <w:lang w:val="en-NZ"/>
              </w:rPr>
              <w:t>NEW ZEALAND</w:t>
            </w:r>
          </w:p>
          <w:p w14:paraId="23BE6A0A" w14:textId="77777777" w:rsidR="006779B5" w:rsidRPr="006779B5" w:rsidRDefault="006779B5" w:rsidP="001C280F">
            <w:pPr>
              <w:pStyle w:val="BodyText"/>
              <w:spacing w:after="0"/>
              <w:ind w:hanging="40"/>
              <w:jc w:val="center"/>
              <w:rPr>
                <w:sz w:val="8"/>
                <w:szCs w:val="8"/>
                <w:lang w:val="en-NZ"/>
              </w:rPr>
            </w:pPr>
          </w:p>
          <w:p w14:paraId="5AF6BB8D" w14:textId="1AE8603C" w:rsidR="006779B5" w:rsidRPr="00917C25" w:rsidRDefault="006779B5" w:rsidP="001C280F">
            <w:pPr>
              <w:pStyle w:val="Heading4"/>
              <w:spacing w:before="0"/>
              <w:ind w:hanging="40"/>
              <w:jc w:val="center"/>
              <w:rPr>
                <w:rFonts w:ascii="Times New Roman" w:hAnsi="Times New Roman"/>
                <w:b w:val="0"/>
                <w:bCs w:val="0"/>
                <w:i w:val="0"/>
                <w:color w:val="auto"/>
                <w:sz w:val="24"/>
                <w:szCs w:val="24"/>
              </w:rPr>
            </w:pPr>
            <w:r w:rsidRPr="00917C25">
              <w:rPr>
                <w:rFonts w:ascii="Times New Roman" w:hAnsi="Times New Roman"/>
                <w:b w:val="0"/>
                <w:bCs w:val="0"/>
                <w:i w:val="0"/>
                <w:color w:val="auto"/>
                <w:sz w:val="24"/>
                <w:szCs w:val="24"/>
              </w:rPr>
              <w:t xml:space="preserve">Email: </w:t>
            </w:r>
            <w:r>
              <w:rPr>
                <w:rFonts w:ascii="Times New Roman" w:hAnsi="Times New Roman"/>
                <w:b w:val="0"/>
                <w:i w:val="0"/>
                <w:color w:val="auto"/>
                <w:sz w:val="24"/>
                <w:szCs w:val="24"/>
              </w:rPr>
              <w:t>anna.strutt</w:t>
            </w:r>
            <w:r w:rsidRPr="00917C25">
              <w:rPr>
                <w:rFonts w:ascii="Times New Roman" w:hAnsi="Times New Roman"/>
                <w:b w:val="0"/>
                <w:i w:val="0"/>
                <w:color w:val="auto"/>
                <w:sz w:val="24"/>
                <w:szCs w:val="24"/>
              </w:rPr>
              <w:t>@waikato.ac.nz</w:t>
            </w:r>
          </w:p>
          <w:p w14:paraId="4685F9B9" w14:textId="77777777" w:rsidR="006779B5" w:rsidRPr="00917C25" w:rsidRDefault="006779B5" w:rsidP="001C280F">
            <w:pPr>
              <w:pStyle w:val="PlainText"/>
              <w:tabs>
                <w:tab w:val="left" w:pos="284"/>
              </w:tabs>
              <w:jc w:val="center"/>
              <w:rPr>
                <w:rFonts w:ascii="Times New Roman" w:hAnsi="Times New Roman" w:cs="Times New Roman"/>
                <w:b/>
                <w:sz w:val="24"/>
                <w:szCs w:val="24"/>
              </w:rPr>
            </w:pPr>
          </w:p>
          <w:p w14:paraId="1CC9FE75" w14:textId="77777777" w:rsidR="006779B5" w:rsidRPr="00917C25" w:rsidRDefault="006779B5" w:rsidP="001C280F">
            <w:pPr>
              <w:pStyle w:val="NoSpacing"/>
              <w:jc w:val="center"/>
              <w:rPr>
                <w:rFonts w:ascii="Times New Roman" w:hAnsi="Times New Roman" w:cs="Times New Roman"/>
                <w:sz w:val="24"/>
                <w:szCs w:val="24"/>
              </w:rPr>
            </w:pPr>
          </w:p>
        </w:tc>
      </w:tr>
    </w:tbl>
    <w:p w14:paraId="41960543" w14:textId="77777777" w:rsidR="006779B5" w:rsidRPr="001D3902" w:rsidRDefault="006779B5" w:rsidP="006779B5">
      <w:pPr>
        <w:pStyle w:val="NoSpacing"/>
        <w:jc w:val="center"/>
        <w:rPr>
          <w:rFonts w:ascii="Times New Roman" w:hAnsi="Times New Roman" w:cs="Times New Roman"/>
          <w:b/>
        </w:rPr>
      </w:pPr>
    </w:p>
    <w:p w14:paraId="3354C417" w14:textId="77777777" w:rsidR="006779B5" w:rsidRPr="001D3902" w:rsidRDefault="006779B5" w:rsidP="006779B5">
      <w:pPr>
        <w:pStyle w:val="NoSpacing"/>
        <w:jc w:val="center"/>
        <w:rPr>
          <w:rFonts w:ascii="Times New Roman" w:hAnsi="Times New Roman" w:cs="Times New Roman"/>
          <w:b/>
        </w:rPr>
      </w:pPr>
    </w:p>
    <w:p w14:paraId="55F37DA5" w14:textId="77777777" w:rsidR="006779B5" w:rsidRDefault="006779B5" w:rsidP="006779B5">
      <w:pPr>
        <w:pStyle w:val="NoSpacing"/>
        <w:jc w:val="center"/>
        <w:rPr>
          <w:rFonts w:ascii="Times New Roman" w:hAnsi="Times New Roman" w:cs="Times New Roman"/>
          <w:b/>
          <w:sz w:val="24"/>
          <w:szCs w:val="24"/>
        </w:rPr>
      </w:pPr>
    </w:p>
    <w:p w14:paraId="7928143B" w14:textId="77777777" w:rsidR="006779B5" w:rsidRPr="001D3902" w:rsidRDefault="006779B5" w:rsidP="006779B5">
      <w:pPr>
        <w:pStyle w:val="NoSpacing"/>
        <w:jc w:val="center"/>
        <w:rPr>
          <w:rFonts w:ascii="Times New Roman" w:hAnsi="Times New Roman" w:cs="Times New Roman"/>
          <w:b/>
          <w:sz w:val="24"/>
          <w:szCs w:val="24"/>
        </w:rPr>
      </w:pPr>
      <w:r w:rsidRPr="001D3902">
        <w:rPr>
          <w:rFonts w:ascii="Times New Roman" w:hAnsi="Times New Roman" w:cs="Times New Roman"/>
          <w:b/>
          <w:sz w:val="24"/>
          <w:szCs w:val="24"/>
        </w:rPr>
        <w:t>Abstract</w:t>
      </w:r>
    </w:p>
    <w:p w14:paraId="119D0DDA" w14:textId="77777777" w:rsidR="006779B5" w:rsidRPr="001D3902" w:rsidRDefault="006779B5" w:rsidP="006779B5">
      <w:pPr>
        <w:pStyle w:val="NoSpacing"/>
        <w:rPr>
          <w:rFonts w:ascii="Times New Roman" w:hAnsi="Times New Roman" w:cs="Times New Roman"/>
          <w:b/>
        </w:rPr>
      </w:pPr>
    </w:p>
    <w:p w14:paraId="52A345AE" w14:textId="77777777" w:rsidR="002E1E28" w:rsidRPr="00B103B4" w:rsidRDefault="002E1E28" w:rsidP="00487CE5">
      <w:pPr>
        <w:tabs>
          <w:tab w:val="left" w:pos="567"/>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eastAsia="en-US"/>
        </w:rPr>
        <w:t xml:space="preserve">We quantify effects of disease outbreaks on agricultural trade with a gravity model of </w:t>
      </w:r>
      <w:r w:rsidRPr="00590C98">
        <w:rPr>
          <w:rFonts w:ascii="Times New Roman" w:eastAsia="Times New Roman" w:hAnsi="Times New Roman" w:cs="Times New Roman"/>
          <w:sz w:val="24"/>
          <w:szCs w:val="24"/>
          <w:lang w:val="en-US" w:eastAsia="en-US"/>
        </w:rPr>
        <w:t>impact</w:t>
      </w:r>
      <w:r>
        <w:rPr>
          <w:rFonts w:ascii="Times New Roman" w:eastAsia="Times New Roman" w:hAnsi="Times New Roman" w:cs="Times New Roman"/>
          <w:sz w:val="24"/>
          <w:szCs w:val="24"/>
          <w:lang w:val="en-US" w:eastAsia="en-US"/>
        </w:rPr>
        <w:t>s</w:t>
      </w:r>
      <w:r w:rsidRPr="00590C98">
        <w:rPr>
          <w:rFonts w:ascii="Times New Roman" w:eastAsia="Times New Roman" w:hAnsi="Times New Roman" w:cs="Times New Roman"/>
          <w:sz w:val="24"/>
          <w:szCs w:val="24"/>
          <w:lang w:val="en-US" w:eastAsia="en-US"/>
        </w:rPr>
        <w:t xml:space="preserve"> of foot and mouth disease (FMD) and bovine spongiform encephalopathy (BSE)</w:t>
      </w:r>
      <w:r>
        <w:rPr>
          <w:rFonts w:ascii="Times New Roman" w:eastAsia="Times New Roman" w:hAnsi="Times New Roman" w:cs="Times New Roman"/>
          <w:sz w:val="24"/>
          <w:szCs w:val="24"/>
          <w:lang w:val="en-US" w:eastAsia="en-US"/>
        </w:rPr>
        <w:t xml:space="preserve"> on beef trade</w:t>
      </w:r>
      <w:r w:rsidRPr="00590C98">
        <w:rPr>
          <w:rFonts w:ascii="Times New Roman" w:eastAsia="Times New Roman" w:hAnsi="Times New Roman" w:cs="Times New Roman"/>
          <w:sz w:val="24"/>
          <w:szCs w:val="24"/>
          <w:lang w:val="en-US" w:eastAsia="en-US"/>
        </w:rPr>
        <w:t>.</w:t>
      </w:r>
      <w:r>
        <w:rPr>
          <w:rFonts w:ascii="Times New Roman" w:eastAsia="Times New Roman" w:hAnsi="Times New Roman" w:cs="Times New Roman"/>
          <w:sz w:val="24"/>
          <w:szCs w:val="24"/>
          <w:lang w:val="en-US" w:eastAsia="en-US"/>
        </w:rPr>
        <w:t xml:space="preserve"> We account for official FMD status and for the impact of recent disease outbreaks. During and after a FMD outbreak, exporting countries substitute away from markets recognized as FMD-free toward lower value markets not recognized as FMD-free. Similarly, a country that has experienced BSE will export less to markets that have not experienced BSE and more to markets that have. Regaining official recognition of FMD-free status may aid recovery but does </w:t>
      </w:r>
      <w:r>
        <w:rPr>
          <w:rFonts w:ascii="Times New Roman" w:hAnsi="Times New Roman" w:cs="Times New Roman"/>
          <w:sz w:val="24"/>
          <w:szCs w:val="24"/>
        </w:rPr>
        <w:t xml:space="preserve">not negate the effects of a recent FMD outbreak. Models </w:t>
      </w:r>
      <w:r w:rsidRPr="00CE4208">
        <w:rPr>
          <w:rFonts w:ascii="Times New Roman" w:eastAsia="Times New Roman" w:hAnsi="Times New Roman" w:cs="Times New Roman"/>
          <w:sz w:val="24"/>
          <w:szCs w:val="24"/>
          <w:lang w:val="en-US" w:eastAsia="en-US"/>
        </w:rPr>
        <w:t xml:space="preserve">of FMD </w:t>
      </w:r>
      <w:r>
        <w:rPr>
          <w:rFonts w:ascii="Times New Roman" w:eastAsia="Times New Roman" w:hAnsi="Times New Roman" w:cs="Times New Roman"/>
          <w:sz w:val="24"/>
          <w:szCs w:val="24"/>
          <w:lang w:val="en-US" w:eastAsia="en-US"/>
        </w:rPr>
        <w:t xml:space="preserve">impacts </w:t>
      </w:r>
      <w:r w:rsidRPr="00CE4208">
        <w:rPr>
          <w:rFonts w:ascii="Times New Roman" w:eastAsia="Times New Roman" w:hAnsi="Times New Roman" w:cs="Times New Roman"/>
          <w:sz w:val="24"/>
          <w:szCs w:val="24"/>
          <w:lang w:val="en-US" w:eastAsia="en-US"/>
        </w:rPr>
        <w:t xml:space="preserve">should incorporate </w:t>
      </w:r>
      <w:r>
        <w:rPr>
          <w:rFonts w:ascii="Times New Roman" w:eastAsia="Times New Roman" w:hAnsi="Times New Roman" w:cs="Times New Roman"/>
          <w:sz w:val="24"/>
          <w:szCs w:val="24"/>
          <w:lang w:val="en-US" w:eastAsia="en-US"/>
        </w:rPr>
        <w:t>these medium-</w:t>
      </w:r>
      <w:r w:rsidRPr="00CE4208">
        <w:rPr>
          <w:rFonts w:ascii="Times New Roman" w:eastAsia="Times New Roman" w:hAnsi="Times New Roman" w:cs="Times New Roman"/>
          <w:sz w:val="24"/>
          <w:szCs w:val="24"/>
          <w:lang w:val="en-US" w:eastAsia="en-US"/>
        </w:rPr>
        <w:t xml:space="preserve">run </w:t>
      </w:r>
      <w:proofErr w:type="gramStart"/>
      <w:r w:rsidRPr="00CE4208">
        <w:rPr>
          <w:rFonts w:ascii="Times New Roman" w:eastAsia="Times New Roman" w:hAnsi="Times New Roman" w:cs="Times New Roman"/>
          <w:sz w:val="24"/>
          <w:szCs w:val="24"/>
          <w:lang w:val="en-US" w:eastAsia="en-US"/>
        </w:rPr>
        <w:t>effects,</w:t>
      </w:r>
      <w:proofErr w:type="gramEnd"/>
      <w:r w:rsidRPr="00CE4208">
        <w:rPr>
          <w:rFonts w:ascii="Times New Roman" w:eastAsia="Times New Roman" w:hAnsi="Times New Roman" w:cs="Times New Roman"/>
          <w:sz w:val="24"/>
          <w:szCs w:val="24"/>
          <w:lang w:val="en-US" w:eastAsia="en-US"/>
        </w:rPr>
        <w:t xml:space="preserve"> otherwise costs of an outbreak </w:t>
      </w:r>
      <w:r>
        <w:rPr>
          <w:rFonts w:ascii="Times New Roman" w:eastAsia="Times New Roman" w:hAnsi="Times New Roman" w:cs="Times New Roman"/>
          <w:sz w:val="24"/>
          <w:szCs w:val="24"/>
          <w:lang w:val="en-US" w:eastAsia="en-US"/>
        </w:rPr>
        <w:t>may be greatly understated</w:t>
      </w:r>
      <w:r w:rsidRPr="00CE4208">
        <w:rPr>
          <w:rFonts w:ascii="Times New Roman" w:eastAsia="Times New Roman" w:hAnsi="Times New Roman" w:cs="Times New Roman"/>
          <w:sz w:val="24"/>
          <w:szCs w:val="24"/>
          <w:lang w:val="en-US" w:eastAsia="en-US"/>
        </w:rPr>
        <w:t xml:space="preserve">. For countries not free of FMD, if the disease were to be eradicated an exporter should </w:t>
      </w:r>
      <w:r>
        <w:rPr>
          <w:rFonts w:ascii="Times New Roman" w:eastAsia="Times New Roman" w:hAnsi="Times New Roman" w:cs="Times New Roman"/>
          <w:sz w:val="24"/>
          <w:szCs w:val="24"/>
          <w:lang w:val="en-US" w:eastAsia="en-US"/>
        </w:rPr>
        <w:t xml:space="preserve">eventually </w:t>
      </w:r>
      <w:r w:rsidRPr="00CE4208">
        <w:rPr>
          <w:rFonts w:ascii="Times New Roman" w:eastAsia="Times New Roman" w:hAnsi="Times New Roman" w:cs="Times New Roman"/>
          <w:sz w:val="24"/>
          <w:szCs w:val="24"/>
          <w:lang w:val="en-US" w:eastAsia="en-US"/>
        </w:rPr>
        <w:t>be able to subs</w:t>
      </w:r>
      <w:r>
        <w:rPr>
          <w:rFonts w:ascii="Times New Roman" w:eastAsia="Times New Roman" w:hAnsi="Times New Roman" w:cs="Times New Roman"/>
          <w:sz w:val="24"/>
          <w:szCs w:val="24"/>
          <w:lang w:val="en-US" w:eastAsia="en-US"/>
        </w:rPr>
        <w:t>titute towards higher value FMD-</w:t>
      </w:r>
      <w:r w:rsidRPr="00CE4208">
        <w:rPr>
          <w:rFonts w:ascii="Times New Roman" w:eastAsia="Times New Roman" w:hAnsi="Times New Roman" w:cs="Times New Roman"/>
          <w:sz w:val="24"/>
          <w:szCs w:val="24"/>
          <w:lang w:val="en-US" w:eastAsia="en-US"/>
        </w:rPr>
        <w:t>free markets</w:t>
      </w:r>
      <w:r>
        <w:rPr>
          <w:rFonts w:ascii="Times New Roman" w:eastAsia="Times New Roman" w:hAnsi="Times New Roman" w:cs="Times New Roman"/>
          <w:sz w:val="24"/>
          <w:szCs w:val="24"/>
          <w:lang w:val="en-US" w:eastAsia="en-US"/>
        </w:rPr>
        <w:t xml:space="preserve">. The value of </w:t>
      </w:r>
      <w:r w:rsidRPr="00CE4208">
        <w:rPr>
          <w:rFonts w:ascii="Times New Roman" w:eastAsia="Times New Roman" w:hAnsi="Times New Roman" w:cs="Times New Roman"/>
          <w:sz w:val="24"/>
          <w:szCs w:val="24"/>
          <w:lang w:val="en-US" w:eastAsia="en-US"/>
        </w:rPr>
        <w:t>this change in export market profile should be count</w:t>
      </w:r>
      <w:r>
        <w:rPr>
          <w:rFonts w:ascii="Times New Roman" w:eastAsia="Times New Roman" w:hAnsi="Times New Roman" w:cs="Times New Roman"/>
          <w:sz w:val="24"/>
          <w:szCs w:val="24"/>
          <w:lang w:val="en-US" w:eastAsia="en-US"/>
        </w:rPr>
        <w:t>ed</w:t>
      </w:r>
      <w:r w:rsidRPr="00CE4208">
        <w:rPr>
          <w:rFonts w:ascii="Times New Roman" w:eastAsia="Times New Roman" w:hAnsi="Times New Roman" w:cs="Times New Roman"/>
          <w:sz w:val="24"/>
          <w:szCs w:val="24"/>
          <w:lang w:val="en-US" w:eastAsia="en-US"/>
        </w:rPr>
        <w:t xml:space="preserve"> when considering the benefits of FMD eradication programs.</w:t>
      </w:r>
      <w:r>
        <w:rPr>
          <w:rFonts w:ascii="Times New Roman" w:eastAsia="Times New Roman" w:hAnsi="Times New Roman" w:cs="Times New Roman"/>
          <w:sz w:val="24"/>
          <w:szCs w:val="24"/>
          <w:lang w:val="en-US" w:eastAsia="en-US"/>
        </w:rPr>
        <w:t xml:space="preserve"> </w:t>
      </w:r>
    </w:p>
    <w:p w14:paraId="669BE25D" w14:textId="77777777" w:rsidR="006779B5" w:rsidRDefault="006779B5" w:rsidP="006779B5">
      <w:pPr>
        <w:pStyle w:val="NoSpacing"/>
        <w:rPr>
          <w:rFonts w:ascii="Times New Roman" w:hAnsi="Times New Roman" w:cs="Times New Roman"/>
          <w:b/>
        </w:rPr>
      </w:pPr>
    </w:p>
    <w:p w14:paraId="3CC40DA9" w14:textId="77777777" w:rsidR="001C280F" w:rsidRPr="001D3902" w:rsidRDefault="001C280F" w:rsidP="006779B5">
      <w:pPr>
        <w:pStyle w:val="NoSpacing"/>
        <w:rPr>
          <w:rFonts w:ascii="Times New Roman" w:hAnsi="Times New Roman" w:cs="Times New Roman"/>
          <w:b/>
        </w:rPr>
      </w:pPr>
    </w:p>
    <w:p w14:paraId="0547F815" w14:textId="77777777" w:rsidR="006779B5" w:rsidRPr="00826BEA" w:rsidRDefault="006779B5" w:rsidP="006779B5">
      <w:pPr>
        <w:pStyle w:val="NoSpacing"/>
        <w:jc w:val="center"/>
        <w:rPr>
          <w:rFonts w:ascii="Times New Roman" w:hAnsi="Times New Roman" w:cs="Times New Roman"/>
          <w:b/>
          <w:sz w:val="24"/>
          <w:szCs w:val="24"/>
        </w:rPr>
      </w:pPr>
      <w:r w:rsidRPr="00826BEA">
        <w:rPr>
          <w:rFonts w:ascii="Times New Roman" w:hAnsi="Times New Roman" w:cs="Times New Roman"/>
          <w:b/>
          <w:sz w:val="24"/>
          <w:szCs w:val="24"/>
        </w:rPr>
        <w:t>Keywords</w:t>
      </w:r>
    </w:p>
    <w:p w14:paraId="3504FF7E" w14:textId="77777777" w:rsidR="006779B5" w:rsidRPr="00D2343E" w:rsidRDefault="006779B5" w:rsidP="006779B5">
      <w:pPr>
        <w:pStyle w:val="NoSpacing"/>
        <w:jc w:val="center"/>
        <w:rPr>
          <w:rFonts w:ascii="Times New Roman" w:hAnsi="Times New Roman" w:cs="Times New Roman"/>
          <w:b/>
          <w:sz w:val="12"/>
          <w:szCs w:val="12"/>
        </w:rPr>
      </w:pPr>
    </w:p>
    <w:p w14:paraId="594774B9" w14:textId="17AC9F6D" w:rsidR="005208FE" w:rsidRDefault="005208FE" w:rsidP="005208FE">
      <w:pPr>
        <w:pStyle w:val="NoSpacing"/>
        <w:jc w:val="center"/>
        <w:rPr>
          <w:rFonts w:ascii="Times New Roman" w:eastAsia="Batang" w:hAnsi="Times New Roman" w:cs="Times New Roman"/>
          <w:sz w:val="24"/>
          <w:szCs w:val="24"/>
          <w:lang w:val="en-US" w:eastAsia="ko-KR"/>
        </w:rPr>
      </w:pPr>
      <w:proofErr w:type="gramStart"/>
      <w:r>
        <w:rPr>
          <w:rFonts w:ascii="Times New Roman" w:eastAsia="Batang" w:hAnsi="Times New Roman" w:cs="Times New Roman"/>
          <w:sz w:val="24"/>
          <w:szCs w:val="24"/>
          <w:lang w:val="en-US" w:eastAsia="ko-KR"/>
        </w:rPr>
        <w:t>beef</w:t>
      </w:r>
      <w:proofErr w:type="gramEnd"/>
    </w:p>
    <w:p w14:paraId="32DBCEA3" w14:textId="6D67C05D" w:rsidR="005208FE" w:rsidRDefault="005208FE" w:rsidP="005208FE">
      <w:pPr>
        <w:pStyle w:val="NoSpacing"/>
        <w:jc w:val="center"/>
        <w:rPr>
          <w:rFonts w:ascii="Times New Roman" w:eastAsia="Batang" w:hAnsi="Times New Roman" w:cs="Times New Roman"/>
          <w:sz w:val="24"/>
          <w:szCs w:val="24"/>
          <w:lang w:val="en-US" w:eastAsia="ko-KR"/>
        </w:rPr>
      </w:pPr>
      <w:proofErr w:type="gramStart"/>
      <w:r>
        <w:rPr>
          <w:rFonts w:ascii="Times New Roman" w:eastAsia="Batang" w:hAnsi="Times New Roman" w:cs="Times New Roman"/>
          <w:sz w:val="24"/>
          <w:szCs w:val="24"/>
          <w:lang w:val="en-US" w:eastAsia="ko-KR"/>
        </w:rPr>
        <w:t>biosecurity</w:t>
      </w:r>
      <w:proofErr w:type="gramEnd"/>
    </w:p>
    <w:p w14:paraId="654DD0CA" w14:textId="77777777" w:rsidR="005208FE" w:rsidRDefault="005208FE" w:rsidP="005208FE">
      <w:pPr>
        <w:pStyle w:val="NoSpacing"/>
        <w:jc w:val="center"/>
        <w:rPr>
          <w:rFonts w:ascii="Times New Roman" w:eastAsia="Batang" w:hAnsi="Times New Roman" w:cs="Times New Roman"/>
          <w:sz w:val="24"/>
          <w:szCs w:val="24"/>
          <w:lang w:val="en-US" w:eastAsia="ko-KR"/>
        </w:rPr>
      </w:pPr>
      <w:r>
        <w:rPr>
          <w:rFonts w:ascii="Times New Roman" w:eastAsia="Batang" w:hAnsi="Times New Roman" w:cs="Times New Roman"/>
          <w:sz w:val="24"/>
          <w:szCs w:val="24"/>
          <w:lang w:val="en-US" w:eastAsia="ko-KR"/>
        </w:rPr>
        <w:t>BSE</w:t>
      </w:r>
    </w:p>
    <w:p w14:paraId="72B98FFE" w14:textId="77777777" w:rsidR="005208FE" w:rsidRDefault="005208FE" w:rsidP="005208FE">
      <w:pPr>
        <w:pStyle w:val="NoSpacing"/>
        <w:jc w:val="center"/>
        <w:rPr>
          <w:rFonts w:ascii="Times New Roman" w:eastAsia="Batang" w:hAnsi="Times New Roman" w:cs="Times New Roman"/>
          <w:sz w:val="24"/>
          <w:szCs w:val="24"/>
          <w:lang w:val="en-US" w:eastAsia="ko-KR"/>
        </w:rPr>
      </w:pPr>
      <w:r>
        <w:rPr>
          <w:rFonts w:ascii="Times New Roman" w:eastAsia="Batang" w:hAnsi="Times New Roman" w:cs="Times New Roman"/>
          <w:sz w:val="24"/>
          <w:szCs w:val="24"/>
          <w:lang w:val="en-US" w:eastAsia="ko-KR"/>
        </w:rPr>
        <w:t>FMD</w:t>
      </w:r>
    </w:p>
    <w:p w14:paraId="2D213A16" w14:textId="77777777" w:rsidR="005208FE" w:rsidRDefault="005208FE" w:rsidP="005208FE">
      <w:pPr>
        <w:pStyle w:val="NoSpacing"/>
        <w:jc w:val="center"/>
        <w:rPr>
          <w:rFonts w:ascii="Times New Roman" w:eastAsia="Batang" w:hAnsi="Times New Roman" w:cs="Times New Roman"/>
          <w:sz w:val="24"/>
          <w:szCs w:val="24"/>
          <w:lang w:val="en-US" w:eastAsia="ko-KR"/>
        </w:rPr>
      </w:pPr>
      <w:proofErr w:type="gramStart"/>
      <w:r>
        <w:rPr>
          <w:rFonts w:ascii="Times New Roman" w:eastAsia="Batang" w:hAnsi="Times New Roman" w:cs="Times New Roman"/>
          <w:sz w:val="24"/>
          <w:szCs w:val="24"/>
          <w:lang w:val="en-US" w:eastAsia="ko-KR"/>
        </w:rPr>
        <w:t>food</w:t>
      </w:r>
      <w:proofErr w:type="gramEnd"/>
      <w:r>
        <w:rPr>
          <w:rFonts w:ascii="Times New Roman" w:eastAsia="Batang" w:hAnsi="Times New Roman" w:cs="Times New Roman"/>
          <w:sz w:val="24"/>
          <w:szCs w:val="24"/>
          <w:lang w:val="en-US" w:eastAsia="ko-KR"/>
        </w:rPr>
        <w:t xml:space="preserve"> safety</w:t>
      </w:r>
    </w:p>
    <w:p w14:paraId="6D79F5C6" w14:textId="77777777" w:rsidR="005208FE" w:rsidRDefault="005208FE" w:rsidP="005208FE">
      <w:pPr>
        <w:pStyle w:val="NoSpacing"/>
        <w:jc w:val="center"/>
        <w:rPr>
          <w:rFonts w:ascii="Times New Roman" w:eastAsia="Batang" w:hAnsi="Times New Roman" w:cs="Times New Roman"/>
          <w:sz w:val="24"/>
          <w:szCs w:val="24"/>
          <w:lang w:val="en-US" w:eastAsia="ko-KR"/>
        </w:rPr>
      </w:pPr>
      <w:proofErr w:type="gramStart"/>
      <w:r>
        <w:rPr>
          <w:rFonts w:ascii="Times New Roman" w:eastAsia="Batang" w:hAnsi="Times New Roman" w:cs="Times New Roman"/>
          <w:sz w:val="24"/>
          <w:szCs w:val="24"/>
          <w:lang w:val="en-US" w:eastAsia="ko-KR"/>
        </w:rPr>
        <w:t>gravity</w:t>
      </w:r>
      <w:proofErr w:type="gramEnd"/>
      <w:r>
        <w:rPr>
          <w:rFonts w:ascii="Times New Roman" w:eastAsia="Batang" w:hAnsi="Times New Roman" w:cs="Times New Roman"/>
          <w:sz w:val="24"/>
          <w:szCs w:val="24"/>
          <w:lang w:val="en-US" w:eastAsia="ko-KR"/>
        </w:rPr>
        <w:t xml:space="preserve"> model</w:t>
      </w:r>
    </w:p>
    <w:p w14:paraId="73CBA189" w14:textId="23F8FA96" w:rsidR="006779B5" w:rsidRDefault="005208FE" w:rsidP="005208FE">
      <w:pPr>
        <w:pStyle w:val="NoSpacing"/>
        <w:jc w:val="center"/>
        <w:rPr>
          <w:b/>
        </w:rPr>
      </w:pPr>
      <w:proofErr w:type="gramStart"/>
      <w:r>
        <w:rPr>
          <w:rFonts w:ascii="Times New Roman" w:eastAsia="Batang" w:hAnsi="Times New Roman" w:cs="Times New Roman"/>
          <w:sz w:val="24"/>
          <w:szCs w:val="24"/>
          <w:lang w:val="en-US" w:eastAsia="ko-KR"/>
        </w:rPr>
        <w:t>international</w:t>
      </w:r>
      <w:proofErr w:type="gramEnd"/>
      <w:r>
        <w:rPr>
          <w:rFonts w:ascii="Times New Roman" w:eastAsia="Batang" w:hAnsi="Times New Roman" w:cs="Times New Roman"/>
          <w:sz w:val="24"/>
          <w:szCs w:val="24"/>
          <w:lang w:val="en-US" w:eastAsia="ko-KR"/>
        </w:rPr>
        <w:t xml:space="preserve"> trade</w:t>
      </w:r>
    </w:p>
    <w:p w14:paraId="6600FADB" w14:textId="77777777" w:rsidR="006779B5" w:rsidRPr="00FA37B0" w:rsidRDefault="006779B5" w:rsidP="006779B5">
      <w:pPr>
        <w:pStyle w:val="NoSpacing"/>
        <w:rPr>
          <w:b/>
        </w:rPr>
      </w:pPr>
    </w:p>
    <w:p w14:paraId="4EA48796" w14:textId="77777777" w:rsidR="006779B5" w:rsidRPr="00FA37B0" w:rsidRDefault="006779B5" w:rsidP="006779B5">
      <w:pPr>
        <w:pStyle w:val="NoSpacing"/>
        <w:rPr>
          <w:b/>
        </w:rPr>
      </w:pPr>
    </w:p>
    <w:p w14:paraId="18F27224" w14:textId="77777777" w:rsidR="006779B5" w:rsidRPr="009C501D" w:rsidRDefault="006779B5" w:rsidP="006779B5">
      <w:pPr>
        <w:pStyle w:val="NoSpacing"/>
        <w:jc w:val="center"/>
        <w:rPr>
          <w:rFonts w:ascii="Times New Roman" w:hAnsi="Times New Roman" w:cs="Times New Roman"/>
          <w:b/>
          <w:sz w:val="24"/>
          <w:szCs w:val="24"/>
        </w:rPr>
      </w:pPr>
      <w:r w:rsidRPr="009C501D">
        <w:rPr>
          <w:rFonts w:ascii="Times New Roman" w:hAnsi="Times New Roman" w:cs="Times New Roman"/>
          <w:b/>
          <w:sz w:val="24"/>
          <w:szCs w:val="24"/>
        </w:rPr>
        <w:t>JEL Codes</w:t>
      </w:r>
    </w:p>
    <w:p w14:paraId="28119117" w14:textId="77777777" w:rsidR="006779B5" w:rsidRPr="0078650E" w:rsidRDefault="006779B5" w:rsidP="006779B5">
      <w:pPr>
        <w:pStyle w:val="NoSpacing"/>
        <w:rPr>
          <w:rFonts w:ascii="Times New Roman" w:hAnsi="Times New Roman" w:cs="Times New Roman"/>
          <w:b/>
          <w:sz w:val="12"/>
          <w:szCs w:val="12"/>
        </w:rPr>
      </w:pPr>
    </w:p>
    <w:p w14:paraId="78452327" w14:textId="5937363F" w:rsidR="006779B5" w:rsidRDefault="002E1E28" w:rsidP="002E1E28">
      <w:pPr>
        <w:spacing w:after="0" w:line="288" w:lineRule="auto"/>
        <w:jc w:val="center"/>
        <w:rPr>
          <w:rFonts w:ascii="Times New Roman" w:eastAsia="Batang" w:hAnsi="Times New Roman" w:cs="Times New Roman"/>
          <w:sz w:val="24"/>
          <w:szCs w:val="24"/>
          <w:lang w:val="en-US" w:eastAsia="ko-KR"/>
        </w:rPr>
      </w:pPr>
      <w:r>
        <w:rPr>
          <w:rFonts w:ascii="Times New Roman" w:eastAsia="Batang" w:hAnsi="Times New Roman" w:cs="Times New Roman"/>
          <w:sz w:val="24"/>
          <w:szCs w:val="24"/>
          <w:lang w:val="en-US" w:eastAsia="ko-KR"/>
        </w:rPr>
        <w:t>F14; Q17</w:t>
      </w:r>
    </w:p>
    <w:p w14:paraId="3628E7D4" w14:textId="77777777" w:rsidR="002E1E28" w:rsidRDefault="002E1E28" w:rsidP="002E1E28">
      <w:pPr>
        <w:spacing w:after="0" w:line="288" w:lineRule="auto"/>
        <w:jc w:val="center"/>
        <w:rPr>
          <w:rFonts w:ascii="Times New Roman" w:eastAsia="Batang" w:hAnsi="Times New Roman" w:cs="Times New Roman"/>
          <w:sz w:val="24"/>
          <w:szCs w:val="24"/>
          <w:lang w:val="en-US" w:eastAsia="ko-KR"/>
        </w:rPr>
      </w:pPr>
    </w:p>
    <w:p w14:paraId="5A527ACB" w14:textId="77777777" w:rsidR="002E1E28" w:rsidRDefault="002E1E28" w:rsidP="002E1E28">
      <w:pPr>
        <w:spacing w:after="0" w:line="288" w:lineRule="auto"/>
        <w:jc w:val="center"/>
        <w:rPr>
          <w:rFonts w:ascii="Times New Roman" w:eastAsia="Times New Roman" w:hAnsi="Times New Roman" w:cs="Times New Roman"/>
          <w:b/>
          <w:bCs/>
          <w:sz w:val="24"/>
          <w:szCs w:val="24"/>
          <w:lang w:val="en-US" w:eastAsia="en-US"/>
        </w:rPr>
      </w:pPr>
    </w:p>
    <w:p w14:paraId="484CEC3A" w14:textId="77777777" w:rsidR="001C280F" w:rsidRPr="00C76A20" w:rsidRDefault="001C280F" w:rsidP="002E1E28">
      <w:pPr>
        <w:spacing w:after="0" w:line="288" w:lineRule="auto"/>
        <w:jc w:val="center"/>
        <w:rPr>
          <w:rFonts w:ascii="Times New Roman" w:eastAsia="Times New Roman" w:hAnsi="Times New Roman" w:cs="Times New Roman"/>
          <w:b/>
          <w:bCs/>
          <w:sz w:val="24"/>
          <w:szCs w:val="24"/>
          <w:lang w:val="en-US" w:eastAsia="en-US"/>
        </w:rPr>
      </w:pPr>
    </w:p>
    <w:p w14:paraId="0F627FB7" w14:textId="77777777" w:rsidR="006779B5" w:rsidRPr="00917C25" w:rsidRDefault="006779B5" w:rsidP="006779B5">
      <w:pPr>
        <w:spacing w:after="60" w:line="288" w:lineRule="auto"/>
        <w:jc w:val="center"/>
        <w:rPr>
          <w:rFonts w:ascii="Times New Roman" w:eastAsia="Times New Roman" w:hAnsi="Times New Roman" w:cs="Times New Roman"/>
          <w:b/>
          <w:lang w:val="en-US" w:eastAsia="en-US"/>
        </w:rPr>
      </w:pPr>
      <w:r w:rsidRPr="00917C25">
        <w:rPr>
          <w:rFonts w:ascii="Times New Roman" w:eastAsia="Times New Roman" w:hAnsi="Times New Roman" w:cs="Times New Roman"/>
          <w:b/>
          <w:lang w:val="en-US" w:eastAsia="en-US"/>
        </w:rPr>
        <w:t>Acknowledgements</w:t>
      </w:r>
    </w:p>
    <w:p w14:paraId="329234FF" w14:textId="413DC4BB" w:rsidR="00526C99" w:rsidRPr="00C76A20" w:rsidRDefault="006779B5" w:rsidP="00913FE6">
      <w:pPr>
        <w:tabs>
          <w:tab w:val="left" w:pos="567"/>
        </w:tabs>
        <w:spacing w:after="0" w:line="288" w:lineRule="auto"/>
        <w:jc w:val="center"/>
        <w:rPr>
          <w:rFonts w:ascii="Times New Roman" w:eastAsia="Times New Roman" w:hAnsi="Times New Roman" w:cs="Times New Roman"/>
          <w:b/>
          <w:bCs/>
          <w:sz w:val="24"/>
          <w:szCs w:val="24"/>
          <w:lang w:val="en-US" w:eastAsia="en-US"/>
        </w:rPr>
      </w:pPr>
      <w:r w:rsidRPr="006779B5">
        <w:rPr>
          <w:rFonts w:ascii="Times New Roman" w:eastAsia="Times New Roman" w:hAnsi="Times New Roman" w:cs="Times New Roman"/>
          <w:bCs/>
          <w:lang w:eastAsia="en-US" w:bidi="en-US"/>
        </w:rPr>
        <w:t xml:space="preserve">We are grateful to </w:t>
      </w:r>
      <w:r w:rsidR="00913FE6" w:rsidRPr="006779B5">
        <w:rPr>
          <w:rFonts w:ascii="Times New Roman" w:eastAsia="Times New Roman" w:hAnsi="Times New Roman" w:cs="Times New Roman"/>
          <w:bCs/>
          <w:lang w:eastAsia="en-US" w:bidi="en-US"/>
        </w:rPr>
        <w:t xml:space="preserve">audiences </w:t>
      </w:r>
      <w:r w:rsidR="00913FE6">
        <w:rPr>
          <w:rFonts w:ascii="Times New Roman" w:eastAsia="Times New Roman" w:hAnsi="Times New Roman" w:cs="Times New Roman"/>
          <w:bCs/>
          <w:lang w:eastAsia="en-US" w:bidi="en-US"/>
        </w:rPr>
        <w:t xml:space="preserve">at the conferences of the </w:t>
      </w:r>
      <w:r w:rsidRPr="006779B5">
        <w:rPr>
          <w:rFonts w:ascii="Times New Roman" w:eastAsia="Times New Roman" w:hAnsi="Times New Roman" w:cs="Times New Roman"/>
          <w:bCs/>
          <w:lang w:eastAsia="en-US" w:bidi="en-US"/>
        </w:rPr>
        <w:t>A</w:t>
      </w:r>
      <w:r w:rsidR="00913FE6">
        <w:rPr>
          <w:rFonts w:ascii="Times New Roman" w:eastAsia="Times New Roman" w:hAnsi="Times New Roman" w:cs="Times New Roman"/>
          <w:bCs/>
          <w:lang w:eastAsia="en-US" w:bidi="en-US"/>
        </w:rPr>
        <w:t xml:space="preserve">ustralian </w:t>
      </w:r>
      <w:r w:rsidRPr="006779B5">
        <w:rPr>
          <w:rFonts w:ascii="Times New Roman" w:eastAsia="Times New Roman" w:hAnsi="Times New Roman" w:cs="Times New Roman"/>
          <w:bCs/>
          <w:lang w:eastAsia="en-US" w:bidi="en-US"/>
        </w:rPr>
        <w:t>A</w:t>
      </w:r>
      <w:r w:rsidR="00913FE6">
        <w:rPr>
          <w:rFonts w:ascii="Times New Roman" w:eastAsia="Times New Roman" w:hAnsi="Times New Roman" w:cs="Times New Roman"/>
          <w:bCs/>
          <w:lang w:eastAsia="en-US" w:bidi="en-US"/>
        </w:rPr>
        <w:t xml:space="preserve">gricultural and </w:t>
      </w:r>
      <w:r w:rsidRPr="006779B5">
        <w:rPr>
          <w:rFonts w:ascii="Times New Roman" w:eastAsia="Times New Roman" w:hAnsi="Times New Roman" w:cs="Times New Roman"/>
          <w:bCs/>
          <w:lang w:eastAsia="en-US" w:bidi="en-US"/>
        </w:rPr>
        <w:t>R</w:t>
      </w:r>
      <w:r w:rsidR="00913FE6">
        <w:rPr>
          <w:rFonts w:ascii="Times New Roman" w:eastAsia="Times New Roman" w:hAnsi="Times New Roman" w:cs="Times New Roman"/>
          <w:bCs/>
          <w:lang w:eastAsia="en-US" w:bidi="en-US"/>
        </w:rPr>
        <w:t xml:space="preserve">esource </w:t>
      </w:r>
      <w:r w:rsidRPr="006779B5">
        <w:rPr>
          <w:rFonts w:ascii="Times New Roman" w:eastAsia="Times New Roman" w:hAnsi="Times New Roman" w:cs="Times New Roman"/>
          <w:bCs/>
          <w:lang w:eastAsia="en-US" w:bidi="en-US"/>
        </w:rPr>
        <w:t>E</w:t>
      </w:r>
      <w:r w:rsidR="00913FE6">
        <w:rPr>
          <w:rFonts w:ascii="Times New Roman" w:eastAsia="Times New Roman" w:hAnsi="Times New Roman" w:cs="Times New Roman"/>
          <w:bCs/>
          <w:lang w:eastAsia="en-US" w:bidi="en-US"/>
        </w:rPr>
        <w:t xml:space="preserve">conomics </w:t>
      </w:r>
      <w:r w:rsidRPr="006779B5">
        <w:rPr>
          <w:rFonts w:ascii="Times New Roman" w:eastAsia="Times New Roman" w:hAnsi="Times New Roman" w:cs="Times New Roman"/>
          <w:bCs/>
          <w:lang w:eastAsia="en-US" w:bidi="en-US"/>
        </w:rPr>
        <w:t>S</w:t>
      </w:r>
      <w:r w:rsidR="00913FE6">
        <w:rPr>
          <w:rFonts w:ascii="Times New Roman" w:eastAsia="Times New Roman" w:hAnsi="Times New Roman" w:cs="Times New Roman"/>
          <w:bCs/>
          <w:lang w:eastAsia="en-US" w:bidi="en-US"/>
        </w:rPr>
        <w:t>ociety</w:t>
      </w:r>
      <w:r w:rsidRPr="006779B5">
        <w:rPr>
          <w:rFonts w:ascii="Times New Roman" w:eastAsia="Times New Roman" w:hAnsi="Times New Roman" w:cs="Times New Roman"/>
          <w:bCs/>
          <w:lang w:eastAsia="en-US" w:bidi="en-US"/>
        </w:rPr>
        <w:t xml:space="preserve">, </w:t>
      </w:r>
      <w:r w:rsidR="00913FE6">
        <w:rPr>
          <w:rFonts w:ascii="Times New Roman" w:eastAsia="Times New Roman" w:hAnsi="Times New Roman" w:cs="Times New Roman"/>
          <w:bCs/>
          <w:lang w:eastAsia="en-US" w:bidi="en-US"/>
        </w:rPr>
        <w:t xml:space="preserve">the </w:t>
      </w:r>
      <w:r w:rsidRPr="006779B5">
        <w:rPr>
          <w:rFonts w:ascii="Times New Roman" w:eastAsia="Times New Roman" w:hAnsi="Times New Roman" w:cs="Times New Roman"/>
          <w:bCs/>
          <w:lang w:eastAsia="en-US" w:bidi="en-US"/>
        </w:rPr>
        <w:t>W</w:t>
      </w:r>
      <w:r w:rsidR="00913FE6">
        <w:rPr>
          <w:rFonts w:ascii="Times New Roman" w:eastAsia="Times New Roman" w:hAnsi="Times New Roman" w:cs="Times New Roman"/>
          <w:bCs/>
          <w:lang w:eastAsia="en-US" w:bidi="en-US"/>
        </w:rPr>
        <w:t xml:space="preserve">estern </w:t>
      </w:r>
      <w:r w:rsidRPr="006779B5">
        <w:rPr>
          <w:rFonts w:ascii="Times New Roman" w:eastAsia="Times New Roman" w:hAnsi="Times New Roman" w:cs="Times New Roman"/>
          <w:bCs/>
          <w:lang w:eastAsia="en-US" w:bidi="en-US"/>
        </w:rPr>
        <w:t>E</w:t>
      </w:r>
      <w:r w:rsidR="00913FE6">
        <w:rPr>
          <w:rFonts w:ascii="Times New Roman" w:eastAsia="Times New Roman" w:hAnsi="Times New Roman" w:cs="Times New Roman"/>
          <w:bCs/>
          <w:lang w:eastAsia="en-US" w:bidi="en-US"/>
        </w:rPr>
        <w:t xml:space="preserve">conomic </w:t>
      </w:r>
      <w:r w:rsidRPr="006779B5">
        <w:rPr>
          <w:rFonts w:ascii="Times New Roman" w:eastAsia="Times New Roman" w:hAnsi="Times New Roman" w:cs="Times New Roman"/>
          <w:bCs/>
          <w:lang w:eastAsia="en-US" w:bidi="en-US"/>
        </w:rPr>
        <w:t>A</w:t>
      </w:r>
      <w:r w:rsidR="00913FE6">
        <w:rPr>
          <w:rFonts w:ascii="Times New Roman" w:eastAsia="Times New Roman" w:hAnsi="Times New Roman" w:cs="Times New Roman"/>
          <w:bCs/>
          <w:lang w:eastAsia="en-US" w:bidi="en-US"/>
        </w:rPr>
        <w:t>ssociation</w:t>
      </w:r>
      <w:r w:rsidR="00DF1B34">
        <w:rPr>
          <w:rFonts w:ascii="Times New Roman" w:eastAsia="Times New Roman" w:hAnsi="Times New Roman" w:cs="Times New Roman"/>
          <w:bCs/>
          <w:lang w:eastAsia="en-US" w:bidi="en-US"/>
        </w:rPr>
        <w:t>,</w:t>
      </w:r>
      <w:r w:rsidR="00913FE6">
        <w:rPr>
          <w:rFonts w:ascii="Times New Roman" w:eastAsia="Times New Roman" w:hAnsi="Times New Roman" w:cs="Times New Roman"/>
          <w:bCs/>
          <w:lang w:eastAsia="en-US" w:bidi="en-US"/>
        </w:rPr>
        <w:t xml:space="preserve"> </w:t>
      </w:r>
      <w:r w:rsidRPr="006779B5">
        <w:rPr>
          <w:rFonts w:ascii="Times New Roman" w:eastAsia="Times New Roman" w:hAnsi="Times New Roman" w:cs="Times New Roman"/>
          <w:bCs/>
          <w:lang w:eastAsia="en-US" w:bidi="en-US"/>
        </w:rPr>
        <w:t xml:space="preserve">and </w:t>
      </w:r>
      <w:r w:rsidR="00913FE6">
        <w:rPr>
          <w:rFonts w:ascii="Times New Roman" w:eastAsia="Times New Roman" w:hAnsi="Times New Roman" w:cs="Times New Roman"/>
          <w:bCs/>
          <w:lang w:eastAsia="en-US" w:bidi="en-US"/>
        </w:rPr>
        <w:t xml:space="preserve">the </w:t>
      </w:r>
      <w:r w:rsidRPr="006779B5">
        <w:rPr>
          <w:rFonts w:ascii="Times New Roman" w:eastAsia="Times New Roman" w:hAnsi="Times New Roman" w:cs="Times New Roman"/>
          <w:bCs/>
          <w:lang w:eastAsia="en-US" w:bidi="en-US"/>
        </w:rPr>
        <w:t>N</w:t>
      </w:r>
      <w:r w:rsidR="00913FE6">
        <w:rPr>
          <w:rFonts w:ascii="Times New Roman" w:eastAsia="Times New Roman" w:hAnsi="Times New Roman" w:cs="Times New Roman"/>
          <w:bCs/>
          <w:lang w:eastAsia="en-US" w:bidi="en-US"/>
        </w:rPr>
        <w:t xml:space="preserve">ew </w:t>
      </w:r>
      <w:r w:rsidRPr="006779B5">
        <w:rPr>
          <w:rFonts w:ascii="Times New Roman" w:eastAsia="Times New Roman" w:hAnsi="Times New Roman" w:cs="Times New Roman"/>
          <w:bCs/>
          <w:lang w:eastAsia="en-US" w:bidi="en-US"/>
        </w:rPr>
        <w:t>Z</w:t>
      </w:r>
      <w:r w:rsidR="00913FE6">
        <w:rPr>
          <w:rFonts w:ascii="Times New Roman" w:eastAsia="Times New Roman" w:hAnsi="Times New Roman" w:cs="Times New Roman"/>
          <w:bCs/>
          <w:lang w:eastAsia="en-US" w:bidi="en-US"/>
        </w:rPr>
        <w:t xml:space="preserve">ealand </w:t>
      </w:r>
      <w:r w:rsidRPr="006779B5">
        <w:rPr>
          <w:rFonts w:ascii="Times New Roman" w:eastAsia="Times New Roman" w:hAnsi="Times New Roman" w:cs="Times New Roman"/>
          <w:bCs/>
          <w:lang w:eastAsia="en-US" w:bidi="en-US"/>
        </w:rPr>
        <w:t>A</w:t>
      </w:r>
      <w:r w:rsidR="00913FE6">
        <w:rPr>
          <w:rFonts w:ascii="Times New Roman" w:eastAsia="Times New Roman" w:hAnsi="Times New Roman" w:cs="Times New Roman"/>
          <w:bCs/>
          <w:lang w:eastAsia="en-US" w:bidi="en-US"/>
        </w:rPr>
        <w:t xml:space="preserve">ssociation of </w:t>
      </w:r>
      <w:r w:rsidRPr="006779B5">
        <w:rPr>
          <w:rFonts w:ascii="Times New Roman" w:eastAsia="Times New Roman" w:hAnsi="Times New Roman" w:cs="Times New Roman"/>
          <w:bCs/>
          <w:lang w:eastAsia="en-US" w:bidi="en-US"/>
        </w:rPr>
        <w:t>E</w:t>
      </w:r>
      <w:r w:rsidR="00913FE6">
        <w:rPr>
          <w:rFonts w:ascii="Times New Roman" w:eastAsia="Times New Roman" w:hAnsi="Times New Roman" w:cs="Times New Roman"/>
          <w:bCs/>
          <w:lang w:eastAsia="en-US" w:bidi="en-US"/>
        </w:rPr>
        <w:t>conomists</w:t>
      </w:r>
      <w:r w:rsidRPr="006779B5">
        <w:rPr>
          <w:rFonts w:ascii="Times New Roman" w:eastAsia="Times New Roman" w:hAnsi="Times New Roman" w:cs="Times New Roman"/>
          <w:bCs/>
          <w:lang w:eastAsia="en-US" w:bidi="en-US"/>
        </w:rPr>
        <w:t xml:space="preserve"> for helpful comments.</w:t>
      </w:r>
      <w:r w:rsidR="00913FE6">
        <w:rPr>
          <w:rFonts w:ascii="Times New Roman" w:eastAsia="Times New Roman" w:hAnsi="Times New Roman" w:cs="Times New Roman"/>
          <w:bCs/>
          <w:lang w:eastAsia="en-US" w:bidi="en-US"/>
        </w:rPr>
        <w:t xml:space="preserve"> </w:t>
      </w:r>
      <w:r w:rsidRPr="006779B5">
        <w:rPr>
          <w:rFonts w:ascii="Times New Roman" w:eastAsia="Times New Roman" w:hAnsi="Times New Roman" w:cs="Times New Roman"/>
          <w:bCs/>
          <w:lang w:eastAsia="en-US" w:bidi="en-US"/>
        </w:rPr>
        <w:t>The views expressed here are those of the authors alone.</w:t>
      </w:r>
    </w:p>
    <w:p w14:paraId="2E07D6F5" w14:textId="77777777" w:rsidR="00526C99" w:rsidRPr="00526C99" w:rsidRDefault="00526C99" w:rsidP="00044FA7">
      <w:pPr>
        <w:tabs>
          <w:tab w:val="left" w:pos="567"/>
        </w:tabs>
        <w:spacing w:after="0" w:line="288" w:lineRule="auto"/>
        <w:jc w:val="center"/>
        <w:rPr>
          <w:rFonts w:ascii="Times New Roman" w:eastAsia="Times New Roman" w:hAnsi="Times New Roman" w:cs="Times New Roman"/>
          <w:b/>
          <w:bCs/>
          <w:sz w:val="24"/>
          <w:szCs w:val="24"/>
          <w:lang w:val="en-US" w:eastAsia="en-US"/>
        </w:rPr>
      </w:pPr>
    </w:p>
    <w:p w14:paraId="61EFA999" w14:textId="6EF6A61C" w:rsidR="00B52157" w:rsidRPr="00B52157" w:rsidRDefault="005A0075" w:rsidP="00044FA7">
      <w:pPr>
        <w:tabs>
          <w:tab w:val="left" w:pos="567"/>
        </w:tabs>
        <w:spacing w:after="0" w:line="288" w:lineRule="auto"/>
        <w:rPr>
          <w:rFonts w:ascii="Times New Roman" w:eastAsia="Calibri" w:hAnsi="Times New Roman" w:cs="Times New Roman"/>
          <w:b/>
          <w:sz w:val="24"/>
          <w:lang w:val="en-US" w:eastAsia="en-US"/>
        </w:rPr>
      </w:pPr>
      <w:r>
        <w:rPr>
          <w:rFonts w:ascii="Times New Roman" w:eastAsia="Calibri" w:hAnsi="Times New Roman" w:cs="Times New Roman"/>
          <w:b/>
          <w:sz w:val="24"/>
          <w:lang w:val="en-US" w:eastAsia="en-US"/>
        </w:rPr>
        <w:lastRenderedPageBreak/>
        <w:t>1.</w:t>
      </w:r>
      <w:r>
        <w:rPr>
          <w:rFonts w:ascii="Times New Roman" w:eastAsia="Calibri" w:hAnsi="Times New Roman" w:cs="Times New Roman"/>
          <w:b/>
          <w:sz w:val="24"/>
          <w:lang w:val="en-US" w:eastAsia="en-US"/>
        </w:rPr>
        <w:tab/>
      </w:r>
      <w:r w:rsidR="004B03DA">
        <w:rPr>
          <w:rFonts w:ascii="Times New Roman" w:eastAsia="Calibri" w:hAnsi="Times New Roman" w:cs="Times New Roman"/>
          <w:b/>
          <w:sz w:val="24"/>
          <w:lang w:val="en-US" w:eastAsia="en-US"/>
        </w:rPr>
        <w:t xml:space="preserve"> </w:t>
      </w:r>
      <w:r w:rsidR="00B52157" w:rsidRPr="00B52157">
        <w:rPr>
          <w:rFonts w:ascii="Times New Roman" w:eastAsia="Calibri" w:hAnsi="Times New Roman" w:cs="Times New Roman"/>
          <w:b/>
          <w:sz w:val="24"/>
          <w:lang w:val="en-US" w:eastAsia="en-US"/>
        </w:rPr>
        <w:t>Introduction</w:t>
      </w:r>
    </w:p>
    <w:p w14:paraId="02B640A7" w14:textId="77777777" w:rsidR="004B03DA" w:rsidRPr="004B03DA" w:rsidRDefault="004B03DA" w:rsidP="00044FA7">
      <w:pPr>
        <w:tabs>
          <w:tab w:val="left" w:pos="567"/>
        </w:tabs>
        <w:spacing w:after="0" w:line="288" w:lineRule="auto"/>
        <w:jc w:val="both"/>
        <w:rPr>
          <w:rFonts w:ascii="Times New Roman" w:eastAsia="Calibri" w:hAnsi="Times New Roman" w:cs="Times New Roman"/>
          <w:sz w:val="12"/>
          <w:szCs w:val="12"/>
          <w:lang w:val="en-US" w:eastAsia="en-US"/>
        </w:rPr>
      </w:pPr>
    </w:p>
    <w:p w14:paraId="424A33D7" w14:textId="5F4DD62A" w:rsidR="005E547E" w:rsidRDefault="005E547E" w:rsidP="00044FA7">
      <w:pPr>
        <w:tabs>
          <w:tab w:val="left" w:pos="567"/>
        </w:tabs>
        <w:spacing w:after="0" w:line="288" w:lineRule="auto"/>
        <w:jc w:val="both"/>
        <w:rPr>
          <w:rFonts w:ascii="Times New Roman" w:eastAsia="Calibri" w:hAnsi="Times New Roman" w:cs="Times New Roman"/>
          <w:sz w:val="24"/>
          <w:lang w:val="en-US" w:eastAsia="en-US"/>
        </w:rPr>
      </w:pPr>
      <w:r w:rsidRPr="005E547E">
        <w:rPr>
          <w:rFonts w:ascii="Times New Roman" w:eastAsia="Calibri" w:hAnsi="Times New Roman" w:cs="Times New Roman"/>
          <w:sz w:val="24"/>
          <w:lang w:val="en-US" w:eastAsia="en-US"/>
        </w:rPr>
        <w:t>Animal disease outbreaks, particularly foot and mouth disease (FMD) and bovine spongiform encephalopathy (BSE)</w:t>
      </w:r>
      <w:r w:rsidR="00A53027">
        <w:rPr>
          <w:rFonts w:ascii="Times New Roman" w:eastAsia="Calibri" w:hAnsi="Times New Roman" w:cs="Times New Roman"/>
          <w:sz w:val="24"/>
          <w:lang w:val="en-US" w:eastAsia="en-US"/>
        </w:rPr>
        <w:t>,</w:t>
      </w:r>
      <w:r w:rsidR="008136B2">
        <w:rPr>
          <w:rFonts w:ascii="Times New Roman" w:eastAsia="Calibri" w:hAnsi="Times New Roman" w:cs="Times New Roman"/>
          <w:sz w:val="24"/>
          <w:lang w:val="en-US" w:eastAsia="en-US"/>
        </w:rPr>
        <w:t xml:space="preserve"> </w:t>
      </w:r>
      <w:r w:rsidR="000952C8">
        <w:rPr>
          <w:rFonts w:ascii="Times New Roman" w:eastAsia="Calibri" w:hAnsi="Times New Roman" w:cs="Times New Roman"/>
          <w:sz w:val="24"/>
          <w:lang w:val="en-US" w:eastAsia="en-US"/>
        </w:rPr>
        <w:t xml:space="preserve">may </w:t>
      </w:r>
      <w:r w:rsidRPr="005E547E">
        <w:rPr>
          <w:rFonts w:ascii="Times New Roman" w:eastAsia="Calibri" w:hAnsi="Times New Roman" w:cs="Times New Roman"/>
          <w:sz w:val="24"/>
          <w:lang w:val="en-US" w:eastAsia="en-US"/>
        </w:rPr>
        <w:t>have severe economic consequences for international beef trade.</w:t>
      </w:r>
      <w:r w:rsidRPr="005E547E">
        <w:rPr>
          <w:rFonts w:ascii="Times New Roman" w:eastAsia="Calibri" w:hAnsi="Times New Roman" w:cs="Times New Roman"/>
          <w:sz w:val="24"/>
          <w:vertAlign w:val="superscript"/>
          <w:lang w:val="en-US" w:eastAsia="en-US"/>
        </w:rPr>
        <w:footnoteReference w:id="1"/>
      </w:r>
      <w:r w:rsidRPr="005E547E">
        <w:rPr>
          <w:rFonts w:ascii="Times New Roman" w:eastAsia="Calibri" w:hAnsi="Times New Roman" w:cs="Times New Roman"/>
          <w:sz w:val="24"/>
          <w:lang w:val="en-US" w:eastAsia="en-US"/>
        </w:rPr>
        <w:t xml:space="preserve"> With global exports valued at </w:t>
      </w:r>
      <w:r w:rsidRPr="00E83213">
        <w:rPr>
          <w:rFonts w:ascii="Times New Roman" w:eastAsia="Calibri" w:hAnsi="Times New Roman" w:cs="Times New Roman"/>
          <w:sz w:val="24"/>
          <w:lang w:val="en-US" w:eastAsia="en-US"/>
        </w:rPr>
        <w:t>US$</w:t>
      </w:r>
      <w:r w:rsidR="00B63C9E">
        <w:rPr>
          <w:rFonts w:ascii="Times New Roman" w:eastAsia="Calibri" w:hAnsi="Times New Roman" w:cs="Times New Roman"/>
          <w:sz w:val="24"/>
          <w:lang w:val="en-US" w:eastAsia="en-US"/>
        </w:rPr>
        <w:t>4</w:t>
      </w:r>
      <w:r w:rsidR="001E0B50">
        <w:rPr>
          <w:rFonts w:ascii="Times New Roman" w:eastAsia="Calibri" w:hAnsi="Times New Roman" w:cs="Times New Roman"/>
          <w:sz w:val="24"/>
          <w:lang w:val="en-US" w:eastAsia="en-US"/>
        </w:rPr>
        <w:t>0</w:t>
      </w:r>
      <w:r w:rsidR="00F01910" w:rsidRPr="005E547E">
        <w:rPr>
          <w:rFonts w:ascii="Times New Roman" w:eastAsia="Calibri" w:hAnsi="Times New Roman" w:cs="Times New Roman"/>
          <w:sz w:val="24"/>
          <w:lang w:val="en-US" w:eastAsia="en-US"/>
        </w:rPr>
        <w:t xml:space="preserve"> </w:t>
      </w:r>
      <w:r w:rsidR="00B63C9E">
        <w:rPr>
          <w:rFonts w:ascii="Times New Roman" w:eastAsia="Calibri" w:hAnsi="Times New Roman" w:cs="Times New Roman"/>
          <w:sz w:val="24"/>
          <w:lang w:val="en-US" w:eastAsia="en-US"/>
        </w:rPr>
        <w:t>billion in 2015</w:t>
      </w:r>
      <w:r w:rsidRPr="005E547E">
        <w:rPr>
          <w:rFonts w:ascii="Times New Roman" w:eastAsia="Calibri" w:hAnsi="Times New Roman" w:cs="Times New Roman"/>
          <w:sz w:val="24"/>
          <w:lang w:val="en-US" w:eastAsia="en-US"/>
        </w:rPr>
        <w:t xml:space="preserve">, beef </w:t>
      </w:r>
      <w:r w:rsidR="008136B2">
        <w:rPr>
          <w:rFonts w:ascii="Times New Roman" w:eastAsia="Calibri" w:hAnsi="Times New Roman" w:cs="Times New Roman"/>
          <w:sz w:val="24"/>
          <w:lang w:val="en-US" w:eastAsia="en-US"/>
        </w:rPr>
        <w:t xml:space="preserve">is a large contributor </w:t>
      </w:r>
      <w:r w:rsidR="00A53027">
        <w:rPr>
          <w:rFonts w:ascii="Times New Roman" w:eastAsia="Calibri" w:hAnsi="Times New Roman" w:cs="Times New Roman"/>
          <w:sz w:val="24"/>
          <w:lang w:val="en-US" w:eastAsia="en-US"/>
        </w:rPr>
        <w:t>to world agriculture trade and so</w:t>
      </w:r>
      <w:r w:rsidRPr="005E547E">
        <w:rPr>
          <w:rFonts w:ascii="Times New Roman" w:eastAsia="Calibri" w:hAnsi="Times New Roman" w:cs="Times New Roman"/>
          <w:sz w:val="24"/>
          <w:lang w:val="en-US" w:eastAsia="en-US"/>
        </w:rPr>
        <w:t xml:space="preserve"> understanding </w:t>
      </w:r>
      <w:r w:rsidR="009962A2">
        <w:rPr>
          <w:rFonts w:ascii="Times New Roman" w:eastAsia="Calibri" w:hAnsi="Times New Roman" w:cs="Times New Roman"/>
          <w:sz w:val="24"/>
          <w:lang w:val="en-US" w:eastAsia="en-US"/>
        </w:rPr>
        <w:t xml:space="preserve">the </w:t>
      </w:r>
      <w:r w:rsidRPr="005E547E">
        <w:rPr>
          <w:rFonts w:ascii="Times New Roman" w:eastAsia="Calibri" w:hAnsi="Times New Roman" w:cs="Times New Roman"/>
          <w:sz w:val="24"/>
          <w:lang w:val="en-US" w:eastAsia="en-US"/>
        </w:rPr>
        <w:t xml:space="preserve">effects of diseases </w:t>
      </w:r>
      <w:r w:rsidR="006230C2">
        <w:rPr>
          <w:rFonts w:ascii="Times New Roman" w:eastAsia="Calibri" w:hAnsi="Times New Roman" w:cs="Times New Roman"/>
          <w:sz w:val="24"/>
          <w:lang w:val="en-US" w:eastAsia="en-US"/>
        </w:rPr>
        <w:t xml:space="preserve">on beef trade </w:t>
      </w:r>
      <w:r w:rsidRPr="005E547E">
        <w:rPr>
          <w:rFonts w:ascii="Times New Roman" w:eastAsia="Calibri" w:hAnsi="Times New Roman" w:cs="Times New Roman"/>
          <w:sz w:val="24"/>
          <w:lang w:val="en-US" w:eastAsia="en-US"/>
        </w:rPr>
        <w:t xml:space="preserve">is an important </w:t>
      </w:r>
      <w:r w:rsidR="00A53027" w:rsidRPr="00A53027">
        <w:rPr>
          <w:rFonts w:ascii="Times New Roman" w:eastAsia="Calibri" w:hAnsi="Times New Roman" w:cs="Times New Roman"/>
          <w:sz w:val="24"/>
          <w:lang w:val="en-US" w:eastAsia="en-US"/>
        </w:rPr>
        <w:t xml:space="preserve">food policy </w:t>
      </w:r>
      <w:r w:rsidR="00A53027">
        <w:rPr>
          <w:rFonts w:ascii="Times New Roman" w:eastAsia="Calibri" w:hAnsi="Times New Roman" w:cs="Times New Roman"/>
          <w:sz w:val="24"/>
          <w:lang w:val="en-US" w:eastAsia="en-US"/>
        </w:rPr>
        <w:t>concern</w:t>
      </w:r>
      <w:r w:rsidRPr="005E547E">
        <w:rPr>
          <w:rFonts w:ascii="Times New Roman" w:eastAsia="Calibri" w:hAnsi="Times New Roman" w:cs="Times New Roman"/>
          <w:sz w:val="24"/>
          <w:lang w:val="en-US" w:eastAsia="en-US"/>
        </w:rPr>
        <w:t xml:space="preserve">. </w:t>
      </w:r>
      <w:r w:rsidR="00A53027">
        <w:rPr>
          <w:rFonts w:ascii="Times New Roman" w:eastAsia="Calibri" w:hAnsi="Times New Roman" w:cs="Times New Roman"/>
          <w:sz w:val="24"/>
          <w:lang w:val="en-US" w:eastAsia="en-US"/>
        </w:rPr>
        <w:t xml:space="preserve">The salience </w:t>
      </w:r>
      <w:r w:rsidR="008136B2">
        <w:rPr>
          <w:rFonts w:ascii="Times New Roman" w:eastAsia="Calibri" w:hAnsi="Times New Roman" w:cs="Times New Roman"/>
          <w:sz w:val="24"/>
          <w:lang w:val="en-US" w:eastAsia="en-US"/>
        </w:rPr>
        <w:t xml:space="preserve">of this issue </w:t>
      </w:r>
      <w:r w:rsidR="00A53027">
        <w:rPr>
          <w:rFonts w:ascii="Times New Roman" w:eastAsia="Calibri" w:hAnsi="Times New Roman" w:cs="Times New Roman"/>
          <w:sz w:val="24"/>
          <w:lang w:val="en-US" w:eastAsia="en-US"/>
        </w:rPr>
        <w:t xml:space="preserve">for exporting countries is increased by the fact that the effects of a disease outbreak on market access may persist long after the outbreak has ended. For example, </w:t>
      </w:r>
      <w:r w:rsidR="00DC1A08">
        <w:rPr>
          <w:rFonts w:ascii="Times New Roman" w:eastAsia="Calibri" w:hAnsi="Times New Roman" w:cs="Times New Roman"/>
          <w:sz w:val="24"/>
          <w:lang w:val="en-US" w:eastAsia="en-US"/>
        </w:rPr>
        <w:t>the</w:t>
      </w:r>
      <w:r w:rsidR="000952C8">
        <w:rPr>
          <w:rFonts w:ascii="Times New Roman" w:eastAsia="Calibri" w:hAnsi="Times New Roman" w:cs="Times New Roman"/>
          <w:sz w:val="24"/>
          <w:lang w:val="en-US" w:eastAsia="en-US"/>
        </w:rPr>
        <w:t xml:space="preserve"> full </w:t>
      </w:r>
      <w:r w:rsidR="00A53027">
        <w:rPr>
          <w:rFonts w:ascii="Times New Roman" w:eastAsia="Calibri" w:hAnsi="Times New Roman" w:cs="Times New Roman"/>
          <w:sz w:val="24"/>
          <w:lang w:val="en-US" w:eastAsia="en-US"/>
        </w:rPr>
        <w:t xml:space="preserve">United States ban on Canadian beef imports after a </w:t>
      </w:r>
      <w:r w:rsidR="008136B2">
        <w:rPr>
          <w:rFonts w:ascii="Times New Roman" w:eastAsia="Calibri" w:hAnsi="Times New Roman" w:cs="Times New Roman"/>
          <w:sz w:val="24"/>
          <w:lang w:val="en-US" w:eastAsia="en-US"/>
        </w:rPr>
        <w:t xml:space="preserve">2003 </w:t>
      </w:r>
      <w:r w:rsidR="00A53027">
        <w:rPr>
          <w:rFonts w:ascii="Times New Roman" w:eastAsia="Calibri" w:hAnsi="Times New Roman" w:cs="Times New Roman"/>
          <w:sz w:val="24"/>
          <w:lang w:val="en-US" w:eastAsia="en-US"/>
        </w:rPr>
        <w:t xml:space="preserve">BSE outbreak in Alberta lasted </w:t>
      </w:r>
      <w:r w:rsidR="000952C8">
        <w:rPr>
          <w:rFonts w:ascii="Times New Roman" w:eastAsia="Calibri" w:hAnsi="Times New Roman" w:cs="Times New Roman"/>
          <w:sz w:val="24"/>
          <w:lang w:val="en-US" w:eastAsia="en-US"/>
        </w:rPr>
        <w:t xml:space="preserve">only </w:t>
      </w:r>
      <w:r w:rsidR="00A53027">
        <w:rPr>
          <w:rFonts w:ascii="Times New Roman" w:eastAsia="Calibri" w:hAnsi="Times New Roman" w:cs="Times New Roman"/>
          <w:sz w:val="24"/>
          <w:lang w:val="en-US" w:eastAsia="en-US"/>
        </w:rPr>
        <w:t xml:space="preserve">four months, </w:t>
      </w:r>
      <w:r w:rsidR="000952C8">
        <w:rPr>
          <w:rFonts w:ascii="Times New Roman" w:eastAsia="Calibri" w:hAnsi="Times New Roman" w:cs="Times New Roman"/>
          <w:sz w:val="24"/>
          <w:lang w:val="en-US" w:eastAsia="en-US"/>
        </w:rPr>
        <w:t xml:space="preserve">but </w:t>
      </w:r>
      <w:r w:rsidR="006230C2">
        <w:rPr>
          <w:rFonts w:ascii="Times New Roman" w:eastAsia="Calibri" w:hAnsi="Times New Roman" w:cs="Times New Roman"/>
          <w:sz w:val="24"/>
          <w:lang w:val="en-US" w:eastAsia="en-US"/>
        </w:rPr>
        <w:t>the</w:t>
      </w:r>
      <w:r w:rsidR="00A53027">
        <w:rPr>
          <w:rFonts w:ascii="Times New Roman" w:eastAsia="Calibri" w:hAnsi="Times New Roman" w:cs="Times New Roman"/>
          <w:sz w:val="24"/>
          <w:lang w:val="en-US" w:eastAsia="en-US"/>
        </w:rPr>
        <w:t xml:space="preserve"> border </w:t>
      </w:r>
      <w:r w:rsidR="000952C8">
        <w:rPr>
          <w:rFonts w:ascii="Times New Roman" w:eastAsia="Calibri" w:hAnsi="Times New Roman" w:cs="Times New Roman"/>
          <w:sz w:val="24"/>
          <w:lang w:val="en-US" w:eastAsia="en-US"/>
        </w:rPr>
        <w:t xml:space="preserve">opened only partially </w:t>
      </w:r>
      <w:r w:rsidR="00A53027">
        <w:rPr>
          <w:rFonts w:ascii="Times New Roman" w:eastAsia="Calibri" w:hAnsi="Times New Roman" w:cs="Times New Roman"/>
          <w:sz w:val="24"/>
          <w:lang w:val="en-US" w:eastAsia="en-US"/>
        </w:rPr>
        <w:t xml:space="preserve">thereafter and it took four </w:t>
      </w:r>
      <w:r w:rsidR="000952C8">
        <w:rPr>
          <w:rFonts w:ascii="Times New Roman" w:eastAsia="Calibri" w:hAnsi="Times New Roman" w:cs="Times New Roman"/>
          <w:sz w:val="24"/>
          <w:lang w:val="en-US" w:eastAsia="en-US"/>
        </w:rPr>
        <w:t xml:space="preserve">more </w:t>
      </w:r>
      <w:r w:rsidR="00A53027">
        <w:rPr>
          <w:rFonts w:ascii="Times New Roman" w:eastAsia="Calibri" w:hAnsi="Times New Roman" w:cs="Times New Roman"/>
          <w:sz w:val="24"/>
          <w:lang w:val="en-US" w:eastAsia="en-US"/>
        </w:rPr>
        <w:t xml:space="preserve">years </w:t>
      </w:r>
      <w:r w:rsidR="00B63C9E">
        <w:rPr>
          <w:rFonts w:ascii="Times New Roman" w:eastAsia="Calibri" w:hAnsi="Times New Roman" w:cs="Times New Roman"/>
          <w:sz w:val="24"/>
          <w:lang w:val="en-US" w:eastAsia="en-US"/>
        </w:rPr>
        <w:t xml:space="preserve">to end </w:t>
      </w:r>
      <w:r w:rsidR="00A53027">
        <w:rPr>
          <w:rFonts w:ascii="Times New Roman" w:eastAsia="Calibri" w:hAnsi="Times New Roman" w:cs="Times New Roman"/>
          <w:sz w:val="24"/>
          <w:lang w:val="en-US" w:eastAsia="en-US"/>
        </w:rPr>
        <w:t>all restrictions on</w:t>
      </w:r>
      <w:r w:rsidR="006230C2">
        <w:rPr>
          <w:rFonts w:ascii="Times New Roman" w:eastAsia="Calibri" w:hAnsi="Times New Roman" w:cs="Times New Roman"/>
          <w:sz w:val="24"/>
          <w:lang w:val="en-US" w:eastAsia="en-US"/>
        </w:rPr>
        <w:t xml:space="preserve"> Canadian beef imports. Thus, a</w:t>
      </w:r>
      <w:r w:rsidR="00A53027">
        <w:rPr>
          <w:rFonts w:ascii="Times New Roman" w:eastAsia="Calibri" w:hAnsi="Times New Roman" w:cs="Times New Roman"/>
          <w:sz w:val="24"/>
          <w:lang w:val="en-US" w:eastAsia="en-US"/>
        </w:rPr>
        <w:t xml:space="preserve">s noted by Jones and Davidson (2014), the policy concern with animal disease outbreaks </w:t>
      </w:r>
      <w:r w:rsidR="008136B2">
        <w:rPr>
          <w:rFonts w:ascii="Times New Roman" w:eastAsia="Calibri" w:hAnsi="Times New Roman" w:cs="Times New Roman"/>
          <w:sz w:val="24"/>
          <w:lang w:val="en-US" w:eastAsia="en-US"/>
        </w:rPr>
        <w:t>may quickly shift</w:t>
      </w:r>
      <w:r w:rsidR="00A53027">
        <w:rPr>
          <w:rFonts w:ascii="Times New Roman" w:eastAsia="Calibri" w:hAnsi="Times New Roman" w:cs="Times New Roman"/>
          <w:sz w:val="24"/>
          <w:lang w:val="en-US" w:eastAsia="en-US"/>
        </w:rPr>
        <w:t xml:space="preserve"> from issues of food safety to issues of market access.</w:t>
      </w:r>
    </w:p>
    <w:p w14:paraId="1B47B74A" w14:textId="77777777" w:rsidR="00297D5C" w:rsidRPr="00A31BB1" w:rsidRDefault="00297D5C" w:rsidP="00044FA7">
      <w:pPr>
        <w:tabs>
          <w:tab w:val="left" w:pos="567"/>
        </w:tabs>
        <w:spacing w:after="0" w:line="288" w:lineRule="auto"/>
        <w:jc w:val="both"/>
        <w:rPr>
          <w:rFonts w:ascii="Times New Roman" w:eastAsia="Calibri" w:hAnsi="Times New Roman" w:cs="Times New Roman"/>
          <w:sz w:val="20"/>
          <w:szCs w:val="20"/>
          <w:lang w:val="en-US" w:eastAsia="en-US"/>
        </w:rPr>
      </w:pPr>
    </w:p>
    <w:p w14:paraId="33B3901B" w14:textId="7D375ADC" w:rsidR="00A53027" w:rsidRDefault="00044FA7" w:rsidP="00044FA7">
      <w:pPr>
        <w:tabs>
          <w:tab w:val="left" w:pos="567"/>
        </w:tabs>
        <w:spacing w:after="0" w:line="288" w:lineRule="auto"/>
        <w:jc w:val="both"/>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ab/>
      </w:r>
      <w:r w:rsidR="000952C8">
        <w:rPr>
          <w:rFonts w:ascii="Times New Roman" w:eastAsia="Calibri" w:hAnsi="Times New Roman" w:cs="Times New Roman"/>
          <w:sz w:val="24"/>
          <w:lang w:val="en-US" w:eastAsia="en-US"/>
        </w:rPr>
        <w:t>T</w:t>
      </w:r>
      <w:r w:rsidR="00A53027">
        <w:rPr>
          <w:rFonts w:ascii="Times New Roman" w:eastAsia="Calibri" w:hAnsi="Times New Roman" w:cs="Times New Roman"/>
          <w:sz w:val="24"/>
          <w:lang w:val="en-US" w:eastAsia="en-US"/>
        </w:rPr>
        <w:t>hese market access issues may not be well understood</w:t>
      </w:r>
      <w:r w:rsidR="00386911">
        <w:rPr>
          <w:rFonts w:ascii="Times New Roman" w:eastAsia="Calibri" w:hAnsi="Times New Roman" w:cs="Times New Roman"/>
          <w:sz w:val="24"/>
          <w:lang w:val="en-US" w:eastAsia="en-US"/>
        </w:rPr>
        <w:t xml:space="preserve"> in the literature</w:t>
      </w:r>
      <w:r w:rsidR="00A53027">
        <w:rPr>
          <w:rFonts w:ascii="Times New Roman" w:eastAsia="Calibri" w:hAnsi="Times New Roman" w:cs="Times New Roman"/>
          <w:sz w:val="24"/>
          <w:lang w:val="en-US" w:eastAsia="en-US"/>
        </w:rPr>
        <w:t>.</w:t>
      </w:r>
      <w:r w:rsidR="002A33B4">
        <w:rPr>
          <w:rFonts w:ascii="Times New Roman" w:eastAsia="Calibri" w:hAnsi="Times New Roman" w:cs="Times New Roman"/>
          <w:sz w:val="24"/>
          <w:lang w:val="en-US" w:eastAsia="en-US"/>
        </w:rPr>
        <w:t xml:space="preserve"> T</w:t>
      </w:r>
      <w:r w:rsidR="00386911">
        <w:rPr>
          <w:rFonts w:ascii="Times New Roman" w:eastAsia="Calibri" w:hAnsi="Times New Roman" w:cs="Times New Roman"/>
          <w:sz w:val="24"/>
          <w:lang w:val="en-US" w:eastAsia="en-US"/>
        </w:rPr>
        <w:t xml:space="preserve">rade barriers </w:t>
      </w:r>
      <w:r w:rsidR="00DC1A08">
        <w:rPr>
          <w:rFonts w:ascii="Times New Roman" w:eastAsia="Calibri" w:hAnsi="Times New Roman" w:cs="Times New Roman"/>
          <w:sz w:val="24"/>
          <w:lang w:val="en-US" w:eastAsia="en-US"/>
        </w:rPr>
        <w:t xml:space="preserve">that </w:t>
      </w:r>
      <w:r w:rsidR="00386911">
        <w:rPr>
          <w:rFonts w:ascii="Times New Roman" w:eastAsia="Calibri" w:hAnsi="Times New Roman" w:cs="Times New Roman"/>
          <w:sz w:val="24"/>
          <w:lang w:val="en-US" w:eastAsia="en-US"/>
        </w:rPr>
        <w:t xml:space="preserve">importers </w:t>
      </w:r>
      <w:r w:rsidR="00DC1A08">
        <w:rPr>
          <w:rFonts w:ascii="Times New Roman" w:eastAsia="Calibri" w:hAnsi="Times New Roman" w:cs="Times New Roman"/>
          <w:sz w:val="24"/>
          <w:lang w:val="en-US" w:eastAsia="en-US"/>
        </w:rPr>
        <w:t xml:space="preserve">erect </w:t>
      </w:r>
      <w:r w:rsidR="00386911">
        <w:rPr>
          <w:rFonts w:ascii="Times New Roman" w:eastAsia="Calibri" w:hAnsi="Times New Roman" w:cs="Times New Roman"/>
          <w:sz w:val="24"/>
          <w:lang w:val="en-US" w:eastAsia="en-US"/>
        </w:rPr>
        <w:t xml:space="preserve">in response </w:t>
      </w:r>
      <w:r w:rsidR="00AC1FF8">
        <w:rPr>
          <w:rFonts w:ascii="Times New Roman" w:eastAsia="Calibri" w:hAnsi="Times New Roman" w:cs="Times New Roman"/>
          <w:sz w:val="24"/>
          <w:lang w:val="en-US" w:eastAsia="en-US"/>
        </w:rPr>
        <w:t xml:space="preserve">to a disease outbreak </w:t>
      </w:r>
      <w:r w:rsidR="002A33B4">
        <w:rPr>
          <w:rFonts w:ascii="Times New Roman" w:eastAsia="Calibri" w:hAnsi="Times New Roman" w:cs="Times New Roman"/>
          <w:sz w:val="24"/>
          <w:lang w:val="en-US" w:eastAsia="en-US"/>
        </w:rPr>
        <w:t xml:space="preserve">may </w:t>
      </w:r>
      <w:r w:rsidR="00AC1FF8">
        <w:rPr>
          <w:rFonts w:ascii="Times New Roman" w:eastAsia="Calibri" w:hAnsi="Times New Roman" w:cs="Times New Roman"/>
          <w:sz w:val="24"/>
          <w:lang w:val="en-US" w:eastAsia="en-US"/>
        </w:rPr>
        <w:t>forc</w:t>
      </w:r>
      <w:r w:rsidR="00386911">
        <w:rPr>
          <w:rFonts w:ascii="Times New Roman" w:eastAsia="Calibri" w:hAnsi="Times New Roman" w:cs="Times New Roman"/>
          <w:sz w:val="24"/>
          <w:lang w:val="en-US" w:eastAsia="en-US"/>
        </w:rPr>
        <w:t>e exporters to switch to lower value markets, such as t</w:t>
      </w:r>
      <w:r w:rsidR="002A33B4">
        <w:rPr>
          <w:rFonts w:ascii="Times New Roman" w:eastAsia="Calibri" w:hAnsi="Times New Roman" w:cs="Times New Roman"/>
          <w:sz w:val="24"/>
          <w:lang w:val="en-US" w:eastAsia="en-US"/>
        </w:rPr>
        <w:t>hose not FMD-</w:t>
      </w:r>
      <w:r w:rsidR="000952C8">
        <w:rPr>
          <w:rFonts w:ascii="Times New Roman" w:eastAsia="Calibri" w:hAnsi="Times New Roman" w:cs="Times New Roman"/>
          <w:sz w:val="24"/>
          <w:lang w:val="en-US" w:eastAsia="en-US"/>
        </w:rPr>
        <w:t xml:space="preserve">free, </w:t>
      </w:r>
      <w:r w:rsidR="002A33B4">
        <w:rPr>
          <w:rFonts w:ascii="Times New Roman" w:eastAsia="Calibri" w:hAnsi="Times New Roman" w:cs="Times New Roman"/>
          <w:sz w:val="24"/>
          <w:lang w:val="en-US" w:eastAsia="en-US"/>
        </w:rPr>
        <w:t xml:space="preserve">so </w:t>
      </w:r>
      <w:r w:rsidR="00386911">
        <w:rPr>
          <w:rFonts w:ascii="Times New Roman" w:eastAsia="Calibri" w:hAnsi="Times New Roman" w:cs="Times New Roman"/>
          <w:sz w:val="24"/>
          <w:lang w:val="en-US" w:eastAsia="en-US"/>
        </w:rPr>
        <w:t>cost</w:t>
      </w:r>
      <w:r w:rsidR="000952C8">
        <w:rPr>
          <w:rFonts w:ascii="Times New Roman" w:eastAsia="Calibri" w:hAnsi="Times New Roman" w:cs="Times New Roman"/>
          <w:sz w:val="24"/>
          <w:lang w:val="en-US" w:eastAsia="en-US"/>
        </w:rPr>
        <w:t>s</w:t>
      </w:r>
      <w:r w:rsidR="00386911">
        <w:rPr>
          <w:rFonts w:ascii="Times New Roman" w:eastAsia="Calibri" w:hAnsi="Times New Roman" w:cs="Times New Roman"/>
          <w:sz w:val="24"/>
          <w:lang w:val="en-US" w:eastAsia="en-US"/>
        </w:rPr>
        <w:t xml:space="preserve"> of the outbreak may </w:t>
      </w:r>
      <w:r w:rsidR="000952C8">
        <w:rPr>
          <w:rFonts w:ascii="Times New Roman" w:eastAsia="Calibri" w:hAnsi="Times New Roman" w:cs="Times New Roman"/>
          <w:sz w:val="24"/>
          <w:lang w:val="en-US" w:eastAsia="en-US"/>
        </w:rPr>
        <w:t xml:space="preserve">exceed </w:t>
      </w:r>
      <w:r w:rsidR="00386911">
        <w:rPr>
          <w:rFonts w:ascii="Times New Roman" w:eastAsia="Calibri" w:hAnsi="Times New Roman" w:cs="Times New Roman"/>
          <w:sz w:val="24"/>
          <w:lang w:val="en-US" w:eastAsia="en-US"/>
        </w:rPr>
        <w:t xml:space="preserve">what is shown by </w:t>
      </w:r>
      <w:r w:rsidR="006230C2">
        <w:rPr>
          <w:rFonts w:ascii="Times New Roman" w:eastAsia="Calibri" w:hAnsi="Times New Roman" w:cs="Times New Roman"/>
          <w:sz w:val="24"/>
          <w:lang w:val="en-US" w:eastAsia="en-US"/>
        </w:rPr>
        <w:t xml:space="preserve">studies that focus </w:t>
      </w:r>
      <w:r w:rsidR="00885F67">
        <w:rPr>
          <w:rFonts w:ascii="Times New Roman" w:eastAsia="Calibri" w:hAnsi="Times New Roman" w:cs="Times New Roman"/>
          <w:sz w:val="24"/>
          <w:lang w:val="en-US" w:eastAsia="en-US"/>
        </w:rPr>
        <w:t xml:space="preserve">just </w:t>
      </w:r>
      <w:r w:rsidR="006230C2">
        <w:rPr>
          <w:rFonts w:ascii="Times New Roman" w:eastAsia="Calibri" w:hAnsi="Times New Roman" w:cs="Times New Roman"/>
          <w:sz w:val="24"/>
          <w:lang w:val="en-US" w:eastAsia="en-US"/>
        </w:rPr>
        <w:t xml:space="preserve">on </w:t>
      </w:r>
      <w:r w:rsidR="00386911">
        <w:rPr>
          <w:rFonts w:ascii="Times New Roman" w:eastAsia="Calibri" w:hAnsi="Times New Roman" w:cs="Times New Roman"/>
          <w:sz w:val="24"/>
          <w:lang w:val="en-US" w:eastAsia="en-US"/>
        </w:rPr>
        <w:t xml:space="preserve">the immediate </w:t>
      </w:r>
      <w:r w:rsidR="001F0876">
        <w:rPr>
          <w:rFonts w:ascii="Times New Roman" w:eastAsia="Calibri" w:hAnsi="Times New Roman" w:cs="Times New Roman"/>
          <w:sz w:val="24"/>
          <w:lang w:val="en-US" w:eastAsia="en-US"/>
        </w:rPr>
        <w:t xml:space="preserve">trade </w:t>
      </w:r>
      <w:r w:rsidR="00386911">
        <w:rPr>
          <w:rFonts w:ascii="Times New Roman" w:eastAsia="Calibri" w:hAnsi="Times New Roman" w:cs="Times New Roman"/>
          <w:sz w:val="24"/>
          <w:lang w:val="en-US" w:eastAsia="en-US"/>
        </w:rPr>
        <w:t xml:space="preserve">impact. </w:t>
      </w:r>
      <w:r w:rsidR="000952C8">
        <w:rPr>
          <w:rFonts w:ascii="Times New Roman" w:eastAsia="Calibri" w:hAnsi="Times New Roman" w:cs="Times New Roman"/>
          <w:sz w:val="24"/>
          <w:lang w:val="en-US" w:eastAsia="en-US"/>
        </w:rPr>
        <w:t>If</w:t>
      </w:r>
      <w:r w:rsidR="00386911">
        <w:rPr>
          <w:rFonts w:ascii="Times New Roman" w:eastAsia="Calibri" w:hAnsi="Times New Roman" w:cs="Times New Roman"/>
          <w:sz w:val="24"/>
          <w:lang w:val="en-US" w:eastAsia="en-US"/>
        </w:rPr>
        <w:t xml:space="preserve"> exports by other countries rise to fill the gap</w:t>
      </w:r>
      <w:r w:rsidR="006230C2">
        <w:rPr>
          <w:rFonts w:ascii="Times New Roman" w:eastAsia="Calibri" w:hAnsi="Times New Roman" w:cs="Times New Roman"/>
          <w:sz w:val="24"/>
          <w:lang w:val="en-US" w:eastAsia="en-US"/>
        </w:rPr>
        <w:t>s</w:t>
      </w:r>
      <w:r w:rsidR="00386911">
        <w:rPr>
          <w:rFonts w:ascii="Times New Roman" w:eastAsia="Calibri" w:hAnsi="Times New Roman" w:cs="Times New Roman"/>
          <w:sz w:val="24"/>
          <w:lang w:val="en-US" w:eastAsia="en-US"/>
        </w:rPr>
        <w:t xml:space="preserve"> left by a traditional exporter whose market access is affected by a disease outbreak</w:t>
      </w:r>
      <w:r w:rsidR="00202F29">
        <w:rPr>
          <w:rFonts w:ascii="Times New Roman" w:eastAsia="Calibri" w:hAnsi="Times New Roman" w:cs="Times New Roman"/>
          <w:sz w:val="24"/>
          <w:lang w:val="en-US" w:eastAsia="en-US"/>
        </w:rPr>
        <w:t xml:space="preserve">, it may take several years </w:t>
      </w:r>
      <w:r w:rsidR="00AE6374">
        <w:rPr>
          <w:rFonts w:ascii="Times New Roman" w:eastAsia="Calibri" w:hAnsi="Times New Roman" w:cs="Times New Roman"/>
          <w:sz w:val="24"/>
          <w:lang w:val="en-US" w:eastAsia="en-US"/>
        </w:rPr>
        <w:t>for the disease-affected</w:t>
      </w:r>
      <w:r w:rsidR="006230C2">
        <w:rPr>
          <w:rFonts w:ascii="Times New Roman" w:eastAsia="Calibri" w:hAnsi="Times New Roman" w:cs="Times New Roman"/>
          <w:sz w:val="24"/>
          <w:lang w:val="en-US" w:eastAsia="en-US"/>
        </w:rPr>
        <w:t xml:space="preserve"> exporter </w:t>
      </w:r>
      <w:r w:rsidR="00202F29">
        <w:rPr>
          <w:rFonts w:ascii="Times New Roman" w:eastAsia="Calibri" w:hAnsi="Times New Roman" w:cs="Times New Roman"/>
          <w:sz w:val="24"/>
          <w:lang w:val="en-US" w:eastAsia="en-US"/>
        </w:rPr>
        <w:t xml:space="preserve">to regain market share </w:t>
      </w:r>
      <w:r w:rsidR="00AC1FF8">
        <w:rPr>
          <w:rFonts w:ascii="Times New Roman" w:eastAsia="Calibri" w:hAnsi="Times New Roman" w:cs="Times New Roman"/>
          <w:sz w:val="24"/>
          <w:lang w:val="en-US" w:eastAsia="en-US"/>
        </w:rPr>
        <w:t>in high</w:t>
      </w:r>
      <w:r w:rsidR="00885F67">
        <w:rPr>
          <w:rFonts w:ascii="Times New Roman" w:eastAsia="Calibri" w:hAnsi="Times New Roman" w:cs="Times New Roman"/>
          <w:sz w:val="24"/>
          <w:lang w:val="en-US" w:eastAsia="en-US"/>
        </w:rPr>
        <w:t>er</w:t>
      </w:r>
      <w:r w:rsidR="00AC1FF8">
        <w:rPr>
          <w:rFonts w:ascii="Times New Roman" w:eastAsia="Calibri" w:hAnsi="Times New Roman" w:cs="Times New Roman"/>
          <w:sz w:val="24"/>
          <w:lang w:val="en-US" w:eastAsia="en-US"/>
        </w:rPr>
        <w:t xml:space="preserve"> value markets </w:t>
      </w:r>
      <w:r w:rsidR="00AE6374">
        <w:rPr>
          <w:rFonts w:ascii="Times New Roman" w:eastAsia="Calibri" w:hAnsi="Times New Roman" w:cs="Times New Roman"/>
          <w:sz w:val="24"/>
          <w:lang w:val="en-US" w:eastAsia="en-US"/>
        </w:rPr>
        <w:t xml:space="preserve">after </w:t>
      </w:r>
      <w:r w:rsidR="00202F29">
        <w:rPr>
          <w:rFonts w:ascii="Times New Roman" w:eastAsia="Calibri" w:hAnsi="Times New Roman" w:cs="Times New Roman"/>
          <w:sz w:val="24"/>
          <w:lang w:val="en-US" w:eastAsia="en-US"/>
        </w:rPr>
        <w:t>the outbreak is over.</w:t>
      </w:r>
      <w:r w:rsidR="00AE6374">
        <w:rPr>
          <w:rFonts w:ascii="Times New Roman" w:eastAsia="Calibri" w:hAnsi="Times New Roman" w:cs="Times New Roman"/>
          <w:sz w:val="24"/>
          <w:lang w:val="en-US" w:eastAsia="en-US"/>
        </w:rPr>
        <w:t xml:space="preserve"> It may </w:t>
      </w:r>
      <w:r w:rsidR="00202F29">
        <w:rPr>
          <w:rFonts w:ascii="Times New Roman" w:eastAsia="Calibri" w:hAnsi="Times New Roman" w:cs="Times New Roman"/>
          <w:sz w:val="24"/>
          <w:lang w:val="en-US" w:eastAsia="en-US"/>
        </w:rPr>
        <w:t xml:space="preserve">take </w:t>
      </w:r>
      <w:r w:rsidR="00AE6374">
        <w:rPr>
          <w:rFonts w:ascii="Times New Roman" w:eastAsia="Calibri" w:hAnsi="Times New Roman" w:cs="Times New Roman"/>
          <w:sz w:val="24"/>
          <w:lang w:val="en-US" w:eastAsia="en-US"/>
        </w:rPr>
        <w:t xml:space="preserve">even longer </w:t>
      </w:r>
      <w:r w:rsidR="00202F29">
        <w:rPr>
          <w:rFonts w:ascii="Times New Roman" w:eastAsia="Calibri" w:hAnsi="Times New Roman" w:cs="Times New Roman"/>
          <w:sz w:val="24"/>
          <w:lang w:val="en-US" w:eastAsia="en-US"/>
        </w:rPr>
        <w:t xml:space="preserve">for a country to be officially recognized as disease-free and this lack of recognition may </w:t>
      </w:r>
      <w:r w:rsidR="006230C2">
        <w:rPr>
          <w:rFonts w:ascii="Times New Roman" w:eastAsia="Calibri" w:hAnsi="Times New Roman" w:cs="Times New Roman"/>
          <w:sz w:val="24"/>
          <w:lang w:val="en-US" w:eastAsia="en-US"/>
        </w:rPr>
        <w:t xml:space="preserve">further </w:t>
      </w:r>
      <w:r w:rsidR="00202F29">
        <w:rPr>
          <w:rFonts w:ascii="Times New Roman" w:eastAsia="Calibri" w:hAnsi="Times New Roman" w:cs="Times New Roman"/>
          <w:sz w:val="24"/>
          <w:lang w:val="en-US" w:eastAsia="en-US"/>
        </w:rPr>
        <w:t>hinder market access.</w:t>
      </w:r>
    </w:p>
    <w:p w14:paraId="294F43DD" w14:textId="77777777" w:rsidR="00297D5C" w:rsidRPr="00A31BB1" w:rsidRDefault="00297D5C" w:rsidP="00044FA7">
      <w:pPr>
        <w:tabs>
          <w:tab w:val="left" w:pos="567"/>
        </w:tabs>
        <w:spacing w:after="0" w:line="288" w:lineRule="auto"/>
        <w:jc w:val="both"/>
        <w:rPr>
          <w:rFonts w:ascii="Times New Roman" w:eastAsia="Calibri" w:hAnsi="Times New Roman" w:cs="Times New Roman"/>
          <w:sz w:val="20"/>
          <w:szCs w:val="20"/>
          <w:lang w:val="en-US" w:eastAsia="en-US"/>
        </w:rPr>
      </w:pPr>
    </w:p>
    <w:p w14:paraId="0AAC1CDA" w14:textId="4FA5AA33" w:rsidR="008136B2" w:rsidRDefault="00AC1FF8" w:rsidP="00044FA7">
      <w:pPr>
        <w:tabs>
          <w:tab w:val="left" w:pos="567"/>
        </w:tabs>
        <w:spacing w:after="0" w:line="288" w:lineRule="auto"/>
        <w:jc w:val="both"/>
        <w:rPr>
          <w:rFonts w:ascii="Times New Roman" w:eastAsia="Calibri" w:hAnsi="Times New Roman" w:cs="Times New Roman"/>
          <w:sz w:val="24"/>
          <w:lang w:eastAsia="en-US"/>
        </w:rPr>
      </w:pPr>
      <w:r>
        <w:rPr>
          <w:rFonts w:ascii="Times New Roman" w:eastAsia="Calibri" w:hAnsi="Times New Roman" w:cs="Times New Roman"/>
          <w:sz w:val="24"/>
          <w:lang w:val="en-US" w:eastAsia="en-US"/>
        </w:rPr>
        <w:tab/>
      </w:r>
      <w:r w:rsidR="000952C8">
        <w:rPr>
          <w:rFonts w:ascii="Times New Roman" w:eastAsia="Calibri" w:hAnsi="Times New Roman" w:cs="Times New Roman"/>
          <w:sz w:val="24"/>
          <w:lang w:val="en-US" w:eastAsia="en-US"/>
        </w:rPr>
        <w:t>These multiple and time-</w:t>
      </w:r>
      <w:r w:rsidR="006230C2">
        <w:rPr>
          <w:rFonts w:ascii="Times New Roman" w:eastAsia="Calibri" w:hAnsi="Times New Roman" w:cs="Times New Roman"/>
          <w:sz w:val="24"/>
          <w:lang w:val="en-US" w:eastAsia="en-US"/>
        </w:rPr>
        <w:t xml:space="preserve">varying effects on market access may confound studies of how animal disease outbreaks affect international food trade. </w:t>
      </w:r>
      <w:r>
        <w:rPr>
          <w:rFonts w:ascii="Times New Roman" w:eastAsia="Calibri" w:hAnsi="Times New Roman" w:cs="Times New Roman"/>
          <w:sz w:val="24"/>
          <w:lang w:val="en-US" w:eastAsia="en-US"/>
        </w:rPr>
        <w:t xml:space="preserve">For example, </w:t>
      </w:r>
      <w:r w:rsidR="00386911" w:rsidRPr="00386911">
        <w:rPr>
          <w:rFonts w:ascii="Times New Roman" w:eastAsia="Calibri" w:hAnsi="Times New Roman" w:cs="Times New Roman"/>
          <w:sz w:val="24"/>
          <w:lang w:val="en-US" w:eastAsia="en-US"/>
        </w:rPr>
        <w:fldChar w:fldCharType="begin"/>
      </w:r>
      <w:r w:rsidR="00386911" w:rsidRPr="00386911">
        <w:rPr>
          <w:rFonts w:ascii="Times New Roman" w:eastAsia="Calibri" w:hAnsi="Times New Roman" w:cs="Times New Roman"/>
          <w:sz w:val="24"/>
          <w:lang w:val="en-US" w:eastAsia="en-US"/>
        </w:rPr>
        <w:instrText xml:space="preserve"> ADDIN ZOTERO_ITEM CSL_CITATION {"citationID":"f95rl32jm","properties":{"custom":"Yang, Reed and Saghaian (2013)","formattedCitation":"Yang, Reed and Saghaian (2013)","plainCitation":"Yang, Reed and Saghaian (2013)"},"citationItems":[{"id":98,"uris":["http://zotero.org/users/2654325/items/NQQDZ6FC"],"uri":["http://zotero.org/users/2654325/items/NQQDZ6FC"],"itemData":{"id":98,"type":"article-journal","title":"International Pork Trade and Foot-and-Mouth Disease","container-title":"Journal of International Agricultural Trade and Development","page":"1-19","volume":"9","issue":"1","source":"ProQuest","abstract":"International pork trade has been affected by two conflicting effects in recent years: lower trade barriers because of free trade agreements and trade disruptions caused by disease outbreaks. This study investigates how global pork trade is affected by foot-and-mouth disease among major exporting/importing countries. The 41 countries included in this analysis account for 99% of world pork exports and 92% of world pork imports. A Pseudo Poisson Maximum Likelihood (PPML) estimator with a series of controlled fixed effects in the gravity equation was utilized. Results were statistically confirmed that pork exports fall when an exporting country reports foot-and-mouth disease. Exporters with a vaccination policy suffer larger negative impacts than those with a slaughter policy. Pork importers that report FMD and institute a slaughter policy will import more pork, but importers with a vaccination policy will import less pork.","ISSN":"15568520","language":"English","author":[{"family":"Yang","given":"Shang-Ho"},{"family":"Reed","given":"Michael"},{"family":"Saghaian","given":"Sayed"}],"issued":{"date-parts":[["2013"]]}}}],"schema":"https://github.com/citation-style-language/schema/raw/master/csl-citation.json"} </w:instrText>
      </w:r>
      <w:r w:rsidR="00386911" w:rsidRPr="00386911">
        <w:rPr>
          <w:rFonts w:ascii="Times New Roman" w:eastAsia="Calibri" w:hAnsi="Times New Roman" w:cs="Times New Roman"/>
          <w:sz w:val="24"/>
          <w:lang w:val="en-US" w:eastAsia="en-US"/>
        </w:rPr>
        <w:fldChar w:fldCharType="separate"/>
      </w:r>
      <w:r w:rsidR="00386911" w:rsidRPr="00386911">
        <w:rPr>
          <w:rFonts w:ascii="Times New Roman" w:eastAsia="Calibri" w:hAnsi="Times New Roman" w:cs="Times New Roman"/>
          <w:sz w:val="24"/>
          <w:lang w:val="en-US" w:eastAsia="en-US"/>
        </w:rPr>
        <w:t>Yang, Reed and Saghaian (2013)</w:t>
      </w:r>
      <w:r w:rsidR="00386911" w:rsidRPr="00386911">
        <w:rPr>
          <w:rFonts w:ascii="Times New Roman" w:eastAsia="Calibri" w:hAnsi="Times New Roman" w:cs="Times New Roman"/>
          <w:sz w:val="24"/>
          <w:lang w:val="en-US" w:eastAsia="en-US"/>
        </w:rPr>
        <w:fldChar w:fldCharType="end"/>
      </w:r>
      <w:r w:rsidR="006A15A1">
        <w:rPr>
          <w:rFonts w:ascii="Times New Roman" w:eastAsia="Calibri" w:hAnsi="Times New Roman" w:cs="Times New Roman"/>
          <w:sz w:val="24"/>
          <w:lang w:val="en-US" w:eastAsia="en-US"/>
        </w:rPr>
        <w:t xml:space="preserve"> use</w:t>
      </w:r>
      <w:r w:rsidR="00386911" w:rsidRPr="00386911">
        <w:rPr>
          <w:rFonts w:ascii="Times New Roman" w:eastAsia="Calibri" w:hAnsi="Times New Roman" w:cs="Times New Roman"/>
          <w:sz w:val="24"/>
          <w:lang w:val="en-US" w:eastAsia="en-US"/>
        </w:rPr>
        <w:t xml:space="preserve"> a gravity model to</w:t>
      </w:r>
      <w:r w:rsidR="006A15A1">
        <w:rPr>
          <w:rFonts w:ascii="Times New Roman" w:eastAsia="Calibri" w:hAnsi="Times New Roman" w:cs="Times New Roman"/>
          <w:sz w:val="24"/>
          <w:lang w:val="en-US" w:eastAsia="en-US"/>
        </w:rPr>
        <w:t xml:space="preserve"> show</w:t>
      </w:r>
      <w:r>
        <w:rPr>
          <w:rFonts w:ascii="Times New Roman" w:eastAsia="Calibri" w:hAnsi="Times New Roman" w:cs="Times New Roman"/>
          <w:sz w:val="24"/>
          <w:lang w:val="en-US" w:eastAsia="en-US"/>
        </w:rPr>
        <w:t xml:space="preserve"> that a FMD outbreak </w:t>
      </w:r>
      <w:r w:rsidR="00386911" w:rsidRPr="00386911">
        <w:rPr>
          <w:rFonts w:ascii="Times New Roman" w:eastAsia="Calibri" w:hAnsi="Times New Roman" w:cs="Times New Roman"/>
          <w:sz w:val="24"/>
          <w:lang w:val="en-US" w:eastAsia="en-US"/>
        </w:rPr>
        <w:t>reduce</w:t>
      </w:r>
      <w:r>
        <w:rPr>
          <w:rFonts w:ascii="Times New Roman" w:eastAsia="Calibri" w:hAnsi="Times New Roman" w:cs="Times New Roman"/>
          <w:sz w:val="24"/>
          <w:lang w:val="en-US" w:eastAsia="en-US"/>
        </w:rPr>
        <w:t>s</w:t>
      </w:r>
      <w:r w:rsidR="00386911" w:rsidRPr="00386911">
        <w:rPr>
          <w:rFonts w:ascii="Times New Roman" w:eastAsia="Calibri" w:hAnsi="Times New Roman" w:cs="Times New Roman"/>
          <w:sz w:val="24"/>
          <w:lang w:val="en-US" w:eastAsia="en-US"/>
        </w:rPr>
        <w:t xml:space="preserve"> exports during the period of the outbreak</w:t>
      </w:r>
      <w:r>
        <w:rPr>
          <w:rFonts w:ascii="Times New Roman" w:eastAsia="Calibri" w:hAnsi="Times New Roman" w:cs="Times New Roman"/>
          <w:sz w:val="24"/>
          <w:lang w:val="en-US" w:eastAsia="en-US"/>
        </w:rPr>
        <w:t>, with the</w:t>
      </w:r>
      <w:r w:rsidR="00386911" w:rsidRPr="00386911">
        <w:rPr>
          <w:rFonts w:ascii="Times New Roman" w:eastAsia="Calibri" w:hAnsi="Times New Roman" w:cs="Times New Roman"/>
          <w:sz w:val="24"/>
          <w:lang w:val="en-US" w:eastAsia="en-US"/>
        </w:rPr>
        <w:t xml:space="preserve"> impact </w:t>
      </w:r>
      <w:r>
        <w:rPr>
          <w:rFonts w:ascii="Times New Roman" w:eastAsia="Calibri" w:hAnsi="Times New Roman" w:cs="Times New Roman"/>
          <w:sz w:val="24"/>
          <w:lang w:val="en-US" w:eastAsia="en-US"/>
        </w:rPr>
        <w:t>possibly</w:t>
      </w:r>
      <w:r w:rsidR="00AE6374">
        <w:rPr>
          <w:rFonts w:ascii="Times New Roman" w:eastAsia="Calibri" w:hAnsi="Times New Roman" w:cs="Times New Roman"/>
          <w:sz w:val="24"/>
          <w:lang w:val="en-US" w:eastAsia="en-US"/>
        </w:rPr>
        <w:t xml:space="preserve"> varying</w:t>
      </w:r>
      <w:r>
        <w:rPr>
          <w:rFonts w:ascii="Times New Roman" w:eastAsia="Calibri" w:hAnsi="Times New Roman" w:cs="Times New Roman"/>
          <w:sz w:val="24"/>
          <w:lang w:val="en-US" w:eastAsia="en-US"/>
        </w:rPr>
        <w:t xml:space="preserve"> </w:t>
      </w:r>
      <w:r w:rsidR="00AE6374">
        <w:rPr>
          <w:rFonts w:ascii="Times New Roman" w:eastAsia="Calibri" w:hAnsi="Times New Roman" w:cs="Times New Roman"/>
          <w:sz w:val="24"/>
          <w:lang w:val="en-US" w:eastAsia="en-US"/>
        </w:rPr>
        <w:t xml:space="preserve">with </w:t>
      </w:r>
      <w:r w:rsidR="00386911" w:rsidRPr="00386911">
        <w:rPr>
          <w:rFonts w:ascii="Times New Roman" w:eastAsia="Calibri" w:hAnsi="Times New Roman" w:cs="Times New Roman"/>
          <w:sz w:val="24"/>
          <w:lang w:val="en-US" w:eastAsia="en-US"/>
        </w:rPr>
        <w:t>whether a vaccination or slaughter policy is in place. This research does not, however, consider differences in response when the importer has FMD, whether there are persistent effects of the outbreak</w:t>
      </w:r>
      <w:r w:rsidR="00AE6374">
        <w:rPr>
          <w:rFonts w:ascii="Times New Roman" w:eastAsia="Calibri" w:hAnsi="Times New Roman" w:cs="Times New Roman"/>
          <w:sz w:val="24"/>
          <w:lang w:val="en-US" w:eastAsia="en-US"/>
        </w:rPr>
        <w:t xml:space="preserve"> on trade</w:t>
      </w:r>
      <w:r w:rsidR="00386911" w:rsidRPr="00386911">
        <w:rPr>
          <w:rFonts w:ascii="Times New Roman" w:eastAsia="Calibri" w:hAnsi="Times New Roman" w:cs="Times New Roman"/>
          <w:sz w:val="24"/>
          <w:lang w:val="en-US" w:eastAsia="en-US"/>
        </w:rPr>
        <w:t xml:space="preserve">, or whether </w:t>
      </w:r>
      <w:r w:rsidR="00DC1A08">
        <w:rPr>
          <w:rFonts w:ascii="Times New Roman" w:eastAsia="Calibri" w:hAnsi="Times New Roman" w:cs="Times New Roman"/>
          <w:sz w:val="24"/>
          <w:lang w:val="en-US" w:eastAsia="en-US"/>
        </w:rPr>
        <w:t>official recognition of disease-</w:t>
      </w:r>
      <w:r w:rsidR="00386911" w:rsidRPr="00386911">
        <w:rPr>
          <w:rFonts w:ascii="Times New Roman" w:eastAsia="Calibri" w:hAnsi="Times New Roman" w:cs="Times New Roman"/>
          <w:sz w:val="24"/>
          <w:lang w:val="en-US" w:eastAsia="en-US"/>
        </w:rPr>
        <w:t xml:space="preserve">free status </w:t>
      </w:r>
      <w:r>
        <w:rPr>
          <w:rFonts w:ascii="Times New Roman" w:eastAsia="Calibri" w:hAnsi="Times New Roman" w:cs="Times New Roman"/>
          <w:sz w:val="24"/>
          <w:lang w:val="en-US" w:eastAsia="en-US"/>
        </w:rPr>
        <w:t xml:space="preserve">reduces </w:t>
      </w:r>
      <w:r w:rsidR="00556301">
        <w:rPr>
          <w:rFonts w:ascii="Times New Roman" w:eastAsia="Calibri" w:hAnsi="Times New Roman" w:cs="Times New Roman"/>
          <w:sz w:val="24"/>
          <w:lang w:val="en-US" w:eastAsia="en-US"/>
        </w:rPr>
        <w:t xml:space="preserve">the </w:t>
      </w:r>
      <w:r w:rsidR="00AE6374">
        <w:rPr>
          <w:rFonts w:ascii="Times New Roman" w:eastAsia="Calibri" w:hAnsi="Times New Roman" w:cs="Times New Roman"/>
          <w:sz w:val="24"/>
          <w:lang w:val="en-US" w:eastAsia="en-US"/>
        </w:rPr>
        <w:t xml:space="preserve">trade </w:t>
      </w:r>
      <w:r w:rsidR="00386911" w:rsidRPr="00386911">
        <w:rPr>
          <w:rFonts w:ascii="Times New Roman" w:eastAsia="Calibri" w:hAnsi="Times New Roman" w:cs="Times New Roman"/>
          <w:sz w:val="24"/>
          <w:lang w:val="en-US" w:eastAsia="en-US"/>
        </w:rPr>
        <w:t>impacts</w:t>
      </w:r>
      <w:r>
        <w:rPr>
          <w:rFonts w:ascii="Times New Roman" w:eastAsia="Calibri" w:hAnsi="Times New Roman" w:cs="Times New Roman"/>
          <w:sz w:val="24"/>
          <w:lang w:val="en-US" w:eastAsia="en-US"/>
        </w:rPr>
        <w:t xml:space="preserve">. A similar </w:t>
      </w:r>
      <w:r w:rsidR="006230C2">
        <w:rPr>
          <w:rFonts w:ascii="Times New Roman" w:eastAsia="Calibri" w:hAnsi="Times New Roman" w:cs="Times New Roman"/>
          <w:sz w:val="24"/>
          <w:lang w:val="en-US" w:eastAsia="en-US"/>
        </w:rPr>
        <w:t xml:space="preserve">possible understatement of </w:t>
      </w:r>
      <w:r>
        <w:rPr>
          <w:rFonts w:ascii="Times New Roman" w:eastAsia="Calibri" w:hAnsi="Times New Roman" w:cs="Times New Roman"/>
          <w:sz w:val="24"/>
          <w:lang w:val="en-US" w:eastAsia="en-US"/>
        </w:rPr>
        <w:t>long run effects on market access may be present in the analysis by T</w:t>
      </w:r>
      <w:proofErr w:type="spellStart"/>
      <w:r w:rsidR="008136B2" w:rsidRPr="008136B2">
        <w:rPr>
          <w:rFonts w:ascii="Times New Roman" w:eastAsia="Calibri" w:hAnsi="Times New Roman" w:cs="Times New Roman"/>
          <w:sz w:val="24"/>
          <w:lang w:eastAsia="en-US"/>
        </w:rPr>
        <w:t>ozer</w:t>
      </w:r>
      <w:proofErr w:type="spellEnd"/>
      <w:r w:rsidR="008136B2" w:rsidRPr="008136B2">
        <w:rPr>
          <w:rFonts w:ascii="Times New Roman" w:eastAsia="Calibri" w:hAnsi="Times New Roman" w:cs="Times New Roman"/>
          <w:sz w:val="24"/>
          <w:lang w:eastAsia="en-US"/>
        </w:rPr>
        <w:t xml:space="preserve"> and Marsh (2012) </w:t>
      </w:r>
      <w:r>
        <w:rPr>
          <w:rFonts w:ascii="Times New Roman" w:eastAsia="Calibri" w:hAnsi="Times New Roman" w:cs="Times New Roman"/>
          <w:sz w:val="24"/>
          <w:lang w:eastAsia="en-US"/>
        </w:rPr>
        <w:t xml:space="preserve">of a hypothetical FMD outbreak in </w:t>
      </w:r>
      <w:r w:rsidR="008136B2" w:rsidRPr="008136B2">
        <w:rPr>
          <w:rFonts w:ascii="Times New Roman" w:eastAsia="Calibri" w:hAnsi="Times New Roman" w:cs="Times New Roman"/>
          <w:sz w:val="24"/>
          <w:lang w:eastAsia="en-US"/>
        </w:rPr>
        <w:t>Australia</w:t>
      </w:r>
      <w:r>
        <w:rPr>
          <w:rFonts w:ascii="Times New Roman" w:eastAsia="Calibri" w:hAnsi="Times New Roman" w:cs="Times New Roman"/>
          <w:sz w:val="24"/>
          <w:lang w:eastAsia="en-US"/>
        </w:rPr>
        <w:t xml:space="preserve"> (the second largest beef exporter</w:t>
      </w:r>
      <w:r w:rsidR="006230C2">
        <w:rPr>
          <w:rFonts w:ascii="Times New Roman" w:eastAsia="Calibri" w:hAnsi="Times New Roman" w:cs="Times New Roman"/>
          <w:sz w:val="24"/>
          <w:lang w:eastAsia="en-US"/>
        </w:rPr>
        <w:t xml:space="preserve"> in the world</w:t>
      </w:r>
      <w:r>
        <w:rPr>
          <w:rFonts w:ascii="Times New Roman" w:eastAsia="Calibri" w:hAnsi="Times New Roman" w:cs="Times New Roman"/>
          <w:sz w:val="24"/>
          <w:lang w:eastAsia="en-US"/>
        </w:rPr>
        <w:t>)</w:t>
      </w:r>
      <w:r w:rsidR="008136B2" w:rsidRPr="008136B2">
        <w:rPr>
          <w:rFonts w:ascii="Times New Roman" w:eastAsia="Calibri" w:hAnsi="Times New Roman" w:cs="Times New Roman"/>
          <w:sz w:val="24"/>
          <w:lang w:eastAsia="en-US"/>
        </w:rPr>
        <w:t>.</w:t>
      </w:r>
      <w:r>
        <w:rPr>
          <w:rFonts w:ascii="Times New Roman" w:eastAsia="Calibri" w:hAnsi="Times New Roman" w:cs="Times New Roman"/>
          <w:sz w:val="24"/>
          <w:lang w:eastAsia="en-US"/>
        </w:rPr>
        <w:t xml:space="preserve"> This study </w:t>
      </w:r>
      <w:r w:rsidR="00C218D0">
        <w:rPr>
          <w:rFonts w:ascii="Times New Roman" w:eastAsia="Calibri" w:hAnsi="Times New Roman" w:cs="Times New Roman"/>
          <w:sz w:val="24"/>
          <w:lang w:eastAsia="en-US"/>
        </w:rPr>
        <w:t>suggested</w:t>
      </w:r>
      <w:r w:rsidR="006230C2">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t>that after</w:t>
      </w:r>
      <w:r w:rsidR="008136B2" w:rsidRPr="008136B2">
        <w:rPr>
          <w:rFonts w:ascii="Times New Roman" w:eastAsia="Calibri" w:hAnsi="Times New Roman" w:cs="Times New Roman"/>
          <w:sz w:val="24"/>
          <w:lang w:eastAsia="en-US"/>
        </w:rPr>
        <w:t xml:space="preserve"> </w:t>
      </w:r>
      <w:r w:rsidR="001F0876">
        <w:rPr>
          <w:rFonts w:ascii="Times New Roman" w:eastAsia="Calibri" w:hAnsi="Times New Roman" w:cs="Times New Roman"/>
          <w:sz w:val="24"/>
          <w:lang w:eastAsia="en-US"/>
        </w:rPr>
        <w:t xml:space="preserve">implementation of </w:t>
      </w:r>
      <w:r w:rsidR="008136B2" w:rsidRPr="008136B2">
        <w:rPr>
          <w:rFonts w:ascii="Times New Roman" w:eastAsia="Calibri" w:hAnsi="Times New Roman" w:cs="Times New Roman"/>
          <w:sz w:val="24"/>
          <w:lang w:eastAsia="en-US"/>
        </w:rPr>
        <w:t xml:space="preserve">FMD mitigation measures, it would take </w:t>
      </w:r>
      <w:r>
        <w:rPr>
          <w:rFonts w:ascii="Times New Roman" w:eastAsia="Calibri" w:hAnsi="Times New Roman" w:cs="Times New Roman"/>
          <w:sz w:val="24"/>
          <w:lang w:eastAsia="en-US"/>
        </w:rPr>
        <w:t xml:space="preserve">just </w:t>
      </w:r>
      <w:r w:rsidR="008136B2" w:rsidRPr="008136B2">
        <w:rPr>
          <w:rFonts w:ascii="Times New Roman" w:eastAsia="Calibri" w:hAnsi="Times New Roman" w:cs="Times New Roman"/>
          <w:sz w:val="24"/>
          <w:lang w:eastAsia="en-US"/>
        </w:rPr>
        <w:t>one year for the Australian beef price to return to base scenario levels.</w:t>
      </w:r>
      <w:r w:rsidR="00556301">
        <w:rPr>
          <w:rFonts w:ascii="Times New Roman" w:eastAsia="Calibri" w:hAnsi="Times New Roman" w:cs="Times New Roman"/>
          <w:sz w:val="24"/>
          <w:lang w:eastAsia="en-US"/>
        </w:rPr>
        <w:t xml:space="preserve"> This relatively quick recovery differs from </w:t>
      </w:r>
      <w:r w:rsidR="00D8069C">
        <w:rPr>
          <w:rFonts w:ascii="Times New Roman" w:eastAsia="Calibri" w:hAnsi="Times New Roman" w:cs="Times New Roman"/>
          <w:sz w:val="24"/>
          <w:lang w:eastAsia="en-US"/>
        </w:rPr>
        <w:t xml:space="preserve">what </w:t>
      </w:r>
      <w:r w:rsidR="000952C8">
        <w:rPr>
          <w:rFonts w:ascii="Times New Roman" w:eastAsia="Calibri" w:hAnsi="Times New Roman" w:cs="Times New Roman"/>
          <w:sz w:val="24"/>
          <w:lang w:eastAsia="en-US"/>
        </w:rPr>
        <w:t>we find in the current study</w:t>
      </w:r>
      <w:r w:rsidR="00421475">
        <w:rPr>
          <w:rFonts w:ascii="Times New Roman" w:eastAsia="Calibri" w:hAnsi="Times New Roman" w:cs="Times New Roman"/>
          <w:sz w:val="24"/>
          <w:lang w:eastAsia="en-US"/>
        </w:rPr>
        <w:t xml:space="preserve">, which is that </w:t>
      </w:r>
      <w:r w:rsidR="003C6478">
        <w:rPr>
          <w:rFonts w:ascii="Times New Roman" w:eastAsia="Calibri" w:hAnsi="Times New Roman" w:cs="Times New Roman"/>
          <w:sz w:val="24"/>
          <w:lang w:eastAsia="en-US"/>
        </w:rPr>
        <w:t>disease outbreaks affect trade for several years after they are contained</w:t>
      </w:r>
      <w:r w:rsidR="00556301">
        <w:rPr>
          <w:rFonts w:ascii="Times New Roman" w:eastAsia="Calibri" w:hAnsi="Times New Roman" w:cs="Times New Roman"/>
          <w:sz w:val="24"/>
          <w:lang w:eastAsia="en-US"/>
        </w:rPr>
        <w:t>.</w:t>
      </w:r>
    </w:p>
    <w:p w14:paraId="60EB2EAE" w14:textId="77777777" w:rsidR="00297D5C" w:rsidRPr="008136B2" w:rsidRDefault="00297D5C" w:rsidP="00044FA7">
      <w:pPr>
        <w:tabs>
          <w:tab w:val="left" w:pos="567"/>
        </w:tabs>
        <w:spacing w:after="0" w:line="288" w:lineRule="auto"/>
        <w:jc w:val="both"/>
        <w:rPr>
          <w:rFonts w:ascii="Times New Roman" w:eastAsia="Calibri" w:hAnsi="Times New Roman" w:cs="Times New Roman"/>
          <w:sz w:val="24"/>
          <w:lang w:val="en-US" w:eastAsia="en-US"/>
        </w:rPr>
      </w:pPr>
    </w:p>
    <w:p w14:paraId="07DB7DCA" w14:textId="217F3F2B" w:rsidR="000A65DE" w:rsidRDefault="00AE6374" w:rsidP="00044FA7">
      <w:pPr>
        <w:tabs>
          <w:tab w:val="left" w:pos="567"/>
        </w:tabs>
        <w:spacing w:after="0" w:line="288" w:lineRule="auto"/>
        <w:jc w:val="both"/>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ab/>
        <w:t>In this paper we use a</w:t>
      </w:r>
      <w:r w:rsidRPr="00AE6374">
        <w:rPr>
          <w:rFonts w:ascii="Times New Roman" w:eastAsia="Calibri" w:hAnsi="Times New Roman" w:cs="Times New Roman"/>
          <w:sz w:val="24"/>
          <w:lang w:val="en-US" w:eastAsia="en-US"/>
        </w:rPr>
        <w:t xml:space="preserve"> gravity model </w:t>
      </w:r>
      <w:r>
        <w:rPr>
          <w:rFonts w:ascii="Times New Roman" w:eastAsia="Calibri" w:hAnsi="Times New Roman" w:cs="Times New Roman"/>
          <w:sz w:val="24"/>
          <w:lang w:val="en-US" w:eastAsia="en-US"/>
        </w:rPr>
        <w:t xml:space="preserve">of </w:t>
      </w:r>
      <w:r w:rsidRPr="00AE6374">
        <w:rPr>
          <w:rFonts w:ascii="Times New Roman" w:eastAsia="Calibri" w:hAnsi="Times New Roman" w:cs="Times New Roman"/>
          <w:sz w:val="24"/>
          <w:lang w:val="en-US" w:eastAsia="en-US"/>
        </w:rPr>
        <w:t>international beef trade</w:t>
      </w:r>
      <w:r w:rsidR="001F0876">
        <w:rPr>
          <w:rFonts w:ascii="Times New Roman" w:eastAsia="Calibri" w:hAnsi="Times New Roman" w:cs="Times New Roman"/>
          <w:sz w:val="24"/>
          <w:lang w:val="en-US" w:eastAsia="en-US"/>
        </w:rPr>
        <w:t>,</w:t>
      </w:r>
      <w:r w:rsidRPr="00AE6374">
        <w:rPr>
          <w:rFonts w:ascii="Times New Roman" w:eastAsia="Calibri" w:hAnsi="Times New Roman" w:cs="Times New Roman"/>
          <w:sz w:val="24"/>
          <w:lang w:val="en-US" w:eastAsia="en-US"/>
        </w:rPr>
        <w:t xml:space="preserve"> </w:t>
      </w:r>
      <w:r>
        <w:rPr>
          <w:rFonts w:ascii="Times New Roman" w:eastAsia="Calibri" w:hAnsi="Times New Roman" w:cs="Times New Roman"/>
          <w:sz w:val="24"/>
          <w:lang w:val="en-US" w:eastAsia="en-US"/>
        </w:rPr>
        <w:t xml:space="preserve">for 195 countries from </w:t>
      </w:r>
      <w:r w:rsidRPr="00CF2FA3">
        <w:rPr>
          <w:rFonts w:ascii="Times New Roman" w:eastAsia="Calibri" w:hAnsi="Times New Roman" w:cs="Times New Roman"/>
          <w:sz w:val="24"/>
          <w:lang w:val="en-US" w:eastAsia="en-US"/>
        </w:rPr>
        <w:t>19</w:t>
      </w:r>
      <w:r w:rsidR="00CF2FA3" w:rsidRPr="00CF2FA3">
        <w:rPr>
          <w:rFonts w:ascii="Times New Roman" w:eastAsia="Calibri" w:hAnsi="Times New Roman" w:cs="Times New Roman"/>
          <w:sz w:val="24"/>
          <w:lang w:val="en-US" w:eastAsia="en-US"/>
        </w:rPr>
        <w:t>96</w:t>
      </w:r>
      <w:r w:rsidRPr="00CF2FA3">
        <w:rPr>
          <w:rFonts w:ascii="Times New Roman" w:eastAsia="Calibri" w:hAnsi="Times New Roman" w:cs="Times New Roman"/>
          <w:sz w:val="24"/>
          <w:lang w:val="en-US" w:eastAsia="en-US"/>
        </w:rPr>
        <w:t xml:space="preserve"> to 20</w:t>
      </w:r>
      <w:r w:rsidR="00CF2FA3" w:rsidRPr="00CF2FA3">
        <w:rPr>
          <w:rFonts w:ascii="Times New Roman" w:eastAsia="Calibri" w:hAnsi="Times New Roman" w:cs="Times New Roman"/>
          <w:sz w:val="24"/>
          <w:lang w:val="en-US" w:eastAsia="en-US"/>
        </w:rPr>
        <w:t>13</w:t>
      </w:r>
      <w:r w:rsidR="00DC1A08">
        <w:rPr>
          <w:rFonts w:ascii="Times New Roman" w:eastAsia="Calibri" w:hAnsi="Times New Roman" w:cs="Times New Roman"/>
          <w:sz w:val="24"/>
          <w:lang w:val="en-US" w:eastAsia="en-US"/>
        </w:rPr>
        <w:t xml:space="preserve">, </w:t>
      </w:r>
      <w:r>
        <w:rPr>
          <w:rFonts w:ascii="Times New Roman" w:eastAsia="Calibri" w:hAnsi="Times New Roman" w:cs="Times New Roman"/>
          <w:sz w:val="24"/>
          <w:lang w:val="en-US" w:eastAsia="en-US"/>
        </w:rPr>
        <w:t xml:space="preserve">to study the </w:t>
      </w:r>
      <w:r w:rsidR="00D40F24">
        <w:rPr>
          <w:rFonts w:ascii="Times New Roman" w:eastAsia="Calibri" w:hAnsi="Times New Roman" w:cs="Times New Roman"/>
          <w:sz w:val="24"/>
          <w:lang w:val="en-US" w:eastAsia="en-US"/>
        </w:rPr>
        <w:t xml:space="preserve">trade </w:t>
      </w:r>
      <w:r>
        <w:rPr>
          <w:rFonts w:ascii="Times New Roman" w:eastAsia="Calibri" w:hAnsi="Times New Roman" w:cs="Times New Roman"/>
          <w:sz w:val="24"/>
          <w:lang w:val="en-US" w:eastAsia="en-US"/>
        </w:rPr>
        <w:t xml:space="preserve">impacts </w:t>
      </w:r>
      <w:r w:rsidRPr="00AE6374">
        <w:rPr>
          <w:rFonts w:ascii="Times New Roman" w:eastAsia="Calibri" w:hAnsi="Times New Roman" w:cs="Times New Roman"/>
          <w:sz w:val="24"/>
          <w:lang w:val="en-US" w:eastAsia="en-US"/>
        </w:rPr>
        <w:t xml:space="preserve">of </w:t>
      </w:r>
      <w:r>
        <w:rPr>
          <w:rFonts w:ascii="Times New Roman" w:eastAsia="Calibri" w:hAnsi="Times New Roman" w:cs="Times New Roman"/>
          <w:sz w:val="24"/>
          <w:lang w:val="en-US" w:eastAsia="en-US"/>
        </w:rPr>
        <w:t>FMD</w:t>
      </w:r>
      <w:r w:rsidRPr="00AE6374">
        <w:rPr>
          <w:rFonts w:ascii="Times New Roman" w:eastAsia="Calibri" w:hAnsi="Times New Roman" w:cs="Times New Roman"/>
          <w:sz w:val="24"/>
          <w:lang w:val="en-US" w:eastAsia="en-US"/>
        </w:rPr>
        <w:t xml:space="preserve"> and </w:t>
      </w:r>
      <w:r>
        <w:rPr>
          <w:rFonts w:ascii="Times New Roman" w:eastAsia="Calibri" w:hAnsi="Times New Roman" w:cs="Times New Roman"/>
          <w:sz w:val="24"/>
          <w:lang w:val="en-US" w:eastAsia="en-US"/>
        </w:rPr>
        <w:t>BSE</w:t>
      </w:r>
      <w:r w:rsidRPr="00AE6374">
        <w:rPr>
          <w:rFonts w:ascii="Times New Roman" w:eastAsia="Calibri" w:hAnsi="Times New Roman" w:cs="Times New Roman"/>
          <w:sz w:val="24"/>
          <w:lang w:val="en-US" w:eastAsia="en-US"/>
        </w:rPr>
        <w:t>.</w:t>
      </w:r>
      <w:r>
        <w:rPr>
          <w:rFonts w:ascii="Times New Roman" w:eastAsia="Calibri" w:hAnsi="Times New Roman" w:cs="Times New Roman"/>
          <w:sz w:val="24"/>
          <w:lang w:val="en-US" w:eastAsia="en-US"/>
        </w:rPr>
        <w:t xml:space="preserve"> </w:t>
      </w:r>
      <w:r w:rsidR="005E547E" w:rsidRPr="005E547E">
        <w:rPr>
          <w:rFonts w:ascii="Times New Roman" w:eastAsia="Calibri" w:hAnsi="Times New Roman" w:cs="Times New Roman"/>
          <w:sz w:val="24"/>
          <w:lang w:val="en-US" w:eastAsia="en-US"/>
        </w:rPr>
        <w:t xml:space="preserve">Our approach is novel </w:t>
      </w:r>
      <w:r>
        <w:rPr>
          <w:rFonts w:ascii="Times New Roman" w:eastAsia="Calibri" w:hAnsi="Times New Roman" w:cs="Times New Roman"/>
          <w:sz w:val="24"/>
          <w:lang w:val="en-US" w:eastAsia="en-US"/>
        </w:rPr>
        <w:t xml:space="preserve">in </w:t>
      </w:r>
      <w:r w:rsidR="005E547E" w:rsidRPr="005E547E">
        <w:rPr>
          <w:rFonts w:ascii="Times New Roman" w:eastAsia="Calibri" w:hAnsi="Times New Roman" w:cs="Times New Roman"/>
          <w:sz w:val="24"/>
          <w:lang w:val="en-US" w:eastAsia="en-US"/>
        </w:rPr>
        <w:t xml:space="preserve">taking </w:t>
      </w:r>
      <w:r w:rsidR="005E547E" w:rsidRPr="005E547E">
        <w:rPr>
          <w:rFonts w:ascii="Times New Roman" w:eastAsia="Calibri" w:hAnsi="Times New Roman" w:cs="Times New Roman"/>
          <w:sz w:val="24"/>
          <w:lang w:val="en-US" w:eastAsia="en-US"/>
        </w:rPr>
        <w:lastRenderedPageBreak/>
        <w:t xml:space="preserve">into account both a country’s official disease status and the impact of recent disease outbreaks. </w:t>
      </w:r>
      <w:r>
        <w:rPr>
          <w:rFonts w:ascii="Times New Roman" w:eastAsia="Calibri" w:hAnsi="Times New Roman" w:cs="Times New Roman"/>
          <w:sz w:val="24"/>
          <w:lang w:val="en-US" w:eastAsia="en-US"/>
        </w:rPr>
        <w:t xml:space="preserve">By accounting for these factors separately we can address </w:t>
      </w:r>
      <w:r w:rsidRPr="00AE6374">
        <w:rPr>
          <w:rFonts w:ascii="Times New Roman" w:eastAsia="Calibri" w:hAnsi="Times New Roman" w:cs="Times New Roman"/>
          <w:sz w:val="24"/>
          <w:lang w:val="en-US" w:eastAsia="en-US"/>
        </w:rPr>
        <w:t xml:space="preserve">important food policy issues such as whether a disease outbreak has persistent </w:t>
      </w:r>
      <w:r w:rsidR="001F0876">
        <w:rPr>
          <w:rFonts w:ascii="Times New Roman" w:eastAsia="Calibri" w:hAnsi="Times New Roman" w:cs="Times New Roman"/>
          <w:sz w:val="24"/>
          <w:lang w:val="en-US" w:eastAsia="en-US"/>
        </w:rPr>
        <w:t xml:space="preserve">trade </w:t>
      </w:r>
      <w:r w:rsidRPr="00AE6374">
        <w:rPr>
          <w:rFonts w:ascii="Times New Roman" w:eastAsia="Calibri" w:hAnsi="Times New Roman" w:cs="Times New Roman"/>
          <w:sz w:val="24"/>
          <w:lang w:val="en-US" w:eastAsia="en-US"/>
        </w:rPr>
        <w:t xml:space="preserve">effects even after it is eradicated and whether </w:t>
      </w:r>
      <w:r w:rsidR="00DC1A08">
        <w:rPr>
          <w:rFonts w:ascii="Times New Roman" w:eastAsia="Calibri" w:hAnsi="Times New Roman" w:cs="Times New Roman"/>
          <w:sz w:val="24"/>
          <w:lang w:val="en-US" w:eastAsia="en-US"/>
        </w:rPr>
        <w:t>official recognition of disease-</w:t>
      </w:r>
      <w:r w:rsidRPr="00AE6374">
        <w:rPr>
          <w:rFonts w:ascii="Times New Roman" w:eastAsia="Calibri" w:hAnsi="Times New Roman" w:cs="Times New Roman"/>
          <w:sz w:val="24"/>
          <w:lang w:val="en-US" w:eastAsia="en-US"/>
        </w:rPr>
        <w:t>free status can facilitate trade after disease eradication.</w:t>
      </w:r>
      <w:r>
        <w:rPr>
          <w:rFonts w:ascii="Times New Roman" w:eastAsia="Calibri" w:hAnsi="Times New Roman" w:cs="Times New Roman"/>
          <w:sz w:val="24"/>
          <w:lang w:val="en-US" w:eastAsia="en-US"/>
        </w:rPr>
        <w:t xml:space="preserve"> The value of distinguishing between recent disease outbreaks and official disease status is shown by our finding that</w:t>
      </w:r>
      <w:r w:rsidR="005E547E" w:rsidRPr="005E547E">
        <w:rPr>
          <w:rFonts w:ascii="Times New Roman" w:eastAsia="Calibri" w:hAnsi="Times New Roman" w:cs="Times New Roman"/>
          <w:sz w:val="24"/>
          <w:lang w:val="en-US" w:eastAsia="en-US"/>
        </w:rPr>
        <w:t xml:space="preserve">, in the case of FMD, </w:t>
      </w:r>
      <w:r>
        <w:rPr>
          <w:rFonts w:ascii="Times New Roman" w:eastAsia="Calibri" w:hAnsi="Times New Roman" w:cs="Times New Roman"/>
          <w:sz w:val="24"/>
          <w:lang w:val="en-US" w:eastAsia="en-US"/>
        </w:rPr>
        <w:t>the substitution by exporters</w:t>
      </w:r>
      <w:r w:rsidR="005E547E" w:rsidRPr="005E547E">
        <w:rPr>
          <w:rFonts w:ascii="Times New Roman" w:eastAsia="Calibri" w:hAnsi="Times New Roman" w:cs="Times New Roman"/>
          <w:sz w:val="24"/>
          <w:lang w:val="en-US" w:eastAsia="en-US"/>
        </w:rPr>
        <w:t xml:space="preserve"> away from markets </w:t>
      </w:r>
      <w:r>
        <w:rPr>
          <w:rFonts w:ascii="Times New Roman" w:eastAsia="Calibri" w:hAnsi="Times New Roman" w:cs="Times New Roman"/>
          <w:sz w:val="24"/>
          <w:lang w:val="en-US" w:eastAsia="en-US"/>
        </w:rPr>
        <w:t xml:space="preserve">that are </w:t>
      </w:r>
      <w:r w:rsidR="002A33B4">
        <w:rPr>
          <w:rFonts w:ascii="Times New Roman" w:eastAsia="Calibri" w:hAnsi="Times New Roman" w:cs="Times New Roman"/>
          <w:sz w:val="24"/>
          <w:lang w:val="en-US" w:eastAsia="en-US"/>
        </w:rPr>
        <w:t>recognized as FMD-</w:t>
      </w:r>
      <w:r w:rsidR="005E547E" w:rsidRPr="005E547E">
        <w:rPr>
          <w:rFonts w:ascii="Times New Roman" w:eastAsia="Calibri" w:hAnsi="Times New Roman" w:cs="Times New Roman"/>
          <w:sz w:val="24"/>
          <w:lang w:val="en-US" w:eastAsia="en-US"/>
        </w:rPr>
        <w:t xml:space="preserve">free towards lower value markets </w:t>
      </w:r>
      <w:r>
        <w:rPr>
          <w:rFonts w:ascii="Times New Roman" w:eastAsia="Calibri" w:hAnsi="Times New Roman" w:cs="Times New Roman"/>
          <w:sz w:val="24"/>
          <w:lang w:val="en-US" w:eastAsia="en-US"/>
        </w:rPr>
        <w:t xml:space="preserve">that are </w:t>
      </w:r>
      <w:r w:rsidR="002A33B4">
        <w:rPr>
          <w:rFonts w:ascii="Times New Roman" w:eastAsia="Calibri" w:hAnsi="Times New Roman" w:cs="Times New Roman"/>
          <w:sz w:val="24"/>
          <w:lang w:val="en-US" w:eastAsia="en-US"/>
        </w:rPr>
        <w:t>not recognized as FMD-</w:t>
      </w:r>
      <w:r w:rsidR="005E547E" w:rsidRPr="005E547E">
        <w:rPr>
          <w:rFonts w:ascii="Times New Roman" w:eastAsia="Calibri" w:hAnsi="Times New Roman" w:cs="Times New Roman"/>
          <w:sz w:val="24"/>
          <w:lang w:val="en-US" w:eastAsia="en-US"/>
        </w:rPr>
        <w:t>free</w:t>
      </w:r>
      <w:r w:rsidR="000A65DE">
        <w:rPr>
          <w:rFonts w:ascii="Times New Roman" w:eastAsia="Calibri" w:hAnsi="Times New Roman" w:cs="Times New Roman"/>
          <w:sz w:val="24"/>
          <w:lang w:val="en-US" w:eastAsia="en-US"/>
        </w:rPr>
        <w:t xml:space="preserve"> occurs both during </w:t>
      </w:r>
      <w:r w:rsidR="000A65DE">
        <w:rPr>
          <w:rFonts w:ascii="Times New Roman" w:eastAsia="Calibri" w:hAnsi="Times New Roman" w:cs="Times New Roman"/>
          <w:i/>
          <w:sz w:val="24"/>
          <w:lang w:val="en-US" w:eastAsia="en-US"/>
        </w:rPr>
        <w:t xml:space="preserve">and </w:t>
      </w:r>
      <w:r w:rsidR="000A65DE">
        <w:rPr>
          <w:rFonts w:ascii="Times New Roman" w:eastAsia="Calibri" w:hAnsi="Times New Roman" w:cs="Times New Roman"/>
          <w:sz w:val="24"/>
          <w:lang w:val="en-US" w:eastAsia="en-US"/>
        </w:rPr>
        <w:t>after a disease outbreak</w:t>
      </w:r>
      <w:r w:rsidR="005E547E" w:rsidRPr="005E547E">
        <w:rPr>
          <w:rFonts w:ascii="Times New Roman" w:eastAsia="Calibri" w:hAnsi="Times New Roman" w:cs="Times New Roman"/>
          <w:sz w:val="24"/>
          <w:lang w:val="en-US" w:eastAsia="en-US"/>
        </w:rPr>
        <w:t>.</w:t>
      </w:r>
      <w:r w:rsidR="003C6478">
        <w:rPr>
          <w:rFonts w:ascii="Times New Roman" w:eastAsia="Calibri" w:hAnsi="Times New Roman" w:cs="Times New Roman"/>
          <w:sz w:val="24"/>
          <w:lang w:val="en-US" w:eastAsia="en-US"/>
        </w:rPr>
        <w:t xml:space="preserve"> </w:t>
      </w:r>
      <w:r w:rsidRPr="00AE6374">
        <w:rPr>
          <w:rFonts w:ascii="Times New Roman" w:eastAsia="Calibri" w:hAnsi="Times New Roman" w:cs="Times New Roman"/>
          <w:sz w:val="24"/>
          <w:lang w:val="en-US" w:eastAsia="en-US"/>
        </w:rPr>
        <w:t xml:space="preserve">Similarly, a country that has experienced BSE </w:t>
      </w:r>
      <w:r w:rsidR="00556301">
        <w:rPr>
          <w:rFonts w:ascii="Times New Roman" w:eastAsia="Calibri" w:hAnsi="Times New Roman" w:cs="Times New Roman"/>
          <w:sz w:val="24"/>
          <w:lang w:val="en-US" w:eastAsia="en-US"/>
        </w:rPr>
        <w:t xml:space="preserve">tends to subsequently </w:t>
      </w:r>
      <w:r w:rsidRPr="00AE6374">
        <w:rPr>
          <w:rFonts w:ascii="Times New Roman" w:eastAsia="Calibri" w:hAnsi="Times New Roman" w:cs="Times New Roman"/>
          <w:sz w:val="24"/>
          <w:lang w:val="en-US" w:eastAsia="en-US"/>
        </w:rPr>
        <w:t xml:space="preserve">export less to markets that have not experienced BSE and more to markets that have. This substitution </w:t>
      </w:r>
      <w:r w:rsidR="001F0876">
        <w:rPr>
          <w:rFonts w:ascii="Times New Roman" w:eastAsia="Calibri" w:hAnsi="Times New Roman" w:cs="Times New Roman"/>
          <w:sz w:val="24"/>
          <w:lang w:val="en-US" w:eastAsia="en-US"/>
        </w:rPr>
        <w:t xml:space="preserve">to lower value markets </w:t>
      </w:r>
      <w:r w:rsidR="00556301">
        <w:rPr>
          <w:rFonts w:ascii="Times New Roman" w:eastAsia="Calibri" w:hAnsi="Times New Roman" w:cs="Times New Roman"/>
          <w:sz w:val="24"/>
          <w:lang w:val="en-US" w:eastAsia="en-US"/>
        </w:rPr>
        <w:t>can create</w:t>
      </w:r>
      <w:r w:rsidRPr="00AE6374">
        <w:rPr>
          <w:rFonts w:ascii="Times New Roman" w:eastAsia="Calibri" w:hAnsi="Times New Roman" w:cs="Times New Roman"/>
          <w:sz w:val="24"/>
          <w:lang w:val="en-US" w:eastAsia="en-US"/>
        </w:rPr>
        <w:t xml:space="preserve"> persistent impacts, so </w:t>
      </w:r>
      <w:r w:rsidR="00556301">
        <w:rPr>
          <w:rFonts w:ascii="Times New Roman" w:eastAsia="Calibri" w:hAnsi="Times New Roman" w:cs="Times New Roman"/>
          <w:sz w:val="24"/>
          <w:lang w:val="en-US" w:eastAsia="en-US"/>
        </w:rPr>
        <w:t xml:space="preserve">that </w:t>
      </w:r>
      <w:r w:rsidRPr="00AE6374">
        <w:rPr>
          <w:rFonts w:ascii="Times New Roman" w:eastAsia="Calibri" w:hAnsi="Times New Roman" w:cs="Times New Roman"/>
          <w:sz w:val="24"/>
          <w:lang w:val="en-US" w:eastAsia="en-US"/>
        </w:rPr>
        <w:t>the costs of a disease outbreak may be rather higher than what is shown by models that just consider the immediate impacts on trade.</w:t>
      </w:r>
      <w:r>
        <w:rPr>
          <w:rFonts w:ascii="Times New Roman" w:eastAsia="Calibri" w:hAnsi="Times New Roman" w:cs="Times New Roman"/>
          <w:sz w:val="24"/>
          <w:lang w:val="en-US" w:eastAsia="en-US"/>
        </w:rPr>
        <w:t xml:space="preserve"> </w:t>
      </w:r>
      <w:r w:rsidR="003C6478">
        <w:rPr>
          <w:rFonts w:ascii="Times New Roman" w:eastAsia="Calibri" w:hAnsi="Times New Roman" w:cs="Times New Roman"/>
          <w:sz w:val="24"/>
          <w:lang w:val="en-US" w:eastAsia="en-US"/>
        </w:rPr>
        <w:t>The distinction between disease outbreaks and being officially recognized as disease-free is also an important one for policy makers since there are often costly compliance activities required in order to gain disease-free recognition and some exporters may question the value of gaining this status.</w:t>
      </w:r>
    </w:p>
    <w:p w14:paraId="6C625D6C" w14:textId="77777777" w:rsidR="004B03DA" w:rsidRPr="004B03DA" w:rsidRDefault="004B03DA" w:rsidP="00044FA7">
      <w:pPr>
        <w:tabs>
          <w:tab w:val="left" w:pos="567"/>
        </w:tabs>
        <w:spacing w:after="0" w:line="288" w:lineRule="auto"/>
        <w:ind w:firstLine="720"/>
        <w:jc w:val="both"/>
        <w:rPr>
          <w:rFonts w:ascii="Times New Roman" w:eastAsia="Calibri" w:hAnsi="Times New Roman" w:cs="Times New Roman"/>
          <w:sz w:val="16"/>
          <w:szCs w:val="16"/>
          <w:lang w:val="en-US" w:eastAsia="en-US"/>
        </w:rPr>
      </w:pPr>
    </w:p>
    <w:p w14:paraId="0A755067" w14:textId="2CD86229" w:rsidR="005E547E" w:rsidRDefault="000A65DE" w:rsidP="00044FA7">
      <w:pPr>
        <w:tabs>
          <w:tab w:val="left" w:pos="567"/>
        </w:tabs>
        <w:spacing w:after="0" w:line="288" w:lineRule="auto"/>
        <w:ind w:firstLine="567"/>
        <w:jc w:val="both"/>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 xml:space="preserve">Our </w:t>
      </w:r>
      <w:r w:rsidR="005E547E" w:rsidRPr="005E547E">
        <w:rPr>
          <w:rFonts w:ascii="Times New Roman" w:eastAsia="Calibri" w:hAnsi="Times New Roman" w:cs="Times New Roman"/>
          <w:sz w:val="24"/>
          <w:lang w:val="en-US" w:eastAsia="en-US"/>
        </w:rPr>
        <w:t>approach can be applied to any commodity affected by pests or diseases, although meaningful results are more likely for commodities with a small number of significant diseases subject to periodic outbreaks</w:t>
      </w:r>
      <w:r w:rsidR="002A33B4">
        <w:rPr>
          <w:rFonts w:ascii="Times New Roman" w:eastAsia="Calibri" w:hAnsi="Times New Roman" w:cs="Times New Roman"/>
          <w:sz w:val="24"/>
          <w:lang w:val="en-US" w:eastAsia="en-US"/>
        </w:rPr>
        <w:t>,</w:t>
      </w:r>
      <w:r w:rsidR="001F0876">
        <w:rPr>
          <w:rFonts w:ascii="Times New Roman" w:eastAsia="Calibri" w:hAnsi="Times New Roman" w:cs="Times New Roman"/>
          <w:sz w:val="24"/>
          <w:lang w:val="en-US" w:eastAsia="en-US"/>
        </w:rPr>
        <w:t xml:space="preserve"> such as FMD and BSE</w:t>
      </w:r>
      <w:r w:rsidR="005E547E" w:rsidRPr="005E547E">
        <w:rPr>
          <w:rFonts w:ascii="Times New Roman" w:eastAsia="Calibri" w:hAnsi="Times New Roman" w:cs="Times New Roman"/>
          <w:sz w:val="24"/>
          <w:lang w:val="en-US" w:eastAsia="en-US"/>
        </w:rPr>
        <w:t>.</w:t>
      </w:r>
      <w:r>
        <w:rPr>
          <w:rFonts w:ascii="Times New Roman" w:eastAsia="Calibri" w:hAnsi="Times New Roman" w:cs="Times New Roman"/>
          <w:sz w:val="24"/>
          <w:lang w:val="en-US" w:eastAsia="en-US"/>
        </w:rPr>
        <w:t xml:space="preserve"> The</w:t>
      </w:r>
      <w:r w:rsidR="001F0876">
        <w:rPr>
          <w:rFonts w:ascii="Times New Roman" w:eastAsia="Calibri" w:hAnsi="Times New Roman" w:cs="Times New Roman"/>
          <w:sz w:val="24"/>
          <w:lang w:val="en-US" w:eastAsia="en-US"/>
        </w:rPr>
        <w:t xml:space="preserve"> </w:t>
      </w:r>
      <w:r>
        <w:rPr>
          <w:rFonts w:ascii="Times New Roman" w:eastAsia="Calibri" w:hAnsi="Times New Roman" w:cs="Times New Roman"/>
          <w:sz w:val="24"/>
          <w:lang w:val="en-US" w:eastAsia="en-US"/>
        </w:rPr>
        <w:t xml:space="preserve">growing literature </w:t>
      </w:r>
      <w:r w:rsidR="00E6685E">
        <w:rPr>
          <w:rFonts w:ascii="Times New Roman" w:eastAsia="Calibri" w:hAnsi="Times New Roman" w:cs="Times New Roman"/>
          <w:sz w:val="24"/>
          <w:lang w:val="en-US" w:eastAsia="en-US"/>
        </w:rPr>
        <w:t>using</w:t>
      </w:r>
      <w:r>
        <w:rPr>
          <w:rFonts w:ascii="Times New Roman" w:eastAsia="Calibri" w:hAnsi="Times New Roman" w:cs="Times New Roman"/>
          <w:sz w:val="24"/>
          <w:lang w:val="en-US" w:eastAsia="en-US"/>
        </w:rPr>
        <w:t xml:space="preserve"> the gravity model to estimate the impact of food safety standards</w:t>
      </w:r>
      <w:r w:rsidR="00E6685E">
        <w:rPr>
          <w:rFonts w:ascii="Times New Roman" w:eastAsia="Calibri" w:hAnsi="Times New Roman" w:cs="Times New Roman"/>
          <w:sz w:val="24"/>
          <w:lang w:val="en-US" w:eastAsia="en-US"/>
        </w:rPr>
        <w:t xml:space="preserve"> on trade flows, </w:t>
      </w:r>
      <w:r w:rsidR="001F0876">
        <w:rPr>
          <w:rFonts w:ascii="Times New Roman" w:eastAsia="Calibri" w:hAnsi="Times New Roman" w:cs="Times New Roman"/>
          <w:sz w:val="24"/>
          <w:lang w:val="en-US" w:eastAsia="en-US"/>
        </w:rPr>
        <w:t xml:space="preserve">which we </w:t>
      </w:r>
      <w:r w:rsidR="00E6685E">
        <w:rPr>
          <w:rFonts w:ascii="Times New Roman" w:eastAsia="Calibri" w:hAnsi="Times New Roman" w:cs="Times New Roman"/>
          <w:sz w:val="24"/>
          <w:lang w:val="en-US" w:eastAsia="en-US"/>
        </w:rPr>
        <w:t xml:space="preserve">review in Section 2, </w:t>
      </w:r>
      <w:r>
        <w:rPr>
          <w:rFonts w:ascii="Times New Roman" w:eastAsia="Calibri" w:hAnsi="Times New Roman" w:cs="Times New Roman"/>
          <w:sz w:val="24"/>
          <w:lang w:val="en-US" w:eastAsia="en-US"/>
        </w:rPr>
        <w:t>might be informed by our approach.</w:t>
      </w:r>
      <w:r w:rsidR="00E6685E">
        <w:rPr>
          <w:rFonts w:ascii="Times New Roman" w:eastAsia="Calibri" w:hAnsi="Times New Roman" w:cs="Times New Roman"/>
          <w:sz w:val="24"/>
          <w:lang w:val="en-US" w:eastAsia="en-US"/>
        </w:rPr>
        <w:t xml:space="preserve"> </w:t>
      </w:r>
      <w:r w:rsidR="003C6478" w:rsidRPr="003C6478">
        <w:rPr>
          <w:rFonts w:ascii="Times New Roman" w:eastAsia="Calibri" w:hAnsi="Times New Roman" w:cs="Times New Roman"/>
          <w:sz w:val="24"/>
          <w:lang w:val="en-US" w:eastAsia="en-US"/>
        </w:rPr>
        <w:t>A disease outbreak typically means that a country no longer meets the requirements of importing markets, so exporters s</w:t>
      </w:r>
      <w:r w:rsidR="00B63C9E">
        <w:rPr>
          <w:rFonts w:ascii="Times New Roman" w:eastAsia="Calibri" w:hAnsi="Times New Roman" w:cs="Times New Roman"/>
          <w:sz w:val="24"/>
          <w:lang w:val="en-US" w:eastAsia="en-US"/>
        </w:rPr>
        <w:t xml:space="preserve">witch to markets that </w:t>
      </w:r>
      <w:r w:rsidR="003C6478" w:rsidRPr="003C6478">
        <w:rPr>
          <w:rFonts w:ascii="Times New Roman" w:eastAsia="Calibri" w:hAnsi="Times New Roman" w:cs="Times New Roman"/>
          <w:sz w:val="24"/>
          <w:lang w:val="en-US" w:eastAsia="en-US"/>
        </w:rPr>
        <w:t>impose less stringent standards – this is analogous to the case of the food standards literature</w:t>
      </w:r>
      <w:r w:rsidR="003C6478">
        <w:rPr>
          <w:rFonts w:ascii="Times New Roman" w:eastAsia="Calibri" w:hAnsi="Times New Roman" w:cs="Times New Roman"/>
          <w:sz w:val="24"/>
          <w:lang w:val="en-US" w:eastAsia="en-US"/>
        </w:rPr>
        <w:t>; however,</w:t>
      </w:r>
      <w:r w:rsidR="003C6478" w:rsidRPr="003C6478">
        <w:rPr>
          <w:rFonts w:ascii="Times New Roman" w:eastAsia="Calibri" w:hAnsi="Times New Roman" w:cs="Times New Roman"/>
          <w:sz w:val="24"/>
          <w:lang w:val="en-US" w:eastAsia="en-US"/>
        </w:rPr>
        <w:t xml:space="preserve"> we explicitly consider conditions in the exporting country in a way that the food standards literature does not.</w:t>
      </w:r>
      <w:r w:rsidR="001F0876">
        <w:rPr>
          <w:rFonts w:ascii="Times New Roman" w:eastAsia="Calibri" w:hAnsi="Times New Roman" w:cs="Times New Roman"/>
          <w:sz w:val="24"/>
          <w:lang w:val="en-US" w:eastAsia="en-US"/>
        </w:rPr>
        <w:t xml:space="preserve"> </w:t>
      </w:r>
    </w:p>
    <w:p w14:paraId="19C9D918" w14:textId="77777777" w:rsidR="00297D5C" w:rsidRPr="004B03DA" w:rsidRDefault="00297D5C" w:rsidP="00044FA7">
      <w:pPr>
        <w:tabs>
          <w:tab w:val="left" w:pos="567"/>
        </w:tabs>
        <w:spacing w:after="0" w:line="288" w:lineRule="auto"/>
        <w:ind w:firstLine="720"/>
        <w:jc w:val="both"/>
        <w:rPr>
          <w:rFonts w:ascii="Times New Roman" w:eastAsia="Calibri" w:hAnsi="Times New Roman" w:cs="Times New Roman"/>
          <w:sz w:val="20"/>
          <w:szCs w:val="20"/>
          <w:lang w:val="en-US" w:eastAsia="en-US"/>
        </w:rPr>
      </w:pPr>
    </w:p>
    <w:p w14:paraId="519A44BA" w14:textId="28A7EA32" w:rsidR="0029208E" w:rsidRDefault="00EF6DF6" w:rsidP="00044FA7">
      <w:pPr>
        <w:tabs>
          <w:tab w:val="left" w:pos="567"/>
        </w:tabs>
        <w:spacing w:after="0" w:line="288" w:lineRule="auto"/>
        <w:ind w:firstLine="567"/>
        <w:jc w:val="both"/>
        <w:rPr>
          <w:rFonts w:ascii="Times New Roman" w:eastAsia="Calibri" w:hAnsi="Times New Roman" w:cs="Times New Roman"/>
          <w:sz w:val="24"/>
          <w:szCs w:val="24"/>
          <w:lang w:eastAsia="en-US" w:bidi="en-US"/>
        </w:rPr>
      </w:pPr>
      <w:r>
        <w:rPr>
          <w:rFonts w:ascii="Times New Roman" w:eastAsia="Calibri" w:hAnsi="Times New Roman" w:cs="Times New Roman"/>
          <w:sz w:val="24"/>
          <w:szCs w:val="24"/>
          <w:lang w:eastAsia="en-US" w:bidi="en-US"/>
        </w:rPr>
        <w:t>The re</w:t>
      </w:r>
      <w:r w:rsidR="00044FA7">
        <w:rPr>
          <w:rFonts w:ascii="Times New Roman" w:eastAsia="Calibri" w:hAnsi="Times New Roman" w:cs="Times New Roman"/>
          <w:sz w:val="24"/>
          <w:szCs w:val="24"/>
          <w:lang w:eastAsia="en-US" w:bidi="en-US"/>
        </w:rPr>
        <w:t>mainder</w:t>
      </w:r>
      <w:r w:rsidR="0029208E" w:rsidRPr="0029208E">
        <w:rPr>
          <w:rFonts w:ascii="Times New Roman" w:eastAsia="Calibri" w:hAnsi="Times New Roman" w:cs="Times New Roman"/>
          <w:sz w:val="24"/>
          <w:szCs w:val="24"/>
          <w:lang w:eastAsia="en-US" w:bidi="en-US"/>
        </w:rPr>
        <w:t xml:space="preserve"> of the paper is structured as follows: Section 2 </w:t>
      </w:r>
      <w:r w:rsidR="000A65DE">
        <w:rPr>
          <w:rFonts w:ascii="Times New Roman" w:eastAsia="Calibri" w:hAnsi="Times New Roman" w:cs="Times New Roman"/>
          <w:sz w:val="24"/>
          <w:szCs w:val="24"/>
          <w:lang w:eastAsia="en-US" w:bidi="en-US"/>
        </w:rPr>
        <w:t>summar</w:t>
      </w:r>
      <w:r w:rsidR="002A33B4">
        <w:rPr>
          <w:rFonts w:ascii="Times New Roman" w:eastAsia="Calibri" w:hAnsi="Times New Roman" w:cs="Times New Roman"/>
          <w:sz w:val="24"/>
          <w:szCs w:val="24"/>
          <w:lang w:eastAsia="en-US" w:bidi="en-US"/>
        </w:rPr>
        <w:t>izes</w:t>
      </w:r>
      <w:r w:rsidR="000A65DE">
        <w:rPr>
          <w:rFonts w:ascii="Times New Roman" w:eastAsia="Calibri" w:hAnsi="Times New Roman" w:cs="Times New Roman"/>
          <w:sz w:val="24"/>
          <w:szCs w:val="24"/>
          <w:lang w:eastAsia="en-US" w:bidi="en-US"/>
        </w:rPr>
        <w:t xml:space="preserve"> </w:t>
      </w:r>
      <w:r w:rsidR="002A33B4">
        <w:rPr>
          <w:rFonts w:ascii="Times New Roman" w:eastAsia="Calibri" w:hAnsi="Times New Roman" w:cs="Times New Roman"/>
          <w:sz w:val="24"/>
          <w:szCs w:val="24"/>
          <w:lang w:eastAsia="en-US" w:bidi="en-US"/>
        </w:rPr>
        <w:t>prior studies</w:t>
      </w:r>
      <w:r w:rsidR="004E1E76">
        <w:rPr>
          <w:rFonts w:ascii="Times New Roman" w:eastAsia="Calibri" w:hAnsi="Times New Roman" w:cs="Times New Roman"/>
          <w:sz w:val="24"/>
          <w:szCs w:val="24"/>
          <w:lang w:eastAsia="en-US" w:bidi="en-US"/>
        </w:rPr>
        <w:t>;</w:t>
      </w:r>
      <w:r w:rsidR="008E1B9E">
        <w:rPr>
          <w:rFonts w:ascii="Times New Roman" w:eastAsia="Calibri" w:hAnsi="Times New Roman" w:cs="Times New Roman"/>
          <w:sz w:val="24"/>
          <w:szCs w:val="24"/>
          <w:lang w:eastAsia="en-US" w:bidi="en-US"/>
        </w:rPr>
        <w:t xml:space="preserve"> Section 3 describes </w:t>
      </w:r>
      <w:r w:rsidR="000A65DE">
        <w:rPr>
          <w:rFonts w:ascii="Times New Roman" w:eastAsia="Calibri" w:hAnsi="Times New Roman" w:cs="Times New Roman"/>
          <w:sz w:val="24"/>
          <w:szCs w:val="24"/>
          <w:lang w:eastAsia="en-US" w:bidi="en-US"/>
        </w:rPr>
        <w:t xml:space="preserve">our data and the gravity model methodology; </w:t>
      </w:r>
      <w:r w:rsidR="008E1B9E">
        <w:rPr>
          <w:rFonts w:ascii="Times New Roman" w:eastAsia="Calibri" w:hAnsi="Times New Roman" w:cs="Times New Roman"/>
          <w:sz w:val="24"/>
          <w:szCs w:val="24"/>
          <w:lang w:eastAsia="en-US" w:bidi="en-US"/>
        </w:rPr>
        <w:t>Section 4</w:t>
      </w:r>
      <w:r w:rsidR="0029208E" w:rsidRPr="0029208E">
        <w:rPr>
          <w:rFonts w:ascii="Times New Roman" w:eastAsia="Calibri" w:hAnsi="Times New Roman" w:cs="Times New Roman"/>
          <w:sz w:val="24"/>
          <w:szCs w:val="24"/>
          <w:lang w:eastAsia="en-US" w:bidi="en-US"/>
        </w:rPr>
        <w:t xml:space="preserve"> </w:t>
      </w:r>
      <w:r w:rsidR="008E1B9E">
        <w:rPr>
          <w:rFonts w:ascii="Times New Roman" w:eastAsia="Calibri" w:hAnsi="Times New Roman" w:cs="Times New Roman"/>
          <w:sz w:val="24"/>
          <w:szCs w:val="24"/>
          <w:lang w:eastAsia="en-US" w:bidi="en-US"/>
        </w:rPr>
        <w:t xml:space="preserve">covers </w:t>
      </w:r>
      <w:r w:rsidR="0029208E" w:rsidRPr="0029208E">
        <w:rPr>
          <w:rFonts w:ascii="Times New Roman" w:eastAsia="Calibri" w:hAnsi="Times New Roman" w:cs="Times New Roman"/>
          <w:sz w:val="24"/>
          <w:szCs w:val="24"/>
          <w:lang w:eastAsia="en-US" w:bidi="en-US"/>
        </w:rPr>
        <w:t>the empirical</w:t>
      </w:r>
      <w:r w:rsidR="000A65DE">
        <w:rPr>
          <w:rFonts w:ascii="Times New Roman" w:eastAsia="Calibri" w:hAnsi="Times New Roman" w:cs="Times New Roman"/>
          <w:sz w:val="24"/>
          <w:szCs w:val="24"/>
          <w:lang w:eastAsia="en-US" w:bidi="en-US"/>
        </w:rPr>
        <w:t xml:space="preserve"> results</w:t>
      </w:r>
      <w:r w:rsidR="0029208E">
        <w:rPr>
          <w:rFonts w:ascii="Times New Roman" w:eastAsia="Calibri" w:hAnsi="Times New Roman" w:cs="Times New Roman"/>
          <w:sz w:val="24"/>
          <w:szCs w:val="24"/>
          <w:lang w:eastAsia="en-US" w:bidi="en-US"/>
        </w:rPr>
        <w:t>;</w:t>
      </w:r>
      <w:r w:rsidR="0029208E" w:rsidRPr="0029208E">
        <w:rPr>
          <w:rFonts w:ascii="Times New Roman" w:eastAsia="Calibri" w:hAnsi="Times New Roman" w:cs="Times New Roman"/>
          <w:sz w:val="24"/>
          <w:szCs w:val="24"/>
          <w:lang w:eastAsia="en-US" w:bidi="en-US"/>
        </w:rPr>
        <w:t xml:space="preserve"> and</w:t>
      </w:r>
      <w:r w:rsidR="0029208E">
        <w:rPr>
          <w:rFonts w:ascii="Times New Roman" w:eastAsia="Calibri" w:hAnsi="Times New Roman" w:cs="Times New Roman"/>
          <w:sz w:val="24"/>
          <w:szCs w:val="24"/>
          <w:lang w:eastAsia="en-US" w:bidi="en-US"/>
        </w:rPr>
        <w:t>,</w:t>
      </w:r>
      <w:r w:rsidR="0029208E" w:rsidRPr="0029208E">
        <w:rPr>
          <w:rFonts w:ascii="Times New Roman" w:eastAsia="Calibri" w:hAnsi="Times New Roman" w:cs="Times New Roman"/>
          <w:sz w:val="24"/>
          <w:szCs w:val="24"/>
          <w:lang w:eastAsia="en-US" w:bidi="en-US"/>
        </w:rPr>
        <w:t xml:space="preserve"> Section 5 </w:t>
      </w:r>
      <w:r w:rsidR="006B07C5">
        <w:rPr>
          <w:rFonts w:ascii="Times New Roman" w:eastAsia="Calibri" w:hAnsi="Times New Roman" w:cs="Times New Roman"/>
          <w:sz w:val="24"/>
          <w:szCs w:val="24"/>
          <w:lang w:eastAsia="en-US" w:bidi="en-US"/>
        </w:rPr>
        <w:t>discusses the implications and concludes the paper</w:t>
      </w:r>
      <w:r w:rsidR="0029208E" w:rsidRPr="0029208E">
        <w:rPr>
          <w:rFonts w:ascii="Times New Roman" w:eastAsia="Calibri" w:hAnsi="Times New Roman" w:cs="Times New Roman"/>
          <w:sz w:val="24"/>
          <w:szCs w:val="24"/>
          <w:lang w:eastAsia="en-US" w:bidi="en-US"/>
        </w:rPr>
        <w:t>.</w:t>
      </w:r>
    </w:p>
    <w:p w14:paraId="6F9A1D72" w14:textId="77777777" w:rsidR="00297D5C" w:rsidRDefault="00297D5C" w:rsidP="00044FA7">
      <w:pPr>
        <w:tabs>
          <w:tab w:val="left" w:pos="567"/>
        </w:tabs>
        <w:spacing w:after="0" w:line="288" w:lineRule="auto"/>
        <w:ind w:firstLine="720"/>
        <w:jc w:val="both"/>
        <w:rPr>
          <w:rFonts w:ascii="Times New Roman" w:eastAsia="Calibri" w:hAnsi="Times New Roman" w:cs="Times New Roman"/>
          <w:sz w:val="24"/>
          <w:szCs w:val="24"/>
          <w:lang w:eastAsia="en-US" w:bidi="en-US"/>
        </w:rPr>
      </w:pPr>
    </w:p>
    <w:p w14:paraId="264B6E16" w14:textId="7D16AEF3" w:rsidR="00353E60" w:rsidRPr="006F3B71" w:rsidRDefault="00044FA7" w:rsidP="00044FA7">
      <w:pPr>
        <w:tabs>
          <w:tab w:val="left" w:pos="567"/>
        </w:tabs>
        <w:spacing w:after="0" w:line="288"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2. </w:t>
      </w:r>
      <w:r w:rsidR="004B03DA">
        <w:rPr>
          <w:rFonts w:ascii="Times New Roman" w:eastAsia="Calibri" w:hAnsi="Times New Roman" w:cs="Times New Roman"/>
          <w:b/>
          <w:sz w:val="24"/>
          <w:szCs w:val="24"/>
          <w:lang w:eastAsia="en-US"/>
        </w:rPr>
        <w:t xml:space="preserve"> </w:t>
      </w:r>
      <w:r w:rsidR="002165A7">
        <w:rPr>
          <w:rFonts w:ascii="Times New Roman" w:eastAsia="Calibri" w:hAnsi="Times New Roman" w:cs="Times New Roman"/>
          <w:b/>
          <w:sz w:val="24"/>
          <w:szCs w:val="24"/>
          <w:lang w:eastAsia="en-US"/>
        </w:rPr>
        <w:t>Previous Literature</w:t>
      </w:r>
    </w:p>
    <w:p w14:paraId="0668934E" w14:textId="77777777" w:rsidR="00297D5C" w:rsidRPr="00A102A1" w:rsidRDefault="00297D5C" w:rsidP="00044FA7">
      <w:pPr>
        <w:tabs>
          <w:tab w:val="left" w:pos="567"/>
        </w:tabs>
        <w:spacing w:after="0" w:line="288" w:lineRule="auto"/>
        <w:jc w:val="both"/>
        <w:rPr>
          <w:rFonts w:ascii="Times New Roman" w:eastAsia="Calibri" w:hAnsi="Times New Roman" w:cs="Times New Roman"/>
          <w:sz w:val="10"/>
          <w:szCs w:val="10"/>
          <w:lang w:val="en-US" w:eastAsia="en-US"/>
        </w:rPr>
      </w:pPr>
    </w:p>
    <w:p w14:paraId="36CB05A7" w14:textId="705E4C02" w:rsidR="00D17D10" w:rsidRDefault="00972311" w:rsidP="00044FA7">
      <w:pPr>
        <w:tabs>
          <w:tab w:val="left" w:pos="567"/>
        </w:tabs>
        <w:spacing w:after="0" w:line="288"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Simulated </w:t>
      </w:r>
      <w:r w:rsidR="008136B2" w:rsidRPr="008136B2">
        <w:rPr>
          <w:rFonts w:ascii="Times New Roman" w:eastAsia="Calibri" w:hAnsi="Times New Roman" w:cs="Times New Roman"/>
          <w:sz w:val="24"/>
          <w:szCs w:val="24"/>
          <w:lang w:val="en-US" w:eastAsia="en-US"/>
        </w:rPr>
        <w:t>impact</w:t>
      </w:r>
      <w:r>
        <w:rPr>
          <w:rFonts w:ascii="Times New Roman" w:eastAsia="Calibri" w:hAnsi="Times New Roman" w:cs="Times New Roman"/>
          <w:sz w:val="24"/>
          <w:szCs w:val="24"/>
          <w:lang w:val="en-US" w:eastAsia="en-US"/>
        </w:rPr>
        <w:t>s</w:t>
      </w:r>
      <w:r w:rsidR="008136B2" w:rsidRPr="008136B2">
        <w:rPr>
          <w:rFonts w:ascii="Times New Roman" w:eastAsia="Calibri" w:hAnsi="Times New Roman" w:cs="Times New Roman"/>
          <w:sz w:val="24"/>
          <w:szCs w:val="24"/>
          <w:lang w:val="en-US" w:eastAsia="en-US"/>
        </w:rPr>
        <w:t xml:space="preserve"> of animal disease outbreaks in </w:t>
      </w:r>
      <w:r w:rsidR="00EF6DF6">
        <w:rPr>
          <w:rFonts w:ascii="Times New Roman" w:eastAsia="Calibri" w:hAnsi="Times New Roman" w:cs="Times New Roman"/>
          <w:sz w:val="24"/>
          <w:szCs w:val="24"/>
          <w:lang w:val="en-US" w:eastAsia="en-US"/>
        </w:rPr>
        <w:t xml:space="preserve">several </w:t>
      </w:r>
      <w:r w:rsidR="008136B2" w:rsidRPr="008136B2">
        <w:rPr>
          <w:rFonts w:ascii="Times New Roman" w:eastAsia="Calibri" w:hAnsi="Times New Roman" w:cs="Times New Roman"/>
          <w:sz w:val="24"/>
          <w:szCs w:val="24"/>
          <w:lang w:val="en-US" w:eastAsia="en-US"/>
        </w:rPr>
        <w:t>countries</w:t>
      </w:r>
      <w:r w:rsidR="008136B2">
        <w:rPr>
          <w:rFonts w:ascii="Times New Roman" w:eastAsia="Calibri" w:hAnsi="Times New Roman" w:cs="Times New Roman"/>
          <w:sz w:val="24"/>
          <w:szCs w:val="24"/>
          <w:lang w:val="en-US" w:eastAsia="en-US"/>
        </w:rPr>
        <w:t xml:space="preserve"> </w:t>
      </w:r>
      <w:r>
        <w:rPr>
          <w:rFonts w:ascii="Times New Roman" w:eastAsia="Calibri" w:hAnsi="Times New Roman" w:cs="Times New Roman"/>
          <w:sz w:val="24"/>
          <w:szCs w:val="24"/>
          <w:lang w:val="en-US" w:eastAsia="en-US"/>
        </w:rPr>
        <w:t xml:space="preserve">are reported in </w:t>
      </w:r>
      <w:r w:rsidR="00EF6DF6">
        <w:rPr>
          <w:rFonts w:ascii="Times New Roman" w:eastAsia="Calibri" w:hAnsi="Times New Roman" w:cs="Times New Roman"/>
          <w:sz w:val="24"/>
          <w:szCs w:val="24"/>
          <w:lang w:val="en-US" w:eastAsia="en-US"/>
        </w:rPr>
        <w:t xml:space="preserve">recently </w:t>
      </w:r>
      <w:r w:rsidR="001F0876">
        <w:rPr>
          <w:rFonts w:ascii="Times New Roman" w:eastAsia="Calibri" w:hAnsi="Times New Roman" w:cs="Times New Roman"/>
          <w:sz w:val="24"/>
          <w:szCs w:val="24"/>
          <w:lang w:val="en-US" w:eastAsia="en-US"/>
        </w:rPr>
        <w:t>commissioned</w:t>
      </w:r>
      <w:r w:rsidR="009962A2">
        <w:rPr>
          <w:rFonts w:ascii="Times New Roman" w:eastAsia="Calibri" w:hAnsi="Times New Roman" w:cs="Times New Roman"/>
          <w:sz w:val="24"/>
          <w:szCs w:val="24"/>
          <w:lang w:val="en-US" w:eastAsia="en-US"/>
        </w:rPr>
        <w:t xml:space="preserve"> </w:t>
      </w:r>
      <w:r w:rsidR="00EF6DF6">
        <w:rPr>
          <w:rFonts w:ascii="Times New Roman" w:eastAsia="Calibri" w:hAnsi="Times New Roman" w:cs="Times New Roman"/>
          <w:sz w:val="24"/>
          <w:szCs w:val="24"/>
          <w:lang w:val="en-US" w:eastAsia="en-US"/>
        </w:rPr>
        <w:t>studies</w:t>
      </w:r>
      <w:r w:rsidR="008136B2" w:rsidRPr="008136B2">
        <w:rPr>
          <w:rFonts w:ascii="Times New Roman" w:eastAsia="Calibri" w:hAnsi="Times New Roman" w:cs="Times New Roman"/>
          <w:sz w:val="24"/>
          <w:szCs w:val="24"/>
          <w:lang w:val="en-US" w:eastAsia="en-US"/>
        </w:rPr>
        <w:t>. For example, the Australian Bureau of Agricultural and Resource Economics and Sciences and the New Zealand Mini</w:t>
      </w:r>
      <w:r w:rsidR="00D17D10">
        <w:rPr>
          <w:rFonts w:ascii="Times New Roman" w:eastAsia="Calibri" w:hAnsi="Times New Roman" w:cs="Times New Roman"/>
          <w:sz w:val="24"/>
          <w:szCs w:val="24"/>
          <w:lang w:val="en-US" w:eastAsia="en-US"/>
        </w:rPr>
        <w:t xml:space="preserve">stry of Primary Industries </w:t>
      </w:r>
      <w:r w:rsidR="00EF6DF6">
        <w:rPr>
          <w:rFonts w:ascii="Times New Roman" w:eastAsia="Calibri" w:hAnsi="Times New Roman" w:cs="Times New Roman"/>
          <w:sz w:val="24"/>
          <w:szCs w:val="24"/>
          <w:lang w:val="en-US" w:eastAsia="en-US"/>
        </w:rPr>
        <w:t>have combined</w:t>
      </w:r>
      <w:r w:rsidR="008136B2" w:rsidRPr="008136B2">
        <w:rPr>
          <w:rFonts w:ascii="Times New Roman" w:eastAsia="Calibri" w:hAnsi="Times New Roman" w:cs="Times New Roman"/>
          <w:sz w:val="24"/>
          <w:szCs w:val="24"/>
          <w:lang w:val="en-US" w:eastAsia="en-US"/>
        </w:rPr>
        <w:t xml:space="preserve"> C</w:t>
      </w:r>
      <w:r w:rsidR="00D17D10">
        <w:rPr>
          <w:rFonts w:ascii="Times New Roman" w:eastAsia="Calibri" w:hAnsi="Times New Roman" w:cs="Times New Roman"/>
          <w:sz w:val="24"/>
          <w:szCs w:val="24"/>
          <w:lang w:val="en-US" w:eastAsia="en-US"/>
        </w:rPr>
        <w:t>ompu</w:t>
      </w:r>
      <w:r w:rsidR="002A33B4">
        <w:rPr>
          <w:rFonts w:ascii="Times New Roman" w:eastAsia="Calibri" w:hAnsi="Times New Roman" w:cs="Times New Roman"/>
          <w:sz w:val="24"/>
          <w:szCs w:val="24"/>
          <w:lang w:val="en-US" w:eastAsia="en-US"/>
        </w:rPr>
        <w:t>t</w:t>
      </w:r>
      <w:r w:rsidR="00E534C4">
        <w:rPr>
          <w:rFonts w:ascii="Times New Roman" w:eastAsia="Calibri" w:hAnsi="Times New Roman" w:cs="Times New Roman"/>
          <w:sz w:val="24"/>
          <w:szCs w:val="24"/>
          <w:lang w:val="en-US" w:eastAsia="en-US"/>
        </w:rPr>
        <w:t>able</w:t>
      </w:r>
      <w:r w:rsidR="00D17D10">
        <w:rPr>
          <w:rFonts w:ascii="Times New Roman" w:eastAsia="Calibri" w:hAnsi="Times New Roman" w:cs="Times New Roman"/>
          <w:sz w:val="24"/>
          <w:szCs w:val="24"/>
          <w:lang w:val="en-US" w:eastAsia="en-US"/>
        </w:rPr>
        <w:t xml:space="preserve"> </w:t>
      </w:r>
      <w:r w:rsidR="008136B2" w:rsidRPr="008136B2">
        <w:rPr>
          <w:rFonts w:ascii="Times New Roman" w:eastAsia="Calibri" w:hAnsi="Times New Roman" w:cs="Times New Roman"/>
          <w:sz w:val="24"/>
          <w:szCs w:val="24"/>
          <w:lang w:val="en-US" w:eastAsia="en-US"/>
        </w:rPr>
        <w:t>G</w:t>
      </w:r>
      <w:r w:rsidR="00D17D10">
        <w:rPr>
          <w:rFonts w:ascii="Times New Roman" w:eastAsia="Calibri" w:hAnsi="Times New Roman" w:cs="Times New Roman"/>
          <w:sz w:val="24"/>
          <w:szCs w:val="24"/>
          <w:lang w:val="en-US" w:eastAsia="en-US"/>
        </w:rPr>
        <w:t xml:space="preserve">eneral </w:t>
      </w:r>
      <w:r w:rsidR="008136B2" w:rsidRPr="008136B2">
        <w:rPr>
          <w:rFonts w:ascii="Times New Roman" w:eastAsia="Calibri" w:hAnsi="Times New Roman" w:cs="Times New Roman"/>
          <w:sz w:val="24"/>
          <w:szCs w:val="24"/>
          <w:lang w:val="en-US" w:eastAsia="en-US"/>
        </w:rPr>
        <w:t>E</w:t>
      </w:r>
      <w:r w:rsidR="00D17D10">
        <w:rPr>
          <w:rFonts w:ascii="Times New Roman" w:eastAsia="Calibri" w:hAnsi="Times New Roman" w:cs="Times New Roman"/>
          <w:sz w:val="24"/>
          <w:szCs w:val="24"/>
          <w:lang w:val="en-US" w:eastAsia="en-US"/>
        </w:rPr>
        <w:t>quilibrium (CGE)</w:t>
      </w:r>
      <w:r w:rsidR="008136B2" w:rsidRPr="008136B2">
        <w:rPr>
          <w:rFonts w:ascii="Times New Roman" w:eastAsia="Calibri" w:hAnsi="Times New Roman" w:cs="Times New Roman"/>
          <w:sz w:val="24"/>
          <w:szCs w:val="24"/>
          <w:lang w:val="en-US" w:eastAsia="en-US"/>
        </w:rPr>
        <w:t xml:space="preserve"> and epidemiology models to assess the economic impact of a foot and mouth disease outbreak (</w:t>
      </w:r>
      <w:r w:rsidR="008136B2" w:rsidRPr="008136B2">
        <w:rPr>
          <w:rFonts w:ascii="Times New Roman" w:eastAsia="Calibri" w:hAnsi="Times New Roman" w:cs="Times New Roman"/>
          <w:sz w:val="24"/>
          <w:szCs w:val="24"/>
          <w:lang w:val="en-US" w:eastAsia="en-US"/>
        </w:rPr>
        <w:fldChar w:fldCharType="begin"/>
      </w:r>
      <w:r w:rsidR="008136B2" w:rsidRPr="008136B2">
        <w:rPr>
          <w:rFonts w:ascii="Times New Roman" w:eastAsia="Calibri" w:hAnsi="Times New Roman" w:cs="Times New Roman"/>
          <w:sz w:val="24"/>
          <w:szCs w:val="24"/>
          <w:lang w:val="en-US" w:eastAsia="en-US"/>
        </w:rPr>
        <w:instrText xml:space="preserve"> ADDIN ZOTERO_ITEM CSL_CITATION {"citationID":"uAEmlrjX","properties":{"custom":"Buetre et al., 2013","formattedCitation":"Buetre et al., 2013","plainCitation":"Buetre et al., 2013"},"citationItems":[{"id":21,"uris":["http://zotero.org/users/2654325/items/JN85R3UR"],"uri":["http://zotero.org/users/2654325/items/JN85R3UR"],"itemData":{"id":21,"type":"report","title":"Potential socio-economic impacts of an outbreak of foot-and-mouth disease in Australia","publisher":"Australian Bureau of Agricultural and Resource Economics and Sciences","publisher-place":"Canberra, Australia:","source":"Google Scholar","event-place":"Canberra, Australia:","number":"13.11","author":[{"family":"Buetre","given":"Benjamin"},{"family":"Wicks","given":"Santhi"},{"family":"Kruger","given":"Heleen"},{"family":"Millist","given":"Niki"},{"family":"Yainshet","given":"Alasebu"},{"family":"Garner","given":"Graeme"},{"family":"Duncan","given":"Alixaandrea"},{"family":"Abdalla","given":"Ali"},{"family":"Trestrail","given":"Charlene"},{"family":"Hatt","given":"Marco"},{"family":"Thompson","given":"Lyndal</w:instrText>
      </w:r>
      <w:r w:rsidR="008136B2" w:rsidRPr="008136B2">
        <w:rPr>
          <w:rFonts w:ascii="Cambria Math" w:eastAsia="Calibri" w:hAnsi="Cambria Math" w:cs="Cambria Math"/>
          <w:sz w:val="24"/>
          <w:szCs w:val="24"/>
          <w:lang w:val="en-US" w:eastAsia="en-US"/>
        </w:rPr>
        <w:instrText>‐</w:instrText>
      </w:r>
      <w:r w:rsidR="008136B2" w:rsidRPr="008136B2">
        <w:rPr>
          <w:rFonts w:ascii="Times New Roman" w:eastAsia="Calibri" w:hAnsi="Times New Roman" w:cs="Times New Roman"/>
          <w:sz w:val="24"/>
          <w:szCs w:val="24"/>
          <w:lang w:val="en-US" w:eastAsia="en-US"/>
        </w:rPr>
        <w:instrText xml:space="preserve">Joy"},{"family":"Symes","given":"Michael"}],"issued":{"date-parts":[["2013"]]},"accessed":{"date-parts":[["2015",10,29]]}}}],"schema":"https://github.com/citation-style-language/schema/raw/master/csl-citation.json"} </w:instrText>
      </w:r>
      <w:r w:rsidR="008136B2" w:rsidRPr="008136B2">
        <w:rPr>
          <w:rFonts w:ascii="Times New Roman" w:eastAsia="Calibri" w:hAnsi="Times New Roman" w:cs="Times New Roman"/>
          <w:sz w:val="24"/>
          <w:szCs w:val="24"/>
          <w:lang w:val="en-US" w:eastAsia="en-US"/>
        </w:rPr>
        <w:fldChar w:fldCharType="separate"/>
      </w:r>
      <w:r w:rsidR="008136B2" w:rsidRPr="008136B2">
        <w:rPr>
          <w:rFonts w:ascii="Times New Roman" w:eastAsia="Calibri" w:hAnsi="Times New Roman" w:cs="Times New Roman"/>
          <w:sz w:val="24"/>
          <w:szCs w:val="24"/>
          <w:lang w:val="en-US" w:eastAsia="en-US"/>
        </w:rPr>
        <w:t xml:space="preserve">Buetre </w:t>
      </w:r>
      <w:r w:rsidR="0044234A">
        <w:rPr>
          <w:rFonts w:ascii="Times New Roman" w:eastAsia="Calibri" w:hAnsi="Times New Roman" w:cs="Times New Roman"/>
          <w:i/>
          <w:sz w:val="24"/>
          <w:szCs w:val="24"/>
          <w:lang w:val="en-US" w:eastAsia="en-US"/>
        </w:rPr>
        <w:t>et al.</w:t>
      </w:r>
      <w:r w:rsidR="008136B2" w:rsidRPr="008136B2">
        <w:rPr>
          <w:rFonts w:ascii="Times New Roman" w:eastAsia="Calibri" w:hAnsi="Times New Roman" w:cs="Times New Roman"/>
          <w:sz w:val="24"/>
          <w:szCs w:val="24"/>
          <w:lang w:val="en-US" w:eastAsia="en-US"/>
        </w:rPr>
        <w:t xml:space="preserve"> 2013</w:t>
      </w:r>
      <w:r w:rsidR="008136B2" w:rsidRPr="008136B2">
        <w:rPr>
          <w:rFonts w:ascii="Times New Roman" w:eastAsia="Calibri" w:hAnsi="Times New Roman" w:cs="Times New Roman"/>
          <w:sz w:val="24"/>
          <w:szCs w:val="24"/>
          <w:lang w:eastAsia="en-US"/>
        </w:rPr>
        <w:fldChar w:fldCharType="end"/>
      </w:r>
      <w:r w:rsidR="008136B2" w:rsidRPr="008136B2">
        <w:rPr>
          <w:rFonts w:ascii="Times New Roman" w:eastAsia="Calibri" w:hAnsi="Times New Roman" w:cs="Times New Roman"/>
          <w:sz w:val="24"/>
          <w:szCs w:val="24"/>
          <w:lang w:val="en-US" w:eastAsia="en-US"/>
        </w:rPr>
        <w:t xml:space="preserve">; </w:t>
      </w:r>
      <w:r w:rsidR="008136B2" w:rsidRPr="008136B2">
        <w:rPr>
          <w:rFonts w:ascii="Times New Roman" w:eastAsia="Calibri" w:hAnsi="Times New Roman" w:cs="Times New Roman"/>
          <w:sz w:val="24"/>
          <w:szCs w:val="24"/>
          <w:lang w:val="en-US" w:eastAsia="en-US"/>
        </w:rPr>
        <w:fldChar w:fldCharType="begin"/>
      </w:r>
      <w:r w:rsidR="008136B2" w:rsidRPr="008136B2">
        <w:rPr>
          <w:rFonts w:ascii="Times New Roman" w:eastAsia="Calibri" w:hAnsi="Times New Roman" w:cs="Times New Roman"/>
          <w:sz w:val="24"/>
          <w:szCs w:val="24"/>
          <w:lang w:val="en-US" w:eastAsia="en-US"/>
        </w:rPr>
        <w:instrText xml:space="preserve"> ADDIN ZOTERO_ITEM CSL_CITATION {"citationID":"9jEuNqjV","properties":{"custom":"Forbes and van Halderen, 2014","formattedCitation":"Forbes and van Halderen, 2014","plainCitation":"Forbes and van Halderen, 2014"},"citationItems":[{"id":33,"uris":["http://zotero.org/users/2654325/items/A23EVSIP"],"uri":["http://zotero.org/users/2654325/items/A23EVSIP"],"itemData":{"id":33,"type":"report","title":"Foot-and-Mouth Disease Economic Impact Assessment: What it means for New Zealand","collection-title":"Ministry of Primary Industries Technical Paper","publisher":"Ministry of Primary Industries","publisher-place":"Wellington, New Zealand","event-place":"Wellington, New Zealand","number":"2014/18","author":[{"family":"Forbes","given":"Rod"},{"family":"Halderen","given":"Andre","non-dropping-particle":"van"}],"issued":{"date-parts":[["2014"]]}}}],"schema":"https://github.com/citation-style-language/schema/raw/master/csl-citation.json"} </w:instrText>
      </w:r>
      <w:r w:rsidR="008136B2" w:rsidRPr="008136B2">
        <w:rPr>
          <w:rFonts w:ascii="Times New Roman" w:eastAsia="Calibri" w:hAnsi="Times New Roman" w:cs="Times New Roman"/>
          <w:sz w:val="24"/>
          <w:szCs w:val="24"/>
          <w:lang w:val="en-US" w:eastAsia="en-US"/>
        </w:rPr>
        <w:fldChar w:fldCharType="separate"/>
      </w:r>
      <w:r w:rsidR="008136B2" w:rsidRPr="008136B2">
        <w:rPr>
          <w:rFonts w:ascii="Times New Roman" w:eastAsia="Calibri" w:hAnsi="Times New Roman" w:cs="Times New Roman"/>
          <w:sz w:val="24"/>
          <w:szCs w:val="24"/>
          <w:lang w:val="en-US" w:eastAsia="en-US"/>
        </w:rPr>
        <w:t>Forbes and van Halderen, 2014</w:t>
      </w:r>
      <w:r w:rsidR="008136B2" w:rsidRPr="008136B2">
        <w:rPr>
          <w:rFonts w:ascii="Times New Roman" w:eastAsia="Calibri" w:hAnsi="Times New Roman" w:cs="Times New Roman"/>
          <w:sz w:val="24"/>
          <w:szCs w:val="24"/>
          <w:lang w:eastAsia="en-US"/>
        </w:rPr>
        <w:fldChar w:fldCharType="end"/>
      </w:r>
      <w:r w:rsidR="00D17D10">
        <w:rPr>
          <w:rFonts w:ascii="Times New Roman" w:eastAsia="Calibri" w:hAnsi="Times New Roman" w:cs="Times New Roman"/>
          <w:sz w:val="24"/>
          <w:szCs w:val="24"/>
          <w:lang w:val="en-US" w:eastAsia="en-US"/>
        </w:rPr>
        <w:t>). Similarly,</w:t>
      </w:r>
      <w:r w:rsidR="008136B2" w:rsidRPr="008136B2">
        <w:rPr>
          <w:rFonts w:ascii="Times New Roman" w:eastAsia="Calibri" w:hAnsi="Times New Roman" w:cs="Times New Roman"/>
          <w:sz w:val="24"/>
          <w:szCs w:val="24"/>
          <w:lang w:val="en-US" w:eastAsia="en-US"/>
        </w:rPr>
        <w:t xml:space="preserve"> in the United States, the Department of Homeland Security has modelled the costs of a FMD outbreak originating from a National Bio and Agro-Defense Facility (</w:t>
      </w:r>
      <w:r w:rsidR="008136B2" w:rsidRPr="008136B2">
        <w:rPr>
          <w:rFonts w:ascii="Times New Roman" w:eastAsia="Calibri" w:hAnsi="Times New Roman" w:cs="Times New Roman"/>
          <w:sz w:val="24"/>
          <w:szCs w:val="24"/>
          <w:lang w:val="en-US" w:eastAsia="en-US"/>
        </w:rPr>
        <w:fldChar w:fldCharType="begin"/>
      </w:r>
      <w:r w:rsidR="008136B2" w:rsidRPr="008136B2">
        <w:rPr>
          <w:rFonts w:ascii="Times New Roman" w:eastAsia="Calibri" w:hAnsi="Times New Roman" w:cs="Times New Roman"/>
          <w:sz w:val="24"/>
          <w:szCs w:val="24"/>
          <w:lang w:val="en-US" w:eastAsia="en-US"/>
        </w:rPr>
        <w:instrText xml:space="preserve"> ADDIN ZOTERO_ITEM CSL_CITATION {"citationID":"gv85ck4d3","properties":{"custom":"U.S. Department of Homeland Security, 2012","formattedCitation":"U.S. Department of Homeland Security, 2012","plainCitation":"U.S. Department of Homeland Security, 2012"},"citationItems":[{"id":99,"uris":["http://zotero.org/users/2654325/items/RWPKX322"],"uri":["http://zotero.org/users/2654325/items/RWPKX322"],"itemData":{"id":99,"type":"report","title":"National Bio and Agro-Defense Facility (NBAF): Updated Site-Specific Biosafety and Biosecurity Mitigation Risk Assessment","publisher":"U.S. Department of Homeland Security, Science and Technology Directorate","author":[{"literal":"U.S. Department of Homeland Security"}],"issued":{"date-parts":[["2012"]]}}}],"schema":"https://github.com/citation-style-language/schema/raw/master/csl-citation.json"} </w:instrText>
      </w:r>
      <w:r w:rsidR="008136B2" w:rsidRPr="008136B2">
        <w:rPr>
          <w:rFonts w:ascii="Times New Roman" w:eastAsia="Calibri" w:hAnsi="Times New Roman" w:cs="Times New Roman"/>
          <w:sz w:val="24"/>
          <w:szCs w:val="24"/>
          <w:lang w:val="en-US" w:eastAsia="en-US"/>
        </w:rPr>
        <w:fldChar w:fldCharType="separate"/>
      </w:r>
      <w:r w:rsidR="008136B2" w:rsidRPr="008136B2">
        <w:rPr>
          <w:rFonts w:ascii="Times New Roman" w:eastAsia="Calibri" w:hAnsi="Times New Roman" w:cs="Times New Roman"/>
          <w:sz w:val="24"/>
          <w:szCs w:val="24"/>
          <w:lang w:val="en-US" w:eastAsia="en-US"/>
        </w:rPr>
        <w:t>Department of Homeland Security, 2012</w:t>
      </w:r>
      <w:r w:rsidR="008136B2" w:rsidRPr="008136B2">
        <w:rPr>
          <w:rFonts w:ascii="Times New Roman" w:eastAsia="Calibri" w:hAnsi="Times New Roman" w:cs="Times New Roman"/>
          <w:sz w:val="24"/>
          <w:szCs w:val="24"/>
          <w:lang w:eastAsia="en-US"/>
        </w:rPr>
        <w:fldChar w:fldCharType="end"/>
      </w:r>
      <w:r w:rsidR="00D17D10">
        <w:rPr>
          <w:rFonts w:ascii="Times New Roman" w:eastAsia="Calibri" w:hAnsi="Times New Roman" w:cs="Times New Roman"/>
          <w:sz w:val="24"/>
          <w:szCs w:val="24"/>
          <w:lang w:eastAsia="en-US"/>
        </w:rPr>
        <w:t xml:space="preserve">). </w:t>
      </w:r>
      <w:r w:rsidR="002A33B4" w:rsidRPr="008136B2">
        <w:rPr>
          <w:rFonts w:ascii="Times New Roman" w:eastAsia="Calibri" w:hAnsi="Times New Roman" w:cs="Times New Roman"/>
          <w:sz w:val="24"/>
          <w:szCs w:val="24"/>
          <w:lang w:val="en-US" w:eastAsia="en-US"/>
        </w:rPr>
        <w:fldChar w:fldCharType="begin"/>
      </w:r>
      <w:r w:rsidR="002A33B4">
        <w:rPr>
          <w:rFonts w:ascii="Times New Roman" w:eastAsia="Calibri" w:hAnsi="Times New Roman" w:cs="Times New Roman"/>
          <w:sz w:val="24"/>
          <w:szCs w:val="24"/>
          <w:lang w:val="en-US" w:eastAsia="en-US"/>
        </w:rPr>
        <w:instrText xml:space="preserve"> ADDIN ZOTERO_ITEM CSL_CITATION {"citationID":"coj4opq2n","properties":{"custom":"Schroeder et al., 2015","formattedCitation":"Schroeder et al., 2015","plainCitation":"Schroeder et al., 2015"},"citationItems":[{"id":76,"uris":["http://zotero.org/users/2654325/items/RIDIQDEH"],"uri":["http://zotero.org/users/2654325/items/RIDIQDEH"],"itemData":{"id":76,"type":"article-journal","title":"Economic Impact of Alternative FMD Emergency Vaccination Strategies in the Midwestern United States","container-title":"Journal of Agricultural and Applied Economics","page":"47–76","volume":"47","issue":"01","source":"Cambridge Journals Online","abstract":"An outbreak of foot-and-mouth disease (FMD) in the United States would likely result in major costs to producers, consumers, and government. How animal health officials manage such an outbreak has substantial impact on probable losses. Without an emergency FMD vaccination strategy, producer and consumer losses of an FMD outbreak in the midwestern United States would likely approach $188 billion, and government costs would likely exceed $11 billion. In contrast, a high-capacity emergency vaccination program together with a large vaccination zone would reduce median consumer and producer losses to approximately $56 billion and government costs to a little more than $1 billion.","author":[{"family":"Schroeder","given":"Ted C."},{"family":"Pendell","given":"Dustin L."},{"family":"Sanderson","given":"Michael W."},{"family":"Mcreynolds","given":"Sara"}],"issued":{"date-parts":[["2015",2]]}}}],"schema":"https://github.com/citation-style-language/schema/raw/master/csl-citation.json"} </w:instrText>
      </w:r>
      <w:r w:rsidR="002A33B4" w:rsidRPr="008136B2">
        <w:rPr>
          <w:rFonts w:ascii="Times New Roman" w:eastAsia="Calibri" w:hAnsi="Times New Roman" w:cs="Times New Roman"/>
          <w:sz w:val="24"/>
          <w:szCs w:val="24"/>
          <w:lang w:val="en-US" w:eastAsia="en-US"/>
        </w:rPr>
        <w:fldChar w:fldCharType="separate"/>
      </w:r>
      <w:r w:rsidR="002A33B4">
        <w:rPr>
          <w:rFonts w:ascii="Times New Roman" w:eastAsia="Calibri" w:hAnsi="Times New Roman" w:cs="Times New Roman"/>
          <w:sz w:val="24"/>
          <w:szCs w:val="24"/>
          <w:lang w:val="en-US" w:eastAsia="en-US"/>
        </w:rPr>
        <w:t xml:space="preserve">Schroeder </w:t>
      </w:r>
      <w:r w:rsidR="0044234A">
        <w:rPr>
          <w:rFonts w:ascii="Times New Roman" w:eastAsia="Calibri" w:hAnsi="Times New Roman" w:cs="Times New Roman"/>
          <w:i/>
          <w:sz w:val="24"/>
          <w:szCs w:val="24"/>
          <w:lang w:val="en-US" w:eastAsia="en-US"/>
        </w:rPr>
        <w:t>et al.</w:t>
      </w:r>
      <w:r w:rsidR="002A33B4" w:rsidRPr="008136B2">
        <w:rPr>
          <w:rFonts w:ascii="Times New Roman" w:eastAsia="Calibri" w:hAnsi="Times New Roman" w:cs="Times New Roman"/>
          <w:sz w:val="24"/>
          <w:szCs w:val="24"/>
          <w:lang w:val="en-US" w:eastAsia="en-US"/>
        </w:rPr>
        <w:t xml:space="preserve"> </w:t>
      </w:r>
      <w:r w:rsidR="002A33B4">
        <w:rPr>
          <w:rFonts w:ascii="Times New Roman" w:eastAsia="Calibri" w:hAnsi="Times New Roman" w:cs="Times New Roman"/>
          <w:sz w:val="24"/>
          <w:szCs w:val="24"/>
          <w:lang w:val="en-US" w:eastAsia="en-US"/>
        </w:rPr>
        <w:t>(</w:t>
      </w:r>
      <w:r w:rsidR="002A33B4" w:rsidRPr="008136B2">
        <w:rPr>
          <w:rFonts w:ascii="Times New Roman" w:eastAsia="Calibri" w:hAnsi="Times New Roman" w:cs="Times New Roman"/>
          <w:sz w:val="24"/>
          <w:szCs w:val="24"/>
          <w:lang w:val="en-US" w:eastAsia="en-US"/>
        </w:rPr>
        <w:t>2015</w:t>
      </w:r>
      <w:r w:rsidR="002A33B4" w:rsidRPr="008136B2">
        <w:rPr>
          <w:rFonts w:ascii="Times New Roman" w:eastAsia="Calibri" w:hAnsi="Times New Roman" w:cs="Times New Roman"/>
          <w:sz w:val="24"/>
          <w:szCs w:val="24"/>
          <w:lang w:eastAsia="en-US"/>
        </w:rPr>
        <w:fldChar w:fldCharType="end"/>
      </w:r>
      <w:r w:rsidR="002A33B4">
        <w:rPr>
          <w:rFonts w:ascii="Times New Roman" w:eastAsia="Calibri" w:hAnsi="Times New Roman" w:cs="Times New Roman"/>
          <w:sz w:val="24"/>
          <w:szCs w:val="24"/>
          <w:lang w:eastAsia="en-US"/>
        </w:rPr>
        <w:t>) survey r</w:t>
      </w:r>
      <w:r w:rsidR="00D17D10">
        <w:rPr>
          <w:rFonts w:ascii="Times New Roman" w:eastAsia="Calibri" w:hAnsi="Times New Roman" w:cs="Times New Roman"/>
          <w:sz w:val="24"/>
          <w:szCs w:val="24"/>
          <w:lang w:eastAsia="en-US"/>
        </w:rPr>
        <w:t>ecent modelling studies focused on the United States.</w:t>
      </w:r>
      <w:r w:rsidR="008136B2" w:rsidRPr="008136B2">
        <w:rPr>
          <w:rFonts w:ascii="Times New Roman" w:eastAsia="Calibri" w:hAnsi="Times New Roman" w:cs="Times New Roman"/>
          <w:sz w:val="24"/>
          <w:szCs w:val="24"/>
          <w:lang w:val="en-US" w:eastAsia="en-US"/>
        </w:rPr>
        <w:t xml:space="preserve"> </w:t>
      </w:r>
      <w:r w:rsidR="002A33B4">
        <w:rPr>
          <w:rFonts w:ascii="Times New Roman" w:eastAsia="Calibri" w:hAnsi="Times New Roman" w:cs="Times New Roman"/>
          <w:sz w:val="24"/>
          <w:szCs w:val="24"/>
          <w:lang w:val="en-US" w:eastAsia="en-US"/>
        </w:rPr>
        <w:t>These</w:t>
      </w:r>
      <w:r w:rsidR="00442434">
        <w:rPr>
          <w:rFonts w:ascii="Times New Roman" w:eastAsia="Calibri" w:hAnsi="Times New Roman" w:cs="Times New Roman"/>
          <w:sz w:val="24"/>
          <w:szCs w:val="24"/>
          <w:lang w:val="en-US" w:eastAsia="en-US"/>
        </w:rPr>
        <w:t xml:space="preserve"> papers generally rely on assumptions about the likely time taken for market access to be restored after an outbreak.</w:t>
      </w:r>
    </w:p>
    <w:p w14:paraId="25A4B255" w14:textId="20FFA680" w:rsidR="006230C2" w:rsidRDefault="00B63C9E" w:rsidP="00044FA7">
      <w:pPr>
        <w:widowControl w:val="0"/>
        <w:tabs>
          <w:tab w:val="left" w:pos="567"/>
        </w:tabs>
        <w:spacing w:after="0" w:line="288" w:lineRule="auto"/>
        <w:ind w:firstLine="567"/>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lastRenderedPageBreak/>
        <w:t>Many studies of</w:t>
      </w:r>
      <w:r w:rsidR="00D17D10">
        <w:rPr>
          <w:rFonts w:ascii="Times New Roman" w:eastAsia="Calibri" w:hAnsi="Times New Roman" w:cs="Times New Roman"/>
          <w:sz w:val="24"/>
          <w:szCs w:val="24"/>
          <w:lang w:val="en-US" w:eastAsia="en-US"/>
        </w:rPr>
        <w:t xml:space="preserve"> animal diseases </w:t>
      </w:r>
      <w:r>
        <w:rPr>
          <w:rFonts w:ascii="Times New Roman" w:eastAsia="Calibri" w:hAnsi="Times New Roman" w:cs="Times New Roman"/>
          <w:sz w:val="24"/>
          <w:szCs w:val="24"/>
          <w:lang w:val="en-US" w:eastAsia="en-US"/>
        </w:rPr>
        <w:t xml:space="preserve">rely on </w:t>
      </w:r>
      <w:r w:rsidR="00D17D10">
        <w:rPr>
          <w:rFonts w:ascii="Times New Roman" w:eastAsia="Calibri" w:hAnsi="Times New Roman" w:cs="Times New Roman"/>
          <w:sz w:val="24"/>
          <w:szCs w:val="24"/>
          <w:lang w:val="en-US" w:eastAsia="en-US"/>
        </w:rPr>
        <w:t>simulation studies</w:t>
      </w:r>
      <w:r w:rsidR="00EF6DF6">
        <w:rPr>
          <w:rFonts w:ascii="Times New Roman" w:eastAsia="Calibri" w:hAnsi="Times New Roman" w:cs="Times New Roman"/>
          <w:sz w:val="24"/>
          <w:szCs w:val="24"/>
          <w:lang w:val="en-US" w:eastAsia="en-US"/>
        </w:rPr>
        <w:t>,</w:t>
      </w:r>
      <w:r w:rsidR="00D17D10">
        <w:rPr>
          <w:rFonts w:ascii="Times New Roman" w:eastAsia="Calibri" w:hAnsi="Times New Roman" w:cs="Times New Roman"/>
          <w:sz w:val="24"/>
          <w:szCs w:val="24"/>
          <w:lang w:val="en-US" w:eastAsia="en-US"/>
        </w:rPr>
        <w:t xml:space="preserve"> </w:t>
      </w:r>
      <w:r w:rsidR="00EF6DF6">
        <w:rPr>
          <w:rFonts w:ascii="Times New Roman" w:eastAsia="Calibri" w:hAnsi="Times New Roman" w:cs="Times New Roman"/>
          <w:sz w:val="24"/>
          <w:szCs w:val="24"/>
          <w:lang w:val="en-US" w:eastAsia="en-US"/>
        </w:rPr>
        <w:t xml:space="preserve">with </w:t>
      </w:r>
      <w:r>
        <w:rPr>
          <w:rFonts w:ascii="Times New Roman" w:eastAsia="Calibri" w:hAnsi="Times New Roman" w:cs="Times New Roman"/>
          <w:sz w:val="24"/>
          <w:szCs w:val="24"/>
          <w:lang w:val="en-US" w:eastAsia="en-US"/>
        </w:rPr>
        <w:t>little</w:t>
      </w:r>
      <w:r w:rsidR="008136B2" w:rsidRPr="008136B2">
        <w:rPr>
          <w:rFonts w:ascii="Times New Roman" w:eastAsia="Calibri" w:hAnsi="Times New Roman" w:cs="Times New Roman"/>
          <w:sz w:val="24"/>
          <w:szCs w:val="24"/>
          <w:lang w:val="en-US" w:eastAsia="en-US"/>
        </w:rPr>
        <w:t xml:space="preserve"> econometric work </w:t>
      </w:r>
      <w:r w:rsidR="00EF6DF6">
        <w:rPr>
          <w:rFonts w:ascii="Times New Roman" w:eastAsia="Calibri" w:hAnsi="Times New Roman" w:cs="Times New Roman"/>
          <w:sz w:val="24"/>
          <w:szCs w:val="24"/>
          <w:lang w:val="en-US" w:eastAsia="en-US"/>
        </w:rPr>
        <w:t xml:space="preserve">using </w:t>
      </w:r>
      <w:r w:rsidR="008136B2" w:rsidRPr="008136B2">
        <w:rPr>
          <w:rFonts w:ascii="Times New Roman" w:eastAsia="Calibri" w:hAnsi="Times New Roman" w:cs="Times New Roman"/>
          <w:sz w:val="24"/>
          <w:szCs w:val="24"/>
          <w:lang w:val="en-US" w:eastAsia="en-US"/>
        </w:rPr>
        <w:t>cross country data to assess impact</w:t>
      </w:r>
      <w:r w:rsidR="00EF6DF6">
        <w:rPr>
          <w:rFonts w:ascii="Times New Roman" w:eastAsia="Calibri" w:hAnsi="Times New Roman" w:cs="Times New Roman"/>
          <w:sz w:val="24"/>
          <w:szCs w:val="24"/>
          <w:lang w:val="en-US" w:eastAsia="en-US"/>
        </w:rPr>
        <w:t>s</w:t>
      </w:r>
      <w:r w:rsidR="008136B2" w:rsidRPr="008136B2">
        <w:rPr>
          <w:rFonts w:ascii="Times New Roman" w:eastAsia="Calibri" w:hAnsi="Times New Roman" w:cs="Times New Roman"/>
          <w:sz w:val="24"/>
          <w:szCs w:val="24"/>
          <w:lang w:val="en-US" w:eastAsia="en-US"/>
        </w:rPr>
        <w:t xml:space="preserve"> </w:t>
      </w:r>
      <w:r w:rsidR="00D17D10">
        <w:rPr>
          <w:rFonts w:ascii="Times New Roman" w:eastAsia="Calibri" w:hAnsi="Times New Roman" w:cs="Times New Roman"/>
          <w:sz w:val="24"/>
          <w:szCs w:val="24"/>
          <w:lang w:val="en-US" w:eastAsia="en-US"/>
        </w:rPr>
        <w:t>on trade</w:t>
      </w:r>
      <w:r w:rsidR="00EF6DF6">
        <w:rPr>
          <w:rFonts w:ascii="Times New Roman" w:eastAsia="Calibri" w:hAnsi="Times New Roman" w:cs="Times New Roman"/>
          <w:sz w:val="24"/>
          <w:szCs w:val="24"/>
          <w:lang w:val="en-US" w:eastAsia="en-US"/>
        </w:rPr>
        <w:t>. Hence,</w:t>
      </w:r>
      <w:r w:rsidR="00681437">
        <w:rPr>
          <w:rFonts w:ascii="Times New Roman" w:eastAsia="Calibri" w:hAnsi="Times New Roman" w:cs="Times New Roman"/>
          <w:sz w:val="24"/>
          <w:szCs w:val="24"/>
          <w:lang w:val="en-US" w:eastAsia="en-US"/>
        </w:rPr>
        <w:t xml:space="preserve"> important issues for modelling have not been thoroughly considered; these include</w:t>
      </w:r>
      <w:r w:rsidR="00681437" w:rsidRPr="00681437">
        <w:t xml:space="preserve"> </w:t>
      </w:r>
      <w:r w:rsidR="00681437" w:rsidRPr="00681437">
        <w:rPr>
          <w:rFonts w:ascii="Times New Roman" w:eastAsia="Calibri" w:hAnsi="Times New Roman" w:cs="Times New Roman"/>
          <w:sz w:val="24"/>
          <w:szCs w:val="24"/>
          <w:lang w:val="en-US" w:eastAsia="en-US"/>
        </w:rPr>
        <w:t xml:space="preserve">whether a disease outbreak has persistent effects even after it is eradicated and whether </w:t>
      </w:r>
      <w:r w:rsidR="00DC1A08">
        <w:rPr>
          <w:rFonts w:ascii="Times New Roman" w:eastAsia="Calibri" w:hAnsi="Times New Roman" w:cs="Times New Roman"/>
          <w:sz w:val="24"/>
          <w:szCs w:val="24"/>
          <w:lang w:val="en-US" w:eastAsia="en-US"/>
        </w:rPr>
        <w:t>official recognition of disease-</w:t>
      </w:r>
      <w:r w:rsidR="00681437" w:rsidRPr="00681437">
        <w:rPr>
          <w:rFonts w:ascii="Times New Roman" w:eastAsia="Calibri" w:hAnsi="Times New Roman" w:cs="Times New Roman"/>
          <w:sz w:val="24"/>
          <w:szCs w:val="24"/>
          <w:lang w:val="en-US" w:eastAsia="en-US"/>
        </w:rPr>
        <w:t>free status can facilitate trade after disease eradication.</w:t>
      </w:r>
      <w:r w:rsidR="00681437">
        <w:rPr>
          <w:rFonts w:ascii="Times New Roman" w:eastAsia="Calibri" w:hAnsi="Times New Roman" w:cs="Times New Roman"/>
          <w:sz w:val="24"/>
          <w:szCs w:val="24"/>
          <w:lang w:val="en-US" w:eastAsia="en-US"/>
        </w:rPr>
        <w:t xml:space="preserve"> </w:t>
      </w:r>
      <w:r w:rsidR="00D40F24">
        <w:rPr>
          <w:rFonts w:ascii="Times New Roman" w:eastAsia="Calibri" w:hAnsi="Times New Roman" w:cs="Times New Roman"/>
          <w:sz w:val="24"/>
          <w:szCs w:val="24"/>
          <w:lang w:val="en-US" w:eastAsia="en-US"/>
        </w:rPr>
        <w:t>In the broader literature on the impact of product standards and food safety standards on trade flows, the gravity model is the most common app</w:t>
      </w:r>
      <w:r w:rsidR="00044FA7">
        <w:rPr>
          <w:rFonts w:ascii="Times New Roman" w:eastAsia="Calibri" w:hAnsi="Times New Roman" w:cs="Times New Roman"/>
          <w:sz w:val="24"/>
          <w:szCs w:val="24"/>
          <w:lang w:val="en-US" w:eastAsia="en-US"/>
        </w:rPr>
        <w:t xml:space="preserve">roach (Ferro, </w:t>
      </w:r>
      <w:proofErr w:type="spellStart"/>
      <w:r w:rsidR="00044FA7">
        <w:rPr>
          <w:rFonts w:ascii="Times New Roman" w:eastAsia="Calibri" w:hAnsi="Times New Roman" w:cs="Times New Roman"/>
          <w:sz w:val="24"/>
          <w:szCs w:val="24"/>
          <w:lang w:val="en-US" w:eastAsia="en-US"/>
        </w:rPr>
        <w:t>Otsuki</w:t>
      </w:r>
      <w:proofErr w:type="spellEnd"/>
      <w:r w:rsidR="00044FA7">
        <w:rPr>
          <w:rFonts w:ascii="Times New Roman" w:eastAsia="Calibri" w:hAnsi="Times New Roman" w:cs="Times New Roman"/>
          <w:sz w:val="24"/>
          <w:szCs w:val="24"/>
          <w:lang w:val="en-US" w:eastAsia="en-US"/>
        </w:rPr>
        <w:t xml:space="preserve"> and Wilson</w:t>
      </w:r>
      <w:r w:rsidR="00D40F24">
        <w:rPr>
          <w:rFonts w:ascii="Times New Roman" w:eastAsia="Calibri" w:hAnsi="Times New Roman" w:cs="Times New Roman"/>
          <w:sz w:val="24"/>
          <w:szCs w:val="24"/>
          <w:lang w:val="en-US" w:eastAsia="en-US"/>
        </w:rPr>
        <w:t xml:space="preserve"> 2015</w:t>
      </w:r>
      <w:r w:rsidR="00044FA7">
        <w:rPr>
          <w:rFonts w:ascii="Times New Roman" w:eastAsia="Calibri" w:hAnsi="Times New Roman" w:cs="Times New Roman"/>
          <w:sz w:val="24"/>
          <w:szCs w:val="24"/>
          <w:lang w:val="en-US" w:eastAsia="en-US"/>
        </w:rPr>
        <w:t xml:space="preserve"> and</w:t>
      </w:r>
      <w:r w:rsidR="009962A2">
        <w:rPr>
          <w:rFonts w:ascii="Times New Roman" w:eastAsia="Calibri" w:hAnsi="Times New Roman" w:cs="Times New Roman"/>
          <w:sz w:val="24"/>
          <w:szCs w:val="24"/>
          <w:lang w:val="en-US" w:eastAsia="en-US"/>
        </w:rPr>
        <w:t xml:space="preserve"> </w:t>
      </w:r>
      <w:r w:rsidR="009962A2">
        <w:rPr>
          <w:rFonts w:ascii="Times New Roman" w:eastAsia="Calibri" w:hAnsi="Times New Roman" w:cs="Times New Roman"/>
          <w:sz w:val="24"/>
          <w:szCs w:val="24"/>
          <w:lang w:val="en-US" w:eastAsia="en-US"/>
        </w:rPr>
        <w:fldChar w:fldCharType="begin"/>
      </w:r>
      <w:r w:rsidR="009962A2">
        <w:rPr>
          <w:rFonts w:ascii="Times New Roman" w:eastAsia="Calibri" w:hAnsi="Times New Roman" w:cs="Times New Roman"/>
          <w:sz w:val="24"/>
          <w:szCs w:val="24"/>
          <w:lang w:val="en-US" w:eastAsia="en-US"/>
        </w:rPr>
        <w:instrText xml:space="preserve"> ADDIN ZOTERO_ITEM CSL_CITATION {"citationID":"123618h6gd","properties":{"custom":"Wilson, Otsuki and Majumdsar, 2003","formattedCitation":"Wilson, Otsuki and Majumdsar, 2003","plainCitation":"Wilson, Otsuki and Majumdsar, 2003"},"citationItems":[{"id":101,"uris":["http://zotero.org/users/2654325/items/9J43VNXF"],"uri":["http://zotero.org/users/2654325/items/9J43VNXF"],"itemData":{"id":101,"type":"article-journal","title":"Balancing food safety and risk: do drug residue limits affect international trade in beef?","container-title":"Journal of International Trade &amp; Economic Development","page":"377–402","volume":"12","issue":"4","source":"Google Scholar","shortTitle":"Balancing food safety and risk","author":[{"family":"Wilson","given":"John S."},{"family":"Otsuki","given":"Tsunehiro"},{"family":"Majumdsar","given":"Baishali"}],"issued":{"date-parts":[["2003"]]}}}],"schema":"https://github.com/citation-style-language/schema/raw/master/csl-citation.json"} </w:instrText>
      </w:r>
      <w:r w:rsidR="009962A2">
        <w:rPr>
          <w:rFonts w:ascii="Times New Roman" w:eastAsia="Calibri" w:hAnsi="Times New Roman" w:cs="Times New Roman"/>
          <w:sz w:val="24"/>
          <w:szCs w:val="24"/>
          <w:lang w:val="en-US" w:eastAsia="en-US"/>
        </w:rPr>
        <w:fldChar w:fldCharType="separate"/>
      </w:r>
      <w:r w:rsidR="00044FA7">
        <w:rPr>
          <w:rFonts w:ascii="Times New Roman" w:hAnsi="Times New Roman" w:cs="Times New Roman"/>
          <w:sz w:val="24"/>
        </w:rPr>
        <w:t>Wilson, Otsuki and Majumdsar</w:t>
      </w:r>
      <w:r w:rsidR="009962A2" w:rsidRPr="009962A2">
        <w:rPr>
          <w:rFonts w:ascii="Times New Roman" w:hAnsi="Times New Roman" w:cs="Times New Roman"/>
          <w:sz w:val="24"/>
        </w:rPr>
        <w:t xml:space="preserve"> 2003</w:t>
      </w:r>
      <w:r w:rsidR="009962A2">
        <w:rPr>
          <w:rFonts w:ascii="Times New Roman" w:eastAsia="Calibri" w:hAnsi="Times New Roman" w:cs="Times New Roman"/>
          <w:sz w:val="24"/>
          <w:szCs w:val="24"/>
          <w:lang w:val="en-US" w:eastAsia="en-US"/>
        </w:rPr>
        <w:fldChar w:fldCharType="end"/>
      </w:r>
      <w:r w:rsidR="00D40F24">
        <w:rPr>
          <w:rFonts w:ascii="Times New Roman" w:eastAsia="Calibri" w:hAnsi="Times New Roman" w:cs="Times New Roman"/>
          <w:sz w:val="24"/>
          <w:szCs w:val="24"/>
          <w:lang w:val="en-US" w:eastAsia="en-US"/>
        </w:rPr>
        <w:t xml:space="preserve">). Drawing upon this </w:t>
      </w:r>
      <w:r w:rsidR="006230C2" w:rsidRPr="006230C2">
        <w:rPr>
          <w:rFonts w:ascii="Times New Roman" w:eastAsia="Calibri" w:hAnsi="Times New Roman" w:cs="Times New Roman"/>
          <w:sz w:val="24"/>
          <w:szCs w:val="24"/>
          <w:lang w:val="en-US" w:eastAsia="en-US"/>
        </w:rPr>
        <w:t>approach</w:t>
      </w:r>
      <w:r w:rsidR="00D40F24">
        <w:rPr>
          <w:rFonts w:ascii="Times New Roman" w:eastAsia="Calibri" w:hAnsi="Times New Roman" w:cs="Times New Roman"/>
          <w:sz w:val="24"/>
          <w:szCs w:val="24"/>
          <w:lang w:val="en-US" w:eastAsia="en-US"/>
        </w:rPr>
        <w:t>, our modelling</w:t>
      </w:r>
      <w:r w:rsidR="006230C2" w:rsidRPr="006230C2">
        <w:rPr>
          <w:rFonts w:ascii="Times New Roman" w:eastAsia="Calibri" w:hAnsi="Times New Roman" w:cs="Times New Roman"/>
          <w:sz w:val="24"/>
          <w:szCs w:val="24"/>
          <w:lang w:val="en-US" w:eastAsia="en-US"/>
        </w:rPr>
        <w:t xml:space="preserve"> is </w:t>
      </w:r>
      <w:r w:rsidR="009962A2">
        <w:rPr>
          <w:rFonts w:ascii="Times New Roman" w:eastAsia="Calibri" w:hAnsi="Times New Roman" w:cs="Times New Roman"/>
          <w:sz w:val="24"/>
          <w:szCs w:val="24"/>
          <w:lang w:val="en-US" w:eastAsia="en-US"/>
        </w:rPr>
        <w:t xml:space="preserve">further </w:t>
      </w:r>
      <w:r w:rsidR="006230C2" w:rsidRPr="006230C2">
        <w:rPr>
          <w:rFonts w:ascii="Times New Roman" w:eastAsia="Calibri" w:hAnsi="Times New Roman" w:cs="Times New Roman"/>
          <w:sz w:val="24"/>
          <w:szCs w:val="24"/>
          <w:lang w:val="en-US" w:eastAsia="en-US"/>
        </w:rPr>
        <w:t>informed by the body of w</w:t>
      </w:r>
      <w:r w:rsidR="00D40F24">
        <w:rPr>
          <w:rFonts w:ascii="Times New Roman" w:eastAsia="Calibri" w:hAnsi="Times New Roman" w:cs="Times New Roman"/>
          <w:sz w:val="24"/>
          <w:szCs w:val="24"/>
          <w:lang w:val="en-US" w:eastAsia="en-US"/>
        </w:rPr>
        <w:t>ork applying gravity models</w:t>
      </w:r>
      <w:r w:rsidR="006230C2" w:rsidRPr="006230C2">
        <w:rPr>
          <w:rFonts w:ascii="Times New Roman" w:eastAsia="Calibri" w:hAnsi="Times New Roman" w:cs="Times New Roman"/>
          <w:sz w:val="24"/>
          <w:szCs w:val="24"/>
          <w:lang w:val="en-US" w:eastAsia="en-US"/>
        </w:rPr>
        <w:t xml:space="preserve"> to the impact of Sanitary and Phytosanitary (SPS) measures; many of which are aimed at preventing the introduction of diseases. Perhaps the most comprehensive research into SPS measures </w:t>
      </w:r>
      <w:r w:rsidR="00EF6DF6">
        <w:rPr>
          <w:rFonts w:ascii="Times New Roman" w:eastAsia="Calibri" w:hAnsi="Times New Roman" w:cs="Times New Roman"/>
          <w:sz w:val="24"/>
          <w:szCs w:val="24"/>
          <w:lang w:val="en-US" w:eastAsia="en-US"/>
        </w:rPr>
        <w:t>is</w:t>
      </w:r>
      <w:r w:rsidR="006230C2" w:rsidRPr="006230C2">
        <w:rPr>
          <w:rFonts w:ascii="Times New Roman" w:eastAsia="Calibri" w:hAnsi="Times New Roman" w:cs="Times New Roman"/>
          <w:sz w:val="24"/>
          <w:szCs w:val="24"/>
          <w:lang w:val="en-US" w:eastAsia="en-US"/>
        </w:rPr>
        <w:t xml:space="preserve"> </w:t>
      </w:r>
      <w:r w:rsidR="006230C2" w:rsidRPr="006230C2">
        <w:rPr>
          <w:rFonts w:ascii="Times New Roman" w:eastAsia="Calibri" w:hAnsi="Times New Roman" w:cs="Times New Roman"/>
          <w:sz w:val="24"/>
          <w:szCs w:val="24"/>
          <w:lang w:val="en-US" w:eastAsia="en-US"/>
        </w:rPr>
        <w:fldChar w:fldCharType="begin"/>
      </w:r>
      <w:r w:rsidR="006230C2" w:rsidRPr="006230C2">
        <w:rPr>
          <w:rFonts w:ascii="Times New Roman" w:eastAsia="Calibri" w:hAnsi="Times New Roman" w:cs="Times New Roman"/>
          <w:sz w:val="24"/>
          <w:szCs w:val="24"/>
          <w:lang w:val="en-US" w:eastAsia="en-US"/>
        </w:rPr>
        <w:instrText xml:space="preserve"> ADDIN ZOTERO_ITEM CSL_CITATION {"citationID":"21802rf19f","properties":{"custom":"Crivelli and Gr\\uc0\\u246{}schl (2012)","formattedCitation":"{\\rtf Crivelli and Gr\\uc0\\u246{}schl (2012)}","plainCitation":"Crivelli and Gröschl (2012)"},"citationItems":[{"id":79,"uris":["http://zotero.org/users/2654325/items/8G9J5SXS"],"uri":["http://zotero.org/users/2654325/items/8G9J5SXS"],"itemData":{"id":79,"type":"report","title":"SPS measures and trade: Implementation matters","publisher":"WTO Staff Working Paper","source":"Google Scholar","shortTitle":"SPS measures and trade","author":[{"family":"Crivelli","given":"Pramila"},{"family":"Gröschl","given":"Jasmin"}],"issued":{"date-parts":[["2012"]]}}}],"schema":"https://github.com/citation-style-language/schema/raw/master/csl-citation.json"} </w:instrText>
      </w:r>
      <w:r w:rsidR="006230C2" w:rsidRPr="006230C2">
        <w:rPr>
          <w:rFonts w:ascii="Times New Roman" w:eastAsia="Calibri" w:hAnsi="Times New Roman" w:cs="Times New Roman"/>
          <w:sz w:val="24"/>
          <w:szCs w:val="24"/>
          <w:lang w:val="en-US" w:eastAsia="en-US"/>
        </w:rPr>
        <w:fldChar w:fldCharType="separate"/>
      </w:r>
      <w:r w:rsidR="006230C2" w:rsidRPr="006230C2">
        <w:rPr>
          <w:rFonts w:ascii="Times New Roman" w:eastAsia="Calibri" w:hAnsi="Times New Roman" w:cs="Times New Roman"/>
          <w:sz w:val="24"/>
          <w:szCs w:val="24"/>
          <w:lang w:val="en-US" w:eastAsia="en-US"/>
        </w:rPr>
        <w:t>Crivelli and Gröschl (2016)</w:t>
      </w:r>
      <w:r w:rsidR="006230C2" w:rsidRPr="006230C2">
        <w:rPr>
          <w:rFonts w:ascii="Times New Roman" w:eastAsia="Calibri" w:hAnsi="Times New Roman" w:cs="Times New Roman"/>
          <w:sz w:val="24"/>
          <w:szCs w:val="24"/>
          <w:lang w:val="en-US" w:eastAsia="en-US"/>
        </w:rPr>
        <w:fldChar w:fldCharType="end"/>
      </w:r>
      <w:r w:rsidR="006230C2" w:rsidRPr="006230C2">
        <w:rPr>
          <w:rFonts w:ascii="Times New Roman" w:eastAsia="Calibri" w:hAnsi="Times New Roman" w:cs="Times New Roman"/>
          <w:sz w:val="24"/>
          <w:szCs w:val="24"/>
          <w:lang w:val="en-US" w:eastAsia="en-US"/>
        </w:rPr>
        <w:t xml:space="preserve">, who estimate a gravity model examining different effects of SPS measures in the WTO database of specific trade concerns, </w:t>
      </w:r>
      <w:r w:rsidR="00EF6DF6">
        <w:rPr>
          <w:rFonts w:ascii="Times New Roman" w:eastAsia="Calibri" w:hAnsi="Times New Roman" w:cs="Times New Roman"/>
          <w:sz w:val="24"/>
          <w:szCs w:val="24"/>
          <w:lang w:val="en-US" w:eastAsia="en-US"/>
        </w:rPr>
        <w:t xml:space="preserve">considering </w:t>
      </w:r>
      <w:r w:rsidR="006230C2" w:rsidRPr="006230C2">
        <w:rPr>
          <w:rFonts w:ascii="Times New Roman" w:eastAsia="Calibri" w:hAnsi="Times New Roman" w:cs="Times New Roman"/>
          <w:sz w:val="24"/>
          <w:szCs w:val="24"/>
          <w:lang w:val="en-US" w:eastAsia="en-US"/>
        </w:rPr>
        <w:t>trade at the relatively disaggregated (HS4) level.</w:t>
      </w:r>
      <w:r w:rsidR="00EF6DF6">
        <w:rPr>
          <w:rStyle w:val="FootnoteReference"/>
          <w:rFonts w:ascii="Times New Roman" w:eastAsia="Calibri" w:hAnsi="Times New Roman" w:cs="Times New Roman"/>
          <w:sz w:val="24"/>
          <w:szCs w:val="24"/>
          <w:lang w:val="en-US" w:eastAsia="en-US"/>
        </w:rPr>
        <w:footnoteReference w:id="2"/>
      </w:r>
      <w:r w:rsidR="006230C2" w:rsidRPr="006230C2">
        <w:rPr>
          <w:rFonts w:ascii="Times New Roman" w:eastAsia="Calibri" w:hAnsi="Times New Roman" w:cs="Times New Roman"/>
          <w:sz w:val="24"/>
          <w:szCs w:val="24"/>
          <w:lang w:val="en-US" w:eastAsia="en-US"/>
        </w:rPr>
        <w:t xml:space="preserve"> The </w:t>
      </w:r>
      <w:r w:rsidR="00EF6DF6">
        <w:rPr>
          <w:rFonts w:ascii="Times New Roman" w:eastAsia="Calibri" w:hAnsi="Times New Roman" w:cs="Times New Roman"/>
          <w:sz w:val="24"/>
          <w:szCs w:val="24"/>
          <w:lang w:val="en-US" w:eastAsia="en-US"/>
        </w:rPr>
        <w:t xml:space="preserve">SPS </w:t>
      </w:r>
      <w:r w:rsidR="006230C2" w:rsidRPr="006230C2">
        <w:rPr>
          <w:rFonts w:ascii="Times New Roman" w:eastAsia="Calibri" w:hAnsi="Times New Roman" w:cs="Times New Roman"/>
          <w:sz w:val="24"/>
          <w:szCs w:val="24"/>
          <w:lang w:val="en-US" w:eastAsia="en-US"/>
        </w:rPr>
        <w:t>measures include: conformity assessment</w:t>
      </w:r>
      <w:r w:rsidR="00C218D0">
        <w:rPr>
          <w:rFonts w:ascii="Times New Roman" w:eastAsia="Calibri" w:hAnsi="Times New Roman" w:cs="Times New Roman"/>
          <w:sz w:val="24"/>
          <w:szCs w:val="24"/>
          <w:lang w:val="en-US" w:eastAsia="en-US"/>
        </w:rPr>
        <w:t>s and</w:t>
      </w:r>
      <w:r w:rsidR="00972311">
        <w:rPr>
          <w:rFonts w:ascii="Times New Roman" w:eastAsia="Calibri" w:hAnsi="Times New Roman" w:cs="Times New Roman"/>
          <w:sz w:val="24"/>
          <w:szCs w:val="24"/>
          <w:lang w:val="en-US" w:eastAsia="en-US"/>
        </w:rPr>
        <w:t xml:space="preserve"> </w:t>
      </w:r>
      <w:r w:rsidR="00C218D0">
        <w:rPr>
          <w:rFonts w:ascii="Times New Roman" w:eastAsia="Calibri" w:hAnsi="Times New Roman" w:cs="Times New Roman"/>
          <w:sz w:val="24"/>
          <w:szCs w:val="24"/>
          <w:lang w:val="en-US" w:eastAsia="en-US"/>
        </w:rPr>
        <w:t>certification</w:t>
      </w:r>
      <w:r w:rsidR="00DC1A08">
        <w:rPr>
          <w:rFonts w:ascii="Times New Roman" w:eastAsia="Calibri" w:hAnsi="Times New Roman" w:cs="Times New Roman"/>
          <w:sz w:val="24"/>
          <w:szCs w:val="24"/>
          <w:lang w:val="en-US" w:eastAsia="en-US"/>
        </w:rPr>
        <w:t xml:space="preserve"> requirements;</w:t>
      </w:r>
      <w:r w:rsidR="006230C2" w:rsidRPr="006230C2">
        <w:rPr>
          <w:rFonts w:ascii="Times New Roman" w:eastAsia="Calibri" w:hAnsi="Times New Roman" w:cs="Times New Roman"/>
          <w:sz w:val="24"/>
          <w:szCs w:val="24"/>
          <w:lang w:val="en-US" w:eastAsia="en-US"/>
        </w:rPr>
        <w:t xml:space="preserve"> testing, inspection and approval procedures; and product characteristics</w:t>
      </w:r>
      <w:r w:rsidR="00DC1A08">
        <w:rPr>
          <w:rFonts w:ascii="Times New Roman" w:eastAsia="Calibri" w:hAnsi="Times New Roman" w:cs="Times New Roman"/>
          <w:sz w:val="24"/>
          <w:szCs w:val="24"/>
          <w:lang w:val="en-US" w:eastAsia="en-US"/>
        </w:rPr>
        <w:t>,</w:t>
      </w:r>
      <w:r w:rsidR="00972311">
        <w:rPr>
          <w:rFonts w:ascii="Times New Roman" w:eastAsia="Calibri" w:hAnsi="Times New Roman" w:cs="Times New Roman"/>
          <w:sz w:val="24"/>
          <w:szCs w:val="24"/>
          <w:lang w:val="en-US" w:eastAsia="en-US"/>
        </w:rPr>
        <w:t xml:space="preserve"> including requirements for</w:t>
      </w:r>
      <w:r w:rsidR="006230C2" w:rsidRPr="006230C2">
        <w:rPr>
          <w:rFonts w:ascii="Times New Roman" w:eastAsia="Calibri" w:hAnsi="Times New Roman" w:cs="Times New Roman"/>
          <w:sz w:val="24"/>
          <w:szCs w:val="24"/>
          <w:lang w:val="en-US" w:eastAsia="en-US"/>
        </w:rPr>
        <w:t xml:space="preserve"> quarantine treatment, pesticide residue levels, labeling or geographic application of measures. </w:t>
      </w:r>
    </w:p>
    <w:p w14:paraId="0AA34D47" w14:textId="77777777" w:rsidR="00044FA7" w:rsidRPr="00A102A1" w:rsidRDefault="00044FA7" w:rsidP="00044FA7">
      <w:pPr>
        <w:tabs>
          <w:tab w:val="left" w:pos="567"/>
        </w:tabs>
        <w:spacing w:after="0" w:line="288" w:lineRule="auto"/>
        <w:ind w:firstLine="720"/>
        <w:jc w:val="both"/>
        <w:rPr>
          <w:rFonts w:ascii="Times New Roman" w:eastAsia="Calibri" w:hAnsi="Times New Roman" w:cs="Times New Roman"/>
          <w:sz w:val="20"/>
          <w:szCs w:val="20"/>
          <w:lang w:val="en-US" w:eastAsia="en-US"/>
        </w:rPr>
      </w:pPr>
    </w:p>
    <w:p w14:paraId="3A5A387A" w14:textId="7D70570B" w:rsidR="006230C2" w:rsidRDefault="002A33B4" w:rsidP="00044FA7">
      <w:pPr>
        <w:tabs>
          <w:tab w:val="left" w:pos="567"/>
        </w:tabs>
        <w:spacing w:after="0" w:line="288" w:lineRule="auto"/>
        <w:ind w:firstLine="567"/>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Some</w:t>
      </w:r>
      <w:r w:rsidR="006230C2" w:rsidRPr="006230C2">
        <w:rPr>
          <w:rFonts w:ascii="Times New Roman" w:eastAsia="Calibri" w:hAnsi="Times New Roman" w:cs="Times New Roman"/>
          <w:sz w:val="24"/>
          <w:szCs w:val="24"/>
          <w:lang w:val="en-US" w:eastAsia="en-US"/>
        </w:rPr>
        <w:t xml:space="preserve"> studies </w:t>
      </w:r>
      <w:r>
        <w:rPr>
          <w:rFonts w:ascii="Times New Roman" w:eastAsia="Calibri" w:hAnsi="Times New Roman" w:cs="Times New Roman"/>
          <w:sz w:val="24"/>
          <w:szCs w:val="24"/>
          <w:lang w:val="en-US" w:eastAsia="en-US"/>
        </w:rPr>
        <w:t>focus</w:t>
      </w:r>
      <w:r w:rsidR="006230C2" w:rsidRPr="006230C2">
        <w:rPr>
          <w:rFonts w:ascii="Times New Roman" w:eastAsia="Calibri" w:hAnsi="Times New Roman" w:cs="Times New Roman"/>
          <w:sz w:val="24"/>
          <w:szCs w:val="24"/>
          <w:lang w:val="en-US" w:eastAsia="en-US"/>
        </w:rPr>
        <w:t xml:space="preserve"> </w:t>
      </w:r>
      <w:hyperlink w:anchor="_ENREF_5" w:tooltip="Disdier, 2008 #17" w:history="1"/>
      <w:r w:rsidR="006230C2" w:rsidRPr="006230C2">
        <w:rPr>
          <w:rFonts w:ascii="Times New Roman" w:eastAsia="Calibri" w:hAnsi="Times New Roman" w:cs="Times New Roman"/>
          <w:sz w:val="24"/>
          <w:szCs w:val="24"/>
          <w:lang w:val="en-US" w:eastAsia="en-US"/>
        </w:rPr>
        <w:t xml:space="preserve">more narrowly on meat. </w:t>
      </w:r>
      <w:r w:rsidR="00681437" w:rsidRPr="00681437">
        <w:rPr>
          <w:rFonts w:ascii="Times New Roman" w:eastAsia="Calibri" w:hAnsi="Times New Roman" w:cs="Times New Roman"/>
          <w:sz w:val="24"/>
          <w:szCs w:val="24"/>
          <w:lang w:val="en-US" w:eastAsia="en-US"/>
        </w:rPr>
        <w:t xml:space="preserve">Yang, Reed and </w:t>
      </w:r>
      <w:proofErr w:type="spellStart"/>
      <w:r w:rsidR="00681437" w:rsidRPr="00681437">
        <w:rPr>
          <w:rFonts w:ascii="Times New Roman" w:eastAsia="Calibri" w:hAnsi="Times New Roman" w:cs="Times New Roman"/>
          <w:sz w:val="24"/>
          <w:szCs w:val="24"/>
          <w:lang w:val="en-US" w:eastAsia="en-US"/>
        </w:rPr>
        <w:t>Saghaian</w:t>
      </w:r>
      <w:proofErr w:type="spellEnd"/>
      <w:r w:rsidR="00681437" w:rsidRPr="00681437">
        <w:rPr>
          <w:rFonts w:ascii="Times New Roman" w:eastAsia="Calibri" w:hAnsi="Times New Roman" w:cs="Times New Roman"/>
          <w:sz w:val="24"/>
          <w:szCs w:val="24"/>
          <w:lang w:val="en-US" w:eastAsia="en-US"/>
        </w:rPr>
        <w:t xml:space="preserve"> (2013) </w:t>
      </w:r>
      <w:r w:rsidR="00681437">
        <w:rPr>
          <w:rFonts w:ascii="Times New Roman" w:eastAsia="Calibri" w:hAnsi="Times New Roman" w:cs="Times New Roman"/>
          <w:sz w:val="24"/>
          <w:szCs w:val="24"/>
          <w:lang w:val="en-US" w:eastAsia="en-US"/>
        </w:rPr>
        <w:t>apply</w:t>
      </w:r>
      <w:r w:rsidR="00681437" w:rsidRPr="00681437">
        <w:rPr>
          <w:rFonts w:ascii="Times New Roman" w:eastAsia="Calibri" w:hAnsi="Times New Roman" w:cs="Times New Roman"/>
          <w:sz w:val="24"/>
          <w:szCs w:val="24"/>
          <w:lang w:val="en-US" w:eastAsia="en-US"/>
        </w:rPr>
        <w:t xml:space="preserve"> a gravity model to international pork trade, finding that a FMD outbreak does reduce exports during th</w:t>
      </w:r>
      <w:r w:rsidR="00CD47C3">
        <w:rPr>
          <w:rFonts w:ascii="Times New Roman" w:eastAsia="Calibri" w:hAnsi="Times New Roman" w:cs="Times New Roman"/>
          <w:sz w:val="24"/>
          <w:szCs w:val="24"/>
          <w:lang w:val="en-US" w:eastAsia="en-US"/>
        </w:rPr>
        <w:t>e period of the outbreak</w:t>
      </w:r>
      <w:r w:rsidR="00B63C9E">
        <w:rPr>
          <w:rFonts w:ascii="Times New Roman" w:eastAsia="Calibri" w:hAnsi="Times New Roman" w:cs="Times New Roman"/>
          <w:sz w:val="24"/>
          <w:szCs w:val="24"/>
          <w:lang w:val="en-US" w:eastAsia="en-US"/>
        </w:rPr>
        <w:t>,</w:t>
      </w:r>
      <w:r w:rsidR="00CD47C3">
        <w:rPr>
          <w:rFonts w:ascii="Times New Roman" w:eastAsia="Calibri" w:hAnsi="Times New Roman" w:cs="Times New Roman"/>
          <w:sz w:val="24"/>
          <w:szCs w:val="24"/>
          <w:lang w:val="en-US" w:eastAsia="en-US"/>
        </w:rPr>
        <w:t xml:space="preserve"> </w:t>
      </w:r>
      <w:r w:rsidR="00B63C9E">
        <w:rPr>
          <w:rFonts w:ascii="Times New Roman" w:eastAsia="Calibri" w:hAnsi="Times New Roman" w:cs="Times New Roman"/>
          <w:sz w:val="24"/>
          <w:szCs w:val="24"/>
          <w:lang w:val="en-US" w:eastAsia="en-US"/>
        </w:rPr>
        <w:t xml:space="preserve">with </w:t>
      </w:r>
      <w:r w:rsidR="00681437" w:rsidRPr="00681437">
        <w:rPr>
          <w:rFonts w:ascii="Times New Roman" w:eastAsia="Calibri" w:hAnsi="Times New Roman" w:cs="Times New Roman"/>
          <w:sz w:val="24"/>
          <w:szCs w:val="24"/>
          <w:lang w:val="en-US" w:eastAsia="en-US"/>
        </w:rPr>
        <w:t>impact</w:t>
      </w:r>
      <w:r w:rsidR="00B63C9E">
        <w:rPr>
          <w:rFonts w:ascii="Times New Roman" w:eastAsia="Calibri" w:hAnsi="Times New Roman" w:cs="Times New Roman"/>
          <w:sz w:val="24"/>
          <w:szCs w:val="24"/>
          <w:lang w:val="en-US" w:eastAsia="en-US"/>
        </w:rPr>
        <w:t>s that</w:t>
      </w:r>
      <w:r w:rsidR="00681437" w:rsidRPr="00681437">
        <w:rPr>
          <w:rFonts w:ascii="Times New Roman" w:eastAsia="Calibri" w:hAnsi="Times New Roman" w:cs="Times New Roman"/>
          <w:sz w:val="24"/>
          <w:szCs w:val="24"/>
          <w:lang w:val="en-US" w:eastAsia="en-US"/>
        </w:rPr>
        <w:t xml:space="preserve"> may depend on whether a vaccination or slaughter policy is in place. </w:t>
      </w:r>
      <w:r w:rsidR="006230C2" w:rsidRPr="006230C2">
        <w:rPr>
          <w:rFonts w:ascii="Times New Roman" w:eastAsia="Calibri" w:hAnsi="Times New Roman" w:cs="Times New Roman"/>
          <w:sz w:val="24"/>
          <w:szCs w:val="24"/>
          <w:lang w:val="en-US" w:eastAsia="en-US"/>
        </w:rPr>
        <w:fldChar w:fldCharType="begin"/>
      </w:r>
      <w:r w:rsidR="006230C2" w:rsidRPr="006230C2">
        <w:rPr>
          <w:rFonts w:ascii="Times New Roman" w:eastAsia="Calibri" w:hAnsi="Times New Roman" w:cs="Times New Roman"/>
          <w:sz w:val="24"/>
          <w:szCs w:val="24"/>
          <w:lang w:val="en-US" w:eastAsia="en-US"/>
        </w:rPr>
        <w:instrText xml:space="preserve"> ADDIN ZOTERO_ITEM CSL_CITATION {"citationID":"29o1ch3op5","properties":{"custom":"Schlueter, Wieck and Heckelei (2009)","formattedCitation":"Schlueter, Wieck and Heckelei (2009)","plainCitation":"Schlueter, Wieck and Heckelei (2009)"},"citationItems":[{"id":89,"uris":["http://zotero.org/users/2654325/items/IKGZHDCP"],"uri":["http://zotero.org/users/2654325/items/IKGZHDCP"],"itemData":{"id":89,"type":"article-journal","title":"Regulatory Policies in Meat Trade: Is There Evidence for Least Trade-Distorting Sanitary Regulations?","container-title":"American Journal of Agricultural Economics","page":"1484-1490","volume":"91","issue":"5","source":"JSTOR","ISSN":"0002-9092","shortTitle":"Regulatory Policies in Meat Trade","journalAbbreviation":"American Journal of Agricultural Economics","author":[{"family":"Schlueter","given":"Simon W."},{"family":"Wieck","given":"Christine"},{"family":"Heckelei","given":"Thomas"}],"issued":{"date-parts":[["2009",12,1]]}}}],"schema":"https://github.com/citation-style-language/schema/raw/master/csl-citation.json"} </w:instrText>
      </w:r>
      <w:r w:rsidR="006230C2" w:rsidRPr="006230C2">
        <w:rPr>
          <w:rFonts w:ascii="Times New Roman" w:eastAsia="Calibri" w:hAnsi="Times New Roman" w:cs="Times New Roman"/>
          <w:sz w:val="24"/>
          <w:szCs w:val="24"/>
          <w:lang w:val="en-US" w:eastAsia="en-US"/>
        </w:rPr>
        <w:fldChar w:fldCharType="separate"/>
      </w:r>
      <w:r w:rsidR="006230C2" w:rsidRPr="006230C2">
        <w:rPr>
          <w:rFonts w:ascii="Times New Roman" w:eastAsia="Calibri" w:hAnsi="Times New Roman" w:cs="Times New Roman"/>
          <w:sz w:val="24"/>
          <w:szCs w:val="24"/>
          <w:lang w:val="en-US" w:eastAsia="en-US"/>
        </w:rPr>
        <w:t>Schlueter, Wieck and Heckelei (2009)</w:t>
      </w:r>
      <w:r w:rsidR="006230C2" w:rsidRPr="006230C2">
        <w:rPr>
          <w:rFonts w:ascii="Times New Roman" w:eastAsia="Calibri" w:hAnsi="Times New Roman" w:cs="Times New Roman"/>
          <w:sz w:val="24"/>
          <w:szCs w:val="24"/>
          <w:lang w:val="en-US" w:eastAsia="en-US"/>
        </w:rPr>
        <w:fldChar w:fldCharType="end"/>
      </w:r>
      <w:r w:rsidR="006230C2" w:rsidRPr="006230C2">
        <w:rPr>
          <w:rFonts w:ascii="Times New Roman" w:eastAsia="Calibri" w:hAnsi="Times New Roman" w:cs="Times New Roman"/>
          <w:sz w:val="24"/>
          <w:szCs w:val="24"/>
          <w:lang w:val="en-US" w:eastAsia="en-US"/>
        </w:rPr>
        <w:t xml:space="preserve"> utilize a gravity model to assess the effect of six classes of SPS regulatory measures on m</w:t>
      </w:r>
      <w:r w:rsidR="00CD47C3">
        <w:rPr>
          <w:rFonts w:ascii="Times New Roman" w:eastAsia="Calibri" w:hAnsi="Times New Roman" w:cs="Times New Roman"/>
          <w:sz w:val="24"/>
          <w:szCs w:val="24"/>
          <w:lang w:val="en-US" w:eastAsia="en-US"/>
        </w:rPr>
        <w:t>eat trade between the world’s ten largest exporters and ten</w:t>
      </w:r>
      <w:r w:rsidR="006230C2" w:rsidRPr="006230C2">
        <w:rPr>
          <w:rFonts w:ascii="Times New Roman" w:eastAsia="Calibri" w:hAnsi="Times New Roman" w:cs="Times New Roman"/>
          <w:sz w:val="24"/>
          <w:szCs w:val="24"/>
          <w:lang w:val="en-US" w:eastAsia="en-US"/>
        </w:rPr>
        <w:t xml:space="preserve"> largest importers. More detailed analysis is available in </w:t>
      </w:r>
      <w:r w:rsidR="006230C2" w:rsidRPr="006230C2">
        <w:rPr>
          <w:rFonts w:ascii="Times New Roman" w:eastAsia="Calibri" w:hAnsi="Times New Roman" w:cs="Times New Roman"/>
          <w:sz w:val="24"/>
          <w:szCs w:val="24"/>
          <w:lang w:val="en-US" w:eastAsia="en-US"/>
        </w:rPr>
        <w:fldChar w:fldCharType="begin"/>
      </w:r>
      <w:r w:rsidR="006230C2" w:rsidRPr="006230C2">
        <w:rPr>
          <w:rFonts w:ascii="Times New Roman" w:eastAsia="Calibri" w:hAnsi="Times New Roman" w:cs="Times New Roman"/>
          <w:sz w:val="24"/>
          <w:szCs w:val="24"/>
          <w:lang w:val="en-US" w:eastAsia="en-US"/>
        </w:rPr>
        <w:instrText xml:space="preserve"> ADDIN ZOTERO_ITEM CSL_CITATION {"citationID":"11ul2iv1ti","properties":{"custom":"Schlueter (2009)","formattedCitation":"Schlueter (2009)","plainCitation":"Schlueter (2009)"},"citationItems":[{"id":91,"uris":["http://zotero.org/users/2654325/items/FFDT9PD6"],"uri":["http://zotero.org/users/2654325/items/FFDT9PD6"],"itemData":{"id":91,"type":"thesis","title":"Impact of regulatory measures on international trade in meat products","source":"Google Scholar","author":[{"family":"Schlueter","given":"Simon Wilhelm"}],"issued":{"date-parts":[["2009"]]}}}],"schema":"https://github.com/citation-style-language/schema/raw/master/csl-citation.json"} </w:instrText>
      </w:r>
      <w:r w:rsidR="006230C2" w:rsidRPr="006230C2">
        <w:rPr>
          <w:rFonts w:ascii="Times New Roman" w:eastAsia="Calibri" w:hAnsi="Times New Roman" w:cs="Times New Roman"/>
          <w:sz w:val="24"/>
          <w:szCs w:val="24"/>
          <w:lang w:val="en-US" w:eastAsia="en-US"/>
        </w:rPr>
        <w:fldChar w:fldCharType="separate"/>
      </w:r>
      <w:r w:rsidR="006230C2" w:rsidRPr="006230C2">
        <w:rPr>
          <w:rFonts w:ascii="Times New Roman" w:eastAsia="Calibri" w:hAnsi="Times New Roman" w:cs="Times New Roman"/>
          <w:sz w:val="24"/>
          <w:szCs w:val="24"/>
          <w:lang w:val="en-US" w:eastAsia="en-US"/>
        </w:rPr>
        <w:t>Schlueter (2009)</w:t>
      </w:r>
      <w:r w:rsidR="006230C2" w:rsidRPr="006230C2">
        <w:rPr>
          <w:rFonts w:ascii="Times New Roman" w:eastAsia="Calibri" w:hAnsi="Times New Roman" w:cs="Times New Roman"/>
          <w:sz w:val="24"/>
          <w:szCs w:val="24"/>
          <w:lang w:val="en-US" w:eastAsia="en-US"/>
        </w:rPr>
        <w:fldChar w:fldCharType="end"/>
      </w:r>
      <w:r w:rsidR="006230C2" w:rsidRPr="006230C2">
        <w:rPr>
          <w:rFonts w:ascii="Times New Roman" w:eastAsia="Calibri" w:hAnsi="Times New Roman" w:cs="Times New Roman"/>
          <w:sz w:val="24"/>
          <w:szCs w:val="24"/>
          <w:lang w:val="en-US" w:eastAsia="en-US"/>
        </w:rPr>
        <w:t xml:space="preserve">. </w:t>
      </w:r>
      <w:r w:rsidR="00B63C9E">
        <w:rPr>
          <w:rFonts w:ascii="Times New Roman" w:eastAsia="Calibri" w:hAnsi="Times New Roman" w:cs="Times New Roman"/>
          <w:sz w:val="24"/>
          <w:szCs w:val="24"/>
          <w:lang w:val="en-US" w:eastAsia="en-US"/>
        </w:rPr>
        <w:t>A more limited analysi</w:t>
      </w:r>
      <w:r w:rsidR="00CD47C3">
        <w:rPr>
          <w:rFonts w:ascii="Times New Roman" w:eastAsia="Calibri" w:hAnsi="Times New Roman" w:cs="Times New Roman"/>
          <w:sz w:val="24"/>
          <w:szCs w:val="24"/>
          <w:lang w:val="en-US" w:eastAsia="en-US"/>
        </w:rPr>
        <w:t>s by</w:t>
      </w:r>
      <w:r w:rsidR="006230C2" w:rsidRPr="006230C2">
        <w:rPr>
          <w:rFonts w:ascii="Times New Roman" w:eastAsia="Calibri" w:hAnsi="Times New Roman" w:cs="Times New Roman"/>
          <w:sz w:val="24"/>
          <w:szCs w:val="24"/>
          <w:lang w:val="en-US" w:eastAsia="en-US"/>
        </w:rPr>
        <w:t xml:space="preserve"> </w:t>
      </w:r>
      <w:r w:rsidR="006230C2" w:rsidRPr="006230C2">
        <w:rPr>
          <w:rFonts w:ascii="Times New Roman" w:eastAsia="Calibri" w:hAnsi="Times New Roman" w:cs="Times New Roman"/>
          <w:sz w:val="24"/>
          <w:szCs w:val="24"/>
          <w:lang w:val="en-US" w:eastAsia="en-US"/>
        </w:rPr>
        <w:fldChar w:fldCharType="begin"/>
      </w:r>
      <w:r w:rsidR="006230C2" w:rsidRPr="006230C2">
        <w:rPr>
          <w:rFonts w:ascii="Times New Roman" w:eastAsia="Calibri" w:hAnsi="Times New Roman" w:cs="Times New Roman"/>
          <w:sz w:val="24"/>
          <w:szCs w:val="24"/>
          <w:lang w:val="en-US" w:eastAsia="en-US"/>
        </w:rPr>
        <w:instrText xml:space="preserve"> ADDIN ZOTERO_ITEM CSL_CITATION {"citationID":"2ncf5h0kps","properties":{"custom":"Tapia et al. (2011)","formattedCitation":"Tapia et al. (2011)","plainCitation":"Tapia et al. (2011)"},"citationItems":[{"id":93,"uris":["http://zotero.org/users/2654325/items/JRDEI36E"],"uri":["http://zotero.org/users/2654325/items/JRDEI36E"],"itemData":{"id":93,"type":"report","title":"Assessment of sanitary NTM upon Beef trade flows for the UE (Germany) and Argentine","collection-title":"NTM-IMPACT Working Paper","source":"Google Scholar","number":"11/08","author":[{"family":"Tapia","given":"Ciro"},{"family":"Iglesias","given":"Daniel"},{"family":"Lema","given":"Daniel"},{"family":"Ghezan","given":"Graciela"}],"issued":{"date-parts":[["2011"]]}}}],"schema":"https://github.com/citation-style-language/schema/raw/master/csl-citation.json"} </w:instrText>
      </w:r>
      <w:r w:rsidR="006230C2" w:rsidRPr="006230C2">
        <w:rPr>
          <w:rFonts w:ascii="Times New Roman" w:eastAsia="Calibri" w:hAnsi="Times New Roman" w:cs="Times New Roman"/>
          <w:sz w:val="24"/>
          <w:szCs w:val="24"/>
          <w:lang w:val="en-US" w:eastAsia="en-US"/>
        </w:rPr>
        <w:fldChar w:fldCharType="separate"/>
      </w:r>
      <w:r w:rsidR="006230C2" w:rsidRPr="006230C2">
        <w:rPr>
          <w:rFonts w:ascii="Times New Roman" w:eastAsia="Calibri" w:hAnsi="Times New Roman" w:cs="Times New Roman"/>
          <w:sz w:val="24"/>
          <w:szCs w:val="24"/>
          <w:lang w:val="en-US" w:eastAsia="en-US"/>
        </w:rPr>
        <w:t xml:space="preserve">Tapia </w:t>
      </w:r>
      <w:r w:rsidR="00297D5C" w:rsidRPr="00297D5C">
        <w:rPr>
          <w:rFonts w:ascii="Times New Roman" w:hAnsi="Times New Roman" w:cs="Times New Roman"/>
          <w:i/>
        </w:rPr>
        <w:t>et al.</w:t>
      </w:r>
      <w:r w:rsidR="006230C2" w:rsidRPr="006230C2">
        <w:rPr>
          <w:rFonts w:ascii="Times New Roman" w:eastAsia="Calibri" w:hAnsi="Times New Roman" w:cs="Times New Roman"/>
          <w:sz w:val="24"/>
          <w:szCs w:val="24"/>
          <w:lang w:val="en-US" w:eastAsia="en-US"/>
        </w:rPr>
        <w:t xml:space="preserve"> (2011)</w:t>
      </w:r>
      <w:r w:rsidR="006230C2" w:rsidRPr="006230C2">
        <w:rPr>
          <w:rFonts w:ascii="Times New Roman" w:eastAsia="Calibri" w:hAnsi="Times New Roman" w:cs="Times New Roman"/>
          <w:sz w:val="24"/>
          <w:szCs w:val="24"/>
          <w:lang w:val="en-US" w:eastAsia="en-US"/>
        </w:rPr>
        <w:fldChar w:fldCharType="end"/>
      </w:r>
      <w:r w:rsidR="006230C2" w:rsidRPr="006230C2">
        <w:rPr>
          <w:rFonts w:ascii="Times New Roman" w:eastAsia="Calibri" w:hAnsi="Times New Roman" w:cs="Times New Roman"/>
          <w:sz w:val="24"/>
          <w:szCs w:val="24"/>
          <w:lang w:val="en-US" w:eastAsia="en-US"/>
        </w:rPr>
        <w:t xml:space="preserve"> </w:t>
      </w:r>
      <w:r w:rsidR="00CD47C3">
        <w:rPr>
          <w:rFonts w:ascii="Times New Roman" w:eastAsia="Calibri" w:hAnsi="Times New Roman" w:cs="Times New Roman"/>
          <w:sz w:val="24"/>
          <w:szCs w:val="24"/>
          <w:lang w:val="en-US" w:eastAsia="en-US"/>
        </w:rPr>
        <w:t xml:space="preserve">considers Germany and Argentina and the </w:t>
      </w:r>
      <w:hyperlink w:anchor="_ENREF_11" w:tooltip="Tapia, 2011 #66" w:history="1"/>
      <w:r w:rsidR="006230C2" w:rsidRPr="006230C2">
        <w:rPr>
          <w:rFonts w:ascii="Times New Roman" w:eastAsia="Calibri" w:hAnsi="Times New Roman" w:cs="Times New Roman"/>
          <w:sz w:val="24"/>
          <w:szCs w:val="24"/>
          <w:lang w:val="en-US" w:eastAsia="en-US"/>
        </w:rPr>
        <w:t xml:space="preserve">sanitary measures affecting </w:t>
      </w:r>
      <w:r w:rsidR="00CD47C3">
        <w:rPr>
          <w:rFonts w:ascii="Times New Roman" w:eastAsia="Calibri" w:hAnsi="Times New Roman" w:cs="Times New Roman"/>
          <w:sz w:val="24"/>
          <w:szCs w:val="24"/>
          <w:lang w:val="en-US" w:eastAsia="en-US"/>
        </w:rPr>
        <w:t xml:space="preserve">their </w:t>
      </w:r>
      <w:r w:rsidR="006230C2" w:rsidRPr="006230C2">
        <w:rPr>
          <w:rFonts w:ascii="Times New Roman" w:eastAsia="Calibri" w:hAnsi="Times New Roman" w:cs="Times New Roman"/>
          <w:sz w:val="24"/>
          <w:szCs w:val="24"/>
          <w:lang w:val="en-US" w:eastAsia="en-US"/>
        </w:rPr>
        <w:t>beef trade.</w:t>
      </w:r>
    </w:p>
    <w:p w14:paraId="7D6D476F" w14:textId="77777777" w:rsidR="00297D5C" w:rsidRPr="006230C2" w:rsidRDefault="00297D5C" w:rsidP="00044FA7">
      <w:pPr>
        <w:tabs>
          <w:tab w:val="left" w:pos="567"/>
        </w:tabs>
        <w:spacing w:after="0" w:line="288" w:lineRule="auto"/>
        <w:ind w:firstLine="720"/>
        <w:jc w:val="both"/>
        <w:rPr>
          <w:rFonts w:ascii="Times New Roman" w:eastAsia="Calibri" w:hAnsi="Times New Roman" w:cs="Times New Roman"/>
          <w:sz w:val="24"/>
          <w:szCs w:val="24"/>
          <w:lang w:val="en-US" w:eastAsia="en-US"/>
        </w:rPr>
      </w:pPr>
    </w:p>
    <w:p w14:paraId="323572BE" w14:textId="24F6665A" w:rsidR="006230C2" w:rsidRDefault="006230C2" w:rsidP="00044FA7">
      <w:pPr>
        <w:tabs>
          <w:tab w:val="left" w:pos="567"/>
        </w:tabs>
        <w:spacing w:after="0" w:line="288" w:lineRule="auto"/>
        <w:ind w:firstLine="567"/>
        <w:jc w:val="both"/>
        <w:rPr>
          <w:rFonts w:ascii="Times New Roman" w:eastAsia="Calibri" w:hAnsi="Times New Roman" w:cs="Times New Roman"/>
          <w:sz w:val="24"/>
          <w:szCs w:val="24"/>
          <w:lang w:val="en-US" w:eastAsia="en-US"/>
        </w:rPr>
      </w:pPr>
      <w:r w:rsidRPr="006230C2">
        <w:rPr>
          <w:rFonts w:ascii="Times New Roman" w:eastAsia="Calibri" w:hAnsi="Times New Roman" w:cs="Times New Roman"/>
          <w:sz w:val="24"/>
          <w:szCs w:val="24"/>
          <w:lang w:val="en-US" w:eastAsia="en-US"/>
        </w:rPr>
        <w:t xml:space="preserve">Other than </w:t>
      </w:r>
      <w:r w:rsidRPr="006230C2">
        <w:rPr>
          <w:rFonts w:ascii="Times New Roman" w:eastAsia="Calibri" w:hAnsi="Times New Roman" w:cs="Times New Roman"/>
          <w:sz w:val="24"/>
          <w:szCs w:val="24"/>
          <w:lang w:val="en-US" w:eastAsia="en-US"/>
        </w:rPr>
        <w:fldChar w:fldCharType="begin"/>
      </w:r>
      <w:r w:rsidRPr="006230C2">
        <w:rPr>
          <w:rFonts w:ascii="Times New Roman" w:eastAsia="Calibri" w:hAnsi="Times New Roman" w:cs="Times New Roman"/>
          <w:sz w:val="24"/>
          <w:szCs w:val="24"/>
          <w:lang w:val="en-US" w:eastAsia="en-US"/>
        </w:rPr>
        <w:instrText xml:space="preserve"> ADDIN ZOTERO_ITEM CSL_CITATION {"citationID":"m3YPrMGo","properties":{"custom":"Yang, Reed and Saghaian (2013)","formattedCitation":"Yang, Reed and Saghaian (2013)","plainCitation":"Yang, Reed and Saghaian (2013)"},"citationItems":[{"id":98,"uris":["http://zotero.org/users/2654325/items/NQQDZ6FC"],"uri":["http://zotero.org/users/2654325/items/NQQDZ6FC"],"itemData":{"id":98,"type":"article-journal","title":"International Pork Trade and Foot-and-Mouth Disease","container-title":"Journal of International Agricultural Trade and Development","page":"1-19","volume":"9","issue":"1","source":"ProQuest","abstract":"International pork trade has been affected by two conflicting effects in recent years: lower trade barriers because of free trade agreements and trade disruptions caused by disease outbreaks. This study investigates how global pork trade is affected by foot-and-mouth disease among major exporting/importing countries. The 41 countries included in this analysis account for 99% of world pork exports and 92% of world pork imports. A Pseudo Poisson Maximum Likelihood (PPML) estimator with a series of controlled fixed effects in the gravity equation was utilized. Results were statistically confirmed that pork exports fall when an exporting country reports foot-and-mouth disease. Exporters with a vaccination policy suffer larger negative impacts than those with a slaughter policy. Pork importers that report FMD and institute a slaughter policy will import more pork, but importers with a vaccination policy will import less pork.","ISSN":"15568520","language":"English","author":[{"family":"Yang","given":"Shang-Ho"},{"family":"Reed","given":"Michael"},{"family":"Saghaian","given":"Sayed"}],"issued":{"date-parts":[["2013"]]}}}],"schema":"https://github.com/citation-style-language/schema/raw/master/csl-citation.json"} </w:instrText>
      </w:r>
      <w:r w:rsidRPr="006230C2">
        <w:rPr>
          <w:rFonts w:ascii="Times New Roman" w:eastAsia="Calibri" w:hAnsi="Times New Roman" w:cs="Times New Roman"/>
          <w:sz w:val="24"/>
          <w:szCs w:val="24"/>
          <w:lang w:val="en-US" w:eastAsia="en-US"/>
        </w:rPr>
        <w:fldChar w:fldCharType="separate"/>
      </w:r>
      <w:r w:rsidRPr="006230C2">
        <w:rPr>
          <w:rFonts w:ascii="Times New Roman" w:eastAsia="Calibri" w:hAnsi="Times New Roman" w:cs="Times New Roman"/>
          <w:sz w:val="24"/>
          <w:szCs w:val="24"/>
          <w:lang w:val="en-US" w:eastAsia="en-US"/>
        </w:rPr>
        <w:t>Yang, Reed and Saghaian (2013)</w:t>
      </w:r>
      <w:r w:rsidRPr="006230C2">
        <w:rPr>
          <w:rFonts w:ascii="Times New Roman" w:eastAsia="Calibri" w:hAnsi="Times New Roman" w:cs="Times New Roman"/>
          <w:sz w:val="24"/>
          <w:szCs w:val="24"/>
          <w:lang w:val="en-US" w:eastAsia="en-US"/>
        </w:rPr>
        <w:fldChar w:fldCharType="end"/>
      </w:r>
      <w:r w:rsidRPr="006230C2">
        <w:rPr>
          <w:rFonts w:ascii="Times New Roman" w:eastAsia="Calibri" w:hAnsi="Times New Roman" w:cs="Times New Roman"/>
          <w:sz w:val="24"/>
          <w:szCs w:val="24"/>
          <w:lang w:val="en-US" w:eastAsia="en-US"/>
        </w:rPr>
        <w:t xml:space="preserve"> none of the</w:t>
      </w:r>
      <w:r w:rsidR="006940CC">
        <w:rPr>
          <w:rFonts w:ascii="Times New Roman" w:eastAsia="Calibri" w:hAnsi="Times New Roman" w:cs="Times New Roman"/>
          <w:sz w:val="24"/>
          <w:szCs w:val="24"/>
          <w:lang w:val="en-US" w:eastAsia="en-US"/>
        </w:rPr>
        <w:t>se</w:t>
      </w:r>
      <w:r w:rsidRPr="006230C2">
        <w:rPr>
          <w:rFonts w:ascii="Times New Roman" w:eastAsia="Calibri" w:hAnsi="Times New Roman" w:cs="Times New Roman"/>
          <w:sz w:val="24"/>
          <w:szCs w:val="24"/>
          <w:lang w:val="en-US" w:eastAsia="en-US"/>
        </w:rPr>
        <w:t xml:space="preserve"> papers take into account the disease circumstances of an exporting country. This can </w:t>
      </w:r>
      <w:r w:rsidR="006940CC">
        <w:rPr>
          <w:rFonts w:ascii="Times New Roman" w:eastAsia="Calibri" w:hAnsi="Times New Roman" w:cs="Times New Roman"/>
          <w:sz w:val="24"/>
          <w:szCs w:val="24"/>
          <w:lang w:val="en-US" w:eastAsia="en-US"/>
        </w:rPr>
        <w:t>matter</w:t>
      </w:r>
      <w:r w:rsidRPr="006230C2">
        <w:rPr>
          <w:rFonts w:ascii="Times New Roman" w:eastAsia="Calibri" w:hAnsi="Times New Roman" w:cs="Times New Roman"/>
          <w:sz w:val="24"/>
          <w:szCs w:val="24"/>
          <w:lang w:val="en-US" w:eastAsia="en-US"/>
        </w:rPr>
        <w:t xml:space="preserve"> because effect</w:t>
      </w:r>
      <w:r w:rsidR="006940CC">
        <w:rPr>
          <w:rFonts w:ascii="Times New Roman" w:eastAsia="Calibri" w:hAnsi="Times New Roman" w:cs="Times New Roman"/>
          <w:sz w:val="24"/>
          <w:szCs w:val="24"/>
          <w:lang w:val="en-US" w:eastAsia="en-US"/>
        </w:rPr>
        <w:t>s</w:t>
      </w:r>
      <w:r w:rsidRPr="006230C2">
        <w:rPr>
          <w:rFonts w:ascii="Times New Roman" w:eastAsia="Calibri" w:hAnsi="Times New Roman" w:cs="Times New Roman"/>
          <w:sz w:val="24"/>
          <w:szCs w:val="24"/>
          <w:lang w:val="en-US" w:eastAsia="en-US"/>
        </w:rPr>
        <w:t xml:space="preserve"> of an importing country’s measure</w:t>
      </w:r>
      <w:r w:rsidR="006940CC">
        <w:rPr>
          <w:rFonts w:ascii="Times New Roman" w:eastAsia="Calibri" w:hAnsi="Times New Roman" w:cs="Times New Roman"/>
          <w:sz w:val="24"/>
          <w:szCs w:val="24"/>
          <w:lang w:val="en-US" w:eastAsia="en-US"/>
        </w:rPr>
        <w:t>s</w:t>
      </w:r>
      <w:r w:rsidRPr="006230C2">
        <w:rPr>
          <w:rFonts w:ascii="Times New Roman" w:eastAsia="Calibri" w:hAnsi="Times New Roman" w:cs="Times New Roman"/>
          <w:sz w:val="24"/>
          <w:szCs w:val="24"/>
          <w:lang w:val="en-US" w:eastAsia="en-US"/>
        </w:rPr>
        <w:t xml:space="preserve"> </w:t>
      </w:r>
      <w:r w:rsidR="002A33B4">
        <w:rPr>
          <w:rFonts w:ascii="Times New Roman" w:eastAsia="Calibri" w:hAnsi="Times New Roman" w:cs="Times New Roman"/>
          <w:sz w:val="24"/>
          <w:szCs w:val="24"/>
          <w:lang w:val="en-US" w:eastAsia="en-US"/>
        </w:rPr>
        <w:t xml:space="preserve">may </w:t>
      </w:r>
      <w:r w:rsidRPr="006230C2">
        <w:rPr>
          <w:rFonts w:ascii="Times New Roman" w:eastAsia="Calibri" w:hAnsi="Times New Roman" w:cs="Times New Roman"/>
          <w:sz w:val="24"/>
          <w:szCs w:val="24"/>
          <w:lang w:val="en-US" w:eastAsia="en-US"/>
        </w:rPr>
        <w:t xml:space="preserve">depend on the exporting country’s actual or perceived SPS status. </w:t>
      </w:r>
      <w:r w:rsidR="002A33B4">
        <w:rPr>
          <w:rFonts w:ascii="Times New Roman" w:eastAsia="Calibri" w:hAnsi="Times New Roman" w:cs="Times New Roman"/>
          <w:sz w:val="24"/>
          <w:szCs w:val="24"/>
          <w:lang w:val="en-US" w:eastAsia="en-US"/>
        </w:rPr>
        <w:t>Thus, an exporter</w:t>
      </w:r>
      <w:r w:rsidRPr="006230C2">
        <w:rPr>
          <w:rFonts w:ascii="Times New Roman" w:eastAsia="Calibri" w:hAnsi="Times New Roman" w:cs="Times New Roman"/>
          <w:sz w:val="24"/>
          <w:szCs w:val="24"/>
          <w:lang w:val="en-US" w:eastAsia="en-US"/>
        </w:rPr>
        <w:t xml:space="preserve"> may find a particular measure more or less stringent due to its disease status.</w:t>
      </w:r>
    </w:p>
    <w:p w14:paraId="0385432F" w14:textId="77777777" w:rsidR="00297D5C" w:rsidRPr="00A102A1" w:rsidRDefault="00297D5C" w:rsidP="00044FA7">
      <w:pPr>
        <w:tabs>
          <w:tab w:val="left" w:pos="567"/>
        </w:tabs>
        <w:spacing w:after="0" w:line="288" w:lineRule="auto"/>
        <w:ind w:firstLine="720"/>
        <w:jc w:val="both"/>
        <w:rPr>
          <w:rFonts w:ascii="Times New Roman" w:eastAsia="Calibri" w:hAnsi="Times New Roman" w:cs="Times New Roman"/>
          <w:sz w:val="20"/>
          <w:szCs w:val="20"/>
          <w:lang w:val="en-US" w:eastAsia="en-US"/>
        </w:rPr>
      </w:pPr>
    </w:p>
    <w:p w14:paraId="477FB55F" w14:textId="5574FAC3" w:rsidR="009A1FD2" w:rsidRPr="009A1FD2" w:rsidRDefault="009A1FD2" w:rsidP="00044FA7">
      <w:pPr>
        <w:tabs>
          <w:tab w:val="left" w:pos="567"/>
        </w:tabs>
        <w:spacing w:after="0" w:line="288" w:lineRule="auto"/>
        <w:rPr>
          <w:rFonts w:ascii="Times New Roman" w:eastAsia="Calibri" w:hAnsi="Times New Roman" w:cs="Times New Roman"/>
          <w:b/>
          <w:sz w:val="24"/>
          <w:lang w:eastAsia="en-US"/>
        </w:rPr>
      </w:pPr>
      <w:r>
        <w:rPr>
          <w:rFonts w:ascii="Times New Roman" w:eastAsia="Calibri" w:hAnsi="Times New Roman" w:cs="Times New Roman"/>
          <w:b/>
          <w:sz w:val="24"/>
          <w:lang w:eastAsia="en-US"/>
        </w:rPr>
        <w:t>3</w:t>
      </w:r>
      <w:r w:rsidR="00044FA7">
        <w:rPr>
          <w:rFonts w:ascii="Times New Roman" w:eastAsia="Calibri" w:hAnsi="Times New Roman" w:cs="Times New Roman"/>
          <w:b/>
          <w:sz w:val="24"/>
          <w:lang w:eastAsia="en-US"/>
        </w:rPr>
        <w:t xml:space="preserve">.  </w:t>
      </w:r>
      <w:r w:rsidR="002165A7">
        <w:rPr>
          <w:rFonts w:ascii="Times New Roman" w:eastAsia="Calibri" w:hAnsi="Times New Roman" w:cs="Times New Roman"/>
          <w:b/>
          <w:sz w:val="24"/>
          <w:lang w:eastAsia="en-US"/>
        </w:rPr>
        <w:t xml:space="preserve">Data and Methods </w:t>
      </w:r>
    </w:p>
    <w:p w14:paraId="2A6F21B1" w14:textId="77777777" w:rsidR="00297D5C" w:rsidRPr="00A102A1" w:rsidRDefault="00297D5C" w:rsidP="00044FA7">
      <w:pPr>
        <w:tabs>
          <w:tab w:val="left" w:pos="567"/>
        </w:tabs>
        <w:spacing w:after="0" w:line="288" w:lineRule="auto"/>
        <w:jc w:val="both"/>
        <w:rPr>
          <w:rFonts w:ascii="Times New Roman" w:eastAsia="Calibri" w:hAnsi="Times New Roman" w:cs="Times New Roman"/>
          <w:sz w:val="10"/>
          <w:szCs w:val="10"/>
          <w:lang w:val="en-US" w:eastAsia="en-US"/>
        </w:rPr>
      </w:pPr>
    </w:p>
    <w:p w14:paraId="3E76C3DE" w14:textId="29F26184" w:rsidR="00933E7C" w:rsidRDefault="006940CC" w:rsidP="00044FA7">
      <w:pPr>
        <w:tabs>
          <w:tab w:val="left" w:pos="567"/>
        </w:tabs>
        <w:spacing w:after="0" w:line="288" w:lineRule="auto"/>
        <w:jc w:val="both"/>
        <w:rPr>
          <w:rFonts w:ascii="Times New Roman" w:hAnsi="Times New Roman" w:cs="Times New Roman"/>
          <w:sz w:val="24"/>
          <w:szCs w:val="24"/>
        </w:rPr>
      </w:pPr>
      <w:r>
        <w:rPr>
          <w:rFonts w:ascii="Times New Roman" w:eastAsia="Calibri" w:hAnsi="Times New Roman" w:cs="Times New Roman"/>
          <w:sz w:val="24"/>
          <w:lang w:val="en-US" w:eastAsia="en-US"/>
        </w:rPr>
        <w:t>T</w:t>
      </w:r>
      <w:r w:rsidR="00442434">
        <w:rPr>
          <w:rFonts w:ascii="Times New Roman" w:eastAsia="Calibri" w:hAnsi="Times New Roman" w:cs="Times New Roman"/>
          <w:sz w:val="24"/>
          <w:lang w:val="en-US" w:eastAsia="en-US"/>
        </w:rPr>
        <w:t>o analyze impact</w:t>
      </w:r>
      <w:r w:rsidR="00090A37">
        <w:rPr>
          <w:rFonts w:ascii="Times New Roman" w:eastAsia="Calibri" w:hAnsi="Times New Roman" w:cs="Times New Roman"/>
          <w:sz w:val="24"/>
          <w:lang w:val="en-US" w:eastAsia="en-US"/>
        </w:rPr>
        <w:t>s</w:t>
      </w:r>
      <w:r w:rsidR="00442434">
        <w:rPr>
          <w:rFonts w:ascii="Times New Roman" w:eastAsia="Calibri" w:hAnsi="Times New Roman" w:cs="Times New Roman"/>
          <w:sz w:val="24"/>
          <w:lang w:val="en-US" w:eastAsia="en-US"/>
        </w:rPr>
        <w:t xml:space="preserve"> of </w:t>
      </w:r>
      <w:r>
        <w:rPr>
          <w:rFonts w:ascii="Times New Roman" w:eastAsia="Calibri" w:hAnsi="Times New Roman" w:cs="Times New Roman"/>
          <w:sz w:val="24"/>
          <w:lang w:val="en-US" w:eastAsia="en-US"/>
        </w:rPr>
        <w:t>FMD outbreaks and</w:t>
      </w:r>
      <w:r w:rsidR="00A61738">
        <w:rPr>
          <w:rFonts w:ascii="Times New Roman" w:eastAsia="Calibri" w:hAnsi="Times New Roman" w:cs="Times New Roman"/>
          <w:sz w:val="24"/>
          <w:lang w:val="en-US" w:eastAsia="en-US"/>
        </w:rPr>
        <w:t xml:space="preserve"> </w:t>
      </w:r>
      <w:r w:rsidR="00090A37">
        <w:rPr>
          <w:rFonts w:ascii="Times New Roman" w:eastAsia="Calibri" w:hAnsi="Times New Roman" w:cs="Times New Roman"/>
          <w:sz w:val="24"/>
          <w:lang w:val="en-US" w:eastAsia="en-US"/>
        </w:rPr>
        <w:t xml:space="preserve">of </w:t>
      </w:r>
      <w:r w:rsidR="00A61738">
        <w:rPr>
          <w:rFonts w:ascii="Times New Roman" w:eastAsia="Calibri" w:hAnsi="Times New Roman" w:cs="Times New Roman"/>
          <w:sz w:val="24"/>
          <w:lang w:val="en-US" w:eastAsia="en-US"/>
        </w:rPr>
        <w:t>official inter</w:t>
      </w:r>
      <w:r w:rsidR="00DC1A08">
        <w:rPr>
          <w:rFonts w:ascii="Times New Roman" w:eastAsia="Calibri" w:hAnsi="Times New Roman" w:cs="Times New Roman"/>
          <w:sz w:val="24"/>
          <w:lang w:val="en-US" w:eastAsia="en-US"/>
        </w:rPr>
        <w:t>national recognition of disease-</w:t>
      </w:r>
      <w:r w:rsidR="00A61738">
        <w:rPr>
          <w:rFonts w:ascii="Times New Roman" w:eastAsia="Calibri" w:hAnsi="Times New Roman" w:cs="Times New Roman"/>
          <w:sz w:val="24"/>
          <w:lang w:val="en-US" w:eastAsia="en-US"/>
        </w:rPr>
        <w:t xml:space="preserve">free status we </w:t>
      </w:r>
      <w:r>
        <w:rPr>
          <w:rFonts w:ascii="Times New Roman" w:eastAsia="Calibri" w:hAnsi="Times New Roman" w:cs="Times New Roman"/>
          <w:sz w:val="24"/>
          <w:lang w:val="en-US" w:eastAsia="en-US"/>
        </w:rPr>
        <w:t>use</w:t>
      </w:r>
      <w:r w:rsidR="00A61738">
        <w:rPr>
          <w:rFonts w:ascii="Times New Roman" w:eastAsia="Calibri" w:hAnsi="Times New Roman" w:cs="Times New Roman"/>
          <w:sz w:val="24"/>
          <w:lang w:val="en-US" w:eastAsia="en-US"/>
        </w:rPr>
        <w:t xml:space="preserve"> </w:t>
      </w:r>
      <w:r w:rsidR="00A61738" w:rsidRPr="00933E7C">
        <w:rPr>
          <w:rFonts w:ascii="Times New Roman" w:hAnsi="Times New Roman" w:cs="Times New Roman"/>
          <w:sz w:val="24"/>
          <w:szCs w:val="24"/>
        </w:rPr>
        <w:t>International Animal Health Organization</w:t>
      </w:r>
      <w:r w:rsidR="00CD47C3">
        <w:rPr>
          <w:rFonts w:ascii="Times New Roman" w:hAnsi="Times New Roman" w:cs="Times New Roman"/>
          <w:sz w:val="24"/>
          <w:szCs w:val="24"/>
        </w:rPr>
        <w:t xml:space="preserve"> [OIE]</w:t>
      </w:r>
      <w:r w:rsidR="00A61738" w:rsidRPr="00933E7C">
        <w:rPr>
          <w:rFonts w:ascii="Times New Roman" w:hAnsi="Times New Roman" w:cs="Times New Roman"/>
          <w:sz w:val="24"/>
          <w:szCs w:val="24"/>
        </w:rPr>
        <w:t xml:space="preserve"> </w:t>
      </w:r>
      <w:r>
        <w:rPr>
          <w:rFonts w:ascii="Times New Roman" w:hAnsi="Times New Roman" w:cs="Times New Roman"/>
          <w:sz w:val="24"/>
          <w:szCs w:val="24"/>
        </w:rPr>
        <w:t xml:space="preserve">data </w:t>
      </w:r>
      <w:r w:rsidR="00A61738" w:rsidRPr="00CD47C3">
        <w:rPr>
          <w:rFonts w:asciiTheme="majorBidi" w:hAnsiTheme="majorBidi" w:cstheme="majorBidi"/>
          <w:sz w:val="24"/>
          <w:szCs w:val="24"/>
        </w:rPr>
        <w:t>(</w:t>
      </w:r>
      <w:hyperlink r:id="rId9" w:history="1">
        <w:r w:rsidR="00CD47C3" w:rsidRPr="00CD47C3">
          <w:rPr>
            <w:rStyle w:val="Hyperlink"/>
            <w:rFonts w:asciiTheme="majorBidi" w:hAnsiTheme="majorBidi" w:cstheme="majorBidi"/>
            <w:sz w:val="24"/>
            <w:szCs w:val="24"/>
          </w:rPr>
          <w:t>http://www.oie.int</w:t>
        </w:r>
      </w:hyperlink>
      <w:r w:rsidR="00CD47C3">
        <w:rPr>
          <w:rFonts w:ascii="Times New Roman" w:hAnsi="Times New Roman" w:cs="Times New Roman"/>
          <w:sz w:val="24"/>
          <w:szCs w:val="24"/>
        </w:rPr>
        <w:t xml:space="preserve">). </w:t>
      </w:r>
      <w:r w:rsidR="00DC1A08">
        <w:rPr>
          <w:rFonts w:ascii="Times New Roman" w:hAnsi="Times New Roman" w:cs="Times New Roman"/>
          <w:sz w:val="24"/>
          <w:szCs w:val="24"/>
        </w:rPr>
        <w:t xml:space="preserve">Two </w:t>
      </w:r>
      <w:r w:rsidR="00933E7C" w:rsidRPr="00933E7C">
        <w:rPr>
          <w:rFonts w:ascii="Times New Roman" w:hAnsi="Times New Roman" w:cs="Times New Roman"/>
          <w:sz w:val="24"/>
          <w:szCs w:val="24"/>
        </w:rPr>
        <w:t>FMD outbreak</w:t>
      </w:r>
      <w:r w:rsidR="00DC1A08">
        <w:rPr>
          <w:rFonts w:ascii="Times New Roman" w:hAnsi="Times New Roman" w:cs="Times New Roman"/>
          <w:sz w:val="24"/>
          <w:szCs w:val="24"/>
        </w:rPr>
        <w:t xml:space="preserve"> variables</w:t>
      </w:r>
      <w:r w:rsidR="00933E7C" w:rsidRPr="00933E7C">
        <w:rPr>
          <w:rFonts w:ascii="Times New Roman" w:hAnsi="Times New Roman" w:cs="Times New Roman"/>
          <w:sz w:val="24"/>
          <w:szCs w:val="24"/>
        </w:rPr>
        <w:t xml:space="preserve"> (</w:t>
      </w:r>
      <w:r w:rsidR="00933E7C" w:rsidRPr="00933E7C">
        <w:rPr>
          <w:rFonts w:ascii="Times New Roman" w:hAnsi="Times New Roman" w:cs="Times New Roman"/>
          <w:i/>
          <w:sz w:val="24"/>
          <w:szCs w:val="24"/>
        </w:rPr>
        <w:t>FMD outbreak exporter</w:t>
      </w:r>
      <w:r w:rsidR="00933E7C" w:rsidRPr="00933E7C">
        <w:rPr>
          <w:rFonts w:ascii="Times New Roman" w:hAnsi="Times New Roman" w:cs="Times New Roman"/>
          <w:sz w:val="24"/>
          <w:szCs w:val="24"/>
        </w:rPr>
        <w:t xml:space="preserve"> and </w:t>
      </w:r>
      <w:r w:rsidR="00933E7C" w:rsidRPr="00933E7C">
        <w:rPr>
          <w:rFonts w:ascii="Times New Roman" w:hAnsi="Times New Roman" w:cs="Times New Roman"/>
          <w:i/>
          <w:sz w:val="24"/>
          <w:szCs w:val="24"/>
        </w:rPr>
        <w:t>FMD outbreak both</w:t>
      </w:r>
      <w:r w:rsidR="00933E7C" w:rsidRPr="00933E7C">
        <w:rPr>
          <w:rFonts w:ascii="Times New Roman" w:hAnsi="Times New Roman" w:cs="Times New Roman"/>
          <w:sz w:val="24"/>
          <w:szCs w:val="24"/>
        </w:rPr>
        <w:t xml:space="preserve">) </w:t>
      </w:r>
      <w:r w:rsidR="00DC1A08">
        <w:rPr>
          <w:rFonts w:ascii="Times New Roman" w:hAnsi="Times New Roman" w:cs="Times New Roman"/>
          <w:sz w:val="24"/>
          <w:szCs w:val="24"/>
        </w:rPr>
        <w:t xml:space="preserve">are derived </w:t>
      </w:r>
      <w:r w:rsidR="00933E7C" w:rsidRPr="00933E7C">
        <w:rPr>
          <w:rFonts w:ascii="Times New Roman" w:hAnsi="Times New Roman" w:cs="Times New Roman"/>
          <w:sz w:val="24"/>
          <w:szCs w:val="24"/>
        </w:rPr>
        <w:t xml:space="preserve">from </w:t>
      </w:r>
      <w:r w:rsidR="00972311">
        <w:rPr>
          <w:rFonts w:ascii="Times New Roman" w:hAnsi="Times New Roman" w:cs="Times New Roman"/>
          <w:sz w:val="24"/>
          <w:szCs w:val="24"/>
        </w:rPr>
        <w:t xml:space="preserve">OIE </w:t>
      </w:r>
      <w:r w:rsidR="00933E7C" w:rsidRPr="00933E7C">
        <w:rPr>
          <w:rFonts w:ascii="Times New Roman" w:hAnsi="Times New Roman" w:cs="Times New Roman"/>
          <w:sz w:val="24"/>
          <w:szCs w:val="24"/>
        </w:rPr>
        <w:t>databases</w:t>
      </w:r>
      <w:r w:rsidR="00A61738">
        <w:rPr>
          <w:rFonts w:ascii="Times New Roman" w:hAnsi="Times New Roman" w:cs="Times New Roman"/>
          <w:sz w:val="24"/>
          <w:szCs w:val="24"/>
        </w:rPr>
        <w:t>.</w:t>
      </w:r>
      <w:r w:rsidR="00933E7C" w:rsidRPr="00933E7C">
        <w:rPr>
          <w:rFonts w:ascii="Times New Roman" w:hAnsi="Times New Roman" w:cs="Times New Roman"/>
          <w:sz w:val="24"/>
          <w:szCs w:val="24"/>
        </w:rPr>
        <w:t xml:space="preserve"> Between 1996 and 2004, the</w:t>
      </w:r>
      <w:r w:rsidR="00972311">
        <w:rPr>
          <w:rFonts w:ascii="Times New Roman" w:hAnsi="Times New Roman" w:cs="Times New Roman"/>
          <w:sz w:val="24"/>
          <w:szCs w:val="24"/>
        </w:rPr>
        <w:t>se</w:t>
      </w:r>
      <w:r w:rsidR="00933E7C" w:rsidRPr="00933E7C">
        <w:rPr>
          <w:rFonts w:ascii="Times New Roman" w:hAnsi="Times New Roman" w:cs="Times New Roman"/>
          <w:sz w:val="24"/>
          <w:szCs w:val="24"/>
        </w:rPr>
        <w:t xml:space="preserve"> recorded the number of cases of FMD and the year in which an outbreak was last recorded. From 2005, the OIE uses categories for disease presence or absence; we consider there to be no outbreak if the country was classified as </w:t>
      </w:r>
      <w:r w:rsidR="00BB54E4">
        <w:rPr>
          <w:rFonts w:ascii="Times New Roman" w:hAnsi="Times New Roman" w:cs="Times New Roman"/>
          <w:sz w:val="24"/>
          <w:szCs w:val="24"/>
        </w:rPr>
        <w:t>'</w:t>
      </w:r>
      <w:r w:rsidR="00933E7C" w:rsidRPr="00933E7C">
        <w:rPr>
          <w:rFonts w:ascii="Times New Roman" w:hAnsi="Times New Roman" w:cs="Times New Roman"/>
          <w:sz w:val="24"/>
          <w:szCs w:val="24"/>
        </w:rPr>
        <w:t>Never reported</w:t>
      </w:r>
      <w:r w:rsidR="00BB54E4">
        <w:rPr>
          <w:rFonts w:ascii="Times New Roman" w:hAnsi="Times New Roman" w:cs="Times New Roman"/>
          <w:sz w:val="24"/>
          <w:szCs w:val="24"/>
        </w:rPr>
        <w:t>'</w:t>
      </w:r>
      <w:r w:rsidR="00933E7C" w:rsidRPr="00933E7C">
        <w:rPr>
          <w:rFonts w:ascii="Times New Roman" w:hAnsi="Times New Roman" w:cs="Times New Roman"/>
          <w:sz w:val="24"/>
          <w:szCs w:val="24"/>
        </w:rPr>
        <w:t xml:space="preserve"> or </w:t>
      </w:r>
      <w:r w:rsidR="00BB54E4">
        <w:rPr>
          <w:rFonts w:ascii="Times New Roman" w:hAnsi="Times New Roman" w:cs="Times New Roman"/>
          <w:sz w:val="24"/>
          <w:szCs w:val="24"/>
        </w:rPr>
        <w:t>'</w:t>
      </w:r>
      <w:r w:rsidR="00933E7C" w:rsidRPr="00933E7C">
        <w:rPr>
          <w:rFonts w:ascii="Times New Roman" w:hAnsi="Times New Roman" w:cs="Times New Roman"/>
          <w:sz w:val="24"/>
          <w:szCs w:val="24"/>
        </w:rPr>
        <w:t>Disease not reported during this period</w:t>
      </w:r>
      <w:r w:rsidR="00BB54E4">
        <w:rPr>
          <w:rFonts w:ascii="Times New Roman" w:hAnsi="Times New Roman" w:cs="Times New Roman"/>
          <w:sz w:val="24"/>
          <w:szCs w:val="24"/>
        </w:rPr>
        <w:t>'</w:t>
      </w:r>
      <w:r w:rsidR="00933E7C" w:rsidRPr="00933E7C">
        <w:rPr>
          <w:rFonts w:ascii="Times New Roman" w:hAnsi="Times New Roman" w:cs="Times New Roman"/>
          <w:sz w:val="24"/>
          <w:szCs w:val="24"/>
        </w:rPr>
        <w:t xml:space="preserve">. </w:t>
      </w:r>
    </w:p>
    <w:p w14:paraId="6D44F290" w14:textId="203FA1AB" w:rsidR="00933E7C" w:rsidRDefault="00090A37" w:rsidP="00044FA7">
      <w:pPr>
        <w:tabs>
          <w:tab w:val="left" w:pos="567"/>
        </w:tabs>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For </w:t>
      </w:r>
      <w:r w:rsidR="00933E7C" w:rsidRPr="00933E7C">
        <w:rPr>
          <w:rFonts w:ascii="Times New Roman" w:hAnsi="Times New Roman" w:cs="Times New Roman"/>
          <w:sz w:val="24"/>
          <w:szCs w:val="24"/>
        </w:rPr>
        <w:t>recent outbreak</w:t>
      </w:r>
      <w:r>
        <w:rPr>
          <w:rFonts w:ascii="Times New Roman" w:hAnsi="Times New Roman" w:cs="Times New Roman"/>
          <w:sz w:val="24"/>
          <w:szCs w:val="24"/>
        </w:rPr>
        <w:t xml:space="preserve">s </w:t>
      </w:r>
      <w:r w:rsidR="00B16ABB">
        <w:rPr>
          <w:rFonts w:ascii="Times New Roman" w:hAnsi="Times New Roman" w:cs="Times New Roman"/>
          <w:sz w:val="24"/>
          <w:szCs w:val="24"/>
        </w:rPr>
        <w:t>(</w:t>
      </w:r>
      <w:r w:rsidR="00B16ABB" w:rsidRPr="00972311">
        <w:rPr>
          <w:rFonts w:ascii="Times New Roman" w:hAnsi="Times New Roman" w:cs="Times New Roman"/>
          <w:i/>
          <w:iCs/>
          <w:sz w:val="24"/>
          <w:szCs w:val="24"/>
        </w:rPr>
        <w:t>Recent FMD exporter</w:t>
      </w:r>
      <w:r w:rsidR="00B16ABB" w:rsidRPr="00B16ABB">
        <w:rPr>
          <w:rFonts w:ascii="Times New Roman" w:hAnsi="Times New Roman" w:cs="Times New Roman"/>
          <w:sz w:val="24"/>
          <w:szCs w:val="24"/>
        </w:rPr>
        <w:t xml:space="preserve"> and </w:t>
      </w:r>
      <w:r w:rsidR="00B16ABB" w:rsidRPr="00972311">
        <w:rPr>
          <w:rFonts w:ascii="Times New Roman" w:hAnsi="Times New Roman" w:cs="Times New Roman"/>
          <w:i/>
          <w:iCs/>
          <w:sz w:val="24"/>
          <w:szCs w:val="24"/>
        </w:rPr>
        <w:t>Recent FMD both</w:t>
      </w:r>
      <w:r w:rsidR="00B16ABB">
        <w:rPr>
          <w:rFonts w:ascii="Times New Roman" w:hAnsi="Times New Roman" w:cs="Times New Roman"/>
          <w:sz w:val="24"/>
          <w:szCs w:val="24"/>
        </w:rPr>
        <w:t xml:space="preserve">) we consider a range of </w:t>
      </w:r>
      <w:r w:rsidR="00972311">
        <w:rPr>
          <w:rFonts w:ascii="Times New Roman" w:hAnsi="Times New Roman" w:cs="Times New Roman"/>
          <w:sz w:val="24"/>
          <w:szCs w:val="24"/>
        </w:rPr>
        <w:t xml:space="preserve">time </w:t>
      </w:r>
      <w:r w:rsidR="00B16ABB">
        <w:rPr>
          <w:rFonts w:ascii="Times New Roman" w:hAnsi="Times New Roman" w:cs="Times New Roman"/>
          <w:sz w:val="24"/>
          <w:szCs w:val="24"/>
        </w:rPr>
        <w:t>windows</w:t>
      </w:r>
      <w:r w:rsidR="00972311">
        <w:rPr>
          <w:rFonts w:ascii="Times New Roman" w:hAnsi="Times New Roman" w:cs="Times New Roman"/>
          <w:sz w:val="24"/>
          <w:szCs w:val="24"/>
        </w:rPr>
        <w:t>, ranging</w:t>
      </w:r>
      <w:r w:rsidR="00B16ABB">
        <w:rPr>
          <w:rFonts w:ascii="Times New Roman" w:hAnsi="Times New Roman" w:cs="Times New Roman"/>
          <w:sz w:val="24"/>
          <w:szCs w:val="24"/>
        </w:rPr>
        <w:t xml:space="preserve"> from an outbreak in the previous year</w:t>
      </w:r>
      <w:r w:rsidR="00C218D0">
        <w:rPr>
          <w:rFonts w:ascii="Times New Roman" w:hAnsi="Times New Roman" w:cs="Times New Roman"/>
          <w:sz w:val="24"/>
          <w:szCs w:val="24"/>
        </w:rPr>
        <w:t xml:space="preserve"> to an outbreak </w:t>
      </w:r>
      <w:r w:rsidR="00353C8E">
        <w:rPr>
          <w:rFonts w:ascii="Times New Roman" w:hAnsi="Times New Roman" w:cs="Times New Roman"/>
          <w:sz w:val="24"/>
          <w:szCs w:val="24"/>
        </w:rPr>
        <w:t xml:space="preserve">sometime </w:t>
      </w:r>
      <w:r w:rsidR="00C218D0">
        <w:rPr>
          <w:rFonts w:ascii="Times New Roman" w:hAnsi="Times New Roman" w:cs="Times New Roman"/>
          <w:sz w:val="24"/>
          <w:szCs w:val="24"/>
        </w:rPr>
        <w:t>in the last six</w:t>
      </w:r>
      <w:r w:rsidR="00B16ABB">
        <w:rPr>
          <w:rFonts w:ascii="Times New Roman" w:hAnsi="Times New Roman" w:cs="Times New Roman"/>
          <w:sz w:val="24"/>
          <w:szCs w:val="24"/>
        </w:rPr>
        <w:t xml:space="preserve"> years. As we explain in the results section, however, </w:t>
      </w:r>
      <w:r>
        <w:rPr>
          <w:rFonts w:ascii="Times New Roman" w:hAnsi="Times New Roman" w:cs="Times New Roman"/>
          <w:sz w:val="24"/>
          <w:szCs w:val="24"/>
        </w:rPr>
        <w:t xml:space="preserve">a window of </w:t>
      </w:r>
      <w:r w:rsidR="00B63C9E">
        <w:rPr>
          <w:rFonts w:ascii="Times New Roman" w:hAnsi="Times New Roman" w:cs="Times New Roman"/>
          <w:sz w:val="24"/>
          <w:szCs w:val="24"/>
        </w:rPr>
        <w:t>the past five</w:t>
      </w:r>
      <w:r w:rsidR="00933E7C" w:rsidRPr="00933E7C">
        <w:rPr>
          <w:rFonts w:ascii="Times New Roman" w:hAnsi="Times New Roman" w:cs="Times New Roman"/>
          <w:sz w:val="24"/>
          <w:szCs w:val="24"/>
        </w:rPr>
        <w:t xml:space="preserve"> years</w:t>
      </w:r>
      <w:r w:rsidR="00B16ABB">
        <w:rPr>
          <w:rFonts w:ascii="Times New Roman" w:hAnsi="Times New Roman" w:cs="Times New Roman"/>
          <w:sz w:val="24"/>
          <w:szCs w:val="24"/>
        </w:rPr>
        <w:t xml:space="preserve"> appears most appropriate</w:t>
      </w:r>
      <w:r w:rsidR="00933E7C" w:rsidRPr="00933E7C">
        <w:rPr>
          <w:rFonts w:ascii="Times New Roman" w:hAnsi="Times New Roman" w:cs="Times New Roman"/>
          <w:sz w:val="24"/>
          <w:szCs w:val="24"/>
        </w:rPr>
        <w:t xml:space="preserve">. </w:t>
      </w:r>
      <w:r w:rsidR="00B16ABB">
        <w:rPr>
          <w:rFonts w:ascii="Times New Roman" w:hAnsi="Times New Roman" w:cs="Times New Roman"/>
          <w:sz w:val="24"/>
          <w:szCs w:val="24"/>
        </w:rPr>
        <w:t>T</w:t>
      </w:r>
      <w:r>
        <w:rPr>
          <w:rFonts w:ascii="Times New Roman" w:hAnsi="Times New Roman" w:cs="Times New Roman"/>
          <w:sz w:val="24"/>
          <w:szCs w:val="24"/>
        </w:rPr>
        <w:t xml:space="preserve">he question of </w:t>
      </w:r>
      <w:r w:rsidR="006940CC">
        <w:rPr>
          <w:rFonts w:ascii="Times New Roman" w:hAnsi="Times New Roman" w:cs="Times New Roman"/>
          <w:sz w:val="24"/>
          <w:szCs w:val="24"/>
        </w:rPr>
        <w:t xml:space="preserve">how long </w:t>
      </w:r>
      <w:r w:rsidR="00933E7C" w:rsidRPr="00933E7C">
        <w:rPr>
          <w:rFonts w:ascii="Times New Roman" w:hAnsi="Times New Roman" w:cs="Times New Roman"/>
          <w:sz w:val="24"/>
          <w:szCs w:val="24"/>
        </w:rPr>
        <w:t>trade would be affected after an outbreak is of key interest for policy mode</w:t>
      </w:r>
      <w:r w:rsidR="00CD47C3">
        <w:rPr>
          <w:rFonts w:ascii="Times New Roman" w:hAnsi="Times New Roman" w:cs="Times New Roman"/>
          <w:sz w:val="24"/>
          <w:szCs w:val="24"/>
        </w:rPr>
        <w:t>l</w:t>
      </w:r>
      <w:r w:rsidR="00933E7C" w:rsidRPr="00933E7C">
        <w:rPr>
          <w:rFonts w:ascii="Times New Roman" w:hAnsi="Times New Roman" w:cs="Times New Roman"/>
          <w:sz w:val="24"/>
          <w:szCs w:val="24"/>
        </w:rPr>
        <w:t>lers and a range of approaches has been taken. For instance, the New Zealand Ministry of Primary Industries estimates that trade would recover the year after</w:t>
      </w:r>
      <w:r w:rsidR="00CD47C3">
        <w:rPr>
          <w:rFonts w:ascii="Times New Roman" w:hAnsi="Times New Roman" w:cs="Times New Roman"/>
          <w:sz w:val="24"/>
          <w:szCs w:val="24"/>
        </w:rPr>
        <w:t>, even for</w:t>
      </w:r>
      <w:r w:rsidR="00933E7C" w:rsidRPr="00933E7C">
        <w:rPr>
          <w:rFonts w:ascii="Times New Roman" w:hAnsi="Times New Roman" w:cs="Times New Roman"/>
          <w:sz w:val="24"/>
          <w:szCs w:val="24"/>
        </w:rPr>
        <w:t xml:space="preserve"> a large outbreak (</w:t>
      </w:r>
      <w:r w:rsidR="00933E7C" w:rsidRPr="00933E7C">
        <w:rPr>
          <w:rFonts w:ascii="Times New Roman" w:hAnsi="Times New Roman" w:cs="Times New Roman"/>
          <w:sz w:val="24"/>
          <w:szCs w:val="24"/>
        </w:rPr>
        <w:fldChar w:fldCharType="begin"/>
      </w:r>
      <w:r w:rsidR="00933E7C" w:rsidRPr="00933E7C">
        <w:rPr>
          <w:rFonts w:ascii="Times New Roman" w:hAnsi="Times New Roman" w:cs="Times New Roman"/>
          <w:sz w:val="24"/>
          <w:szCs w:val="24"/>
        </w:rPr>
        <w:instrText xml:space="preserve"> ADDIN ZOTERO_ITEM CSL_CITATION {"citationID":"a44Y9KJ3","properties":{"custom":"Forbes and van Halderen, 2014","formattedCitation":"Forbes and van Halderen, 2014","plainCitation":"Forbes and van Halderen, 2014"},"citationItems":[{"id":33,"uris":["http://zotero.org/users/2654325/items/A23EVSIP"],"uri":["http://zotero.org/users/2654325/items/A23EVSIP"],"itemData":{"id":33,"type":"report","title":"Foot-and-Mouth Disease Economic Impact Assessment: What it means for New Zealand","collection-title":"Ministry of Primary Industries Technical Paper","publisher":"Ministry of Primary Industries","publisher-place":"Wellington, New Zealand","event-place":"Wellington, New Zealand","number":"2014/18","author":[{"family":"Forbes","given":"Rod"},{"family":"Halderen","given":"Andre","non-dropping-particle":"van"}],"issued":{"date-parts":[["2014"]]}}}],"schema":"https://github.com/citation-style-language/schema/raw/master/csl-citation.json"} </w:instrText>
      </w:r>
      <w:r w:rsidR="00933E7C" w:rsidRPr="00933E7C">
        <w:rPr>
          <w:rFonts w:ascii="Times New Roman" w:hAnsi="Times New Roman" w:cs="Times New Roman"/>
          <w:sz w:val="24"/>
          <w:szCs w:val="24"/>
        </w:rPr>
        <w:fldChar w:fldCharType="separate"/>
      </w:r>
      <w:r w:rsidR="00044FA7">
        <w:rPr>
          <w:rFonts w:ascii="Times New Roman" w:hAnsi="Times New Roman" w:cs="Times New Roman"/>
          <w:sz w:val="24"/>
        </w:rPr>
        <w:t>Forbes and van Halderen</w:t>
      </w:r>
      <w:r w:rsidR="00933E7C" w:rsidRPr="00933E7C">
        <w:rPr>
          <w:rFonts w:ascii="Times New Roman" w:hAnsi="Times New Roman" w:cs="Times New Roman"/>
          <w:sz w:val="24"/>
        </w:rPr>
        <w:t xml:space="preserve"> 2014</w:t>
      </w:r>
      <w:r w:rsidR="00933E7C" w:rsidRPr="00933E7C">
        <w:rPr>
          <w:rFonts w:ascii="Times New Roman" w:hAnsi="Times New Roman" w:cs="Times New Roman"/>
          <w:sz w:val="24"/>
          <w:szCs w:val="24"/>
        </w:rPr>
        <w:fldChar w:fldCharType="end"/>
      </w:r>
      <w:r w:rsidR="00CD47C3">
        <w:rPr>
          <w:rFonts w:ascii="Times New Roman" w:hAnsi="Times New Roman" w:cs="Times New Roman"/>
          <w:sz w:val="24"/>
          <w:szCs w:val="24"/>
        </w:rPr>
        <w:t>). In contrast,</w:t>
      </w:r>
      <w:r w:rsidR="00933E7C" w:rsidRPr="00933E7C">
        <w:rPr>
          <w:rFonts w:ascii="Times New Roman" w:hAnsi="Times New Roman" w:cs="Times New Roman"/>
          <w:sz w:val="24"/>
          <w:szCs w:val="24"/>
        </w:rPr>
        <w:t xml:space="preserve"> the Australian Bureau of Agricultural and Resource Economics and Sciences (</w:t>
      </w:r>
      <w:r w:rsidR="00933E7C" w:rsidRPr="00933E7C">
        <w:rPr>
          <w:rFonts w:ascii="Times New Roman" w:hAnsi="Times New Roman" w:cs="Times New Roman"/>
          <w:sz w:val="24"/>
          <w:szCs w:val="24"/>
        </w:rPr>
        <w:fldChar w:fldCharType="begin"/>
      </w:r>
      <w:r w:rsidR="00933E7C" w:rsidRPr="00933E7C">
        <w:rPr>
          <w:rFonts w:ascii="Times New Roman" w:hAnsi="Times New Roman" w:cs="Times New Roman"/>
          <w:sz w:val="24"/>
          <w:szCs w:val="24"/>
        </w:rPr>
        <w:instrText xml:space="preserve"> ADDIN ZOTERO_ITEM CSL_CITATION {"citationID":"Ry6ektqW","properties":{"custom":"Buetre et al., 2013","formattedCitation":"Buetre et al., 2013","plainCitation":"Buetre et al., 2013"},"citationItems":[{"id":21,"uris":["http://zotero.org/users/2654325/items/JN85R3UR"],"uri":["http://zotero.org/users/2654325/items/JN85R3UR"],"itemData":{"id":21,"type":"report","title":"Potential socio-economic impacts of an outbreak of foot-and-mouth disease in Australia","publisher":"Australian Bureau of Agricultural and Resource Economics and Sciences","publisher-place":"Canberra, Australia:","source":"Google Scholar","event-place":"Canberra, Australia:","number":"13.11","author":[{"family":"Buetre","given":"Benjamin"},{"family":"Wicks","given":"Santhi"},{"family":"Kruger","given":"Heleen"},{"family":"Millist","given":"Niki"},{"family":"Yainshet","given":"Alasebu"},{"family":"Garner","given":"Graeme"},{"family":"Duncan","given":"Alixaandrea"},{"family":"Abdalla","given":"Ali"},{"family":"Trestrail","given":"Charlene"},{"family":"Hatt","given":"Marco"},{"family":"Thompson","given":"Lyndal</w:instrText>
      </w:r>
      <w:r w:rsidR="00933E7C" w:rsidRPr="00933E7C">
        <w:rPr>
          <w:rFonts w:ascii="Cambria Math" w:hAnsi="Cambria Math" w:cs="Cambria Math"/>
          <w:sz w:val="24"/>
          <w:szCs w:val="24"/>
        </w:rPr>
        <w:instrText>‐</w:instrText>
      </w:r>
      <w:r w:rsidR="00933E7C" w:rsidRPr="00933E7C">
        <w:rPr>
          <w:rFonts w:ascii="Times New Roman" w:hAnsi="Times New Roman" w:cs="Times New Roman"/>
          <w:sz w:val="24"/>
          <w:szCs w:val="24"/>
        </w:rPr>
        <w:instrText xml:space="preserve">Joy"},{"family":"Symes","given":"Michael"}],"issued":{"date-parts":[["2013"]]},"accessed":{"date-parts":[["2015",10,29]]}}}],"schema":"https://github.com/citation-style-language/schema/raw/master/csl-citation.json"} </w:instrText>
      </w:r>
      <w:r w:rsidR="00933E7C" w:rsidRPr="00933E7C">
        <w:rPr>
          <w:rFonts w:ascii="Times New Roman" w:hAnsi="Times New Roman" w:cs="Times New Roman"/>
          <w:sz w:val="24"/>
          <w:szCs w:val="24"/>
        </w:rPr>
        <w:fldChar w:fldCharType="separate"/>
      </w:r>
      <w:r w:rsidR="00933E7C" w:rsidRPr="00933E7C">
        <w:rPr>
          <w:rFonts w:ascii="Times New Roman" w:hAnsi="Times New Roman" w:cs="Times New Roman"/>
          <w:sz w:val="24"/>
        </w:rPr>
        <w:t xml:space="preserve">Buetre </w:t>
      </w:r>
      <w:r w:rsidR="00044FA7">
        <w:rPr>
          <w:rFonts w:ascii="Times New Roman" w:hAnsi="Times New Roman" w:cs="Times New Roman"/>
          <w:i/>
          <w:sz w:val="24"/>
        </w:rPr>
        <w:t>et al.</w:t>
      </w:r>
      <w:r w:rsidR="00933E7C" w:rsidRPr="00933E7C">
        <w:rPr>
          <w:rFonts w:ascii="Times New Roman" w:hAnsi="Times New Roman" w:cs="Times New Roman"/>
          <w:sz w:val="24"/>
        </w:rPr>
        <w:t xml:space="preserve"> 2013</w:t>
      </w:r>
      <w:r w:rsidR="00933E7C" w:rsidRPr="00933E7C">
        <w:rPr>
          <w:rFonts w:ascii="Times New Roman" w:hAnsi="Times New Roman" w:cs="Times New Roman"/>
          <w:sz w:val="24"/>
          <w:szCs w:val="24"/>
        </w:rPr>
        <w:fldChar w:fldCharType="end"/>
      </w:r>
      <w:r w:rsidR="006940CC">
        <w:rPr>
          <w:rFonts w:ascii="Times New Roman" w:hAnsi="Times New Roman" w:cs="Times New Roman"/>
          <w:sz w:val="24"/>
          <w:szCs w:val="24"/>
        </w:rPr>
        <w:t>) assume</w:t>
      </w:r>
      <w:r w:rsidR="00933E7C" w:rsidRPr="00933E7C">
        <w:rPr>
          <w:rFonts w:ascii="Times New Roman" w:hAnsi="Times New Roman" w:cs="Times New Roman"/>
          <w:sz w:val="24"/>
          <w:szCs w:val="24"/>
        </w:rPr>
        <w:t xml:space="preserve"> that </w:t>
      </w:r>
      <w:r w:rsidR="00353C8E">
        <w:rPr>
          <w:rFonts w:ascii="Times New Roman" w:hAnsi="Times New Roman" w:cs="Times New Roman"/>
          <w:sz w:val="24"/>
          <w:szCs w:val="24"/>
        </w:rPr>
        <w:t xml:space="preserve">after </w:t>
      </w:r>
      <w:r w:rsidR="00933E7C" w:rsidRPr="00933E7C">
        <w:rPr>
          <w:rFonts w:ascii="Times New Roman" w:hAnsi="Times New Roman" w:cs="Times New Roman"/>
          <w:sz w:val="24"/>
          <w:szCs w:val="24"/>
        </w:rPr>
        <w:t xml:space="preserve">a large outbreak beef exports would </w:t>
      </w:r>
      <w:r w:rsidR="00353C8E">
        <w:rPr>
          <w:rFonts w:ascii="Times New Roman" w:hAnsi="Times New Roman" w:cs="Times New Roman"/>
          <w:sz w:val="24"/>
          <w:szCs w:val="24"/>
        </w:rPr>
        <w:t xml:space="preserve">recover only </w:t>
      </w:r>
      <w:r w:rsidR="00933E7C" w:rsidRPr="00933E7C">
        <w:rPr>
          <w:rFonts w:ascii="Times New Roman" w:hAnsi="Times New Roman" w:cs="Times New Roman"/>
          <w:sz w:val="24"/>
          <w:szCs w:val="24"/>
        </w:rPr>
        <w:t xml:space="preserve">slowly, increasing to 80% of original levels the </w:t>
      </w:r>
      <w:r w:rsidR="00CD47C3">
        <w:rPr>
          <w:rFonts w:ascii="Times New Roman" w:hAnsi="Times New Roman" w:cs="Times New Roman"/>
          <w:sz w:val="24"/>
          <w:szCs w:val="24"/>
        </w:rPr>
        <w:t xml:space="preserve">tenth </w:t>
      </w:r>
      <w:r w:rsidR="00353C8E">
        <w:rPr>
          <w:rFonts w:ascii="Times New Roman" w:hAnsi="Times New Roman" w:cs="Times New Roman"/>
          <w:sz w:val="24"/>
          <w:szCs w:val="24"/>
        </w:rPr>
        <w:t>year after the</w:t>
      </w:r>
      <w:r w:rsidR="00933E7C" w:rsidRPr="00933E7C">
        <w:rPr>
          <w:rFonts w:ascii="Times New Roman" w:hAnsi="Times New Roman" w:cs="Times New Roman"/>
          <w:sz w:val="24"/>
          <w:szCs w:val="24"/>
        </w:rPr>
        <w:t xml:space="preserve"> outbreak</w:t>
      </w:r>
      <w:r w:rsidR="00CD47C3">
        <w:rPr>
          <w:rFonts w:ascii="Times New Roman" w:hAnsi="Times New Roman" w:cs="Times New Roman"/>
          <w:sz w:val="24"/>
          <w:szCs w:val="24"/>
        </w:rPr>
        <w:t>. E</w:t>
      </w:r>
      <w:r w:rsidR="00933E7C" w:rsidRPr="00933E7C">
        <w:rPr>
          <w:rFonts w:ascii="Times New Roman" w:hAnsi="Times New Roman" w:cs="Times New Roman"/>
          <w:sz w:val="24"/>
          <w:szCs w:val="24"/>
        </w:rPr>
        <w:t xml:space="preserve">arlier work by </w:t>
      </w:r>
      <w:r w:rsidR="00CD47C3">
        <w:rPr>
          <w:rFonts w:ascii="Times New Roman" w:hAnsi="Times New Roman" w:cs="Times New Roman"/>
          <w:sz w:val="24"/>
          <w:szCs w:val="24"/>
        </w:rPr>
        <w:t xml:space="preserve">the </w:t>
      </w:r>
      <w:r w:rsidR="00933E7C" w:rsidRPr="00933E7C">
        <w:rPr>
          <w:rFonts w:ascii="Times New Roman" w:hAnsi="Times New Roman" w:cs="Times New Roman"/>
          <w:sz w:val="24"/>
          <w:szCs w:val="24"/>
        </w:rPr>
        <w:fldChar w:fldCharType="begin"/>
      </w:r>
      <w:r w:rsidR="00933E7C" w:rsidRPr="00933E7C">
        <w:rPr>
          <w:rFonts w:ascii="Times New Roman" w:hAnsi="Times New Roman" w:cs="Times New Roman"/>
          <w:sz w:val="24"/>
          <w:szCs w:val="24"/>
        </w:rPr>
        <w:instrText xml:space="preserve"> ADDIN ZOTERO_ITEM CSL_CITATION {"citationID":"26frd32nn5","properties":{"custom":"Australian Productivity Commission (2002)","formattedCitation":"Australian Productivity Commission (2002)","plainCitation":"Australian Productivity Commission (2002)"},"citationItems":[{"id":8,"uris":["http://zotero.org/users/2654325/items/22NNX8CG"],"uri":["http://zotero.org/users/2654325/items/22NNX8CG"],"itemData":{"id":8,"type":"report","title":"Impact of a foot and mouth disease outbreak on Australia","publisher":"Australian Productivity Commission","author":[{"literal":"Australian Productivity Commission"}],"issued":{"date-parts":[["2002"]]}}}],"schema":"https://github.com/citation-style-language/schema/raw/master/csl-citation.json"} </w:instrText>
      </w:r>
      <w:r w:rsidR="00933E7C" w:rsidRPr="00933E7C">
        <w:rPr>
          <w:rFonts w:ascii="Times New Roman" w:hAnsi="Times New Roman" w:cs="Times New Roman"/>
          <w:sz w:val="24"/>
          <w:szCs w:val="24"/>
        </w:rPr>
        <w:fldChar w:fldCharType="separate"/>
      </w:r>
      <w:r w:rsidR="00933E7C" w:rsidRPr="00933E7C">
        <w:rPr>
          <w:rFonts w:ascii="Times New Roman" w:hAnsi="Times New Roman" w:cs="Times New Roman"/>
          <w:sz w:val="24"/>
        </w:rPr>
        <w:t>Australian Productivity Commission (2002)</w:t>
      </w:r>
      <w:r w:rsidR="00933E7C" w:rsidRPr="00933E7C">
        <w:rPr>
          <w:rFonts w:ascii="Times New Roman" w:hAnsi="Times New Roman" w:cs="Times New Roman"/>
          <w:sz w:val="24"/>
          <w:szCs w:val="24"/>
        </w:rPr>
        <w:fldChar w:fldCharType="end"/>
      </w:r>
      <w:r w:rsidR="00CD47C3">
        <w:rPr>
          <w:rFonts w:ascii="Times New Roman" w:hAnsi="Times New Roman" w:cs="Times New Roman"/>
          <w:sz w:val="24"/>
          <w:szCs w:val="24"/>
        </w:rPr>
        <w:t xml:space="preserve"> assumed full recovery by</w:t>
      </w:r>
      <w:r w:rsidR="00933E7C" w:rsidRPr="00933E7C">
        <w:rPr>
          <w:rFonts w:ascii="Times New Roman" w:hAnsi="Times New Roman" w:cs="Times New Roman"/>
          <w:sz w:val="24"/>
          <w:szCs w:val="24"/>
        </w:rPr>
        <w:t xml:space="preserve"> the eighth year.  </w:t>
      </w:r>
    </w:p>
    <w:p w14:paraId="046C3EF3" w14:textId="77777777" w:rsidR="00297D5C" w:rsidRPr="00A102A1" w:rsidRDefault="00297D5C" w:rsidP="00044FA7">
      <w:pPr>
        <w:tabs>
          <w:tab w:val="left" w:pos="567"/>
        </w:tabs>
        <w:spacing w:after="0" w:line="288" w:lineRule="auto"/>
        <w:ind w:firstLine="720"/>
        <w:jc w:val="both"/>
        <w:rPr>
          <w:rFonts w:ascii="Times New Roman" w:hAnsi="Times New Roman" w:cs="Times New Roman"/>
          <w:sz w:val="20"/>
          <w:szCs w:val="20"/>
        </w:rPr>
      </w:pPr>
    </w:p>
    <w:p w14:paraId="091A7321" w14:textId="614D2A33" w:rsidR="00933E7C" w:rsidRDefault="00090A37" w:rsidP="00044FA7">
      <w:pPr>
        <w:tabs>
          <w:tab w:val="left" w:pos="567"/>
        </w:tabs>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Separately from outbreaks, t</w:t>
      </w:r>
      <w:r w:rsidR="00933E7C" w:rsidRPr="00933E7C">
        <w:rPr>
          <w:rFonts w:ascii="Times New Roman" w:hAnsi="Times New Roman" w:cs="Times New Roman"/>
          <w:sz w:val="24"/>
          <w:szCs w:val="24"/>
        </w:rPr>
        <w:t>he OIE also officially</w:t>
      </w:r>
      <w:r>
        <w:rPr>
          <w:rFonts w:ascii="Times New Roman" w:hAnsi="Times New Roman" w:cs="Times New Roman"/>
          <w:sz w:val="24"/>
          <w:szCs w:val="24"/>
        </w:rPr>
        <w:t xml:space="preserve"> recognize</w:t>
      </w:r>
      <w:r w:rsidR="00933E7C" w:rsidRPr="00933E7C">
        <w:rPr>
          <w:rFonts w:ascii="Times New Roman" w:hAnsi="Times New Roman" w:cs="Times New Roman"/>
          <w:sz w:val="24"/>
          <w:szCs w:val="24"/>
        </w:rPr>
        <w:t xml:space="preserve"> countries as being free from FMD</w:t>
      </w:r>
      <w:r>
        <w:rPr>
          <w:rFonts w:ascii="Times New Roman" w:hAnsi="Times New Roman" w:cs="Times New Roman"/>
          <w:sz w:val="24"/>
          <w:szCs w:val="24"/>
        </w:rPr>
        <w:t>. O</w:t>
      </w:r>
      <w:r w:rsidR="00DC1A08">
        <w:rPr>
          <w:rFonts w:ascii="Times New Roman" w:hAnsi="Times New Roman" w:cs="Times New Roman"/>
          <w:sz w:val="24"/>
          <w:szCs w:val="24"/>
        </w:rPr>
        <w:t xml:space="preserve">ur data on </w:t>
      </w:r>
      <w:r w:rsidR="00933E7C" w:rsidRPr="00933E7C">
        <w:rPr>
          <w:rFonts w:ascii="Times New Roman" w:hAnsi="Times New Roman" w:cs="Times New Roman"/>
          <w:sz w:val="24"/>
          <w:szCs w:val="24"/>
        </w:rPr>
        <w:t xml:space="preserve">official disease status </w:t>
      </w:r>
      <w:r>
        <w:rPr>
          <w:rFonts w:ascii="Times New Roman" w:hAnsi="Times New Roman" w:cs="Times New Roman"/>
          <w:sz w:val="24"/>
          <w:szCs w:val="24"/>
        </w:rPr>
        <w:t>comes</w:t>
      </w:r>
      <w:r w:rsidR="00DC1A08">
        <w:rPr>
          <w:rFonts w:ascii="Times New Roman" w:hAnsi="Times New Roman" w:cs="Times New Roman"/>
          <w:sz w:val="24"/>
          <w:szCs w:val="24"/>
        </w:rPr>
        <w:t xml:space="preserve"> from </w:t>
      </w:r>
      <w:r w:rsidR="00933E7C" w:rsidRPr="00933E7C">
        <w:rPr>
          <w:rFonts w:ascii="Times New Roman" w:hAnsi="Times New Roman" w:cs="Times New Roman"/>
          <w:sz w:val="24"/>
          <w:szCs w:val="24"/>
        </w:rPr>
        <w:t xml:space="preserve">historical records of OIE resolutions. </w:t>
      </w:r>
      <w:r w:rsidR="00DC1A08">
        <w:rPr>
          <w:rFonts w:ascii="Times New Roman" w:hAnsi="Times New Roman" w:cs="Times New Roman"/>
          <w:sz w:val="24"/>
          <w:szCs w:val="24"/>
        </w:rPr>
        <w:t>T</w:t>
      </w:r>
      <w:r w:rsidR="00933E7C" w:rsidRPr="00933E7C">
        <w:rPr>
          <w:rFonts w:ascii="Times New Roman" w:hAnsi="Times New Roman" w:cs="Times New Roman"/>
          <w:sz w:val="24"/>
          <w:szCs w:val="24"/>
        </w:rPr>
        <w:t xml:space="preserve">he variables </w:t>
      </w:r>
      <w:r w:rsidR="00933E7C" w:rsidRPr="00933E7C">
        <w:rPr>
          <w:rFonts w:ascii="Times New Roman" w:hAnsi="Times New Roman" w:cs="Times New Roman"/>
          <w:i/>
          <w:sz w:val="24"/>
          <w:szCs w:val="24"/>
        </w:rPr>
        <w:t xml:space="preserve">FMD risk </w:t>
      </w:r>
      <w:r w:rsidR="00584DA0">
        <w:rPr>
          <w:rFonts w:ascii="Times New Roman" w:hAnsi="Times New Roman" w:cs="Times New Roman"/>
          <w:i/>
          <w:sz w:val="24"/>
          <w:szCs w:val="24"/>
        </w:rPr>
        <w:t xml:space="preserve">status </w:t>
      </w:r>
      <w:r w:rsidR="00933E7C" w:rsidRPr="00933E7C">
        <w:rPr>
          <w:rFonts w:ascii="Times New Roman" w:hAnsi="Times New Roman" w:cs="Times New Roman"/>
          <w:i/>
          <w:sz w:val="24"/>
          <w:szCs w:val="24"/>
        </w:rPr>
        <w:t>exporter</w:t>
      </w:r>
      <w:r w:rsidR="00933E7C" w:rsidRPr="00933E7C">
        <w:rPr>
          <w:rFonts w:ascii="Times New Roman" w:hAnsi="Times New Roman" w:cs="Times New Roman"/>
          <w:sz w:val="24"/>
          <w:szCs w:val="24"/>
        </w:rPr>
        <w:t xml:space="preserve"> and </w:t>
      </w:r>
      <w:r w:rsidR="00933E7C" w:rsidRPr="00933E7C">
        <w:rPr>
          <w:rFonts w:ascii="Times New Roman" w:hAnsi="Times New Roman" w:cs="Times New Roman"/>
          <w:i/>
          <w:sz w:val="24"/>
          <w:szCs w:val="24"/>
        </w:rPr>
        <w:t>FMD risk</w:t>
      </w:r>
      <w:r w:rsidR="00584DA0">
        <w:rPr>
          <w:rFonts w:ascii="Times New Roman" w:hAnsi="Times New Roman" w:cs="Times New Roman"/>
          <w:i/>
          <w:sz w:val="24"/>
          <w:szCs w:val="24"/>
        </w:rPr>
        <w:t xml:space="preserve"> status</w:t>
      </w:r>
      <w:r w:rsidR="00933E7C" w:rsidRPr="00933E7C">
        <w:rPr>
          <w:rFonts w:ascii="Times New Roman" w:hAnsi="Times New Roman" w:cs="Times New Roman"/>
          <w:i/>
          <w:sz w:val="24"/>
          <w:szCs w:val="24"/>
        </w:rPr>
        <w:t xml:space="preserve"> both</w:t>
      </w:r>
      <w:r w:rsidR="00DC1A08">
        <w:rPr>
          <w:rFonts w:ascii="Times New Roman" w:hAnsi="Times New Roman" w:cs="Times New Roman"/>
          <w:sz w:val="24"/>
          <w:szCs w:val="24"/>
        </w:rPr>
        <w:t xml:space="preserve"> consider</w:t>
      </w:r>
      <w:r w:rsidR="00933E7C" w:rsidRPr="00933E7C">
        <w:rPr>
          <w:rFonts w:ascii="Times New Roman" w:hAnsi="Times New Roman" w:cs="Times New Roman"/>
          <w:sz w:val="24"/>
          <w:szCs w:val="24"/>
        </w:rPr>
        <w:t xml:space="preserve"> a </w:t>
      </w:r>
      <w:r>
        <w:rPr>
          <w:rFonts w:ascii="Times New Roman" w:hAnsi="Times New Roman" w:cs="Times New Roman"/>
          <w:sz w:val="24"/>
          <w:szCs w:val="24"/>
        </w:rPr>
        <w:t>country to be recognized as FMD-</w:t>
      </w:r>
      <w:r w:rsidR="00933E7C" w:rsidRPr="00933E7C">
        <w:rPr>
          <w:rFonts w:ascii="Times New Roman" w:hAnsi="Times New Roman" w:cs="Times New Roman"/>
          <w:sz w:val="24"/>
          <w:szCs w:val="24"/>
        </w:rPr>
        <w:t>free i</w:t>
      </w:r>
      <w:r>
        <w:rPr>
          <w:rFonts w:ascii="Times New Roman" w:hAnsi="Times New Roman" w:cs="Times New Roman"/>
          <w:sz w:val="24"/>
          <w:szCs w:val="24"/>
        </w:rPr>
        <w:t xml:space="preserve">f the OIE recognizes </w:t>
      </w:r>
      <w:r w:rsidR="00C91255">
        <w:rPr>
          <w:rFonts w:ascii="Times New Roman" w:hAnsi="Times New Roman" w:cs="Times New Roman"/>
          <w:sz w:val="24"/>
          <w:szCs w:val="24"/>
        </w:rPr>
        <w:t>the entire country</w:t>
      </w:r>
      <w:r>
        <w:rPr>
          <w:rFonts w:ascii="Times New Roman" w:hAnsi="Times New Roman" w:cs="Times New Roman"/>
          <w:sz w:val="24"/>
          <w:szCs w:val="24"/>
        </w:rPr>
        <w:t xml:space="preserve"> as FMD-</w:t>
      </w:r>
      <w:r w:rsidR="00933E7C" w:rsidRPr="00933E7C">
        <w:rPr>
          <w:rFonts w:ascii="Times New Roman" w:hAnsi="Times New Roman" w:cs="Times New Roman"/>
          <w:sz w:val="24"/>
          <w:szCs w:val="24"/>
        </w:rPr>
        <w:t xml:space="preserve">free, </w:t>
      </w:r>
      <w:r w:rsidR="00DC1A08">
        <w:rPr>
          <w:rFonts w:ascii="Times New Roman" w:hAnsi="Times New Roman" w:cs="Times New Roman"/>
          <w:sz w:val="24"/>
          <w:szCs w:val="24"/>
        </w:rPr>
        <w:t xml:space="preserve">if </w:t>
      </w:r>
      <w:r w:rsidR="00933E7C" w:rsidRPr="00933E7C">
        <w:rPr>
          <w:rFonts w:ascii="Times New Roman" w:hAnsi="Times New Roman" w:cs="Times New Roman"/>
          <w:sz w:val="24"/>
          <w:szCs w:val="24"/>
        </w:rPr>
        <w:t>FMD vaccination was not practiced</w:t>
      </w:r>
      <w:r w:rsidR="00972311">
        <w:rPr>
          <w:rFonts w:ascii="Times New Roman" w:hAnsi="Times New Roman" w:cs="Times New Roman"/>
          <w:sz w:val="24"/>
          <w:szCs w:val="24"/>
        </w:rPr>
        <w:t>,</w:t>
      </w:r>
      <w:r w:rsidR="00933E7C" w:rsidRPr="00933E7C">
        <w:rPr>
          <w:rFonts w:ascii="Times New Roman" w:hAnsi="Times New Roman" w:cs="Times New Roman"/>
          <w:sz w:val="24"/>
          <w:szCs w:val="24"/>
        </w:rPr>
        <w:t xml:space="preserve"> and </w:t>
      </w:r>
      <w:r w:rsidR="00DC1A08">
        <w:rPr>
          <w:rFonts w:ascii="Times New Roman" w:hAnsi="Times New Roman" w:cs="Times New Roman"/>
          <w:sz w:val="24"/>
          <w:szCs w:val="24"/>
        </w:rPr>
        <w:t xml:space="preserve">if </w:t>
      </w:r>
      <w:r w:rsidR="00933E7C" w:rsidRPr="00933E7C">
        <w:rPr>
          <w:rFonts w:ascii="Times New Roman" w:hAnsi="Times New Roman" w:cs="Times New Roman"/>
          <w:sz w:val="24"/>
          <w:szCs w:val="24"/>
        </w:rPr>
        <w:t>there was no recorded outbreak of FMD that year.</w:t>
      </w:r>
    </w:p>
    <w:p w14:paraId="47B793DE" w14:textId="77777777" w:rsidR="00297D5C" w:rsidRPr="004B03DA" w:rsidRDefault="00297D5C" w:rsidP="00044FA7">
      <w:pPr>
        <w:tabs>
          <w:tab w:val="left" w:pos="567"/>
        </w:tabs>
        <w:spacing w:after="0" w:line="288" w:lineRule="auto"/>
        <w:ind w:firstLine="720"/>
        <w:jc w:val="both"/>
        <w:rPr>
          <w:rFonts w:ascii="Times New Roman" w:hAnsi="Times New Roman" w:cs="Times New Roman"/>
          <w:sz w:val="16"/>
          <w:szCs w:val="16"/>
        </w:rPr>
      </w:pPr>
    </w:p>
    <w:p w14:paraId="56BF735B" w14:textId="5FD148B9" w:rsidR="00933E7C" w:rsidRDefault="00933E7C" w:rsidP="00044FA7">
      <w:pPr>
        <w:tabs>
          <w:tab w:val="left" w:pos="567"/>
        </w:tabs>
        <w:spacing w:after="0" w:line="288" w:lineRule="auto"/>
        <w:ind w:firstLine="567"/>
        <w:jc w:val="both"/>
        <w:rPr>
          <w:rFonts w:ascii="Times New Roman" w:hAnsi="Times New Roman" w:cs="Times New Roman"/>
          <w:sz w:val="24"/>
          <w:szCs w:val="24"/>
        </w:rPr>
      </w:pPr>
      <w:r w:rsidRPr="00933E7C">
        <w:rPr>
          <w:rFonts w:ascii="Times New Roman" w:hAnsi="Times New Roman" w:cs="Times New Roman"/>
          <w:sz w:val="24"/>
          <w:szCs w:val="24"/>
        </w:rPr>
        <w:t>We distinguish between a country with FMD exporting to countries with</w:t>
      </w:r>
      <w:r w:rsidR="00B63C9E">
        <w:rPr>
          <w:rFonts w:ascii="Times New Roman" w:hAnsi="Times New Roman" w:cs="Times New Roman"/>
          <w:sz w:val="24"/>
          <w:szCs w:val="24"/>
        </w:rPr>
        <w:t>,</w:t>
      </w:r>
      <w:r w:rsidRPr="00933E7C">
        <w:rPr>
          <w:rFonts w:ascii="Times New Roman" w:hAnsi="Times New Roman" w:cs="Times New Roman"/>
          <w:sz w:val="24"/>
          <w:szCs w:val="24"/>
        </w:rPr>
        <w:t xml:space="preserve"> and without</w:t>
      </w:r>
      <w:r w:rsidR="00B63C9E">
        <w:rPr>
          <w:rFonts w:ascii="Times New Roman" w:hAnsi="Times New Roman" w:cs="Times New Roman"/>
          <w:sz w:val="24"/>
          <w:szCs w:val="24"/>
        </w:rPr>
        <w:t>,</w:t>
      </w:r>
      <w:r w:rsidRPr="00933E7C">
        <w:rPr>
          <w:rFonts w:ascii="Times New Roman" w:hAnsi="Times New Roman" w:cs="Times New Roman"/>
          <w:sz w:val="24"/>
          <w:szCs w:val="24"/>
        </w:rPr>
        <w:t xml:space="preserve"> FMD </w:t>
      </w:r>
      <w:r w:rsidR="00DC1A08">
        <w:rPr>
          <w:rFonts w:ascii="Times New Roman" w:hAnsi="Times New Roman" w:cs="Times New Roman"/>
          <w:sz w:val="24"/>
          <w:szCs w:val="24"/>
        </w:rPr>
        <w:t xml:space="preserve">since </w:t>
      </w:r>
      <w:r w:rsidRPr="00933E7C">
        <w:rPr>
          <w:rFonts w:ascii="Times New Roman" w:hAnsi="Times New Roman" w:cs="Times New Roman"/>
          <w:sz w:val="24"/>
          <w:szCs w:val="24"/>
        </w:rPr>
        <w:t>biosecurity and consumer response</w:t>
      </w:r>
      <w:r w:rsidR="00DC1A08">
        <w:rPr>
          <w:rFonts w:ascii="Times New Roman" w:hAnsi="Times New Roman" w:cs="Times New Roman"/>
          <w:sz w:val="24"/>
          <w:szCs w:val="24"/>
        </w:rPr>
        <w:t>s may</w:t>
      </w:r>
      <w:r w:rsidRPr="00933E7C">
        <w:rPr>
          <w:rFonts w:ascii="Times New Roman" w:hAnsi="Times New Roman" w:cs="Times New Roman"/>
          <w:sz w:val="24"/>
          <w:szCs w:val="24"/>
        </w:rPr>
        <w:t xml:space="preserve"> </w:t>
      </w:r>
      <w:r w:rsidR="00DC1A08">
        <w:rPr>
          <w:rFonts w:ascii="Times New Roman" w:hAnsi="Times New Roman" w:cs="Times New Roman"/>
          <w:sz w:val="24"/>
          <w:szCs w:val="24"/>
        </w:rPr>
        <w:t>be quite different if</w:t>
      </w:r>
      <w:r w:rsidRPr="00933E7C">
        <w:rPr>
          <w:rFonts w:ascii="Times New Roman" w:hAnsi="Times New Roman" w:cs="Times New Roman"/>
          <w:sz w:val="24"/>
          <w:szCs w:val="24"/>
        </w:rPr>
        <w:t xml:space="preserve"> the importing country already has FMD. </w:t>
      </w:r>
      <w:r w:rsidR="00DC1A08">
        <w:rPr>
          <w:rFonts w:ascii="Times New Roman" w:hAnsi="Times New Roman" w:cs="Times New Roman"/>
          <w:sz w:val="24"/>
          <w:szCs w:val="24"/>
        </w:rPr>
        <w:t xml:space="preserve">We also </w:t>
      </w:r>
      <w:r w:rsidRPr="00933E7C">
        <w:rPr>
          <w:rFonts w:ascii="Times New Roman" w:hAnsi="Times New Roman" w:cs="Times New Roman"/>
          <w:sz w:val="24"/>
          <w:szCs w:val="24"/>
        </w:rPr>
        <w:t xml:space="preserve">control for the official FMD status of the importing country through including the variable </w:t>
      </w:r>
      <w:r w:rsidRPr="00933E7C">
        <w:rPr>
          <w:rFonts w:ascii="Times New Roman" w:hAnsi="Times New Roman" w:cs="Times New Roman"/>
          <w:i/>
          <w:sz w:val="24"/>
          <w:szCs w:val="24"/>
        </w:rPr>
        <w:t>No FMD importer</w:t>
      </w:r>
      <w:r w:rsidRPr="00933E7C">
        <w:rPr>
          <w:rFonts w:ascii="Times New Roman" w:hAnsi="Times New Roman" w:cs="Times New Roman"/>
          <w:sz w:val="24"/>
          <w:szCs w:val="24"/>
        </w:rPr>
        <w:t xml:space="preserve">. We calculate, based on the data used </w:t>
      </w:r>
      <w:r w:rsidR="00DC1A08">
        <w:rPr>
          <w:rFonts w:ascii="Times New Roman" w:hAnsi="Times New Roman" w:cs="Times New Roman"/>
          <w:sz w:val="24"/>
          <w:szCs w:val="24"/>
        </w:rPr>
        <w:t xml:space="preserve">below, </w:t>
      </w:r>
      <w:r w:rsidR="00090A37">
        <w:rPr>
          <w:rFonts w:ascii="Times New Roman" w:hAnsi="Times New Roman" w:cs="Times New Roman"/>
          <w:sz w:val="24"/>
          <w:szCs w:val="24"/>
        </w:rPr>
        <w:t>that FMD-</w:t>
      </w:r>
      <w:r w:rsidRPr="00933E7C">
        <w:rPr>
          <w:rFonts w:ascii="Times New Roman" w:hAnsi="Times New Roman" w:cs="Times New Roman"/>
          <w:sz w:val="24"/>
          <w:szCs w:val="24"/>
        </w:rPr>
        <w:t xml:space="preserve">free markets command higher prices; import prices </w:t>
      </w:r>
      <w:r w:rsidR="00090A37">
        <w:rPr>
          <w:rFonts w:ascii="Times New Roman" w:hAnsi="Times New Roman" w:cs="Times New Roman"/>
          <w:sz w:val="24"/>
          <w:szCs w:val="24"/>
        </w:rPr>
        <w:t xml:space="preserve">are </w:t>
      </w:r>
      <w:r w:rsidR="00044FA7">
        <w:rPr>
          <w:rFonts w:ascii="Times New Roman" w:hAnsi="Times New Roman" w:cs="Times New Roman"/>
          <w:sz w:val="24"/>
          <w:szCs w:val="24"/>
        </w:rPr>
        <w:t>132 percent</w:t>
      </w:r>
      <w:r w:rsidRPr="00933E7C">
        <w:rPr>
          <w:rFonts w:ascii="Times New Roman" w:hAnsi="Times New Roman" w:cs="Times New Roman"/>
          <w:sz w:val="24"/>
          <w:szCs w:val="24"/>
        </w:rPr>
        <w:t xml:space="preserve"> higher</w:t>
      </w:r>
      <w:r w:rsidR="00090A37">
        <w:rPr>
          <w:rFonts w:ascii="Times New Roman" w:hAnsi="Times New Roman" w:cs="Times New Roman"/>
          <w:sz w:val="24"/>
          <w:szCs w:val="24"/>
        </w:rPr>
        <w:t>, on average,</w:t>
      </w:r>
      <w:r w:rsidRPr="00933E7C">
        <w:rPr>
          <w:rFonts w:ascii="Times New Roman" w:hAnsi="Times New Roman" w:cs="Times New Roman"/>
          <w:sz w:val="24"/>
          <w:szCs w:val="24"/>
        </w:rPr>
        <w:t xml:space="preserve"> than </w:t>
      </w:r>
      <w:r w:rsidR="00090A37">
        <w:rPr>
          <w:rFonts w:ascii="Times New Roman" w:hAnsi="Times New Roman" w:cs="Times New Roman"/>
          <w:sz w:val="24"/>
          <w:szCs w:val="24"/>
        </w:rPr>
        <w:t xml:space="preserve">for </w:t>
      </w:r>
      <w:r w:rsidRPr="00933E7C">
        <w:rPr>
          <w:rFonts w:ascii="Times New Roman" w:hAnsi="Times New Roman" w:cs="Times New Roman"/>
          <w:sz w:val="24"/>
          <w:szCs w:val="24"/>
        </w:rPr>
        <w:t xml:space="preserve">markets </w:t>
      </w:r>
      <w:r w:rsidR="00090A37">
        <w:rPr>
          <w:rFonts w:ascii="Times New Roman" w:hAnsi="Times New Roman" w:cs="Times New Roman"/>
          <w:sz w:val="24"/>
          <w:szCs w:val="24"/>
        </w:rPr>
        <w:t>that are not FMD-</w:t>
      </w:r>
      <w:r w:rsidRPr="00933E7C">
        <w:rPr>
          <w:rFonts w:ascii="Times New Roman" w:hAnsi="Times New Roman" w:cs="Times New Roman"/>
          <w:sz w:val="24"/>
          <w:szCs w:val="24"/>
        </w:rPr>
        <w:t>free.</w:t>
      </w:r>
    </w:p>
    <w:p w14:paraId="68B09033" w14:textId="77777777" w:rsidR="00297D5C" w:rsidRPr="00A102A1" w:rsidRDefault="00297D5C" w:rsidP="00044FA7">
      <w:pPr>
        <w:tabs>
          <w:tab w:val="left" w:pos="567"/>
        </w:tabs>
        <w:spacing w:after="0" w:line="288" w:lineRule="auto"/>
        <w:ind w:firstLine="720"/>
        <w:jc w:val="both"/>
        <w:rPr>
          <w:rFonts w:ascii="Times New Roman" w:hAnsi="Times New Roman" w:cs="Times New Roman"/>
          <w:sz w:val="20"/>
          <w:szCs w:val="20"/>
        </w:rPr>
      </w:pPr>
    </w:p>
    <w:p w14:paraId="09B95702" w14:textId="4BA509DC" w:rsidR="00933E7C" w:rsidRDefault="00A61738" w:rsidP="00044FA7">
      <w:pPr>
        <w:tabs>
          <w:tab w:val="left" w:pos="567"/>
        </w:tabs>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other main </w:t>
      </w:r>
      <w:r w:rsidR="00762617">
        <w:rPr>
          <w:rFonts w:ascii="Times New Roman" w:hAnsi="Times New Roman" w:cs="Times New Roman"/>
          <w:sz w:val="24"/>
          <w:szCs w:val="24"/>
        </w:rPr>
        <w:t>disease affect</w:t>
      </w:r>
      <w:r>
        <w:rPr>
          <w:rFonts w:ascii="Times New Roman" w:hAnsi="Times New Roman" w:cs="Times New Roman"/>
          <w:sz w:val="24"/>
          <w:szCs w:val="24"/>
        </w:rPr>
        <w:t xml:space="preserve">ing international beef trade is </w:t>
      </w:r>
      <w:r w:rsidR="00933E7C" w:rsidRPr="00933E7C">
        <w:rPr>
          <w:rFonts w:ascii="Times New Roman" w:hAnsi="Times New Roman" w:cs="Times New Roman"/>
          <w:sz w:val="24"/>
          <w:szCs w:val="24"/>
        </w:rPr>
        <w:t>BSE</w:t>
      </w:r>
      <w:r>
        <w:rPr>
          <w:rFonts w:ascii="Times New Roman" w:hAnsi="Times New Roman" w:cs="Times New Roman"/>
          <w:sz w:val="24"/>
          <w:szCs w:val="24"/>
        </w:rPr>
        <w:t>. Data on outbreaks of this disease</w:t>
      </w:r>
      <w:r w:rsidR="00933E7C" w:rsidRPr="00933E7C">
        <w:rPr>
          <w:rFonts w:ascii="Times New Roman" w:hAnsi="Times New Roman" w:cs="Times New Roman"/>
          <w:sz w:val="24"/>
          <w:szCs w:val="24"/>
        </w:rPr>
        <w:t xml:space="preserve"> </w:t>
      </w:r>
      <w:r w:rsidR="00762617">
        <w:rPr>
          <w:rFonts w:ascii="Times New Roman" w:hAnsi="Times New Roman" w:cs="Times New Roman"/>
          <w:sz w:val="24"/>
          <w:szCs w:val="24"/>
        </w:rPr>
        <w:t>are</w:t>
      </w:r>
      <w:r w:rsidR="00933E7C" w:rsidRPr="00933E7C">
        <w:rPr>
          <w:rFonts w:ascii="Times New Roman" w:hAnsi="Times New Roman" w:cs="Times New Roman"/>
          <w:sz w:val="24"/>
          <w:szCs w:val="24"/>
        </w:rPr>
        <w:t xml:space="preserve"> also available from the OIE.</w:t>
      </w:r>
      <w:r w:rsidR="00933E7C" w:rsidRPr="00933E7C">
        <w:rPr>
          <w:rStyle w:val="FootnoteReference"/>
          <w:rFonts w:ascii="Times New Roman" w:hAnsi="Times New Roman" w:cs="Times New Roman"/>
          <w:sz w:val="24"/>
          <w:szCs w:val="24"/>
        </w:rPr>
        <w:footnoteReference w:id="3"/>
      </w:r>
      <w:r w:rsidR="00933E7C" w:rsidRPr="00933E7C">
        <w:rPr>
          <w:rFonts w:ascii="Times New Roman" w:hAnsi="Times New Roman" w:cs="Times New Roman"/>
          <w:sz w:val="24"/>
          <w:szCs w:val="24"/>
        </w:rPr>
        <w:t xml:space="preserve"> </w:t>
      </w:r>
      <w:r w:rsidR="00762617">
        <w:rPr>
          <w:rFonts w:ascii="Times New Roman" w:hAnsi="Times New Roman" w:cs="Times New Roman"/>
          <w:sz w:val="24"/>
          <w:szCs w:val="24"/>
        </w:rPr>
        <w:t xml:space="preserve">The </w:t>
      </w:r>
      <w:r w:rsidR="00933E7C" w:rsidRPr="00933E7C">
        <w:rPr>
          <w:rFonts w:ascii="Times New Roman" w:hAnsi="Times New Roman" w:cs="Times New Roman"/>
          <w:sz w:val="24"/>
          <w:szCs w:val="24"/>
        </w:rPr>
        <w:t xml:space="preserve">dummy variable </w:t>
      </w:r>
      <w:r w:rsidR="00933E7C" w:rsidRPr="00933E7C">
        <w:rPr>
          <w:rFonts w:ascii="Times New Roman" w:hAnsi="Times New Roman" w:cs="Times New Roman"/>
          <w:i/>
          <w:sz w:val="24"/>
          <w:szCs w:val="24"/>
        </w:rPr>
        <w:t>BSE occurrence exporter</w:t>
      </w:r>
      <w:r w:rsidR="00933E7C" w:rsidRPr="00933E7C">
        <w:rPr>
          <w:rFonts w:ascii="Times New Roman" w:hAnsi="Times New Roman" w:cs="Times New Roman"/>
          <w:sz w:val="24"/>
          <w:szCs w:val="24"/>
        </w:rPr>
        <w:t xml:space="preserve"> </w:t>
      </w:r>
      <w:r w:rsidR="00090A37">
        <w:rPr>
          <w:rFonts w:ascii="Times New Roman" w:hAnsi="Times New Roman" w:cs="Times New Roman"/>
          <w:sz w:val="24"/>
          <w:szCs w:val="24"/>
        </w:rPr>
        <w:t xml:space="preserve">equals </w:t>
      </w:r>
      <w:r w:rsidR="00933E7C" w:rsidRPr="00933E7C">
        <w:rPr>
          <w:rFonts w:ascii="Times New Roman" w:hAnsi="Times New Roman" w:cs="Times New Roman"/>
          <w:sz w:val="24"/>
          <w:szCs w:val="24"/>
        </w:rPr>
        <w:t xml:space="preserve">one if the exporting country has experienced at least one case of BSE but their trading partner has not. </w:t>
      </w:r>
      <w:r w:rsidR="00762617">
        <w:rPr>
          <w:rFonts w:ascii="Times New Roman" w:hAnsi="Times New Roman" w:cs="Times New Roman"/>
          <w:sz w:val="24"/>
          <w:szCs w:val="24"/>
        </w:rPr>
        <w:t>T</w:t>
      </w:r>
      <w:r w:rsidR="00933E7C" w:rsidRPr="00933E7C">
        <w:rPr>
          <w:rFonts w:ascii="Times New Roman" w:hAnsi="Times New Roman" w:cs="Times New Roman"/>
          <w:sz w:val="24"/>
          <w:szCs w:val="24"/>
        </w:rPr>
        <w:t xml:space="preserve">he variable </w:t>
      </w:r>
      <w:r w:rsidR="00933E7C" w:rsidRPr="00933E7C">
        <w:rPr>
          <w:rFonts w:ascii="Times New Roman" w:hAnsi="Times New Roman" w:cs="Times New Roman"/>
          <w:i/>
          <w:sz w:val="24"/>
          <w:szCs w:val="24"/>
        </w:rPr>
        <w:t>BSE occurrence both</w:t>
      </w:r>
      <w:r w:rsidR="00090A37">
        <w:rPr>
          <w:rFonts w:ascii="Times New Roman" w:hAnsi="Times New Roman" w:cs="Times New Roman"/>
          <w:sz w:val="24"/>
          <w:szCs w:val="24"/>
        </w:rPr>
        <w:t xml:space="preserve"> equals</w:t>
      </w:r>
      <w:r w:rsidR="00762617">
        <w:rPr>
          <w:rFonts w:ascii="Times New Roman" w:hAnsi="Times New Roman" w:cs="Times New Roman"/>
          <w:sz w:val="24"/>
          <w:szCs w:val="24"/>
        </w:rPr>
        <w:t xml:space="preserve"> one if</w:t>
      </w:r>
      <w:r w:rsidR="00933E7C" w:rsidRPr="00933E7C">
        <w:rPr>
          <w:rFonts w:ascii="Times New Roman" w:hAnsi="Times New Roman" w:cs="Times New Roman"/>
          <w:sz w:val="24"/>
          <w:szCs w:val="24"/>
        </w:rPr>
        <w:t xml:space="preserve"> both the exporter and importer have experienced at least one case of BSE. As with FMD, we distinguish between a country that has experienced BSE exporting to countries with</w:t>
      </w:r>
      <w:r w:rsidR="00B63C9E">
        <w:rPr>
          <w:rFonts w:ascii="Times New Roman" w:hAnsi="Times New Roman" w:cs="Times New Roman"/>
          <w:sz w:val="24"/>
          <w:szCs w:val="24"/>
        </w:rPr>
        <w:t>,</w:t>
      </w:r>
      <w:r w:rsidR="00933E7C" w:rsidRPr="00933E7C">
        <w:rPr>
          <w:rFonts w:ascii="Times New Roman" w:hAnsi="Times New Roman" w:cs="Times New Roman"/>
          <w:sz w:val="24"/>
          <w:szCs w:val="24"/>
        </w:rPr>
        <w:t xml:space="preserve"> and without</w:t>
      </w:r>
      <w:r w:rsidR="00B63C9E">
        <w:rPr>
          <w:rFonts w:ascii="Times New Roman" w:hAnsi="Times New Roman" w:cs="Times New Roman"/>
          <w:sz w:val="24"/>
          <w:szCs w:val="24"/>
        </w:rPr>
        <w:t>,</w:t>
      </w:r>
      <w:r w:rsidR="00933E7C" w:rsidRPr="00933E7C">
        <w:rPr>
          <w:rFonts w:ascii="Times New Roman" w:hAnsi="Times New Roman" w:cs="Times New Roman"/>
          <w:sz w:val="24"/>
          <w:szCs w:val="24"/>
        </w:rPr>
        <w:t xml:space="preserve"> BSE </w:t>
      </w:r>
      <w:r w:rsidR="00B63C9E">
        <w:rPr>
          <w:rFonts w:ascii="Times New Roman" w:hAnsi="Times New Roman" w:cs="Times New Roman"/>
          <w:sz w:val="24"/>
          <w:szCs w:val="24"/>
        </w:rPr>
        <w:t xml:space="preserve">due to </w:t>
      </w:r>
      <w:r w:rsidR="00933E7C" w:rsidRPr="00933E7C">
        <w:rPr>
          <w:rFonts w:ascii="Times New Roman" w:hAnsi="Times New Roman" w:cs="Times New Roman"/>
          <w:sz w:val="24"/>
          <w:szCs w:val="24"/>
        </w:rPr>
        <w:t xml:space="preserve">the </w:t>
      </w:r>
      <w:r w:rsidR="00B63C9E">
        <w:rPr>
          <w:rFonts w:ascii="Times New Roman" w:hAnsi="Times New Roman" w:cs="Times New Roman"/>
          <w:sz w:val="24"/>
          <w:szCs w:val="24"/>
        </w:rPr>
        <w:t xml:space="preserve">likelihood of </w:t>
      </w:r>
      <w:r w:rsidR="00933E7C" w:rsidRPr="00933E7C">
        <w:rPr>
          <w:rFonts w:ascii="Times New Roman" w:hAnsi="Times New Roman" w:cs="Times New Roman"/>
          <w:sz w:val="24"/>
          <w:szCs w:val="24"/>
        </w:rPr>
        <w:t>different biosecurity and consumer response</w:t>
      </w:r>
      <w:r w:rsidR="00B63C9E">
        <w:rPr>
          <w:rFonts w:ascii="Times New Roman" w:hAnsi="Times New Roman" w:cs="Times New Roman"/>
          <w:sz w:val="24"/>
          <w:szCs w:val="24"/>
        </w:rPr>
        <w:t>s. However, u</w:t>
      </w:r>
      <w:r w:rsidR="00933E7C" w:rsidRPr="00933E7C">
        <w:rPr>
          <w:rFonts w:ascii="Times New Roman" w:hAnsi="Times New Roman" w:cs="Times New Roman"/>
          <w:sz w:val="24"/>
          <w:szCs w:val="24"/>
        </w:rPr>
        <w:t>nlike with FMD</w:t>
      </w:r>
      <w:r w:rsidR="00B63C9E">
        <w:rPr>
          <w:rFonts w:ascii="Times New Roman" w:hAnsi="Times New Roman" w:cs="Times New Roman"/>
          <w:sz w:val="24"/>
          <w:szCs w:val="24"/>
        </w:rPr>
        <w:t>,</w:t>
      </w:r>
      <w:r w:rsidR="00933E7C" w:rsidRPr="00933E7C">
        <w:rPr>
          <w:rFonts w:ascii="Times New Roman" w:hAnsi="Times New Roman" w:cs="Times New Roman"/>
          <w:sz w:val="24"/>
          <w:szCs w:val="24"/>
        </w:rPr>
        <w:t xml:space="preserve"> we do not take into account the BSE risk status as recognized by the OIE because there does not appear to be sufficient variation over the period; for instance, after its three BSE cases between 2003 and 2006, the United States was not able to achieve a </w:t>
      </w:r>
      <w:r w:rsidR="00BB54E4">
        <w:rPr>
          <w:rFonts w:ascii="Times New Roman" w:hAnsi="Times New Roman" w:cs="Times New Roman"/>
          <w:sz w:val="24"/>
          <w:szCs w:val="24"/>
        </w:rPr>
        <w:t>'</w:t>
      </w:r>
      <w:r w:rsidR="00933E7C" w:rsidRPr="00933E7C">
        <w:rPr>
          <w:rFonts w:ascii="Times New Roman" w:hAnsi="Times New Roman" w:cs="Times New Roman"/>
          <w:sz w:val="24"/>
          <w:szCs w:val="24"/>
        </w:rPr>
        <w:t>negligible risk</w:t>
      </w:r>
      <w:r w:rsidR="00BB54E4">
        <w:rPr>
          <w:rFonts w:ascii="Times New Roman" w:hAnsi="Times New Roman" w:cs="Times New Roman"/>
          <w:sz w:val="24"/>
          <w:szCs w:val="24"/>
        </w:rPr>
        <w:t>'</w:t>
      </w:r>
      <w:r w:rsidR="00933E7C" w:rsidRPr="00933E7C">
        <w:rPr>
          <w:rFonts w:ascii="Times New Roman" w:hAnsi="Times New Roman" w:cs="Times New Roman"/>
          <w:sz w:val="24"/>
          <w:szCs w:val="24"/>
        </w:rPr>
        <w:t xml:space="preserve"> status until 2013.</w:t>
      </w:r>
      <w:r w:rsidR="00762617">
        <w:rPr>
          <w:rStyle w:val="FootnoteReference"/>
          <w:rFonts w:ascii="Times New Roman" w:hAnsi="Times New Roman" w:cs="Times New Roman"/>
          <w:sz w:val="24"/>
          <w:szCs w:val="24"/>
        </w:rPr>
        <w:footnoteReference w:id="4"/>
      </w:r>
      <w:r w:rsidR="00933E7C" w:rsidRPr="00090A37">
        <w:rPr>
          <w:rFonts w:ascii="Times New Roman" w:hAnsi="Times New Roman" w:cs="Times New Roman"/>
          <w:sz w:val="24"/>
          <w:szCs w:val="24"/>
        </w:rPr>
        <w:t xml:space="preserve"> </w:t>
      </w:r>
      <w:r w:rsidR="00A102A1">
        <w:rPr>
          <w:rFonts w:ascii="Times New Roman" w:hAnsi="Times New Roman" w:cs="Times New Roman"/>
          <w:sz w:val="24"/>
          <w:szCs w:val="24"/>
        </w:rPr>
        <w:t xml:space="preserve"> </w:t>
      </w:r>
      <w:r w:rsidR="00090A37" w:rsidRPr="00090A37">
        <w:rPr>
          <w:rFonts w:ascii="Times New Roman" w:hAnsi="Times New Roman" w:cs="Times New Roman"/>
          <w:sz w:val="24"/>
          <w:szCs w:val="24"/>
        </w:rPr>
        <w:t xml:space="preserve">We also </w:t>
      </w:r>
      <w:r w:rsidR="00933E7C" w:rsidRPr="00090A37">
        <w:rPr>
          <w:rFonts w:ascii="Times New Roman" w:hAnsi="Times New Roman" w:cs="Times New Roman"/>
          <w:sz w:val="24"/>
          <w:szCs w:val="24"/>
        </w:rPr>
        <w:t>c</w:t>
      </w:r>
      <w:r w:rsidR="00933E7C" w:rsidRPr="00933E7C">
        <w:rPr>
          <w:rFonts w:ascii="Times New Roman" w:hAnsi="Times New Roman" w:cs="Times New Roman"/>
          <w:sz w:val="24"/>
          <w:szCs w:val="24"/>
        </w:rPr>
        <w:t xml:space="preserve">ontrol for the BSE status of the importing country through including the variable </w:t>
      </w:r>
      <w:r w:rsidR="00933E7C" w:rsidRPr="00933E7C">
        <w:rPr>
          <w:rFonts w:ascii="Times New Roman" w:hAnsi="Times New Roman" w:cs="Times New Roman"/>
          <w:i/>
          <w:sz w:val="24"/>
          <w:szCs w:val="24"/>
        </w:rPr>
        <w:t>No BSE importer</w:t>
      </w:r>
      <w:r w:rsidR="00933E7C" w:rsidRPr="00933E7C">
        <w:rPr>
          <w:rFonts w:ascii="Times New Roman" w:hAnsi="Times New Roman" w:cs="Times New Roman"/>
          <w:sz w:val="24"/>
          <w:szCs w:val="24"/>
        </w:rPr>
        <w:t xml:space="preserve">. </w:t>
      </w:r>
    </w:p>
    <w:p w14:paraId="1D7979E7" w14:textId="77777777" w:rsidR="00A102A1" w:rsidRDefault="00A102A1" w:rsidP="00044FA7">
      <w:pPr>
        <w:tabs>
          <w:tab w:val="left" w:pos="567"/>
        </w:tabs>
        <w:spacing w:after="0" w:line="288" w:lineRule="auto"/>
        <w:ind w:firstLine="567"/>
        <w:jc w:val="both"/>
        <w:rPr>
          <w:rFonts w:ascii="Times New Roman" w:hAnsi="Times New Roman" w:cs="Times New Roman"/>
          <w:sz w:val="24"/>
          <w:szCs w:val="24"/>
        </w:rPr>
      </w:pPr>
    </w:p>
    <w:p w14:paraId="34DCCE91" w14:textId="3C7BEE99" w:rsidR="00933E7C" w:rsidRDefault="00861007" w:rsidP="00044FA7">
      <w:pPr>
        <w:tabs>
          <w:tab w:val="left" w:pos="567"/>
        </w:tabs>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Beef trade data are </w:t>
      </w:r>
      <w:r w:rsidR="00A61738" w:rsidRPr="00933E7C">
        <w:rPr>
          <w:rFonts w:ascii="Times New Roman" w:hAnsi="Times New Roman" w:cs="Times New Roman"/>
          <w:sz w:val="24"/>
          <w:szCs w:val="24"/>
        </w:rPr>
        <w:t>from imports of products in HS headings 0201 and 0202 (fresh and frozen beef) from the UN COMTRADE database; we use import</w:t>
      </w:r>
      <w:r w:rsidR="004D300D">
        <w:rPr>
          <w:rFonts w:ascii="Times New Roman" w:hAnsi="Times New Roman" w:cs="Times New Roman"/>
          <w:sz w:val="24"/>
          <w:szCs w:val="24"/>
        </w:rPr>
        <w:t xml:space="preserve"> data</w:t>
      </w:r>
      <w:r w:rsidR="00A61738" w:rsidRPr="00933E7C">
        <w:rPr>
          <w:rFonts w:ascii="Times New Roman" w:hAnsi="Times New Roman" w:cs="Times New Roman"/>
          <w:sz w:val="24"/>
          <w:szCs w:val="24"/>
        </w:rPr>
        <w:t xml:space="preserve"> which </w:t>
      </w:r>
      <w:r w:rsidR="004D300D">
        <w:rPr>
          <w:rFonts w:ascii="Times New Roman" w:hAnsi="Times New Roman" w:cs="Times New Roman"/>
          <w:sz w:val="24"/>
          <w:szCs w:val="24"/>
        </w:rPr>
        <w:t>are</w:t>
      </w:r>
      <w:r w:rsidR="00A61738" w:rsidRPr="00933E7C">
        <w:rPr>
          <w:rFonts w:ascii="Times New Roman" w:hAnsi="Times New Roman" w:cs="Times New Roman"/>
          <w:sz w:val="24"/>
          <w:szCs w:val="24"/>
        </w:rPr>
        <w:t xml:space="preserve"> considered to be more accurate.</w:t>
      </w:r>
      <w:r w:rsidR="00A61738" w:rsidRPr="00933E7C">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00933E7C" w:rsidRPr="00933E7C">
        <w:rPr>
          <w:rFonts w:ascii="Times New Roman" w:hAnsi="Times New Roman" w:cs="Times New Roman"/>
          <w:sz w:val="24"/>
          <w:szCs w:val="24"/>
        </w:rPr>
        <w:t xml:space="preserve">GDP data </w:t>
      </w:r>
      <w:r w:rsidR="00DC1A08">
        <w:rPr>
          <w:rFonts w:ascii="Times New Roman" w:hAnsi="Times New Roman" w:cs="Times New Roman"/>
          <w:sz w:val="24"/>
          <w:szCs w:val="24"/>
        </w:rPr>
        <w:t xml:space="preserve">are </w:t>
      </w:r>
      <w:r w:rsidR="00933E7C" w:rsidRPr="00933E7C">
        <w:rPr>
          <w:rFonts w:ascii="Times New Roman" w:hAnsi="Times New Roman" w:cs="Times New Roman"/>
          <w:sz w:val="24"/>
          <w:szCs w:val="24"/>
        </w:rPr>
        <w:t xml:space="preserve">from the </w:t>
      </w:r>
      <w:r w:rsidR="00933E7C" w:rsidRPr="00B63C9E">
        <w:rPr>
          <w:rFonts w:ascii="Times New Roman" w:hAnsi="Times New Roman" w:cs="Times New Roman"/>
          <w:i/>
          <w:iCs/>
          <w:sz w:val="24"/>
          <w:szCs w:val="24"/>
        </w:rPr>
        <w:t>World Development Indicators</w:t>
      </w:r>
      <w:r w:rsidR="00DC1A08">
        <w:rPr>
          <w:rFonts w:ascii="Times New Roman" w:hAnsi="Times New Roman" w:cs="Times New Roman"/>
          <w:sz w:val="24"/>
          <w:szCs w:val="24"/>
        </w:rPr>
        <w:t>.</w:t>
      </w:r>
      <w:r w:rsidR="00933E7C" w:rsidRPr="00933E7C">
        <w:rPr>
          <w:rFonts w:ascii="Times New Roman" w:hAnsi="Times New Roman" w:cs="Times New Roman"/>
          <w:sz w:val="24"/>
          <w:szCs w:val="24"/>
        </w:rPr>
        <w:t xml:space="preserve"> </w:t>
      </w:r>
      <w:r w:rsidR="00DC1A08">
        <w:rPr>
          <w:rFonts w:ascii="Times New Roman" w:hAnsi="Times New Roman" w:cs="Times New Roman"/>
          <w:sz w:val="24"/>
          <w:szCs w:val="24"/>
        </w:rPr>
        <w:t>B</w:t>
      </w:r>
      <w:r w:rsidR="00933E7C" w:rsidRPr="00933E7C">
        <w:rPr>
          <w:rFonts w:ascii="Times New Roman" w:hAnsi="Times New Roman" w:cs="Times New Roman"/>
          <w:sz w:val="24"/>
          <w:szCs w:val="24"/>
        </w:rPr>
        <w:t xml:space="preserve">eef production </w:t>
      </w:r>
      <w:r w:rsidR="00DC1A08">
        <w:rPr>
          <w:rFonts w:ascii="Times New Roman" w:hAnsi="Times New Roman" w:cs="Times New Roman"/>
          <w:sz w:val="24"/>
          <w:szCs w:val="24"/>
        </w:rPr>
        <w:t xml:space="preserve">data </w:t>
      </w:r>
      <w:r w:rsidR="00933E7C" w:rsidRPr="00933E7C">
        <w:rPr>
          <w:rFonts w:ascii="Times New Roman" w:hAnsi="Times New Roman" w:cs="Times New Roman"/>
          <w:sz w:val="24"/>
          <w:szCs w:val="24"/>
        </w:rPr>
        <w:t xml:space="preserve">are from FAO </w:t>
      </w:r>
      <w:r>
        <w:rPr>
          <w:rFonts w:ascii="Times New Roman" w:hAnsi="Times New Roman" w:cs="Times New Roman"/>
          <w:sz w:val="24"/>
          <w:szCs w:val="24"/>
        </w:rPr>
        <w:t>for</w:t>
      </w:r>
      <w:r w:rsidR="00933E7C" w:rsidRPr="00933E7C">
        <w:rPr>
          <w:rFonts w:ascii="Times New Roman" w:hAnsi="Times New Roman" w:cs="Times New Roman"/>
          <w:sz w:val="24"/>
          <w:szCs w:val="24"/>
        </w:rPr>
        <w:t xml:space="preserve"> </w:t>
      </w:r>
      <w:r w:rsidR="00BB54E4">
        <w:rPr>
          <w:rFonts w:ascii="Times New Roman" w:hAnsi="Times New Roman" w:cs="Times New Roman"/>
          <w:sz w:val="24"/>
          <w:szCs w:val="24"/>
        </w:rPr>
        <w:t>'</w:t>
      </w:r>
      <w:r w:rsidR="00933E7C" w:rsidRPr="00933E7C">
        <w:rPr>
          <w:rFonts w:ascii="Times New Roman" w:hAnsi="Times New Roman" w:cs="Times New Roman"/>
          <w:sz w:val="24"/>
          <w:szCs w:val="24"/>
        </w:rPr>
        <w:t>cattle meat</w:t>
      </w:r>
      <w:r w:rsidR="00BB54E4">
        <w:rPr>
          <w:rFonts w:ascii="Times New Roman" w:hAnsi="Times New Roman" w:cs="Times New Roman"/>
          <w:sz w:val="24"/>
          <w:szCs w:val="24"/>
        </w:rPr>
        <w:t>'</w:t>
      </w:r>
      <w:r w:rsidR="00933E7C" w:rsidRPr="00933E7C">
        <w:rPr>
          <w:rFonts w:ascii="Times New Roman" w:hAnsi="Times New Roman" w:cs="Times New Roman"/>
          <w:sz w:val="24"/>
          <w:szCs w:val="24"/>
        </w:rPr>
        <w:t xml:space="preserve"> production, which covers beef and veal.</w:t>
      </w:r>
      <w:r w:rsidR="00933E7C" w:rsidRPr="00933E7C">
        <w:rPr>
          <w:rStyle w:val="FootnoteReference"/>
          <w:rFonts w:ascii="Times New Roman" w:hAnsi="Times New Roman" w:cs="Times New Roman"/>
          <w:sz w:val="24"/>
          <w:szCs w:val="24"/>
        </w:rPr>
        <w:footnoteReference w:id="6"/>
      </w:r>
      <w:r w:rsidR="00933E7C" w:rsidRPr="00933E7C">
        <w:rPr>
          <w:rFonts w:ascii="Times New Roman" w:hAnsi="Times New Roman" w:cs="Times New Roman"/>
          <w:sz w:val="24"/>
          <w:szCs w:val="24"/>
        </w:rPr>
        <w:t xml:space="preserve"> As these values were expressed in tonnes of dressed carcass weight, we multiplied them by the average import price of carcasses (HS020110 and 020220) in that year </w:t>
      </w:r>
      <w:r>
        <w:rPr>
          <w:rFonts w:ascii="Times New Roman" w:hAnsi="Times New Roman" w:cs="Times New Roman"/>
          <w:sz w:val="24"/>
          <w:szCs w:val="24"/>
        </w:rPr>
        <w:t>to get</w:t>
      </w:r>
      <w:r w:rsidR="00933E7C" w:rsidRPr="00933E7C">
        <w:rPr>
          <w:rFonts w:ascii="Times New Roman" w:hAnsi="Times New Roman" w:cs="Times New Roman"/>
          <w:sz w:val="24"/>
          <w:szCs w:val="24"/>
        </w:rPr>
        <w:t xml:space="preserve"> data in</w:t>
      </w:r>
      <w:r w:rsidR="00DC1A08">
        <w:rPr>
          <w:rFonts w:ascii="Times New Roman" w:hAnsi="Times New Roman" w:cs="Times New Roman"/>
          <w:sz w:val="24"/>
          <w:szCs w:val="24"/>
        </w:rPr>
        <w:t xml:space="preserve"> monetary terms</w:t>
      </w:r>
      <w:r w:rsidR="00933E7C" w:rsidRPr="00933E7C">
        <w:rPr>
          <w:rFonts w:ascii="Times New Roman" w:hAnsi="Times New Roman" w:cs="Times New Roman"/>
          <w:sz w:val="24"/>
          <w:szCs w:val="24"/>
        </w:rPr>
        <w:t>.</w:t>
      </w:r>
      <w:r w:rsidR="00933E7C" w:rsidRPr="00933E7C">
        <w:rPr>
          <w:rStyle w:val="FootnoteReference"/>
          <w:rFonts w:ascii="Times New Roman" w:hAnsi="Times New Roman" w:cs="Times New Roman"/>
          <w:sz w:val="24"/>
          <w:szCs w:val="24"/>
        </w:rPr>
        <w:footnoteReference w:id="7"/>
      </w:r>
      <w:r w:rsidR="00933E7C" w:rsidRPr="00933E7C">
        <w:rPr>
          <w:rFonts w:ascii="Times New Roman" w:hAnsi="Times New Roman" w:cs="Times New Roman"/>
          <w:sz w:val="24"/>
          <w:szCs w:val="24"/>
        </w:rPr>
        <w:t xml:space="preserve"> Typical gravity </w:t>
      </w:r>
      <w:r w:rsidR="00972311">
        <w:rPr>
          <w:rFonts w:ascii="Times New Roman" w:hAnsi="Times New Roman" w:cs="Times New Roman"/>
          <w:sz w:val="24"/>
          <w:szCs w:val="24"/>
        </w:rPr>
        <w:t xml:space="preserve">model </w:t>
      </w:r>
      <w:r w:rsidR="00933E7C" w:rsidRPr="00933E7C">
        <w:rPr>
          <w:rFonts w:ascii="Times New Roman" w:hAnsi="Times New Roman" w:cs="Times New Roman"/>
          <w:sz w:val="24"/>
          <w:szCs w:val="24"/>
        </w:rPr>
        <w:t>controls which affect trading costs and thus trade flows - distance, contiguity, colonial history and a common legal system - are taken from the widely used CEPII database.</w:t>
      </w:r>
      <w:r w:rsidR="00933E7C" w:rsidRPr="00933E7C">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r w:rsidR="00933E7C" w:rsidRPr="00933E7C">
        <w:rPr>
          <w:rFonts w:ascii="Times New Roman" w:hAnsi="Times New Roman" w:cs="Times New Roman"/>
          <w:sz w:val="24"/>
          <w:szCs w:val="24"/>
        </w:rPr>
        <w:t xml:space="preserve">The existence of a regional trade agreement between two trading partners is based on data available in the CEPII database. As these data are only available until 2006, we update </w:t>
      </w:r>
      <w:r w:rsidR="00DC1A08">
        <w:rPr>
          <w:rFonts w:ascii="Times New Roman" w:hAnsi="Times New Roman" w:cs="Times New Roman"/>
          <w:sz w:val="24"/>
          <w:szCs w:val="24"/>
        </w:rPr>
        <w:t xml:space="preserve">by </w:t>
      </w:r>
      <w:r w:rsidR="00933E7C" w:rsidRPr="00933E7C">
        <w:rPr>
          <w:rFonts w:ascii="Times New Roman" w:hAnsi="Times New Roman" w:cs="Times New Roman"/>
          <w:sz w:val="24"/>
          <w:szCs w:val="24"/>
        </w:rPr>
        <w:t>adding new agreements that enter into force from 2006 and are notified to the WTO.</w:t>
      </w:r>
      <w:r w:rsidR="00933E7C" w:rsidRPr="00933E7C">
        <w:rPr>
          <w:rStyle w:val="FootnoteReference"/>
          <w:rFonts w:ascii="Times New Roman" w:hAnsi="Times New Roman" w:cs="Times New Roman"/>
          <w:sz w:val="24"/>
          <w:szCs w:val="24"/>
        </w:rPr>
        <w:footnoteReference w:id="9"/>
      </w:r>
    </w:p>
    <w:p w14:paraId="2D9A072E" w14:textId="77777777" w:rsidR="00CB6144" w:rsidRPr="00933E7C" w:rsidRDefault="00CB6144" w:rsidP="00044FA7">
      <w:pPr>
        <w:tabs>
          <w:tab w:val="left" w:pos="567"/>
        </w:tabs>
        <w:spacing w:after="0" w:line="288" w:lineRule="auto"/>
        <w:ind w:firstLine="720"/>
        <w:jc w:val="both"/>
        <w:rPr>
          <w:rFonts w:ascii="Times New Roman" w:hAnsi="Times New Roman" w:cs="Times New Roman"/>
          <w:sz w:val="24"/>
          <w:szCs w:val="24"/>
        </w:rPr>
      </w:pPr>
    </w:p>
    <w:p w14:paraId="15ED5E14" w14:textId="1A926F1A" w:rsidR="00933E7C" w:rsidRDefault="00933E7C" w:rsidP="00044FA7">
      <w:pPr>
        <w:tabs>
          <w:tab w:val="left" w:pos="567"/>
        </w:tabs>
        <w:spacing w:after="0" w:line="288" w:lineRule="auto"/>
        <w:ind w:firstLine="567"/>
        <w:jc w:val="both"/>
        <w:rPr>
          <w:rFonts w:ascii="Times New Roman" w:hAnsi="Times New Roman" w:cs="Times New Roman"/>
          <w:sz w:val="24"/>
          <w:szCs w:val="24"/>
        </w:rPr>
      </w:pPr>
      <w:r w:rsidRPr="00933E7C">
        <w:rPr>
          <w:rFonts w:ascii="Times New Roman" w:hAnsi="Times New Roman" w:cs="Times New Roman"/>
          <w:sz w:val="24"/>
          <w:szCs w:val="24"/>
        </w:rPr>
        <w:t>Tariff</w:t>
      </w:r>
      <w:r w:rsidR="00DC1A08">
        <w:rPr>
          <w:rFonts w:ascii="Times New Roman" w:hAnsi="Times New Roman" w:cs="Times New Roman"/>
          <w:sz w:val="24"/>
          <w:szCs w:val="24"/>
        </w:rPr>
        <w:t>s are</w:t>
      </w:r>
      <w:r w:rsidRPr="00933E7C">
        <w:rPr>
          <w:rFonts w:ascii="Times New Roman" w:hAnsi="Times New Roman" w:cs="Times New Roman"/>
          <w:sz w:val="24"/>
          <w:szCs w:val="24"/>
        </w:rPr>
        <w:t xml:space="preserve"> from the World Trade Organization’s Integrated Tariff Data Base (IDB).</w:t>
      </w:r>
      <w:r w:rsidRPr="00933E7C">
        <w:rPr>
          <w:rStyle w:val="FootnoteReference"/>
          <w:rFonts w:ascii="Times New Roman" w:hAnsi="Times New Roman" w:cs="Times New Roman"/>
          <w:sz w:val="24"/>
          <w:szCs w:val="24"/>
        </w:rPr>
        <w:footnoteReference w:id="10"/>
      </w:r>
      <w:r w:rsidRPr="00933E7C">
        <w:rPr>
          <w:rFonts w:ascii="Times New Roman" w:hAnsi="Times New Roman" w:cs="Times New Roman"/>
          <w:sz w:val="24"/>
          <w:szCs w:val="24"/>
        </w:rPr>
        <w:t xml:space="preserve"> This contains both the MFN tariff rate applied generally to all countries and the preferential rate applied to some countries, for instance when a RTA is in place. </w:t>
      </w:r>
      <w:r w:rsidR="00DC1A08">
        <w:rPr>
          <w:rFonts w:ascii="Times New Roman" w:hAnsi="Times New Roman" w:cs="Times New Roman"/>
          <w:sz w:val="24"/>
          <w:szCs w:val="24"/>
        </w:rPr>
        <w:t xml:space="preserve">Data </w:t>
      </w:r>
      <w:r w:rsidRPr="00933E7C">
        <w:rPr>
          <w:rFonts w:ascii="Times New Roman" w:hAnsi="Times New Roman" w:cs="Times New Roman"/>
          <w:sz w:val="24"/>
          <w:szCs w:val="24"/>
        </w:rPr>
        <w:t xml:space="preserve">are missing for some years </w:t>
      </w:r>
      <w:r w:rsidR="00DC1A08">
        <w:rPr>
          <w:rFonts w:ascii="Times New Roman" w:hAnsi="Times New Roman" w:cs="Times New Roman"/>
          <w:sz w:val="24"/>
          <w:szCs w:val="24"/>
        </w:rPr>
        <w:t xml:space="preserve">but since </w:t>
      </w:r>
      <w:r w:rsidRPr="00933E7C">
        <w:rPr>
          <w:rFonts w:ascii="Times New Roman" w:hAnsi="Times New Roman" w:cs="Times New Roman"/>
          <w:sz w:val="24"/>
          <w:szCs w:val="24"/>
        </w:rPr>
        <w:t xml:space="preserve">tariffs typically </w:t>
      </w:r>
      <w:r w:rsidR="00DC1A08">
        <w:rPr>
          <w:rFonts w:ascii="Times New Roman" w:hAnsi="Times New Roman" w:cs="Times New Roman"/>
          <w:sz w:val="24"/>
          <w:szCs w:val="24"/>
        </w:rPr>
        <w:t xml:space="preserve">are </w:t>
      </w:r>
      <w:r w:rsidRPr="00933E7C">
        <w:rPr>
          <w:rFonts w:ascii="Times New Roman" w:hAnsi="Times New Roman" w:cs="Times New Roman"/>
          <w:sz w:val="24"/>
          <w:szCs w:val="24"/>
        </w:rPr>
        <w:t>relatively s</w:t>
      </w:r>
      <w:r w:rsidR="00090A37">
        <w:rPr>
          <w:rFonts w:ascii="Times New Roman" w:hAnsi="Times New Roman" w:cs="Times New Roman"/>
          <w:sz w:val="24"/>
          <w:szCs w:val="24"/>
        </w:rPr>
        <w:t>t</w:t>
      </w:r>
      <w:r w:rsidR="00E534C4">
        <w:rPr>
          <w:rFonts w:ascii="Times New Roman" w:hAnsi="Times New Roman" w:cs="Times New Roman"/>
          <w:sz w:val="24"/>
          <w:szCs w:val="24"/>
        </w:rPr>
        <w:t>able</w:t>
      </w:r>
      <w:r w:rsidRPr="00933E7C">
        <w:rPr>
          <w:rFonts w:ascii="Times New Roman" w:hAnsi="Times New Roman" w:cs="Times New Roman"/>
          <w:sz w:val="24"/>
          <w:szCs w:val="24"/>
        </w:rPr>
        <w:t xml:space="preserve"> over time, where there was a gap between reported rates, the rate from the last available year was assumed to be in place until superseded by a new reported rate</w:t>
      </w:r>
      <w:r w:rsidR="00DC1A08">
        <w:rPr>
          <w:rFonts w:ascii="Times New Roman" w:hAnsi="Times New Roman" w:cs="Times New Roman"/>
          <w:sz w:val="24"/>
          <w:szCs w:val="24"/>
        </w:rPr>
        <w:t>. S</w:t>
      </w:r>
      <w:r w:rsidRPr="00933E7C">
        <w:rPr>
          <w:rFonts w:ascii="Times New Roman" w:hAnsi="Times New Roman" w:cs="Times New Roman"/>
          <w:sz w:val="24"/>
          <w:szCs w:val="24"/>
        </w:rPr>
        <w:t xml:space="preserve">pecific tariff rates were converted to </w:t>
      </w:r>
      <w:r w:rsidRPr="00DC1A08">
        <w:rPr>
          <w:rFonts w:ascii="Times New Roman" w:hAnsi="Times New Roman" w:cs="Times New Roman"/>
          <w:i/>
          <w:iCs/>
          <w:sz w:val="24"/>
          <w:szCs w:val="24"/>
        </w:rPr>
        <w:t>ad valorem</w:t>
      </w:r>
      <w:r w:rsidRPr="00933E7C">
        <w:rPr>
          <w:rFonts w:ascii="Times New Roman" w:hAnsi="Times New Roman" w:cs="Times New Roman"/>
          <w:sz w:val="24"/>
          <w:szCs w:val="24"/>
        </w:rPr>
        <w:t xml:space="preserve"> equivalents using data on the average price of imports in the same HS 6 digit subheading for that year, adjusted by national currency information within the WTO dataset. </w:t>
      </w:r>
    </w:p>
    <w:p w14:paraId="13C953A1" w14:textId="77777777" w:rsidR="00CB6144" w:rsidRPr="00933E7C" w:rsidRDefault="00CB6144" w:rsidP="00044FA7">
      <w:pPr>
        <w:tabs>
          <w:tab w:val="left" w:pos="567"/>
        </w:tabs>
        <w:spacing w:after="0" w:line="288" w:lineRule="auto"/>
        <w:ind w:firstLine="720"/>
        <w:jc w:val="both"/>
        <w:rPr>
          <w:rFonts w:ascii="Times New Roman" w:hAnsi="Times New Roman" w:cs="Times New Roman"/>
          <w:sz w:val="24"/>
          <w:szCs w:val="24"/>
        </w:rPr>
      </w:pPr>
    </w:p>
    <w:p w14:paraId="5FB3F8AA" w14:textId="316824CD" w:rsidR="00933E7C" w:rsidRDefault="00933E7C" w:rsidP="00044FA7">
      <w:pPr>
        <w:tabs>
          <w:tab w:val="left" w:pos="567"/>
        </w:tabs>
        <w:spacing w:after="0" w:line="288" w:lineRule="auto"/>
        <w:ind w:firstLine="567"/>
        <w:jc w:val="both"/>
        <w:rPr>
          <w:rFonts w:ascii="Times New Roman" w:hAnsi="Times New Roman" w:cs="Times New Roman"/>
          <w:sz w:val="24"/>
          <w:szCs w:val="24"/>
        </w:rPr>
      </w:pPr>
      <w:r w:rsidRPr="00933E7C">
        <w:rPr>
          <w:rFonts w:ascii="Times New Roman" w:hAnsi="Times New Roman" w:cs="Times New Roman"/>
          <w:sz w:val="24"/>
          <w:szCs w:val="24"/>
        </w:rPr>
        <w:t>Our data start</w:t>
      </w:r>
      <w:r w:rsidR="005260DF">
        <w:rPr>
          <w:rFonts w:ascii="Times New Roman" w:hAnsi="Times New Roman" w:cs="Times New Roman"/>
          <w:sz w:val="24"/>
          <w:szCs w:val="24"/>
        </w:rPr>
        <w:t>s</w:t>
      </w:r>
      <w:r w:rsidRPr="00933E7C">
        <w:rPr>
          <w:rFonts w:ascii="Times New Roman" w:hAnsi="Times New Roman" w:cs="Times New Roman"/>
          <w:sz w:val="24"/>
          <w:szCs w:val="24"/>
        </w:rPr>
        <w:t xml:space="preserve"> in 1996 </w:t>
      </w:r>
      <w:r w:rsidR="00401D28">
        <w:rPr>
          <w:rFonts w:ascii="Times New Roman" w:hAnsi="Times New Roman" w:cs="Times New Roman"/>
          <w:sz w:val="24"/>
          <w:szCs w:val="24"/>
        </w:rPr>
        <w:t xml:space="preserve">– the </w:t>
      </w:r>
      <w:r w:rsidRPr="00933E7C">
        <w:rPr>
          <w:rFonts w:ascii="Times New Roman" w:hAnsi="Times New Roman" w:cs="Times New Roman"/>
          <w:sz w:val="24"/>
          <w:szCs w:val="24"/>
        </w:rPr>
        <w:t xml:space="preserve">first year the OIE data, detailed above, became available. </w:t>
      </w:r>
      <w:r w:rsidR="005260DF">
        <w:rPr>
          <w:rFonts w:ascii="Times New Roman" w:hAnsi="Times New Roman" w:cs="Times New Roman"/>
          <w:sz w:val="24"/>
          <w:szCs w:val="24"/>
        </w:rPr>
        <w:t>A</w:t>
      </w:r>
      <w:r w:rsidRPr="00933E7C">
        <w:rPr>
          <w:rFonts w:ascii="Times New Roman" w:hAnsi="Times New Roman" w:cs="Times New Roman"/>
          <w:sz w:val="24"/>
          <w:szCs w:val="24"/>
        </w:rPr>
        <w:t>lso</w:t>
      </w:r>
      <w:r w:rsidR="005260DF">
        <w:rPr>
          <w:rFonts w:ascii="Times New Roman" w:hAnsi="Times New Roman" w:cs="Times New Roman"/>
          <w:sz w:val="24"/>
          <w:szCs w:val="24"/>
        </w:rPr>
        <w:t>, in 1996</w:t>
      </w:r>
      <w:r w:rsidRPr="00933E7C">
        <w:rPr>
          <w:rFonts w:ascii="Times New Roman" w:hAnsi="Times New Roman" w:cs="Times New Roman"/>
          <w:sz w:val="24"/>
          <w:szCs w:val="24"/>
        </w:rPr>
        <w:t xml:space="preserve"> a link was found between </w:t>
      </w:r>
      <w:r w:rsidR="00401D28">
        <w:rPr>
          <w:rFonts w:ascii="Times New Roman" w:hAnsi="Times New Roman" w:cs="Times New Roman"/>
          <w:sz w:val="24"/>
          <w:szCs w:val="24"/>
        </w:rPr>
        <w:t xml:space="preserve">consuming BSE-infected meat and </w:t>
      </w:r>
      <w:r w:rsidRPr="00933E7C">
        <w:rPr>
          <w:rFonts w:ascii="Times New Roman" w:hAnsi="Times New Roman" w:cs="Times New Roman"/>
          <w:sz w:val="24"/>
          <w:szCs w:val="24"/>
        </w:rPr>
        <w:t xml:space="preserve">a variant of Creutzfeldt-Jackob disease, transforming </w:t>
      </w:r>
      <w:r w:rsidR="007B0179">
        <w:rPr>
          <w:rFonts w:ascii="Times New Roman" w:hAnsi="Times New Roman" w:cs="Times New Roman"/>
          <w:sz w:val="24"/>
          <w:szCs w:val="24"/>
        </w:rPr>
        <w:t xml:space="preserve">BSE </w:t>
      </w:r>
      <w:r w:rsidRPr="00933E7C">
        <w:rPr>
          <w:rFonts w:ascii="Times New Roman" w:hAnsi="Times New Roman" w:cs="Times New Roman"/>
          <w:sz w:val="24"/>
          <w:szCs w:val="24"/>
        </w:rPr>
        <w:t xml:space="preserve">into a major concern in international trade. </w:t>
      </w:r>
      <w:r w:rsidR="005260DF">
        <w:rPr>
          <w:rFonts w:ascii="Times New Roman" w:hAnsi="Times New Roman" w:cs="Times New Roman"/>
          <w:sz w:val="24"/>
          <w:szCs w:val="24"/>
        </w:rPr>
        <w:t>Our time-series ends in 2013.</w:t>
      </w:r>
      <w:r w:rsidRPr="00933E7C">
        <w:rPr>
          <w:rFonts w:ascii="Times New Roman" w:hAnsi="Times New Roman" w:cs="Times New Roman"/>
          <w:sz w:val="24"/>
          <w:szCs w:val="24"/>
        </w:rPr>
        <w:t xml:space="preserve"> </w:t>
      </w:r>
      <w:r w:rsidR="005260DF">
        <w:rPr>
          <w:rFonts w:ascii="Times New Roman" w:hAnsi="Times New Roman" w:cs="Times New Roman"/>
          <w:sz w:val="24"/>
          <w:szCs w:val="24"/>
        </w:rPr>
        <w:t xml:space="preserve">In terms of the cross-sectional element of our panel, we have </w:t>
      </w:r>
      <w:r w:rsidRPr="00933E7C">
        <w:rPr>
          <w:rFonts w:ascii="Times New Roman" w:hAnsi="Times New Roman" w:cs="Times New Roman"/>
          <w:sz w:val="24"/>
          <w:szCs w:val="24"/>
        </w:rPr>
        <w:t xml:space="preserve">data for 195 countries, although </w:t>
      </w:r>
      <w:r w:rsidR="005260DF">
        <w:rPr>
          <w:rFonts w:ascii="Times New Roman" w:hAnsi="Times New Roman" w:cs="Times New Roman"/>
          <w:sz w:val="24"/>
          <w:szCs w:val="24"/>
        </w:rPr>
        <w:t xml:space="preserve">some </w:t>
      </w:r>
      <w:r w:rsidRPr="00933E7C">
        <w:rPr>
          <w:rFonts w:ascii="Times New Roman" w:hAnsi="Times New Roman" w:cs="Times New Roman"/>
          <w:sz w:val="24"/>
          <w:szCs w:val="24"/>
        </w:rPr>
        <w:t xml:space="preserve">data are missing for some countries and years. </w:t>
      </w:r>
    </w:p>
    <w:p w14:paraId="52BC1047" w14:textId="77777777" w:rsidR="00CB6144" w:rsidRDefault="00CB6144" w:rsidP="00044FA7">
      <w:pPr>
        <w:tabs>
          <w:tab w:val="left" w:pos="567"/>
        </w:tabs>
        <w:spacing w:after="0" w:line="288" w:lineRule="auto"/>
        <w:ind w:firstLine="720"/>
        <w:jc w:val="both"/>
        <w:rPr>
          <w:rFonts w:ascii="Times New Roman" w:hAnsi="Times New Roman" w:cs="Times New Roman"/>
          <w:sz w:val="24"/>
          <w:szCs w:val="24"/>
        </w:rPr>
      </w:pPr>
    </w:p>
    <w:p w14:paraId="164B817E" w14:textId="44F5D78A" w:rsidR="006940CC" w:rsidRPr="00CB6144" w:rsidRDefault="006940CC" w:rsidP="00044FA7">
      <w:pPr>
        <w:tabs>
          <w:tab w:val="left" w:pos="567"/>
        </w:tabs>
        <w:spacing w:after="0" w:line="288" w:lineRule="auto"/>
        <w:jc w:val="both"/>
        <w:rPr>
          <w:rFonts w:ascii="Times New Roman" w:hAnsi="Times New Roman" w:cs="Times New Roman"/>
          <w:b/>
          <w:iCs/>
          <w:sz w:val="24"/>
          <w:szCs w:val="24"/>
        </w:rPr>
      </w:pPr>
      <w:r w:rsidRPr="00CB6144">
        <w:rPr>
          <w:rFonts w:ascii="Times New Roman" w:hAnsi="Times New Roman" w:cs="Times New Roman"/>
          <w:b/>
          <w:iCs/>
          <w:sz w:val="24"/>
          <w:szCs w:val="24"/>
        </w:rPr>
        <w:t>3.1</w:t>
      </w:r>
      <w:r w:rsidRPr="00CB6144">
        <w:rPr>
          <w:rFonts w:ascii="Times New Roman" w:hAnsi="Times New Roman" w:cs="Times New Roman"/>
          <w:b/>
          <w:iCs/>
          <w:sz w:val="24"/>
          <w:szCs w:val="24"/>
        </w:rPr>
        <w:tab/>
        <w:t>Gravity Modelling Methodology</w:t>
      </w:r>
    </w:p>
    <w:p w14:paraId="0284C534" w14:textId="719901C4" w:rsidR="00442434" w:rsidRDefault="00442434" w:rsidP="00044FA7">
      <w:pPr>
        <w:tabs>
          <w:tab w:val="left" w:pos="567"/>
        </w:tabs>
        <w:spacing w:after="0" w:line="288" w:lineRule="auto"/>
        <w:jc w:val="both"/>
        <w:rPr>
          <w:rFonts w:ascii="Times New Roman" w:hAnsi="Times New Roman" w:cs="Times New Roman"/>
          <w:sz w:val="24"/>
          <w:szCs w:val="24"/>
        </w:rPr>
      </w:pPr>
      <w:r w:rsidRPr="00E72D96">
        <w:rPr>
          <w:rFonts w:ascii="Times New Roman" w:hAnsi="Times New Roman" w:cs="Times New Roman"/>
          <w:sz w:val="24"/>
          <w:szCs w:val="24"/>
        </w:rPr>
        <w:t xml:space="preserve">A gravity model posits that trade between two countries depends on their </w:t>
      </w:r>
      <w:r>
        <w:rPr>
          <w:rFonts w:ascii="Times New Roman" w:hAnsi="Times New Roman" w:cs="Times New Roman"/>
          <w:sz w:val="24"/>
          <w:szCs w:val="24"/>
        </w:rPr>
        <w:t>incomes</w:t>
      </w:r>
      <w:r w:rsidRPr="00E72D96">
        <w:rPr>
          <w:rFonts w:ascii="Times New Roman" w:hAnsi="Times New Roman" w:cs="Times New Roman"/>
          <w:sz w:val="24"/>
          <w:szCs w:val="24"/>
        </w:rPr>
        <w:t xml:space="preserve"> and bilateral transaction costs</w:t>
      </w:r>
      <w:r>
        <w:rPr>
          <w:rFonts w:ascii="Times New Roman" w:hAnsi="Times New Roman" w:cs="Times New Roman"/>
          <w:sz w:val="24"/>
          <w:szCs w:val="24"/>
        </w:rPr>
        <w:t>, such as those</w:t>
      </w:r>
      <w:r w:rsidRPr="00E72D96">
        <w:rPr>
          <w:rFonts w:ascii="Times New Roman" w:hAnsi="Times New Roman" w:cs="Times New Roman"/>
          <w:sz w:val="24"/>
          <w:szCs w:val="24"/>
        </w:rPr>
        <w:t xml:space="preserve"> arising from distance</w:t>
      </w:r>
      <w:r>
        <w:rPr>
          <w:rFonts w:ascii="Times New Roman" w:hAnsi="Times New Roman" w:cs="Times New Roman"/>
          <w:sz w:val="24"/>
          <w:szCs w:val="24"/>
        </w:rPr>
        <w:t>, which</w:t>
      </w:r>
      <w:r w:rsidRPr="00E72D96">
        <w:rPr>
          <w:rFonts w:ascii="Times New Roman" w:hAnsi="Times New Roman" w:cs="Times New Roman"/>
          <w:sz w:val="24"/>
          <w:szCs w:val="24"/>
        </w:rPr>
        <w:t xml:space="preserve"> are </w:t>
      </w:r>
      <w:r>
        <w:rPr>
          <w:rFonts w:ascii="Times New Roman" w:hAnsi="Times New Roman" w:cs="Times New Roman"/>
          <w:sz w:val="24"/>
          <w:szCs w:val="24"/>
        </w:rPr>
        <w:t xml:space="preserve">often </w:t>
      </w:r>
      <w:r w:rsidRPr="00E72D96">
        <w:rPr>
          <w:rFonts w:ascii="Times New Roman" w:hAnsi="Times New Roman" w:cs="Times New Roman"/>
          <w:sz w:val="24"/>
          <w:szCs w:val="24"/>
        </w:rPr>
        <w:t xml:space="preserve">referred to as </w:t>
      </w:r>
      <w:r w:rsidR="00BB54E4">
        <w:rPr>
          <w:rFonts w:ascii="Times New Roman" w:hAnsi="Times New Roman" w:cs="Times New Roman"/>
          <w:sz w:val="24"/>
          <w:szCs w:val="24"/>
        </w:rPr>
        <w:lastRenderedPageBreak/>
        <w:t>'</w:t>
      </w:r>
      <w:r w:rsidRPr="00E72D96">
        <w:rPr>
          <w:rFonts w:ascii="Times New Roman" w:hAnsi="Times New Roman" w:cs="Times New Roman"/>
          <w:sz w:val="24"/>
          <w:szCs w:val="24"/>
        </w:rPr>
        <w:t>multilateral resistance</w:t>
      </w:r>
      <w:r w:rsidR="00BB54E4">
        <w:rPr>
          <w:rFonts w:ascii="Times New Roman" w:hAnsi="Times New Roman" w:cs="Times New Roman"/>
          <w:sz w:val="24"/>
          <w:szCs w:val="24"/>
        </w:rPr>
        <w:t>'</w:t>
      </w:r>
      <w:r w:rsidRPr="00E72D96">
        <w:rPr>
          <w:rFonts w:ascii="Times New Roman" w:hAnsi="Times New Roman" w:cs="Times New Roman"/>
          <w:sz w:val="24"/>
          <w:szCs w:val="24"/>
        </w:rPr>
        <w:t>.</w:t>
      </w:r>
      <w:r w:rsidR="00A836BA">
        <w:rPr>
          <w:rStyle w:val="FootnoteReference"/>
          <w:rFonts w:ascii="Times New Roman" w:hAnsi="Times New Roman" w:cs="Times New Roman"/>
          <w:sz w:val="24"/>
          <w:szCs w:val="24"/>
        </w:rPr>
        <w:footnoteReference w:id="11"/>
      </w:r>
      <w:r w:rsidRPr="00E72D96">
        <w:rPr>
          <w:rFonts w:ascii="Times New Roman" w:hAnsi="Times New Roman" w:cs="Times New Roman"/>
          <w:sz w:val="24"/>
          <w:szCs w:val="24"/>
        </w:rPr>
        <w:t xml:space="preserve"> Disease or pest status </w:t>
      </w:r>
      <w:r>
        <w:rPr>
          <w:rFonts w:ascii="Times New Roman" w:hAnsi="Times New Roman" w:cs="Times New Roman"/>
          <w:sz w:val="24"/>
          <w:szCs w:val="24"/>
        </w:rPr>
        <w:t>can</w:t>
      </w:r>
      <w:r w:rsidRPr="00E72D96">
        <w:rPr>
          <w:rFonts w:ascii="Times New Roman" w:hAnsi="Times New Roman" w:cs="Times New Roman"/>
          <w:sz w:val="24"/>
          <w:szCs w:val="24"/>
        </w:rPr>
        <w:t xml:space="preserve"> enter the model as another </w:t>
      </w:r>
      <w:r w:rsidR="00A836BA">
        <w:rPr>
          <w:rFonts w:ascii="Times New Roman" w:hAnsi="Times New Roman" w:cs="Times New Roman"/>
          <w:sz w:val="24"/>
          <w:szCs w:val="24"/>
        </w:rPr>
        <w:t>multilateral resistance term;</w:t>
      </w:r>
      <w:r>
        <w:rPr>
          <w:rFonts w:ascii="Times New Roman" w:hAnsi="Times New Roman" w:cs="Times New Roman"/>
          <w:sz w:val="24"/>
          <w:szCs w:val="24"/>
        </w:rPr>
        <w:t xml:space="preserve"> </w:t>
      </w:r>
      <w:r w:rsidR="00A836BA">
        <w:rPr>
          <w:rFonts w:ascii="Times New Roman" w:hAnsi="Times New Roman" w:cs="Times New Roman"/>
          <w:sz w:val="24"/>
          <w:szCs w:val="24"/>
        </w:rPr>
        <w:t xml:space="preserve">as </w:t>
      </w:r>
      <w:r w:rsidRPr="00E72D96">
        <w:rPr>
          <w:rFonts w:ascii="Times New Roman" w:hAnsi="Times New Roman" w:cs="Times New Roman"/>
          <w:sz w:val="24"/>
          <w:szCs w:val="24"/>
        </w:rPr>
        <w:t xml:space="preserve">used </w:t>
      </w:r>
      <w:r>
        <w:rPr>
          <w:rFonts w:ascii="Times New Roman" w:hAnsi="Times New Roman" w:cs="Times New Roman"/>
          <w:sz w:val="24"/>
          <w:szCs w:val="24"/>
        </w:rPr>
        <w:t>by</w:t>
      </w:r>
      <w:r w:rsidRPr="00E72D96">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{"citationID":"gOiXXVUR","properties":{"custom":"Yang, Reed and Saghaian (2013)","formattedCitation":"Yang, Reed and Saghaian (2013)","plainCitation":"Yang, Reed and Saghaian (2013)"},"citationItems":[{"id":98,"uris":["http://zotero.org/users/2654325/items/NQQDZ6FC"],"uri":["http://zotero.org/users/2654325/items/NQQDZ6FC"],"itemData":{"id":98,"type":"article-journal","title":"International Pork Trade and Foot-and-Mouth Disease","container-title":"Journal of International Agricultural Trade and Development","page":"1-19","volume":"9","issue":"1","source":"ProQuest","abstract":"International pork trade has been affected by two conflicting effects in recent years: lower trade barriers because of free trade agreements and trade disruptions caused by disease outbreaks. This study investigates how global pork trade is affected by foot-and-mouth disease among major exporting/importing countries. The 41 countries included in this analysis account for 99% of world pork exports and 92% of world pork imports. A Pseudo Poisson Maximum Likelihood (PPML) estimator with a series of controlled fixed effects in the gravity equation was utilized. Results were statistically confirmed that pork exports fall when an exporting country reports foot-and-mouth disease. Exporters with a vaccination policy suffer larger negative impacts than those with a slaughter policy. Pork importers that report FMD and institute a slaughter policy will import more pork, but importers with a vaccination policy will import less pork.","ISSN":"15568520","language":"English","author":[{"family":"Yang","given":"Shang-Ho"},{"family":"Reed","given":"Michael"},{"family":"Saghaian","given":"Sayed"}],"issued":{"date-parts":[["2013"]]}}}],"schema":"https://github.com/citation-style-language/schema/raw/master/csl-citation.json"} </w:instrText>
      </w:r>
      <w:r>
        <w:rPr>
          <w:rFonts w:ascii="Times New Roman" w:hAnsi="Times New Roman" w:cs="Times New Roman"/>
          <w:sz w:val="24"/>
          <w:szCs w:val="24"/>
        </w:rPr>
        <w:fldChar w:fldCharType="separate"/>
      </w:r>
      <w:r w:rsidR="00A836BA">
        <w:rPr>
          <w:rFonts w:ascii="Times New Roman" w:hAnsi="Times New Roman" w:cs="Times New Roman"/>
          <w:sz w:val="24"/>
        </w:rPr>
        <w:t xml:space="preserve">Yang </w:t>
      </w:r>
      <w:r w:rsidR="00044FA7">
        <w:rPr>
          <w:rFonts w:ascii="Times New Roman" w:hAnsi="Times New Roman" w:cs="Times New Roman"/>
          <w:i/>
          <w:sz w:val="24"/>
        </w:rPr>
        <w:t>et al.</w:t>
      </w:r>
      <w:r w:rsidR="00044FA7" w:rsidRPr="00933E7C">
        <w:rPr>
          <w:rFonts w:ascii="Times New Roman" w:hAnsi="Times New Roman" w:cs="Times New Roman"/>
          <w:sz w:val="24"/>
        </w:rPr>
        <w:t xml:space="preserve"> </w:t>
      </w:r>
      <w:r w:rsidRPr="004276C3">
        <w:rPr>
          <w:rFonts w:ascii="Times New Roman" w:hAnsi="Times New Roman" w:cs="Times New Roman"/>
          <w:sz w:val="24"/>
        </w:rPr>
        <w:t xml:space="preserve"> (2013)</w:t>
      </w:r>
      <w:r>
        <w:rPr>
          <w:rFonts w:ascii="Times New Roman" w:hAnsi="Times New Roman" w:cs="Times New Roman"/>
          <w:sz w:val="24"/>
          <w:szCs w:val="24"/>
        </w:rPr>
        <w:fldChar w:fldCharType="end"/>
      </w:r>
      <w:r w:rsidRPr="00E72D96">
        <w:rPr>
          <w:rFonts w:ascii="Times New Roman" w:hAnsi="Times New Roman" w:cs="Times New Roman"/>
          <w:sz w:val="24"/>
          <w:szCs w:val="24"/>
        </w:rPr>
        <w:t xml:space="preserve">. Methodological underpinnings of gravity modelling and estimation issues are addressed 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{"citationID":"tbntf6vm9","properties":{"custom":"Anderson and Wincoop (2003)","formattedCitation":"Anderson and Wincoop (2003)","plainCitation":"Anderson and Wincoop (2003)"},"citationItems":[{"id":5,"uris":["http://zotero.org/users/2654325/items/4ZTQEUC5"],"uri":["http://zotero.org/users/2654325/items/4ZTQEUC5"],"itemData":{"id":5,"type":"article-journal","title":"Gravity with Gravitas: A Solution to the Border Puzzle","container-title":"The American Economic Review","page":"170-192","volume":"93","issue":"1","source":"JSTOR","abstract":"Gravity equations have been widely used to infer trade flow effects of various institutional arrangements. We show that estimated gravity equations do not have a theoretical foundation. This implies both that estimation suffers from omitted variables bias and that comparative statics analysis is unfounded. We develop a method that (i) consistently and efficiently estimates a theoretical gravity equation and (ii) correctly calculates the comparative statics of trade frictions. We apply the method to solve the famous McCallum border puzzle. Applying our method, we find that national borders reduce trade between industrialized countries by moderate amounts of 20-50 percent.","ISSN":"0002-8282","shortTitle":"Gravity with Gravitas","journalAbbreviation":"The American Economic Review","author":[{"family":"Anderson","given":"James E."},{"family":"Wincoop","given":"Eric","dropping-particle":"van"}],"issued":{"date-parts":[["2003",3,1]]}}}],"schema":"https://github.com/citation-style-language/schema/raw/master/csl-citation.json"} </w:instrText>
      </w:r>
      <w:r>
        <w:rPr>
          <w:rFonts w:ascii="Times New Roman" w:hAnsi="Times New Roman" w:cs="Times New Roman"/>
          <w:sz w:val="24"/>
          <w:szCs w:val="24"/>
        </w:rPr>
        <w:fldChar w:fldCharType="separate"/>
      </w:r>
      <w:r w:rsidRPr="004276C3">
        <w:rPr>
          <w:rFonts w:ascii="Times New Roman" w:hAnsi="Times New Roman" w:cs="Times New Roman"/>
          <w:sz w:val="24"/>
        </w:rPr>
        <w:t>Anderson and Wincoop (2003)</w:t>
      </w:r>
      <w:r>
        <w:rPr>
          <w:rFonts w:ascii="Times New Roman" w:hAnsi="Times New Roman" w:cs="Times New Roman"/>
          <w:sz w:val="24"/>
          <w:szCs w:val="24"/>
        </w:rPr>
        <w:fldChar w:fldCharType="end"/>
      </w:r>
      <w:r w:rsidRPr="00E72D96">
        <w:rPr>
          <w:rFonts w:ascii="Times New Roman" w:hAnsi="Times New Roman" w:cs="Times New Roman"/>
          <w:sz w:val="24"/>
          <w:szCs w:val="24"/>
        </w:rPr>
        <w:t xml:space="preserve"> and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{"citationID":"f66uno9ht","properties":{"custom":"Helpman, Melitz and Rubinstein (2008)","formattedCitation":"Helpman, Melitz and Rubinstein (2008)","plainCitation":"Helpman, Melitz and Rubinstein (2008)"},"citationItems":[{"id":14,"uris":["http://zotero.org/users/2654325/items/WUWWX6QP"],"uri":["http://zotero.org/users/2654325/items/WUWWX6QP"],"itemData":{"id":14,"type":"article-journal","title":"Estimating Trade Flows: Trading Partners and Trading Volumes","container-title":"The Quarterly Journal of Economics","page":"441-487","volume":"123","issue":"2","source":"JSTOR","abstract":"We develop a simple model of international trade with heterogeneous firms that is consistent with a number of stylized features of the data. In particular, the model predicts positive as well as zero trade flows across pairs of countries, and it allows the number of exporting firms to vary across destination countries. As a result, the impact of trade frictions on trade flows can be decomposed into the intensive and extensive margins, where the former refers to the trade volume per exporter and the latter refers to the number of exporters. This model yields a generalized gravity equation that accounts for the self-selection of firms into export markets and their impact on trade volumes. We then develop a two-stage estimation procedure that uses an equation for selection into trade partners in the first stage and a trade flow equation in the second. We implement this procedure parametrically, semiparametrically, and nonparametrically, showing that in all three cases the estimated effects of trade frictions are similar. Importantly, our method provides estimates of the intensive and extensive margins of trade. We show that traditional estimates are biased and that most of the bias is due not to selection but rather due to the omission of the extensive margin. Moreover, the effect of the number of exporting firms varies across country pairs according to their characteristics. This variation is large and particularly so for trade between developed and less developed countries and between pairs of less developed countries.","ISSN":"0033-5533","shortTitle":"Estimating Trade Flows","journalAbbreviation":"The Quarterly Journal of Economics","author":[{"family":"Helpman","given":"Elhanan"},{"family":"Melitz","given":"Marc"},{"family":"Rubinstein","given":"Yona"}],"issued":{"date-parts":[["2008",5,1]]}}}],"schema":"https://github.com/citation-style-language/schema/raw/master/csl-citation.json"} </w:instrText>
      </w:r>
      <w:r>
        <w:rPr>
          <w:rFonts w:ascii="Times New Roman" w:hAnsi="Times New Roman" w:cs="Times New Roman"/>
          <w:sz w:val="24"/>
          <w:szCs w:val="24"/>
        </w:rPr>
        <w:fldChar w:fldCharType="separate"/>
      </w:r>
      <w:r w:rsidRPr="004276C3">
        <w:rPr>
          <w:rFonts w:ascii="Times New Roman" w:hAnsi="Times New Roman" w:cs="Times New Roman"/>
          <w:sz w:val="24"/>
        </w:rPr>
        <w:t>Helpman, Melitz and Rubinstein (2008)</w:t>
      </w:r>
      <w:r>
        <w:rPr>
          <w:rFonts w:ascii="Times New Roman" w:hAnsi="Times New Roman" w:cs="Times New Roman"/>
          <w:sz w:val="24"/>
          <w:szCs w:val="24"/>
        </w:rPr>
        <w:fldChar w:fldCharType="end"/>
      </w:r>
      <w:r>
        <w:rPr>
          <w:rFonts w:ascii="Times New Roman" w:hAnsi="Times New Roman" w:cs="Times New Roman"/>
          <w:sz w:val="24"/>
          <w:szCs w:val="24"/>
        </w:rPr>
        <w:t>,</w:t>
      </w:r>
      <w:r w:rsidRPr="00E72D96">
        <w:rPr>
          <w:rFonts w:ascii="Times New Roman" w:hAnsi="Times New Roman" w:cs="Times New Roman"/>
          <w:sz w:val="24"/>
          <w:szCs w:val="24"/>
        </w:rPr>
        <w:t xml:space="preserve"> among others. A useful summary is provided by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{"citationID":"27o6dkj40i","properties":{"custom":"Shepherd (2013)","formattedCitation":"Shepherd (2013)","plainCitation":"Shepherd (2013)"},"citationItems":[{"id":42,"uris":["http://zotero.org/users/2654325/items/PRA5KBFP"],"uri":["http://zotero.org/users/2654325/items/PRA5KBFP"],"itemData":{"id":42,"type":"article-journal","title":"The gravity model of international trade: A user guide","container-title":"ARTNeT Books and Research Reports","source":"Google Scholar","shortTitle":"The gravity model of international trade","author":[{"family":"Shepherd","given":"Ben"}],"issued":{"date-parts":[["2013"]]}}}],"schema":"https://github.com/citation-style-language/schema/raw/master/csl-citation.json"} </w:instrText>
      </w:r>
      <w:r>
        <w:rPr>
          <w:rFonts w:ascii="Times New Roman" w:hAnsi="Times New Roman" w:cs="Times New Roman"/>
          <w:sz w:val="24"/>
          <w:szCs w:val="24"/>
        </w:rPr>
        <w:fldChar w:fldCharType="separate"/>
      </w:r>
      <w:r w:rsidRPr="004276C3">
        <w:rPr>
          <w:rFonts w:ascii="Times New Roman" w:hAnsi="Times New Roman" w:cs="Times New Roman"/>
          <w:sz w:val="24"/>
        </w:rPr>
        <w:t>Shepherd (2013)</w:t>
      </w:r>
      <w:r>
        <w:rPr>
          <w:rFonts w:ascii="Times New Roman" w:hAnsi="Times New Roman" w:cs="Times New Roman"/>
          <w:sz w:val="24"/>
          <w:szCs w:val="24"/>
        </w:rPr>
        <w:fldChar w:fldCharType="end"/>
      </w:r>
      <w:r>
        <w:rPr>
          <w:rFonts w:ascii="Times New Roman" w:hAnsi="Times New Roman" w:cs="Times New Roman"/>
          <w:sz w:val="24"/>
          <w:szCs w:val="24"/>
        </w:rPr>
        <w:t>,</w:t>
      </w:r>
      <w:r w:rsidRPr="00E72D96">
        <w:rPr>
          <w:rFonts w:ascii="Times New Roman" w:hAnsi="Times New Roman" w:cs="Times New Roman"/>
          <w:sz w:val="24"/>
          <w:szCs w:val="24"/>
        </w:rPr>
        <w:t xml:space="preserve"> while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{"citationID":"2mtd8ein9n","properties":{"custom":"Bergeijk and Brakman (2010)","formattedCitation":"Bergeijk and Brakman (2010)","plainCitation":"Bergeijk and Brakman (2010)"},"citationItems":[{"id":7,"uris":["http://zotero.org/users/2654325/items/3AETPTPN"],"uri":["http://zotero.org/users/2654325/items/3AETPTPN"],"itemData":{"id":7,"type":"book","title":"The gravity model in international trade: advances and applications","publisher":"Cambridge University Press","publisher-place":"Cambridge ; New York","number-of-pages":"358","source":"waikato.lconz.ac.nz Library Catalog","event-place":"Cambridge ; New York","ISBN":"978-0-521-19615-4","call-number":"382.015195","shortTitle":"The gravity model in international trade","editor":[{"family":"Bergeijk","given":"Peter A. G.","dropping-particle":"van"},{"family":"Brakman","given":"Steven"}],"issued":{"date-parts":[["2010"]]}}}],"schema":"https://github.com/citation-style-language/schema/raw/master/csl-citation.json"} </w:instrText>
      </w:r>
      <w:r>
        <w:rPr>
          <w:rFonts w:ascii="Times New Roman" w:hAnsi="Times New Roman" w:cs="Times New Roman"/>
          <w:sz w:val="24"/>
          <w:szCs w:val="24"/>
        </w:rPr>
        <w:fldChar w:fldCharType="separate"/>
      </w:r>
      <w:r w:rsidRPr="004276C3">
        <w:rPr>
          <w:rFonts w:ascii="Times New Roman" w:hAnsi="Times New Roman" w:cs="Times New Roman"/>
          <w:sz w:val="24"/>
        </w:rPr>
        <w:t>Bergeijk and Brakman (2010)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72D96">
        <w:rPr>
          <w:rFonts w:ascii="Times New Roman" w:hAnsi="Times New Roman" w:cs="Times New Roman"/>
          <w:sz w:val="24"/>
          <w:szCs w:val="24"/>
        </w:rPr>
        <w:t>present a survey of gravity models.</w:t>
      </w:r>
    </w:p>
    <w:p w14:paraId="7ADFC5AF" w14:textId="77777777" w:rsidR="00044FA7" w:rsidRDefault="00044FA7" w:rsidP="00044FA7">
      <w:pPr>
        <w:tabs>
          <w:tab w:val="left" w:pos="567"/>
        </w:tabs>
        <w:spacing w:after="0" w:line="288" w:lineRule="auto"/>
        <w:jc w:val="both"/>
        <w:rPr>
          <w:rFonts w:ascii="Times New Roman" w:hAnsi="Times New Roman" w:cs="Times New Roman"/>
          <w:sz w:val="24"/>
          <w:szCs w:val="24"/>
        </w:rPr>
      </w:pPr>
    </w:p>
    <w:p w14:paraId="018BCB67" w14:textId="67F75C71" w:rsidR="00765FED" w:rsidRDefault="00A836BA" w:rsidP="00044FA7">
      <w:pPr>
        <w:tabs>
          <w:tab w:val="left" w:pos="567"/>
        </w:tabs>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000B3E44" w:rsidRPr="00E72D96">
        <w:rPr>
          <w:rFonts w:ascii="Times New Roman" w:hAnsi="Times New Roman" w:cs="Times New Roman"/>
          <w:sz w:val="24"/>
          <w:szCs w:val="24"/>
        </w:rPr>
        <w:t xml:space="preserve">wo principal estimation techniques </w:t>
      </w:r>
      <w:r>
        <w:rPr>
          <w:rFonts w:ascii="Times New Roman" w:hAnsi="Times New Roman" w:cs="Times New Roman"/>
          <w:sz w:val="24"/>
          <w:szCs w:val="24"/>
        </w:rPr>
        <w:t xml:space="preserve">are </w:t>
      </w:r>
      <w:r w:rsidR="000B3E44" w:rsidRPr="00E72D96">
        <w:rPr>
          <w:rFonts w:ascii="Times New Roman" w:hAnsi="Times New Roman" w:cs="Times New Roman"/>
          <w:sz w:val="24"/>
          <w:szCs w:val="24"/>
        </w:rPr>
        <w:t>applied in contem</w:t>
      </w:r>
      <w:r w:rsidR="00972311">
        <w:rPr>
          <w:rFonts w:ascii="Times New Roman" w:hAnsi="Times New Roman" w:cs="Times New Roman"/>
          <w:sz w:val="24"/>
          <w:szCs w:val="24"/>
        </w:rPr>
        <w:t>porary work: the Poisson pseudo-</w:t>
      </w:r>
      <w:r w:rsidR="000B3E44" w:rsidRPr="00E72D96">
        <w:rPr>
          <w:rFonts w:ascii="Times New Roman" w:hAnsi="Times New Roman" w:cs="Times New Roman"/>
          <w:sz w:val="24"/>
          <w:szCs w:val="24"/>
        </w:rPr>
        <w:t xml:space="preserve">maximum likelihood approach, as applied in </w:t>
      </w:r>
      <w:r w:rsidR="000B3E44">
        <w:rPr>
          <w:rFonts w:ascii="Times New Roman" w:hAnsi="Times New Roman" w:cs="Times New Roman"/>
          <w:sz w:val="24"/>
          <w:szCs w:val="24"/>
        </w:rPr>
        <w:fldChar w:fldCharType="begin"/>
      </w:r>
      <w:r w:rsidR="000B3E44">
        <w:rPr>
          <w:rFonts w:ascii="Times New Roman" w:hAnsi="Times New Roman" w:cs="Times New Roman"/>
          <w:sz w:val="24"/>
          <w:szCs w:val="24"/>
        </w:rPr>
        <w:instrText xml:space="preserve"> ADDIN ZOTERO_ITEM CSL_CITATION {"citationID":"KTeDF1Yy","properties":{"custom":"Yang, Reed and Saghaian (2013)","formattedCitation":"Yang, Reed and Saghaian (2013)","plainCitation":"Yang, Reed and Saghaian (2013)"},"citationItems":[{"id":98,"uris":["http://zotero.org/users/2654325/items/NQQDZ6FC"],"uri":["http://zotero.org/users/2654325/items/NQQDZ6FC"],"itemData":{"id":98,"type":"article-journal","title":"International Pork Trade and Foot-and-Mouth Disease","container-title":"Journal of International Agricultural Trade and Development","page":"1-19","volume":"9","issue":"1","source":"ProQuest","abstract":"International pork trade has been affected by two conflicting effects in recent years: lower trade barriers because of free trade agreements and trade disruptions caused by disease outbreaks. This study investigates how global pork trade is affected by foot-and-mouth disease among major exporting/importing countries. The 41 countries included in this analysis account for 99% of world pork exports and 92% of world pork imports. A Pseudo Poisson Maximum Likelihood (PPML) estimator with a series of controlled fixed effects in the gravity equation was utilized. Results were statistically confirmed that pork exports fall when an exporting country reports foot-and-mouth disease. Exporters with a vaccination policy suffer larger negative impacts than those with a slaughter policy. Pork importers that report FMD and institute a slaughter policy will import more pork, but importers with a vaccination policy will import less pork.","ISSN":"15568520","language":"English","author":[{"family":"Yang","given":"Shang-Ho"},{"family":"Reed","given":"Michael"},{"family":"Saghaian","given":"Sayed"}],"issued":{"date-parts":[["2013"]]}}}],"schema":"https://github.com/citation-style-language/schema/raw/master/csl-citation.json"} </w:instrText>
      </w:r>
      <w:r w:rsidR="000B3E44">
        <w:rPr>
          <w:rFonts w:ascii="Times New Roman" w:hAnsi="Times New Roman" w:cs="Times New Roman"/>
          <w:sz w:val="24"/>
          <w:szCs w:val="24"/>
        </w:rPr>
        <w:fldChar w:fldCharType="separate"/>
      </w:r>
      <w:r w:rsidR="000B3E44" w:rsidRPr="004276C3">
        <w:rPr>
          <w:rFonts w:ascii="Times New Roman" w:hAnsi="Times New Roman" w:cs="Times New Roman"/>
          <w:sz w:val="24"/>
        </w:rPr>
        <w:t>Yang</w:t>
      </w:r>
      <w:r>
        <w:rPr>
          <w:rFonts w:ascii="Times New Roman" w:hAnsi="Times New Roman" w:cs="Times New Roman"/>
          <w:sz w:val="24"/>
        </w:rPr>
        <w:t xml:space="preserve"> </w:t>
      </w:r>
      <w:r w:rsidR="00044FA7">
        <w:rPr>
          <w:rFonts w:ascii="Times New Roman" w:hAnsi="Times New Roman" w:cs="Times New Roman"/>
          <w:i/>
          <w:sz w:val="24"/>
        </w:rPr>
        <w:t>et al.</w:t>
      </w:r>
      <w:r w:rsidR="00044FA7" w:rsidRPr="00933E7C">
        <w:rPr>
          <w:rFonts w:ascii="Times New Roman" w:hAnsi="Times New Roman" w:cs="Times New Roman"/>
          <w:sz w:val="24"/>
        </w:rPr>
        <w:t xml:space="preserve"> </w:t>
      </w:r>
      <w:r w:rsidR="000B3E44" w:rsidRPr="004276C3">
        <w:rPr>
          <w:rFonts w:ascii="Times New Roman" w:hAnsi="Times New Roman" w:cs="Times New Roman"/>
          <w:sz w:val="24"/>
        </w:rPr>
        <w:t xml:space="preserve"> (2013)</w:t>
      </w:r>
      <w:r w:rsidR="000B3E44">
        <w:rPr>
          <w:rFonts w:ascii="Times New Roman" w:hAnsi="Times New Roman" w:cs="Times New Roman"/>
          <w:sz w:val="24"/>
          <w:szCs w:val="24"/>
        </w:rPr>
        <w:fldChar w:fldCharType="end"/>
      </w:r>
      <w:r w:rsidR="000B3E44">
        <w:rPr>
          <w:rFonts w:ascii="Times New Roman" w:hAnsi="Times New Roman" w:cs="Times New Roman"/>
          <w:sz w:val="24"/>
          <w:szCs w:val="24"/>
        </w:rPr>
        <w:t xml:space="preserve"> </w:t>
      </w:r>
      <w:r w:rsidR="000B3E44" w:rsidRPr="00E72D96">
        <w:rPr>
          <w:rFonts w:ascii="Times New Roman" w:hAnsi="Times New Roman" w:cs="Times New Roman"/>
          <w:sz w:val="24"/>
          <w:szCs w:val="24"/>
        </w:rPr>
        <w:t xml:space="preserve">and </w:t>
      </w:r>
      <w:r w:rsidR="000B3E44">
        <w:rPr>
          <w:rFonts w:ascii="Times New Roman" w:hAnsi="Times New Roman" w:cs="Times New Roman"/>
          <w:sz w:val="24"/>
          <w:szCs w:val="24"/>
        </w:rPr>
        <w:fldChar w:fldCharType="begin"/>
      </w:r>
      <w:r w:rsidR="000B3E44">
        <w:rPr>
          <w:rFonts w:ascii="Times New Roman" w:hAnsi="Times New Roman" w:cs="Times New Roman"/>
          <w:sz w:val="24"/>
          <w:szCs w:val="24"/>
        </w:rPr>
        <w:instrText xml:space="preserve"> ADDIN ZOTERO_ITEM CSL_CITATION {"citationID":"6zE9BgM3","properties":{"custom":"Schlueter, Wieck and Heckelei (2009)","formattedCitation":"Schlueter, Wieck and Heckelei (2009)","plainCitation":"Schlueter, Wieck and Heckelei (2009)"},"citationItems":[{"id":89,"uris":["http://zotero.org/users/2654325/items/IKGZHDCP"],"uri":["http://zotero.org/users/2654325/items/IKGZHDCP"],"itemData":{"id":89,"type":"article-journal","title":"Regulatory Policies in Meat Trade: Is There Evidence for Least Trade-Distorting Sanitary Regulations?","container-title":"American Journal of Agricultural Economics","page":"1484-1490","volume":"91","issue":"5","source":"JSTOR","ISSN":"0002-9092","shortTitle":"Regulatory Policies in Meat Trade","journalAbbreviation":"American Journal of Agricultural Economics","author":[{"family":"Schlueter","given":"Simon W."},{"family":"Wieck","given":"Christine"},{"family":"Heckelei","given":"Thomas"}],"issued":{"date-parts":[["2009",12,1]]}}}],"schema":"https://github.com/citation-style-language/schema/raw/master/csl-citation.json"} </w:instrText>
      </w:r>
      <w:r w:rsidR="000B3E44">
        <w:rPr>
          <w:rFonts w:ascii="Times New Roman" w:hAnsi="Times New Roman" w:cs="Times New Roman"/>
          <w:sz w:val="24"/>
          <w:szCs w:val="24"/>
        </w:rPr>
        <w:fldChar w:fldCharType="separate"/>
      </w:r>
      <w:r w:rsidR="000B3E44" w:rsidRPr="004276C3">
        <w:rPr>
          <w:rFonts w:ascii="Times New Roman" w:hAnsi="Times New Roman" w:cs="Times New Roman"/>
          <w:sz w:val="24"/>
        </w:rPr>
        <w:t>Schlueter</w:t>
      </w:r>
      <w:r>
        <w:rPr>
          <w:rFonts w:ascii="Times New Roman" w:hAnsi="Times New Roman" w:cs="Times New Roman"/>
          <w:sz w:val="24"/>
        </w:rPr>
        <w:t xml:space="preserve"> et al</w:t>
      </w:r>
      <w:r w:rsidR="000B3E44" w:rsidRPr="004276C3">
        <w:rPr>
          <w:rFonts w:ascii="Times New Roman" w:hAnsi="Times New Roman" w:cs="Times New Roman"/>
          <w:sz w:val="24"/>
        </w:rPr>
        <w:t xml:space="preserve"> (2009)</w:t>
      </w:r>
      <w:r w:rsidR="000B3E44">
        <w:rPr>
          <w:rFonts w:ascii="Times New Roman" w:hAnsi="Times New Roman" w:cs="Times New Roman"/>
          <w:sz w:val="24"/>
          <w:szCs w:val="24"/>
        </w:rPr>
        <w:fldChar w:fldCharType="end"/>
      </w:r>
      <w:r w:rsidR="001E4DCC">
        <w:rPr>
          <w:rFonts w:ascii="Times New Roman" w:hAnsi="Times New Roman" w:cs="Times New Roman"/>
          <w:sz w:val="24"/>
          <w:szCs w:val="24"/>
        </w:rPr>
        <w:t>;</w:t>
      </w:r>
      <w:r w:rsidR="000B3E44" w:rsidRPr="00E72D96">
        <w:rPr>
          <w:rFonts w:ascii="Times New Roman" w:hAnsi="Times New Roman" w:cs="Times New Roman"/>
          <w:sz w:val="24"/>
          <w:szCs w:val="24"/>
        </w:rPr>
        <w:t xml:space="preserve"> and</w:t>
      </w:r>
      <w:r w:rsidR="001E4DCC">
        <w:rPr>
          <w:rFonts w:ascii="Times New Roman" w:hAnsi="Times New Roman" w:cs="Times New Roman"/>
          <w:sz w:val="24"/>
          <w:szCs w:val="24"/>
        </w:rPr>
        <w:t>,</w:t>
      </w:r>
      <w:r w:rsidR="000B3E44" w:rsidRPr="00E72D96">
        <w:rPr>
          <w:rFonts w:ascii="Times New Roman" w:hAnsi="Times New Roman" w:cs="Times New Roman"/>
          <w:sz w:val="24"/>
          <w:szCs w:val="24"/>
        </w:rPr>
        <w:t xml:space="preserve"> </w:t>
      </w:r>
      <w:r w:rsidR="009962A2">
        <w:rPr>
          <w:rFonts w:ascii="Times New Roman" w:hAnsi="Times New Roman" w:cs="Times New Roman"/>
          <w:sz w:val="24"/>
          <w:szCs w:val="24"/>
        </w:rPr>
        <w:t>the Heckman selection approach</w:t>
      </w:r>
      <w:r w:rsidR="000B3E44" w:rsidRPr="00E72D96">
        <w:rPr>
          <w:rFonts w:ascii="Times New Roman" w:hAnsi="Times New Roman" w:cs="Times New Roman"/>
          <w:sz w:val="24"/>
          <w:szCs w:val="24"/>
        </w:rPr>
        <w:t xml:space="preserve">, as applied in </w:t>
      </w:r>
      <w:r w:rsidR="000B3E44">
        <w:rPr>
          <w:rFonts w:ascii="Times New Roman" w:hAnsi="Times New Roman" w:cs="Times New Roman"/>
          <w:sz w:val="24"/>
          <w:szCs w:val="24"/>
        </w:rPr>
        <w:fldChar w:fldCharType="begin"/>
      </w:r>
      <w:r w:rsidR="000B3E44">
        <w:rPr>
          <w:rFonts w:ascii="Times New Roman" w:hAnsi="Times New Roman" w:cs="Times New Roman"/>
          <w:sz w:val="24"/>
          <w:szCs w:val="24"/>
        </w:rPr>
        <w:instrText xml:space="preserve"> ADDIN ZOTERO_ITEM CSL_CITATION {"citationID":"bxXrdwAh","properties":{"custom":"Crivelli and Gr\\uc0\\u246{}schl (2012)","formattedCitation":"{\\rtf Crivelli and Gr\\uc0\\u246{}schl (2012)}","plainCitation":"Crivelli and Gröschl (2012)"},"citationItems":[{"id":79,"uris":["http://zotero.org/users/2654325/items/8G9J5SXS"],"uri":["http://zotero.org/users/2654325/items/8G9J5SXS"],"itemData":{"id":79,"type":"report","title":"SPS measures and trade: Implementation matters","publisher":"WTO Staff Working Paper","source":"Google Scholar","shortTitle":"SPS measures and trade","author":[{"family":"Crivelli","given":"Pramila"},{"family":"Gröschl","given":"Jasmin"}],"issued":{"date-parts":[["2012"]]}}}],"schema":"https://github.com/citation-style-language/schema/raw/master/csl-citation.json"} </w:instrText>
      </w:r>
      <w:r w:rsidR="000B3E44">
        <w:rPr>
          <w:rFonts w:ascii="Times New Roman" w:hAnsi="Times New Roman" w:cs="Times New Roman"/>
          <w:sz w:val="24"/>
          <w:szCs w:val="24"/>
        </w:rPr>
        <w:fldChar w:fldCharType="separate"/>
      </w:r>
      <w:r w:rsidR="000B3E44" w:rsidRPr="004276C3">
        <w:rPr>
          <w:rFonts w:ascii="Times New Roman" w:hAnsi="Times New Roman" w:cs="Times New Roman"/>
          <w:sz w:val="24"/>
          <w:szCs w:val="24"/>
        </w:rPr>
        <w:t>Crivelli and Gröschl (201</w:t>
      </w:r>
      <w:r w:rsidR="000B3E44">
        <w:rPr>
          <w:rFonts w:ascii="Times New Roman" w:hAnsi="Times New Roman" w:cs="Times New Roman"/>
          <w:sz w:val="24"/>
          <w:szCs w:val="24"/>
        </w:rPr>
        <w:t>6</w:t>
      </w:r>
      <w:r w:rsidR="000B3E44" w:rsidRPr="004276C3">
        <w:rPr>
          <w:rFonts w:ascii="Times New Roman" w:hAnsi="Times New Roman" w:cs="Times New Roman"/>
          <w:sz w:val="24"/>
          <w:szCs w:val="24"/>
        </w:rPr>
        <w:t>)</w:t>
      </w:r>
      <w:r w:rsidR="000B3E44">
        <w:rPr>
          <w:rFonts w:ascii="Times New Roman" w:hAnsi="Times New Roman" w:cs="Times New Roman"/>
          <w:sz w:val="24"/>
          <w:szCs w:val="24"/>
        </w:rPr>
        <w:fldChar w:fldCharType="end"/>
      </w:r>
      <w:r w:rsidR="009962A2">
        <w:rPr>
          <w:rFonts w:ascii="Times New Roman" w:hAnsi="Times New Roman" w:cs="Times New Roman"/>
          <w:sz w:val="24"/>
          <w:szCs w:val="24"/>
        </w:rPr>
        <w:t xml:space="preserve"> and </w:t>
      </w:r>
      <w:r w:rsidR="009962A2">
        <w:rPr>
          <w:rFonts w:ascii="Times New Roman" w:eastAsia="Calibri" w:hAnsi="Times New Roman" w:cs="Times New Roman"/>
          <w:sz w:val="24"/>
          <w:szCs w:val="24"/>
          <w:lang w:val="en-US" w:eastAsia="en-US"/>
        </w:rPr>
        <w:t>Ferro</w:t>
      </w:r>
      <w:r>
        <w:rPr>
          <w:rFonts w:ascii="Times New Roman" w:eastAsia="Calibri" w:hAnsi="Times New Roman" w:cs="Times New Roman"/>
          <w:sz w:val="24"/>
          <w:szCs w:val="24"/>
          <w:lang w:val="en-US" w:eastAsia="en-US"/>
        </w:rPr>
        <w:t xml:space="preserve"> </w:t>
      </w:r>
      <w:r w:rsidR="00044FA7">
        <w:rPr>
          <w:rFonts w:ascii="Times New Roman" w:hAnsi="Times New Roman" w:cs="Times New Roman"/>
          <w:i/>
          <w:sz w:val="24"/>
        </w:rPr>
        <w:t>et al.</w:t>
      </w:r>
      <w:r w:rsidR="00044FA7" w:rsidRPr="00933E7C">
        <w:rPr>
          <w:rFonts w:ascii="Times New Roman" w:hAnsi="Times New Roman" w:cs="Times New Roman"/>
          <w:sz w:val="24"/>
        </w:rPr>
        <w:t xml:space="preserve"> </w:t>
      </w:r>
      <w:r w:rsidR="009962A2">
        <w:rPr>
          <w:rFonts w:ascii="Times New Roman" w:eastAsia="Calibri" w:hAnsi="Times New Roman" w:cs="Times New Roman"/>
          <w:sz w:val="24"/>
          <w:szCs w:val="24"/>
          <w:lang w:val="en-US" w:eastAsia="en-US"/>
        </w:rPr>
        <w:t>(2015)</w:t>
      </w:r>
      <w:r w:rsidR="000B3E44">
        <w:rPr>
          <w:rFonts w:ascii="Times New Roman" w:hAnsi="Times New Roman" w:cs="Times New Roman"/>
          <w:sz w:val="24"/>
          <w:szCs w:val="24"/>
        </w:rPr>
        <w:t>.</w:t>
      </w:r>
      <w:r w:rsidR="00765FED">
        <w:rPr>
          <w:rFonts w:ascii="Times New Roman" w:hAnsi="Times New Roman" w:cs="Times New Roman"/>
          <w:sz w:val="24"/>
          <w:szCs w:val="24"/>
        </w:rPr>
        <w:t xml:space="preserve"> Both approaches account for the fact that zero trade flows are frequent, particularly in disaggregated data, and these zero trade flows are often explained by high trade costs. </w:t>
      </w:r>
      <w:r>
        <w:rPr>
          <w:rFonts w:ascii="Times New Roman" w:hAnsi="Times New Roman" w:cs="Times New Roman"/>
          <w:sz w:val="24"/>
          <w:szCs w:val="24"/>
        </w:rPr>
        <w:t>The Heckman selection approach</w:t>
      </w:r>
      <w:r w:rsidR="000B3E44" w:rsidRPr="00E72D96">
        <w:rPr>
          <w:rFonts w:ascii="Times New Roman" w:hAnsi="Times New Roman" w:cs="Times New Roman"/>
          <w:sz w:val="24"/>
          <w:szCs w:val="24"/>
        </w:rPr>
        <w:t xml:space="preserve"> </w:t>
      </w:r>
      <w:r>
        <w:rPr>
          <w:rFonts w:ascii="Times New Roman" w:hAnsi="Times New Roman" w:cs="Times New Roman"/>
          <w:sz w:val="24"/>
          <w:szCs w:val="24"/>
        </w:rPr>
        <w:t>has</w:t>
      </w:r>
      <w:r w:rsidR="000B3E44" w:rsidRPr="00E72D96">
        <w:rPr>
          <w:rFonts w:ascii="Times New Roman" w:hAnsi="Times New Roman" w:cs="Times New Roman"/>
          <w:sz w:val="24"/>
          <w:szCs w:val="24"/>
        </w:rPr>
        <w:t xml:space="preserve"> the advantage of </w:t>
      </w:r>
      <w:r>
        <w:rPr>
          <w:rFonts w:ascii="Times New Roman" w:hAnsi="Times New Roman" w:cs="Times New Roman"/>
          <w:sz w:val="24"/>
          <w:szCs w:val="24"/>
        </w:rPr>
        <w:t>estimating</w:t>
      </w:r>
      <w:r w:rsidR="000B3E44" w:rsidRPr="00E72D96">
        <w:rPr>
          <w:rFonts w:ascii="Times New Roman" w:hAnsi="Times New Roman" w:cs="Times New Roman"/>
          <w:sz w:val="24"/>
          <w:szCs w:val="24"/>
        </w:rPr>
        <w:t xml:space="preserve"> the impact </w:t>
      </w:r>
      <w:r w:rsidR="00765FED">
        <w:rPr>
          <w:rFonts w:ascii="Times New Roman" w:hAnsi="Times New Roman" w:cs="Times New Roman"/>
          <w:sz w:val="24"/>
          <w:szCs w:val="24"/>
        </w:rPr>
        <w:t xml:space="preserve">of disease outbreaks </w:t>
      </w:r>
      <w:r w:rsidR="000B3E44" w:rsidRPr="00E72D96">
        <w:rPr>
          <w:rFonts w:ascii="Times New Roman" w:hAnsi="Times New Roman" w:cs="Times New Roman"/>
          <w:sz w:val="24"/>
          <w:szCs w:val="24"/>
        </w:rPr>
        <w:t>on</w:t>
      </w:r>
      <w:r w:rsidR="00765FED">
        <w:rPr>
          <w:rFonts w:ascii="Times New Roman" w:hAnsi="Times New Roman" w:cs="Times New Roman"/>
          <w:sz w:val="24"/>
          <w:szCs w:val="24"/>
        </w:rPr>
        <w:t xml:space="preserve"> both</w:t>
      </w:r>
      <w:r w:rsidR="000B3E44" w:rsidRPr="00E72D96">
        <w:rPr>
          <w:rFonts w:ascii="Times New Roman" w:hAnsi="Times New Roman" w:cs="Times New Roman"/>
          <w:sz w:val="24"/>
          <w:szCs w:val="24"/>
        </w:rPr>
        <w:t xml:space="preserve"> the probability of trade occurring between countries</w:t>
      </w:r>
      <w:r w:rsidR="00765FED">
        <w:rPr>
          <w:rFonts w:ascii="Times New Roman" w:hAnsi="Times New Roman" w:cs="Times New Roman"/>
          <w:sz w:val="24"/>
          <w:szCs w:val="24"/>
        </w:rPr>
        <w:t xml:space="preserve"> </w:t>
      </w:r>
      <w:r w:rsidR="001E4DCC">
        <w:rPr>
          <w:rFonts w:ascii="Times New Roman" w:hAnsi="Times New Roman" w:cs="Times New Roman"/>
          <w:sz w:val="24"/>
          <w:szCs w:val="24"/>
        </w:rPr>
        <w:t>–</w:t>
      </w:r>
      <w:r w:rsidR="005449C1">
        <w:rPr>
          <w:rFonts w:ascii="Times New Roman" w:hAnsi="Times New Roman" w:cs="Times New Roman"/>
          <w:sz w:val="24"/>
          <w:szCs w:val="24"/>
        </w:rPr>
        <w:t xml:space="preserve"> </w:t>
      </w:r>
      <w:r w:rsidR="001E4DCC">
        <w:rPr>
          <w:rFonts w:ascii="Times New Roman" w:hAnsi="Times New Roman" w:cs="Times New Roman"/>
          <w:sz w:val="24"/>
          <w:szCs w:val="24"/>
        </w:rPr>
        <w:t xml:space="preserve">the </w:t>
      </w:r>
      <w:r w:rsidR="00BB54E4">
        <w:rPr>
          <w:rFonts w:ascii="Times New Roman" w:hAnsi="Times New Roman" w:cs="Times New Roman"/>
          <w:sz w:val="24"/>
          <w:szCs w:val="24"/>
        </w:rPr>
        <w:t>'</w:t>
      </w:r>
      <w:r w:rsidR="00765FED">
        <w:rPr>
          <w:rFonts w:ascii="Times New Roman" w:hAnsi="Times New Roman" w:cs="Times New Roman"/>
          <w:sz w:val="24"/>
          <w:szCs w:val="24"/>
        </w:rPr>
        <w:t>selection equation</w:t>
      </w:r>
      <w:r w:rsidR="00BB54E4">
        <w:rPr>
          <w:rFonts w:ascii="Times New Roman" w:hAnsi="Times New Roman" w:cs="Times New Roman"/>
          <w:sz w:val="24"/>
          <w:szCs w:val="24"/>
        </w:rPr>
        <w:t>'</w:t>
      </w:r>
      <w:r w:rsidR="005449C1">
        <w:rPr>
          <w:rFonts w:ascii="Times New Roman" w:hAnsi="Times New Roman" w:cs="Times New Roman"/>
          <w:sz w:val="24"/>
          <w:szCs w:val="24"/>
        </w:rPr>
        <w:t xml:space="preserve"> </w:t>
      </w:r>
      <w:r w:rsidR="00B63C9E">
        <w:rPr>
          <w:rFonts w:ascii="Times New Roman" w:hAnsi="Times New Roman" w:cs="Times New Roman"/>
          <w:sz w:val="24"/>
          <w:szCs w:val="24"/>
        </w:rPr>
        <w:t>may</w:t>
      </w:r>
      <w:r w:rsidR="001E4DCC">
        <w:rPr>
          <w:rFonts w:ascii="Times New Roman" w:hAnsi="Times New Roman" w:cs="Times New Roman"/>
          <w:sz w:val="24"/>
          <w:szCs w:val="24"/>
        </w:rPr>
        <w:t xml:space="preserve"> show </w:t>
      </w:r>
      <w:r w:rsidR="00B63C9E">
        <w:rPr>
          <w:rFonts w:ascii="Times New Roman" w:hAnsi="Times New Roman" w:cs="Times New Roman"/>
          <w:sz w:val="24"/>
          <w:szCs w:val="24"/>
        </w:rPr>
        <w:t>if</w:t>
      </w:r>
      <w:r w:rsidR="000B3E44" w:rsidRPr="00E72D96">
        <w:rPr>
          <w:rFonts w:ascii="Times New Roman" w:hAnsi="Times New Roman" w:cs="Times New Roman"/>
          <w:sz w:val="24"/>
          <w:szCs w:val="24"/>
        </w:rPr>
        <w:t xml:space="preserve"> prohibitive restrictions are imposed</w:t>
      </w:r>
      <w:r w:rsidR="001E4DCC">
        <w:rPr>
          <w:rFonts w:ascii="Times New Roman" w:hAnsi="Times New Roman" w:cs="Times New Roman"/>
          <w:sz w:val="24"/>
          <w:szCs w:val="24"/>
        </w:rPr>
        <w:t xml:space="preserve"> – and </w:t>
      </w:r>
      <w:r w:rsidR="000B3E44" w:rsidRPr="00E72D96">
        <w:rPr>
          <w:rFonts w:ascii="Times New Roman" w:hAnsi="Times New Roman" w:cs="Times New Roman"/>
          <w:sz w:val="24"/>
          <w:szCs w:val="24"/>
        </w:rPr>
        <w:t>impact</w:t>
      </w:r>
      <w:r w:rsidR="001E4DCC">
        <w:rPr>
          <w:rFonts w:ascii="Times New Roman" w:hAnsi="Times New Roman" w:cs="Times New Roman"/>
          <w:sz w:val="24"/>
          <w:szCs w:val="24"/>
        </w:rPr>
        <w:t xml:space="preserve">s on the volume of trade, where </w:t>
      </w:r>
      <w:r w:rsidR="0083212F">
        <w:rPr>
          <w:rFonts w:ascii="Times New Roman" w:hAnsi="Times New Roman" w:cs="Times New Roman"/>
          <w:sz w:val="24"/>
          <w:szCs w:val="24"/>
        </w:rPr>
        <w:t xml:space="preserve">the </w:t>
      </w:r>
      <w:r w:rsidR="00BB54E4">
        <w:rPr>
          <w:rFonts w:ascii="Times New Roman" w:hAnsi="Times New Roman" w:cs="Times New Roman"/>
          <w:sz w:val="24"/>
          <w:szCs w:val="24"/>
        </w:rPr>
        <w:t>'</w:t>
      </w:r>
      <w:r w:rsidR="0083212F">
        <w:rPr>
          <w:rFonts w:ascii="Times New Roman" w:hAnsi="Times New Roman" w:cs="Times New Roman"/>
          <w:sz w:val="24"/>
          <w:szCs w:val="24"/>
        </w:rPr>
        <w:t>outcome equation</w:t>
      </w:r>
      <w:r w:rsidR="00BB54E4">
        <w:rPr>
          <w:rFonts w:ascii="Times New Roman" w:hAnsi="Times New Roman" w:cs="Times New Roman"/>
          <w:sz w:val="24"/>
          <w:szCs w:val="24"/>
        </w:rPr>
        <w:t>'</w:t>
      </w:r>
      <w:r w:rsidR="005449C1">
        <w:rPr>
          <w:rFonts w:ascii="Times New Roman" w:hAnsi="Times New Roman" w:cs="Times New Roman"/>
          <w:sz w:val="24"/>
          <w:szCs w:val="24"/>
        </w:rPr>
        <w:t xml:space="preserve"> </w:t>
      </w:r>
      <w:r w:rsidR="001E4DCC">
        <w:rPr>
          <w:rFonts w:ascii="Times New Roman" w:hAnsi="Times New Roman" w:cs="Times New Roman"/>
          <w:sz w:val="24"/>
          <w:szCs w:val="24"/>
        </w:rPr>
        <w:t xml:space="preserve">could show how trade is reduced by </w:t>
      </w:r>
      <w:r w:rsidR="000B3E44" w:rsidRPr="00E72D96">
        <w:rPr>
          <w:rFonts w:ascii="Times New Roman" w:hAnsi="Times New Roman" w:cs="Times New Roman"/>
          <w:sz w:val="24"/>
          <w:szCs w:val="24"/>
        </w:rPr>
        <w:t>compliance requirements.</w:t>
      </w:r>
    </w:p>
    <w:p w14:paraId="13269EC1" w14:textId="77777777" w:rsidR="00A102A1" w:rsidRDefault="00A102A1" w:rsidP="00044FA7">
      <w:pPr>
        <w:tabs>
          <w:tab w:val="left" w:pos="567"/>
        </w:tabs>
        <w:spacing w:after="0" w:line="288" w:lineRule="auto"/>
        <w:ind w:firstLine="567"/>
        <w:jc w:val="both"/>
        <w:rPr>
          <w:rFonts w:ascii="Times New Roman" w:hAnsi="Times New Roman" w:cs="Times New Roman"/>
          <w:sz w:val="24"/>
          <w:szCs w:val="24"/>
        </w:rPr>
      </w:pPr>
    </w:p>
    <w:p w14:paraId="563F2EFD" w14:textId="78C18840" w:rsidR="000B3E44" w:rsidRDefault="00765FED" w:rsidP="00044FA7">
      <w:pPr>
        <w:tabs>
          <w:tab w:val="left" w:pos="567"/>
        </w:tabs>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There are two main ways </w:t>
      </w:r>
      <w:r w:rsidR="00A836BA">
        <w:rPr>
          <w:rFonts w:ascii="Times New Roman" w:hAnsi="Times New Roman" w:cs="Times New Roman"/>
          <w:sz w:val="24"/>
          <w:szCs w:val="24"/>
        </w:rPr>
        <w:t>to implement</w:t>
      </w:r>
      <w:r>
        <w:rPr>
          <w:rFonts w:ascii="Times New Roman" w:hAnsi="Times New Roman" w:cs="Times New Roman"/>
          <w:sz w:val="24"/>
          <w:szCs w:val="24"/>
        </w:rPr>
        <w:t xml:space="preserve"> Heckman selection</w:t>
      </w:r>
      <w:r w:rsidR="001E4DCC">
        <w:rPr>
          <w:rFonts w:ascii="Times New Roman" w:hAnsi="Times New Roman" w:cs="Times New Roman"/>
          <w:sz w:val="24"/>
          <w:szCs w:val="24"/>
        </w:rPr>
        <w:t xml:space="preserve"> estimates.</w:t>
      </w:r>
      <w:r w:rsidR="0083212F">
        <w:rPr>
          <w:rFonts w:ascii="Times New Roman" w:hAnsi="Times New Roman" w:cs="Times New Roman"/>
          <w:sz w:val="24"/>
          <w:szCs w:val="24"/>
        </w:rPr>
        <w:t xml:space="preserve"> </w:t>
      </w:r>
      <w:r w:rsidR="001E4DCC">
        <w:rPr>
          <w:rFonts w:ascii="Times New Roman" w:hAnsi="Times New Roman" w:cs="Times New Roman"/>
          <w:sz w:val="24"/>
          <w:szCs w:val="24"/>
        </w:rPr>
        <w:t xml:space="preserve">One </w:t>
      </w:r>
      <w:r w:rsidR="00A836BA">
        <w:rPr>
          <w:rFonts w:ascii="Times New Roman" w:hAnsi="Times New Roman" w:cs="Times New Roman"/>
          <w:sz w:val="24"/>
          <w:szCs w:val="24"/>
        </w:rPr>
        <w:t>has</w:t>
      </w:r>
      <w:r w:rsidR="0083212F">
        <w:rPr>
          <w:rFonts w:ascii="Times New Roman" w:hAnsi="Times New Roman" w:cs="Times New Roman"/>
          <w:sz w:val="24"/>
          <w:szCs w:val="24"/>
        </w:rPr>
        <w:t xml:space="preserve"> selection and outcome equations estimated simultaneously using a maximum likelihood estimator. (See </w:t>
      </w:r>
      <w:r w:rsidR="0083212F">
        <w:rPr>
          <w:rFonts w:ascii="Times New Roman" w:hAnsi="Times New Roman" w:cs="Times New Roman"/>
          <w:sz w:val="24"/>
          <w:szCs w:val="24"/>
        </w:rPr>
        <w:fldChar w:fldCharType="begin"/>
      </w:r>
      <w:r w:rsidR="0083212F">
        <w:rPr>
          <w:rFonts w:ascii="Times New Roman" w:hAnsi="Times New Roman" w:cs="Times New Roman"/>
          <w:sz w:val="24"/>
          <w:szCs w:val="24"/>
        </w:rPr>
        <w:instrText xml:space="preserve"> ADDIN ZOTERO_ITEM CSL_CITATION {"citationID":"Xl0XtFWW","properties":{"custom":"Shepherd, 2013","formattedCitation":"Shepherd, 2013","plainCitation":"Shepherd, 2013"},"citationItems":[{"id":42,"uris":["http://zotero.org/users/2654325/items/PRA5KBFP"],"uri":["http://zotero.org/users/2654325/items/PRA5KBFP"],"itemData":{"id":42,"type":"article-journal","title":"The gravity model of international trade: A user guide","container-title":"ARTNeT Books and Research Reports","source":"Google Scholar","shortTitle":"The gravity model of international trade","author":[{"family":"Shepherd","given":"Ben"}],"issued":{"date-parts":[["2013"]]}}}],"schema":"https://github.com/citation-style-language/schema/raw/master/csl-citation.json"} </w:instrText>
      </w:r>
      <w:r w:rsidR="0083212F">
        <w:rPr>
          <w:rFonts w:ascii="Times New Roman" w:hAnsi="Times New Roman" w:cs="Times New Roman"/>
          <w:sz w:val="24"/>
          <w:szCs w:val="24"/>
        </w:rPr>
        <w:fldChar w:fldCharType="separate"/>
      </w:r>
      <w:r w:rsidR="0083212F" w:rsidRPr="0008338F">
        <w:rPr>
          <w:rFonts w:ascii="Times New Roman" w:hAnsi="Times New Roman" w:cs="Times New Roman"/>
          <w:sz w:val="24"/>
        </w:rPr>
        <w:t>Shepherd</w:t>
      </w:r>
      <w:r w:rsidR="001E4DCC">
        <w:rPr>
          <w:rFonts w:ascii="Times New Roman" w:hAnsi="Times New Roman" w:cs="Times New Roman"/>
          <w:sz w:val="24"/>
        </w:rPr>
        <w:t xml:space="preserve"> (</w:t>
      </w:r>
      <w:r w:rsidR="0083212F" w:rsidRPr="0008338F">
        <w:rPr>
          <w:rFonts w:ascii="Times New Roman" w:hAnsi="Times New Roman" w:cs="Times New Roman"/>
          <w:sz w:val="24"/>
        </w:rPr>
        <w:t>2013</w:t>
      </w:r>
      <w:r w:rsidR="0083212F">
        <w:rPr>
          <w:rFonts w:ascii="Times New Roman" w:hAnsi="Times New Roman" w:cs="Times New Roman"/>
          <w:sz w:val="24"/>
          <w:szCs w:val="24"/>
        </w:rPr>
        <w:fldChar w:fldCharType="end"/>
      </w:r>
      <w:r w:rsidR="001E4DCC">
        <w:rPr>
          <w:rFonts w:ascii="Times New Roman" w:hAnsi="Times New Roman" w:cs="Times New Roman"/>
          <w:sz w:val="24"/>
          <w:szCs w:val="24"/>
        </w:rPr>
        <w:t>)</w:t>
      </w:r>
      <w:r w:rsidR="0083212F">
        <w:rPr>
          <w:rFonts w:ascii="Times New Roman" w:hAnsi="Times New Roman" w:cs="Times New Roman"/>
          <w:sz w:val="24"/>
          <w:szCs w:val="24"/>
        </w:rPr>
        <w:t xml:space="preserve"> for more detail</w:t>
      </w:r>
      <w:r w:rsidR="001E4DCC">
        <w:rPr>
          <w:rFonts w:ascii="Times New Roman" w:hAnsi="Times New Roman" w:cs="Times New Roman"/>
          <w:sz w:val="24"/>
          <w:szCs w:val="24"/>
        </w:rPr>
        <w:t xml:space="preserve"> and </w:t>
      </w:r>
      <w:r w:rsidR="001E4DCC">
        <w:rPr>
          <w:rFonts w:ascii="Times New Roman" w:hAnsi="Times New Roman" w:cs="Times New Roman"/>
          <w:sz w:val="24"/>
          <w:szCs w:val="24"/>
        </w:rPr>
        <w:fldChar w:fldCharType="begin"/>
      </w:r>
      <w:r w:rsidR="001E4DCC">
        <w:rPr>
          <w:rFonts w:ascii="Times New Roman" w:hAnsi="Times New Roman" w:cs="Times New Roman"/>
          <w:sz w:val="24"/>
          <w:szCs w:val="24"/>
        </w:rPr>
        <w:instrText xml:space="preserve"> ADDIN ZOTERO_ITEM CSL_CITATION {"citationID":"GAEVU3wn","properties":{"custom":"Crivelli and Gr\\uc0\\u246{}schl (2012)","formattedCitation":"{\\rtf Crivelli and Gr\\uc0\\u246{}schl (2012)}","plainCitation":"Crivelli and Gröschl (2012)"},"citationItems":[{"id":79,"uris":["http://zotero.org/users/2654325/items/8G9J5SXS"],"uri":["http://zotero.org/users/2654325/items/8G9J5SXS"],"itemData":{"id":79,"type":"report","title":"SPS measures and trade: Implementation matters","publisher":"WTO Staff Working Paper","source":"Google Scholar","shortTitle":"SPS measures and trade","author":[{"family":"Crivelli","given":"Pramila"},{"family":"Gröschl","given":"Jasmin"}],"issued":{"date-parts":[["2012"]]}}}],"schema":"https://github.com/citation-style-language/schema/raw/master/csl-citation.json"} </w:instrText>
      </w:r>
      <w:r w:rsidR="001E4DCC">
        <w:rPr>
          <w:rFonts w:ascii="Times New Roman" w:hAnsi="Times New Roman" w:cs="Times New Roman"/>
          <w:sz w:val="24"/>
          <w:szCs w:val="24"/>
        </w:rPr>
        <w:fldChar w:fldCharType="separate"/>
      </w:r>
      <w:r w:rsidR="001E4DCC" w:rsidRPr="004276C3">
        <w:rPr>
          <w:rFonts w:ascii="Times New Roman" w:hAnsi="Times New Roman" w:cs="Times New Roman"/>
          <w:sz w:val="24"/>
          <w:szCs w:val="24"/>
        </w:rPr>
        <w:t>Crivelli and Gröschl (201</w:t>
      </w:r>
      <w:r w:rsidR="001E4DCC">
        <w:rPr>
          <w:rFonts w:ascii="Times New Roman" w:hAnsi="Times New Roman" w:cs="Times New Roman"/>
          <w:sz w:val="24"/>
          <w:szCs w:val="24"/>
        </w:rPr>
        <w:t>6</w:t>
      </w:r>
      <w:r w:rsidR="001E4DCC" w:rsidRPr="004276C3">
        <w:rPr>
          <w:rFonts w:ascii="Times New Roman" w:hAnsi="Times New Roman" w:cs="Times New Roman"/>
          <w:sz w:val="24"/>
          <w:szCs w:val="24"/>
        </w:rPr>
        <w:t>)</w:t>
      </w:r>
      <w:r w:rsidR="001E4DCC">
        <w:rPr>
          <w:rFonts w:ascii="Times New Roman" w:hAnsi="Times New Roman" w:cs="Times New Roman"/>
          <w:sz w:val="24"/>
          <w:szCs w:val="24"/>
        </w:rPr>
        <w:fldChar w:fldCharType="end"/>
      </w:r>
      <w:r w:rsidR="001E4DCC">
        <w:rPr>
          <w:rFonts w:ascii="Times New Roman" w:hAnsi="Times New Roman" w:cs="Times New Roman"/>
          <w:sz w:val="24"/>
          <w:szCs w:val="24"/>
        </w:rPr>
        <w:t xml:space="preserve"> for an example</w:t>
      </w:r>
      <w:r w:rsidR="0083212F">
        <w:rPr>
          <w:rFonts w:ascii="Times New Roman" w:hAnsi="Times New Roman" w:cs="Times New Roman"/>
          <w:sz w:val="24"/>
          <w:szCs w:val="24"/>
        </w:rPr>
        <w:t xml:space="preserve">). Alternatively, </w:t>
      </w:r>
      <w:r w:rsidR="0083212F">
        <w:rPr>
          <w:rFonts w:ascii="Times New Roman" w:hAnsi="Times New Roman" w:cs="Times New Roman"/>
          <w:sz w:val="24"/>
          <w:szCs w:val="24"/>
        </w:rPr>
        <w:fldChar w:fldCharType="begin"/>
      </w:r>
      <w:r w:rsidR="0083212F">
        <w:rPr>
          <w:rFonts w:ascii="Times New Roman" w:hAnsi="Times New Roman" w:cs="Times New Roman"/>
          <w:sz w:val="24"/>
          <w:szCs w:val="24"/>
        </w:rPr>
        <w:instrText xml:space="preserve"> ADDIN ZOTERO_ITEM CSL_CITATION {"citationID":"RJb2ujZq","properties":{"custom":"Helpman, Melitz, &amp; Rubinstein (2008)","formattedCitation":"Helpman, Melitz, &amp; Rubinstein (2008)","plainCitation":"Helpman, Melitz, &amp; Rubinstein (2008)"},"citationItems":[{"id":14,"uris":["http://zotero.org/users/2654325/items/WUWWX6QP"],"uri":["http://zotero.org/users/2654325/items/WUWWX6QP"],"itemData":{"id":14,"type":"article-journal","title":"Estimating Trade Flows: Trading Partners and Trading Volumes","container-title":"The Quarterly Journal of Economics","page":"441-487","volume":"123","issue":"2","source":"JSTOR","abstract":"We develop a simple model of international trade with heterogeneous firms that is consistent with a number of stylized features of the data. In particular, the model predicts positive as well as zero trade flows across pairs of countries, and it allows the number of exporting firms to vary across destination countries. As a result, the impact of trade frictions on trade flows can be decomposed into the intensive and extensive margins, where the former refers to the trade volume per exporter and the latter refers to the number of exporters. This model yields a generalized gravity equation that accounts for the self-selection of firms into export markets and their impact on trade volumes. We then develop a two-stage estimation procedure that uses an equation for selection into trade partners in the first stage and a trade flow equation in the second. We implement this procedure parametrically, semiparametrically, and nonparametrically, showing that in all three cases the estimated effects of trade frictions are similar. Importantly, our method provides estimates of the intensive and extensive margins of trade. We show that traditional estimates are biased and that most of the bias is due not to selection but rather due to the omission of the extensive margin. Moreover, the effect of the number of exporting firms varies across country pairs according to their characteristics. This variation is large and particularly so for trade between developed and less developed countries and between pairs of less developed countries.","ISSN":"0033-5533","shortTitle":"Estimating Trade Flows","journalAbbreviation":"The Quarterly Journal of Economics","author":[{"family":"Helpman","given":"Elhanan"},{"family":"Melitz","given":"Marc"},{"family":"Rubinstein","given":"Yona"}],"issued":{"date-parts":[["2008",5,1]]}}}],"schema":"https://github.com/citation-style-language/schema/raw/master/csl-citation.json"} </w:instrText>
      </w:r>
      <w:r w:rsidR="0083212F">
        <w:rPr>
          <w:rFonts w:ascii="Times New Roman" w:hAnsi="Times New Roman" w:cs="Times New Roman"/>
          <w:sz w:val="24"/>
          <w:szCs w:val="24"/>
        </w:rPr>
        <w:fldChar w:fldCharType="separate"/>
      </w:r>
      <w:r w:rsidR="0083212F" w:rsidRPr="0008338F">
        <w:rPr>
          <w:rFonts w:ascii="Times New Roman" w:hAnsi="Times New Roman" w:cs="Times New Roman"/>
          <w:sz w:val="24"/>
        </w:rPr>
        <w:t>Helpman</w:t>
      </w:r>
      <w:r w:rsidR="00A836BA">
        <w:rPr>
          <w:rFonts w:ascii="Times New Roman" w:hAnsi="Times New Roman" w:cs="Times New Roman"/>
          <w:sz w:val="24"/>
        </w:rPr>
        <w:t xml:space="preserve"> </w:t>
      </w:r>
      <w:r w:rsidR="00044FA7">
        <w:rPr>
          <w:rFonts w:ascii="Times New Roman" w:hAnsi="Times New Roman" w:cs="Times New Roman"/>
          <w:i/>
          <w:sz w:val="24"/>
        </w:rPr>
        <w:t>et al.</w:t>
      </w:r>
      <w:r w:rsidR="00044FA7" w:rsidRPr="00933E7C">
        <w:rPr>
          <w:rFonts w:ascii="Times New Roman" w:hAnsi="Times New Roman" w:cs="Times New Roman"/>
          <w:sz w:val="24"/>
        </w:rPr>
        <w:t xml:space="preserve"> </w:t>
      </w:r>
      <w:r w:rsidR="0083212F" w:rsidRPr="0008338F">
        <w:rPr>
          <w:rFonts w:ascii="Times New Roman" w:hAnsi="Times New Roman" w:cs="Times New Roman"/>
          <w:sz w:val="24"/>
        </w:rPr>
        <w:t xml:space="preserve"> (2008)</w:t>
      </w:r>
      <w:r w:rsidR="0083212F">
        <w:rPr>
          <w:rFonts w:ascii="Times New Roman" w:hAnsi="Times New Roman" w:cs="Times New Roman"/>
          <w:sz w:val="24"/>
          <w:szCs w:val="24"/>
        </w:rPr>
        <w:fldChar w:fldCharType="end"/>
      </w:r>
      <w:r w:rsidR="00584DA0">
        <w:rPr>
          <w:rFonts w:ascii="Times New Roman" w:hAnsi="Times New Roman" w:cs="Times New Roman"/>
          <w:sz w:val="24"/>
          <w:szCs w:val="24"/>
        </w:rPr>
        <w:t xml:space="preserve"> </w:t>
      </w:r>
      <w:r w:rsidR="001E4DCC">
        <w:rPr>
          <w:rFonts w:ascii="Times New Roman" w:hAnsi="Times New Roman" w:cs="Times New Roman"/>
          <w:sz w:val="24"/>
          <w:szCs w:val="24"/>
        </w:rPr>
        <w:t>propose</w:t>
      </w:r>
      <w:r w:rsidR="00A836BA">
        <w:rPr>
          <w:rFonts w:ascii="Times New Roman" w:hAnsi="Times New Roman" w:cs="Times New Roman"/>
          <w:sz w:val="24"/>
          <w:szCs w:val="24"/>
        </w:rPr>
        <w:t xml:space="preserve"> the HMR estimator</w:t>
      </w:r>
      <w:r w:rsidR="001E4DCC">
        <w:rPr>
          <w:rFonts w:ascii="Times New Roman" w:hAnsi="Times New Roman" w:cs="Times New Roman"/>
          <w:sz w:val="24"/>
          <w:szCs w:val="24"/>
        </w:rPr>
        <w:t xml:space="preserve"> to control</w:t>
      </w:r>
      <w:r w:rsidR="0083212F">
        <w:rPr>
          <w:rFonts w:ascii="Times New Roman" w:hAnsi="Times New Roman" w:cs="Times New Roman"/>
          <w:sz w:val="24"/>
          <w:szCs w:val="24"/>
        </w:rPr>
        <w:t xml:space="preserve"> for firm heterogeneity </w:t>
      </w:r>
      <w:r w:rsidR="001E4DCC">
        <w:rPr>
          <w:rFonts w:ascii="Times New Roman" w:hAnsi="Times New Roman" w:cs="Times New Roman"/>
          <w:sz w:val="24"/>
          <w:szCs w:val="24"/>
        </w:rPr>
        <w:t>using two</w:t>
      </w:r>
      <w:r w:rsidR="001E4DCC">
        <w:rPr>
          <w:rFonts w:ascii="Times New Roman" w:hAnsi="Times New Roman" w:cs="Times New Roman"/>
          <w:sz w:val="24"/>
          <w:szCs w:val="24"/>
        </w:rPr>
        <w:noBreakHyphen/>
      </w:r>
      <w:r w:rsidR="00A836BA">
        <w:rPr>
          <w:rFonts w:ascii="Times New Roman" w:hAnsi="Times New Roman" w:cs="Times New Roman"/>
          <w:sz w:val="24"/>
          <w:szCs w:val="24"/>
        </w:rPr>
        <w:t>step estimation</w:t>
      </w:r>
      <w:r w:rsidR="00584DA0">
        <w:rPr>
          <w:rFonts w:ascii="Times New Roman" w:hAnsi="Times New Roman" w:cs="Times New Roman"/>
          <w:sz w:val="24"/>
          <w:szCs w:val="24"/>
        </w:rPr>
        <w:t xml:space="preserve">. (See </w:t>
      </w:r>
      <w:r w:rsidR="00584DA0">
        <w:rPr>
          <w:rFonts w:ascii="Times New Roman" w:hAnsi="Times New Roman" w:cs="Times New Roman"/>
          <w:sz w:val="24"/>
          <w:szCs w:val="24"/>
        </w:rPr>
        <w:fldChar w:fldCharType="begin"/>
      </w:r>
      <w:r w:rsidR="00584DA0">
        <w:rPr>
          <w:rFonts w:ascii="Times New Roman" w:hAnsi="Times New Roman" w:cs="Times New Roman"/>
          <w:sz w:val="24"/>
          <w:szCs w:val="24"/>
        </w:rPr>
        <w:instrText xml:space="preserve"> ADDIN ZOTERO_ITEM CSL_CITATION {"citationID":"YWxJOLhr","properties":{"custom":"WTO, 2012","formattedCitation":"WTO, 2012","plainCitation":"WTO, 2012"},"citationItems":[{"id":206,"uris":["http://zotero.org/users/2654325/items/66V84QMI"],"uri":["http://zotero.org/users/2654325/items/66V84QMI"],"itemData":{"id":206,"type":"report","title":"A Practical Guide to Trade Policy Analysis","author":[{"literal":"WTO"}],"issued":{"date-parts":[["2012"]]}}}],"schema":"https://github.com/citation-style-language/schema/raw/master/csl-citation.json"} </w:instrText>
      </w:r>
      <w:r w:rsidR="00584DA0">
        <w:rPr>
          <w:rFonts w:ascii="Times New Roman" w:hAnsi="Times New Roman" w:cs="Times New Roman"/>
          <w:sz w:val="24"/>
          <w:szCs w:val="24"/>
        </w:rPr>
        <w:fldChar w:fldCharType="separate"/>
      </w:r>
      <w:r w:rsidR="001E4DCC">
        <w:rPr>
          <w:rFonts w:ascii="Times New Roman" w:hAnsi="Times New Roman" w:cs="Times New Roman"/>
          <w:sz w:val="24"/>
        </w:rPr>
        <w:t>WTO</w:t>
      </w:r>
      <w:r w:rsidR="00044FA7">
        <w:rPr>
          <w:rFonts w:ascii="Times New Roman" w:hAnsi="Times New Roman" w:cs="Times New Roman"/>
          <w:sz w:val="24"/>
        </w:rPr>
        <w:t xml:space="preserve"> </w:t>
      </w:r>
      <w:r w:rsidR="00584DA0" w:rsidRPr="0008338F">
        <w:rPr>
          <w:rFonts w:ascii="Times New Roman" w:hAnsi="Times New Roman" w:cs="Times New Roman"/>
          <w:sz w:val="24"/>
        </w:rPr>
        <w:t>2012</w:t>
      </w:r>
      <w:r w:rsidR="00584DA0">
        <w:rPr>
          <w:rFonts w:ascii="Times New Roman" w:hAnsi="Times New Roman" w:cs="Times New Roman"/>
          <w:sz w:val="24"/>
          <w:szCs w:val="24"/>
        </w:rPr>
        <w:fldChar w:fldCharType="end"/>
      </w:r>
      <w:r w:rsidR="00584DA0">
        <w:rPr>
          <w:rFonts w:ascii="Times New Roman" w:hAnsi="Times New Roman" w:cs="Times New Roman"/>
          <w:sz w:val="24"/>
          <w:szCs w:val="24"/>
        </w:rPr>
        <w:t xml:space="preserve"> for a discussion</w:t>
      </w:r>
      <w:r w:rsidR="001E4DCC">
        <w:rPr>
          <w:rFonts w:ascii="Times New Roman" w:hAnsi="Times New Roman" w:cs="Times New Roman"/>
          <w:sz w:val="24"/>
          <w:szCs w:val="24"/>
        </w:rPr>
        <w:t xml:space="preserve"> and Ferro </w:t>
      </w:r>
      <w:r w:rsidR="00044FA7">
        <w:rPr>
          <w:rFonts w:ascii="Times New Roman" w:hAnsi="Times New Roman" w:cs="Times New Roman"/>
          <w:i/>
          <w:sz w:val="24"/>
        </w:rPr>
        <w:t>et al.</w:t>
      </w:r>
      <w:r w:rsidR="00044FA7" w:rsidRPr="00933E7C">
        <w:rPr>
          <w:rFonts w:ascii="Times New Roman" w:hAnsi="Times New Roman" w:cs="Times New Roman"/>
          <w:sz w:val="24"/>
        </w:rPr>
        <w:t xml:space="preserve"> </w:t>
      </w:r>
      <w:r w:rsidR="00044FA7">
        <w:rPr>
          <w:rFonts w:ascii="Times New Roman" w:hAnsi="Times New Roman" w:cs="Times New Roman"/>
          <w:sz w:val="24"/>
          <w:szCs w:val="24"/>
        </w:rPr>
        <w:t xml:space="preserve">2015 </w:t>
      </w:r>
      <w:r w:rsidR="001E4DCC">
        <w:rPr>
          <w:rFonts w:ascii="Times New Roman" w:hAnsi="Times New Roman" w:cs="Times New Roman"/>
          <w:sz w:val="24"/>
          <w:szCs w:val="24"/>
        </w:rPr>
        <w:t>for an example</w:t>
      </w:r>
      <w:r w:rsidR="00584DA0">
        <w:rPr>
          <w:rFonts w:ascii="Times New Roman" w:hAnsi="Times New Roman" w:cs="Times New Roman"/>
          <w:sz w:val="24"/>
          <w:szCs w:val="24"/>
        </w:rPr>
        <w:t xml:space="preserve">). We </w:t>
      </w:r>
      <w:r w:rsidR="001E4DCC">
        <w:rPr>
          <w:rFonts w:ascii="Times New Roman" w:hAnsi="Times New Roman" w:cs="Times New Roman"/>
          <w:sz w:val="24"/>
          <w:szCs w:val="24"/>
        </w:rPr>
        <w:t xml:space="preserve">use both </w:t>
      </w:r>
      <w:r w:rsidR="005449C1">
        <w:rPr>
          <w:rFonts w:ascii="Times New Roman" w:hAnsi="Times New Roman" w:cs="Times New Roman"/>
          <w:sz w:val="24"/>
          <w:szCs w:val="24"/>
        </w:rPr>
        <w:t>but focus our discussion on the results of the HMR estimator</w:t>
      </w:r>
      <w:r w:rsidR="00584DA0">
        <w:rPr>
          <w:rFonts w:ascii="Times New Roman" w:hAnsi="Times New Roman" w:cs="Times New Roman"/>
          <w:sz w:val="24"/>
          <w:szCs w:val="24"/>
        </w:rPr>
        <w:t>.</w:t>
      </w:r>
      <w:r w:rsidR="001E4DCC">
        <w:rPr>
          <w:rFonts w:ascii="Times New Roman" w:hAnsi="Times New Roman" w:cs="Times New Roman"/>
          <w:sz w:val="24"/>
          <w:szCs w:val="24"/>
        </w:rPr>
        <w:t xml:space="preserve"> </w:t>
      </w:r>
      <w:r w:rsidR="005449C1">
        <w:rPr>
          <w:rFonts w:ascii="Times New Roman" w:hAnsi="Times New Roman" w:cs="Times New Roman"/>
          <w:sz w:val="24"/>
          <w:szCs w:val="24"/>
        </w:rPr>
        <w:t xml:space="preserve">As a robustness check we also estimate the first step of the HMR estimator with a logit rather than </w:t>
      </w:r>
      <w:proofErr w:type="spellStart"/>
      <w:r w:rsidR="005449C1">
        <w:rPr>
          <w:rFonts w:ascii="Times New Roman" w:hAnsi="Times New Roman" w:cs="Times New Roman"/>
          <w:sz w:val="24"/>
          <w:szCs w:val="24"/>
        </w:rPr>
        <w:t>probit</w:t>
      </w:r>
      <w:proofErr w:type="spellEnd"/>
      <w:r w:rsidR="005449C1">
        <w:rPr>
          <w:rFonts w:ascii="Times New Roman" w:hAnsi="Times New Roman" w:cs="Times New Roman"/>
          <w:sz w:val="24"/>
          <w:szCs w:val="24"/>
        </w:rPr>
        <w:t xml:space="preserve"> specification. These results, set out in </w:t>
      </w:r>
      <w:r w:rsidR="000B3ECA">
        <w:rPr>
          <w:rFonts w:ascii="Times New Roman" w:hAnsi="Times New Roman" w:cs="Times New Roman"/>
          <w:sz w:val="24"/>
          <w:szCs w:val="24"/>
        </w:rPr>
        <w:t xml:space="preserve">our </w:t>
      </w:r>
      <w:r w:rsidR="00353C8E">
        <w:rPr>
          <w:rFonts w:ascii="Times New Roman" w:hAnsi="Times New Roman" w:cs="Times New Roman"/>
          <w:sz w:val="24"/>
          <w:szCs w:val="24"/>
        </w:rPr>
        <w:t>sensitivity analysis section 4.3</w:t>
      </w:r>
      <w:r w:rsidR="005449C1">
        <w:rPr>
          <w:rFonts w:ascii="Times New Roman" w:hAnsi="Times New Roman" w:cs="Times New Roman"/>
          <w:sz w:val="24"/>
          <w:szCs w:val="24"/>
        </w:rPr>
        <w:t xml:space="preserve">, are consistent with the </w:t>
      </w:r>
      <w:r w:rsidR="00972311">
        <w:rPr>
          <w:rFonts w:ascii="Times New Roman" w:hAnsi="Times New Roman" w:cs="Times New Roman"/>
          <w:sz w:val="24"/>
          <w:szCs w:val="24"/>
        </w:rPr>
        <w:t xml:space="preserve">main </w:t>
      </w:r>
      <w:r w:rsidR="005449C1">
        <w:rPr>
          <w:rFonts w:ascii="Times New Roman" w:hAnsi="Times New Roman" w:cs="Times New Roman"/>
          <w:sz w:val="24"/>
          <w:szCs w:val="24"/>
        </w:rPr>
        <w:t xml:space="preserve">results from the HMR specification but show a greater </w:t>
      </w:r>
      <w:r w:rsidR="00A836BA">
        <w:rPr>
          <w:rFonts w:ascii="Times New Roman" w:hAnsi="Times New Roman" w:cs="Times New Roman"/>
          <w:sz w:val="24"/>
          <w:szCs w:val="24"/>
        </w:rPr>
        <w:t xml:space="preserve">selection </w:t>
      </w:r>
      <w:r w:rsidR="005449C1">
        <w:rPr>
          <w:rFonts w:ascii="Times New Roman" w:hAnsi="Times New Roman" w:cs="Times New Roman"/>
          <w:sz w:val="24"/>
          <w:szCs w:val="24"/>
        </w:rPr>
        <w:t>effect of FMD and BSE on the probability that a country exports to a market free of these diseases.</w:t>
      </w:r>
    </w:p>
    <w:p w14:paraId="686A4FAD" w14:textId="77777777" w:rsidR="00CB6144" w:rsidRDefault="00CB6144" w:rsidP="00044FA7">
      <w:pPr>
        <w:tabs>
          <w:tab w:val="left" w:pos="567"/>
        </w:tabs>
        <w:spacing w:after="0" w:line="288" w:lineRule="auto"/>
        <w:ind w:firstLine="720"/>
        <w:jc w:val="both"/>
        <w:rPr>
          <w:rFonts w:ascii="Times New Roman" w:hAnsi="Times New Roman" w:cs="Times New Roman"/>
          <w:sz w:val="24"/>
          <w:szCs w:val="24"/>
        </w:rPr>
      </w:pPr>
    </w:p>
    <w:p w14:paraId="336F7744" w14:textId="72DCFC21" w:rsidR="00646E79" w:rsidRDefault="000B3E44" w:rsidP="00044FA7">
      <w:pPr>
        <w:tabs>
          <w:tab w:val="left" w:pos="567"/>
        </w:tabs>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Given the</w:t>
      </w:r>
      <w:r w:rsidRPr="00E72D96">
        <w:rPr>
          <w:rFonts w:ascii="Times New Roman" w:hAnsi="Times New Roman" w:cs="Times New Roman"/>
          <w:sz w:val="24"/>
          <w:szCs w:val="24"/>
        </w:rPr>
        <w:t xml:space="preserve"> economic theory </w:t>
      </w:r>
      <w:r w:rsidR="00A836BA">
        <w:rPr>
          <w:rFonts w:ascii="Times New Roman" w:hAnsi="Times New Roman" w:cs="Times New Roman"/>
          <w:sz w:val="24"/>
          <w:szCs w:val="24"/>
        </w:rPr>
        <w:t>underpinning</w:t>
      </w:r>
      <w:r w:rsidRPr="00E72D96">
        <w:rPr>
          <w:rFonts w:ascii="Times New Roman" w:hAnsi="Times New Roman" w:cs="Times New Roman"/>
          <w:sz w:val="24"/>
          <w:szCs w:val="24"/>
        </w:rPr>
        <w:t xml:space="preserve"> modern gravity models, demand and supply must both be incorporated into the model </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{"citationID":"t9IP6PW4","properties":{"custom":"Anderson and Wincoop, 2003","formattedCitation":"Anderson and Wincoop, 2003","plainCitation":"Anderson and Wincoop, 2003"},"citationItems":[{"id":5,"uris":["http://zotero.org/users/2654325/items/4ZTQEUC5"],"uri":["http://zotero.org/users/2654325/items/4ZTQEUC5"],"itemData":{"id":5,"type":"article-journal","title":"Gravity with Gravitas: A Solution to the Border Puzzle","container-title":"The American Economic Review","page":"170-192","volume":"93","issue":"1","source":"JSTOR","abstract":"Gravity equations have been widely used to infer trade flow effects of various institutional arrangements. We show that estimated gravity equations do not have a theoretical foundation. This implies both that estimation suffers from omitted variables bias and that comparative statics analysis is unfounded. We develop a method that (i) consistently and efficiently estimates a theoretical gravity equation and (ii) correctly calculates the comparative statics of trade frictions. We apply the method to solve the famous McCallum border puzzle. Applying our method, we find that national borders reduce trade between industrialized countries by moderate amounts of 20-50 percent.","ISSN":"0002-8282","shortTitle":"Gravity with Gravitas","journalAbbreviation":"The American Economic Review","author":[{"family":"Anderson","given":"James E."},{"family":"Wincoop","given":"Eric","dropping-particle":"van"}],"issued":{"date-parts":[["2003",3,1]]}}}],"schema":"https://github.com/citation-style-language/schema/raw/master/csl-citation.json"} </w:instrText>
      </w:r>
      <w:r>
        <w:rPr>
          <w:rFonts w:ascii="Times New Roman" w:hAnsi="Times New Roman" w:cs="Times New Roman"/>
          <w:sz w:val="24"/>
          <w:szCs w:val="24"/>
        </w:rPr>
        <w:fldChar w:fldCharType="separate"/>
      </w:r>
      <w:r w:rsidR="00044FA7">
        <w:rPr>
          <w:rFonts w:ascii="Times New Roman" w:hAnsi="Times New Roman" w:cs="Times New Roman"/>
          <w:sz w:val="24"/>
        </w:rPr>
        <w:t>Anderson and Wincoop</w:t>
      </w:r>
      <w:r w:rsidRPr="004276C3">
        <w:rPr>
          <w:rFonts w:ascii="Times New Roman" w:hAnsi="Times New Roman" w:cs="Times New Roman"/>
          <w:sz w:val="24"/>
        </w:rPr>
        <w:t xml:space="preserve"> 2003</w:t>
      </w:r>
      <w:r>
        <w:rPr>
          <w:rFonts w:ascii="Times New Roman" w:hAnsi="Times New Roman" w:cs="Times New Roman"/>
          <w:sz w:val="24"/>
          <w:szCs w:val="24"/>
        </w:rPr>
        <w:fldChar w:fldCharType="end"/>
      </w:r>
      <w:r>
        <w:rPr>
          <w:rFonts w:ascii="Times New Roman" w:hAnsi="Times New Roman" w:cs="Times New Roman"/>
          <w:sz w:val="24"/>
          <w:szCs w:val="24"/>
        </w:rPr>
        <w:t>).</w:t>
      </w:r>
      <w:r w:rsidR="001E4DCC">
        <w:rPr>
          <w:rFonts w:ascii="Times New Roman" w:hAnsi="Times New Roman" w:cs="Times New Roman"/>
          <w:sz w:val="24"/>
          <w:szCs w:val="24"/>
        </w:rPr>
        <w:t xml:space="preserve"> I</w:t>
      </w:r>
      <w:r w:rsidRPr="00E72D96">
        <w:rPr>
          <w:rFonts w:ascii="Times New Roman" w:hAnsi="Times New Roman" w:cs="Times New Roman"/>
          <w:sz w:val="24"/>
          <w:szCs w:val="24"/>
        </w:rPr>
        <w:t xml:space="preserve">n our model, the GDP of the importing country </w:t>
      </w:r>
      <w:r w:rsidR="001E4DCC">
        <w:rPr>
          <w:rFonts w:ascii="Times New Roman" w:hAnsi="Times New Roman" w:cs="Times New Roman"/>
          <w:sz w:val="24"/>
          <w:szCs w:val="24"/>
        </w:rPr>
        <w:t xml:space="preserve">reflects demand </w:t>
      </w:r>
      <w:r w:rsidRPr="00E72D96">
        <w:rPr>
          <w:rFonts w:ascii="Times New Roman" w:hAnsi="Times New Roman" w:cs="Times New Roman"/>
          <w:sz w:val="24"/>
          <w:szCs w:val="24"/>
        </w:rPr>
        <w:t>and the</w:t>
      </w:r>
      <w:r w:rsidR="001E4DCC">
        <w:rPr>
          <w:rFonts w:ascii="Times New Roman" w:hAnsi="Times New Roman" w:cs="Times New Roman"/>
          <w:sz w:val="24"/>
          <w:szCs w:val="24"/>
        </w:rPr>
        <w:t>ir</w:t>
      </w:r>
      <w:r w:rsidRPr="00E72D96">
        <w:rPr>
          <w:rFonts w:ascii="Times New Roman" w:hAnsi="Times New Roman" w:cs="Times New Roman"/>
          <w:sz w:val="24"/>
          <w:szCs w:val="24"/>
        </w:rPr>
        <w:t xml:space="preserve"> own beef production </w:t>
      </w:r>
      <w:r>
        <w:rPr>
          <w:rFonts w:ascii="Times New Roman" w:hAnsi="Times New Roman" w:cs="Times New Roman"/>
          <w:sz w:val="24"/>
          <w:szCs w:val="24"/>
        </w:rPr>
        <w:t>captures</w:t>
      </w:r>
      <w:r w:rsidRPr="00E72D96">
        <w:rPr>
          <w:rFonts w:ascii="Times New Roman" w:hAnsi="Times New Roman" w:cs="Times New Roman"/>
          <w:sz w:val="24"/>
          <w:szCs w:val="24"/>
        </w:rPr>
        <w:t xml:space="preserve"> any production shocks that might affect their </w:t>
      </w:r>
      <w:r w:rsidR="001E4DCC">
        <w:rPr>
          <w:rFonts w:ascii="Times New Roman" w:hAnsi="Times New Roman" w:cs="Times New Roman"/>
          <w:sz w:val="24"/>
          <w:szCs w:val="24"/>
        </w:rPr>
        <w:t xml:space="preserve">import </w:t>
      </w:r>
      <w:r w:rsidRPr="00E72D96">
        <w:rPr>
          <w:rFonts w:ascii="Times New Roman" w:hAnsi="Times New Roman" w:cs="Times New Roman"/>
          <w:sz w:val="24"/>
          <w:szCs w:val="24"/>
        </w:rPr>
        <w:t xml:space="preserve">demand. Supply is incorporated principally through beef production in the exporting country but we also allow for any changes </w:t>
      </w:r>
      <w:r>
        <w:rPr>
          <w:rFonts w:ascii="Times New Roman" w:hAnsi="Times New Roman" w:cs="Times New Roman"/>
          <w:sz w:val="24"/>
          <w:szCs w:val="24"/>
        </w:rPr>
        <w:t xml:space="preserve">in </w:t>
      </w:r>
      <w:r w:rsidRPr="00E72D96">
        <w:rPr>
          <w:rFonts w:ascii="Times New Roman" w:hAnsi="Times New Roman" w:cs="Times New Roman"/>
          <w:sz w:val="24"/>
          <w:szCs w:val="24"/>
        </w:rPr>
        <w:t>th</w:t>
      </w:r>
      <w:r>
        <w:rPr>
          <w:rFonts w:ascii="Times New Roman" w:hAnsi="Times New Roman" w:cs="Times New Roman"/>
          <w:sz w:val="24"/>
          <w:szCs w:val="24"/>
        </w:rPr>
        <w:t>e GDP of the exporting country</w:t>
      </w:r>
      <w:r w:rsidRPr="00E72D96">
        <w:rPr>
          <w:rFonts w:ascii="Times New Roman" w:hAnsi="Times New Roman" w:cs="Times New Roman"/>
          <w:sz w:val="24"/>
          <w:szCs w:val="24"/>
        </w:rPr>
        <w:t xml:space="preserve"> which may lead to increased domestic demand and thus less beef being exported.</w:t>
      </w:r>
      <w:r>
        <w:rPr>
          <w:rFonts w:ascii="Times New Roman" w:hAnsi="Times New Roman" w:cs="Times New Roman"/>
          <w:sz w:val="24"/>
          <w:szCs w:val="24"/>
        </w:rPr>
        <w:t xml:space="preserve"> </w:t>
      </w:r>
      <w:r w:rsidRPr="00E72D96">
        <w:rPr>
          <w:rFonts w:ascii="Times New Roman" w:hAnsi="Times New Roman" w:cs="Times New Roman"/>
          <w:sz w:val="24"/>
          <w:szCs w:val="24"/>
        </w:rPr>
        <w:t>We include typical gravity control variables</w:t>
      </w:r>
      <w:r>
        <w:rPr>
          <w:rFonts w:ascii="Times New Roman" w:hAnsi="Times New Roman" w:cs="Times New Roman"/>
          <w:sz w:val="24"/>
          <w:szCs w:val="24"/>
        </w:rPr>
        <w:t>, along with</w:t>
      </w:r>
      <w:r w:rsidRPr="00E72D96">
        <w:rPr>
          <w:rFonts w:ascii="Times New Roman" w:hAnsi="Times New Roman" w:cs="Times New Roman"/>
          <w:sz w:val="24"/>
          <w:szCs w:val="24"/>
        </w:rPr>
        <w:t xml:space="preserve"> both exporter and importer fixed effects</w:t>
      </w:r>
      <w:r>
        <w:rPr>
          <w:rFonts w:ascii="Times New Roman" w:hAnsi="Times New Roman" w:cs="Times New Roman"/>
          <w:sz w:val="24"/>
          <w:szCs w:val="24"/>
        </w:rPr>
        <w:t xml:space="preserve"> that control for country specific factors affecting beef imports or exports</w:t>
      </w:r>
      <w:r w:rsidRPr="00E72D96">
        <w:rPr>
          <w:rFonts w:ascii="Times New Roman" w:hAnsi="Times New Roman" w:cs="Times New Roman"/>
          <w:sz w:val="24"/>
          <w:szCs w:val="24"/>
        </w:rPr>
        <w:t xml:space="preserve">. We initially included time fixed effects, but these showed clear evidence of a time </w:t>
      </w:r>
      <w:r w:rsidRPr="00E72D96">
        <w:rPr>
          <w:rFonts w:ascii="Times New Roman" w:hAnsi="Times New Roman" w:cs="Times New Roman"/>
          <w:sz w:val="24"/>
          <w:szCs w:val="24"/>
        </w:rPr>
        <w:lastRenderedPageBreak/>
        <w:t xml:space="preserve">trend and were absorbing some of the information related to outbreaks in particular years, </w:t>
      </w:r>
      <w:r w:rsidR="00A836BA">
        <w:rPr>
          <w:rFonts w:ascii="Times New Roman" w:hAnsi="Times New Roman" w:cs="Times New Roman"/>
          <w:sz w:val="24"/>
          <w:szCs w:val="24"/>
        </w:rPr>
        <w:t xml:space="preserve">so </w:t>
      </w:r>
      <w:r>
        <w:rPr>
          <w:rFonts w:ascii="Times New Roman" w:hAnsi="Times New Roman" w:cs="Times New Roman"/>
          <w:sz w:val="24"/>
          <w:szCs w:val="24"/>
        </w:rPr>
        <w:t xml:space="preserve">we </w:t>
      </w:r>
      <w:r w:rsidRPr="00E72D96">
        <w:rPr>
          <w:rFonts w:ascii="Times New Roman" w:hAnsi="Times New Roman" w:cs="Times New Roman"/>
          <w:sz w:val="24"/>
          <w:szCs w:val="24"/>
        </w:rPr>
        <w:t>use a</w:t>
      </w:r>
      <w:r>
        <w:rPr>
          <w:rFonts w:ascii="Times New Roman" w:hAnsi="Times New Roman" w:cs="Times New Roman"/>
          <w:sz w:val="24"/>
          <w:szCs w:val="24"/>
        </w:rPr>
        <w:t xml:space="preserve"> linear</w:t>
      </w:r>
      <w:r w:rsidRPr="00E72D96">
        <w:rPr>
          <w:rFonts w:ascii="Times New Roman" w:hAnsi="Times New Roman" w:cs="Times New Roman"/>
          <w:sz w:val="24"/>
          <w:szCs w:val="24"/>
        </w:rPr>
        <w:t xml:space="preserve"> time trend instead. Our </w:t>
      </w:r>
      <w:r>
        <w:rPr>
          <w:rFonts w:ascii="Times New Roman" w:hAnsi="Times New Roman" w:cs="Times New Roman"/>
          <w:sz w:val="24"/>
          <w:szCs w:val="24"/>
        </w:rPr>
        <w:t xml:space="preserve">initial </w:t>
      </w:r>
      <w:r w:rsidRPr="00E72D96">
        <w:rPr>
          <w:rFonts w:ascii="Times New Roman" w:hAnsi="Times New Roman" w:cs="Times New Roman"/>
          <w:sz w:val="24"/>
          <w:szCs w:val="24"/>
        </w:rPr>
        <w:t xml:space="preserve">specification is </w:t>
      </w:r>
      <w:r>
        <w:rPr>
          <w:rFonts w:ascii="Times New Roman" w:hAnsi="Times New Roman" w:cs="Times New Roman"/>
          <w:sz w:val="24"/>
          <w:szCs w:val="24"/>
        </w:rPr>
        <w:t>summarized</w:t>
      </w:r>
      <w:r w:rsidRPr="00E72D96">
        <w:rPr>
          <w:rFonts w:ascii="Times New Roman" w:hAnsi="Times New Roman" w:cs="Times New Roman"/>
          <w:sz w:val="24"/>
          <w:szCs w:val="24"/>
        </w:rPr>
        <w:t xml:space="preserve"> </w:t>
      </w:r>
      <w:r w:rsidR="001266BA">
        <w:rPr>
          <w:rFonts w:ascii="Times New Roman" w:hAnsi="Times New Roman" w:cs="Times New Roman"/>
          <w:sz w:val="24"/>
          <w:szCs w:val="24"/>
        </w:rPr>
        <w:t>in T</w:t>
      </w:r>
      <w:r>
        <w:rPr>
          <w:rFonts w:ascii="Times New Roman" w:hAnsi="Times New Roman" w:cs="Times New Roman"/>
          <w:sz w:val="24"/>
          <w:szCs w:val="24"/>
        </w:rPr>
        <w:t>able 1</w:t>
      </w:r>
      <w:r w:rsidRPr="00E72D96">
        <w:rPr>
          <w:rFonts w:ascii="Times New Roman" w:hAnsi="Times New Roman" w:cs="Times New Roman"/>
          <w:sz w:val="24"/>
          <w:szCs w:val="24"/>
        </w:rPr>
        <w:t>.</w:t>
      </w:r>
    </w:p>
    <w:p w14:paraId="7B9ECD31" w14:textId="77777777" w:rsidR="00044FA7" w:rsidRDefault="00044FA7" w:rsidP="00044FA7">
      <w:pPr>
        <w:tabs>
          <w:tab w:val="left" w:pos="567"/>
        </w:tabs>
        <w:spacing w:after="0" w:line="288" w:lineRule="auto"/>
        <w:ind w:firstLine="567"/>
        <w:jc w:val="both"/>
        <w:rPr>
          <w:rFonts w:ascii="Times New Roman" w:hAnsi="Times New Roman" w:cs="Times New Roman"/>
          <w:sz w:val="24"/>
          <w:szCs w:val="24"/>
        </w:rPr>
      </w:pPr>
    </w:p>
    <w:p w14:paraId="5183CD3B" w14:textId="62C4E197" w:rsidR="00442434" w:rsidRDefault="0083212F" w:rsidP="00044FA7">
      <w:pPr>
        <w:tabs>
          <w:tab w:val="left" w:pos="567"/>
        </w:tabs>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w:t>
      </w:r>
      <w:r w:rsidR="00442434">
        <w:rPr>
          <w:rFonts w:ascii="Times New Roman" w:hAnsi="Times New Roman" w:cs="Times New Roman"/>
          <w:sz w:val="24"/>
          <w:szCs w:val="24"/>
        </w:rPr>
        <w:t>selection</w:t>
      </w:r>
      <w:r>
        <w:rPr>
          <w:rFonts w:ascii="Times New Roman" w:hAnsi="Times New Roman" w:cs="Times New Roman"/>
          <w:sz w:val="24"/>
          <w:szCs w:val="24"/>
        </w:rPr>
        <w:t xml:space="preserve"> </w:t>
      </w:r>
      <w:r w:rsidR="001266BA">
        <w:rPr>
          <w:rFonts w:ascii="Times New Roman" w:hAnsi="Times New Roman" w:cs="Times New Roman"/>
          <w:sz w:val="24"/>
          <w:szCs w:val="24"/>
        </w:rPr>
        <w:t xml:space="preserve">equation for the Heckman </w:t>
      </w:r>
      <w:r>
        <w:rPr>
          <w:rFonts w:ascii="Times New Roman" w:hAnsi="Times New Roman" w:cs="Times New Roman"/>
          <w:sz w:val="24"/>
          <w:szCs w:val="24"/>
        </w:rPr>
        <w:t>and HMR</w:t>
      </w:r>
      <w:r w:rsidR="00442434">
        <w:rPr>
          <w:rFonts w:ascii="Times New Roman" w:hAnsi="Times New Roman" w:cs="Times New Roman"/>
          <w:sz w:val="24"/>
          <w:szCs w:val="24"/>
        </w:rPr>
        <w:t xml:space="preserve"> estimator</w:t>
      </w:r>
      <w:r w:rsidR="001E4DCC">
        <w:rPr>
          <w:rFonts w:ascii="Times New Roman" w:hAnsi="Times New Roman" w:cs="Times New Roman"/>
          <w:sz w:val="24"/>
          <w:szCs w:val="24"/>
        </w:rPr>
        <w:t>s</w:t>
      </w:r>
      <w:r w:rsidR="00442434">
        <w:rPr>
          <w:rFonts w:ascii="Times New Roman" w:hAnsi="Times New Roman" w:cs="Times New Roman"/>
          <w:sz w:val="24"/>
          <w:szCs w:val="24"/>
        </w:rPr>
        <w:t xml:space="preserve"> require</w:t>
      </w:r>
      <w:r w:rsidR="001266BA">
        <w:rPr>
          <w:rFonts w:ascii="Times New Roman" w:hAnsi="Times New Roman" w:cs="Times New Roman"/>
          <w:sz w:val="24"/>
          <w:szCs w:val="24"/>
        </w:rPr>
        <w:t xml:space="preserve">s that </w:t>
      </w:r>
      <w:r w:rsidR="00442434">
        <w:rPr>
          <w:rFonts w:ascii="Times New Roman" w:hAnsi="Times New Roman" w:cs="Times New Roman"/>
          <w:sz w:val="24"/>
          <w:szCs w:val="24"/>
        </w:rPr>
        <w:t>a variable affects the probability of trade occurring between two countries but not the volume of trade</w:t>
      </w:r>
      <w:r w:rsidR="001266BA">
        <w:rPr>
          <w:rFonts w:ascii="Times New Roman" w:hAnsi="Times New Roman" w:cs="Times New Roman"/>
          <w:sz w:val="24"/>
          <w:szCs w:val="24"/>
        </w:rPr>
        <w:t>,</w:t>
      </w:r>
      <w:r w:rsidR="00442434">
        <w:rPr>
          <w:rFonts w:ascii="Times New Roman" w:hAnsi="Times New Roman" w:cs="Times New Roman"/>
          <w:sz w:val="24"/>
          <w:szCs w:val="24"/>
        </w:rPr>
        <w:t xml:space="preserve"> if it occurs.</w:t>
      </w:r>
      <w:r w:rsidR="001266BA">
        <w:rPr>
          <w:rFonts w:ascii="Times New Roman" w:hAnsi="Times New Roman" w:cs="Times New Roman"/>
          <w:sz w:val="24"/>
          <w:szCs w:val="24"/>
        </w:rPr>
        <w:t xml:space="preserve"> We</w:t>
      </w:r>
      <w:r w:rsidR="001E4DCC">
        <w:rPr>
          <w:rFonts w:ascii="Times New Roman" w:hAnsi="Times New Roman" w:cs="Times New Roman"/>
          <w:sz w:val="24"/>
          <w:szCs w:val="24"/>
        </w:rPr>
        <w:t xml:space="preserve"> use </w:t>
      </w:r>
      <w:r w:rsidR="00442434">
        <w:rPr>
          <w:rFonts w:ascii="Times New Roman" w:hAnsi="Times New Roman" w:cs="Times New Roman"/>
          <w:sz w:val="24"/>
          <w:szCs w:val="24"/>
        </w:rPr>
        <w:t xml:space="preserve">common language </w:t>
      </w:r>
      <w:r w:rsidR="00442434" w:rsidRPr="00354F67">
        <w:rPr>
          <w:rFonts w:ascii="Times New Roman" w:hAnsi="Times New Roman" w:cs="Times New Roman"/>
          <w:sz w:val="24"/>
          <w:szCs w:val="24"/>
        </w:rPr>
        <w:t>between</w:t>
      </w:r>
      <w:r w:rsidR="009D450E">
        <w:rPr>
          <w:rFonts w:ascii="Times New Roman" w:hAnsi="Times New Roman" w:cs="Times New Roman"/>
          <w:sz w:val="24"/>
          <w:szCs w:val="24"/>
        </w:rPr>
        <w:t xml:space="preserve"> the</w:t>
      </w:r>
      <w:r w:rsidR="00442434" w:rsidRPr="00354F67">
        <w:rPr>
          <w:rFonts w:ascii="Times New Roman" w:hAnsi="Times New Roman" w:cs="Times New Roman"/>
          <w:sz w:val="24"/>
          <w:szCs w:val="24"/>
        </w:rPr>
        <w:t xml:space="preserve"> </w:t>
      </w:r>
      <w:r w:rsidR="001266BA">
        <w:rPr>
          <w:rFonts w:ascii="Times New Roman" w:hAnsi="Times New Roman" w:cs="Times New Roman"/>
          <w:sz w:val="24"/>
          <w:szCs w:val="24"/>
        </w:rPr>
        <w:t>importer and exporter</w:t>
      </w:r>
      <w:r w:rsidR="009D450E">
        <w:rPr>
          <w:rFonts w:ascii="Times New Roman" w:hAnsi="Times New Roman" w:cs="Times New Roman"/>
          <w:sz w:val="24"/>
          <w:szCs w:val="24"/>
        </w:rPr>
        <w:t>.</w:t>
      </w:r>
      <w:r w:rsidR="001266BA">
        <w:rPr>
          <w:rFonts w:ascii="Times New Roman" w:hAnsi="Times New Roman" w:cs="Times New Roman"/>
          <w:sz w:val="24"/>
          <w:szCs w:val="24"/>
        </w:rPr>
        <w:t xml:space="preserve"> </w:t>
      </w:r>
      <w:r w:rsidR="009D450E">
        <w:rPr>
          <w:rFonts w:ascii="Times New Roman" w:hAnsi="Times New Roman" w:cs="Times New Roman"/>
          <w:sz w:val="24"/>
          <w:szCs w:val="24"/>
        </w:rPr>
        <w:t>T</w:t>
      </w:r>
      <w:r w:rsidR="00442434" w:rsidRPr="00354F67">
        <w:rPr>
          <w:rFonts w:ascii="Times New Roman" w:hAnsi="Times New Roman" w:cs="Times New Roman"/>
          <w:sz w:val="24"/>
          <w:szCs w:val="24"/>
        </w:rPr>
        <w:t xml:space="preserve">o determine </w:t>
      </w:r>
      <w:r w:rsidR="001266BA">
        <w:rPr>
          <w:rFonts w:ascii="Times New Roman" w:hAnsi="Times New Roman" w:cs="Times New Roman"/>
          <w:sz w:val="24"/>
          <w:szCs w:val="24"/>
        </w:rPr>
        <w:t>if</w:t>
      </w:r>
      <w:r w:rsidR="00442434" w:rsidRPr="00354F67">
        <w:rPr>
          <w:rFonts w:ascii="Times New Roman" w:hAnsi="Times New Roman" w:cs="Times New Roman"/>
          <w:sz w:val="24"/>
          <w:szCs w:val="24"/>
        </w:rPr>
        <w:t xml:space="preserve"> this </w:t>
      </w:r>
      <w:r w:rsidR="009D450E">
        <w:rPr>
          <w:rFonts w:ascii="Times New Roman" w:hAnsi="Times New Roman" w:cs="Times New Roman"/>
          <w:sz w:val="24"/>
          <w:szCs w:val="24"/>
        </w:rPr>
        <w:t xml:space="preserve">variable </w:t>
      </w:r>
      <w:r w:rsidR="00442434" w:rsidRPr="00354F67">
        <w:rPr>
          <w:rFonts w:ascii="Times New Roman" w:hAnsi="Times New Roman" w:cs="Times New Roman"/>
          <w:sz w:val="24"/>
          <w:szCs w:val="24"/>
        </w:rPr>
        <w:t>was appropriate, we first estimated the equation with common language in both the selection and outcome equation</w:t>
      </w:r>
      <w:r w:rsidR="00442434">
        <w:rPr>
          <w:rFonts w:ascii="Times New Roman" w:hAnsi="Times New Roman" w:cs="Times New Roman"/>
          <w:sz w:val="24"/>
          <w:szCs w:val="24"/>
        </w:rPr>
        <w:t xml:space="preserve">, with </w:t>
      </w:r>
      <w:r w:rsidR="00442434" w:rsidRPr="00354F67">
        <w:rPr>
          <w:rFonts w:ascii="Times New Roman" w:hAnsi="Times New Roman" w:cs="Times New Roman"/>
          <w:sz w:val="24"/>
          <w:szCs w:val="24"/>
        </w:rPr>
        <w:t>a variable for common religion in the selection equation.</w:t>
      </w:r>
      <w:r w:rsidR="00442434" w:rsidRPr="00354F67">
        <w:rPr>
          <w:rStyle w:val="FootnoteReference"/>
          <w:rFonts w:ascii="Times New Roman" w:hAnsi="Times New Roman" w:cs="Times New Roman"/>
          <w:sz w:val="24"/>
          <w:szCs w:val="24"/>
        </w:rPr>
        <w:footnoteReference w:id="12"/>
      </w:r>
      <w:r w:rsidR="001266BA">
        <w:rPr>
          <w:rFonts w:ascii="Times New Roman" w:hAnsi="Times New Roman" w:cs="Times New Roman"/>
          <w:sz w:val="24"/>
          <w:szCs w:val="24"/>
        </w:rPr>
        <w:t xml:space="preserve"> This showed</w:t>
      </w:r>
      <w:r w:rsidR="00442434" w:rsidRPr="00354F67">
        <w:rPr>
          <w:rFonts w:ascii="Times New Roman" w:hAnsi="Times New Roman" w:cs="Times New Roman"/>
          <w:sz w:val="24"/>
          <w:szCs w:val="24"/>
        </w:rPr>
        <w:t xml:space="preserve"> that common language </w:t>
      </w:r>
      <w:r w:rsidR="00442434">
        <w:rPr>
          <w:rFonts w:ascii="Times New Roman" w:hAnsi="Times New Roman" w:cs="Times New Roman"/>
          <w:sz w:val="24"/>
          <w:szCs w:val="24"/>
        </w:rPr>
        <w:t>had</w:t>
      </w:r>
      <w:r w:rsidR="00442434" w:rsidRPr="00354F67">
        <w:rPr>
          <w:rFonts w:ascii="Times New Roman" w:hAnsi="Times New Roman" w:cs="Times New Roman"/>
          <w:sz w:val="24"/>
          <w:szCs w:val="24"/>
        </w:rPr>
        <w:t xml:space="preserve"> no statistically significant effect on the volume of trade, so </w:t>
      </w:r>
      <w:r w:rsidR="001266BA">
        <w:rPr>
          <w:rFonts w:ascii="Times New Roman" w:hAnsi="Times New Roman" w:cs="Times New Roman"/>
          <w:sz w:val="24"/>
          <w:szCs w:val="24"/>
        </w:rPr>
        <w:t xml:space="preserve">it </w:t>
      </w:r>
      <w:r w:rsidR="00442434" w:rsidRPr="00354F67">
        <w:rPr>
          <w:rFonts w:ascii="Times New Roman" w:hAnsi="Times New Roman" w:cs="Times New Roman"/>
          <w:sz w:val="24"/>
          <w:szCs w:val="24"/>
        </w:rPr>
        <w:t>was an appropriate choice</w:t>
      </w:r>
      <w:r w:rsidR="001266BA">
        <w:rPr>
          <w:rFonts w:ascii="Times New Roman" w:hAnsi="Times New Roman" w:cs="Times New Roman"/>
          <w:sz w:val="24"/>
          <w:szCs w:val="24"/>
        </w:rPr>
        <w:t xml:space="preserve"> for the exclusion restriction</w:t>
      </w:r>
      <w:r w:rsidR="00442434" w:rsidRPr="00354F67">
        <w:rPr>
          <w:rFonts w:ascii="Times New Roman" w:hAnsi="Times New Roman" w:cs="Times New Roman"/>
          <w:sz w:val="24"/>
          <w:szCs w:val="24"/>
        </w:rPr>
        <w:t>.</w:t>
      </w:r>
    </w:p>
    <w:p w14:paraId="0516A464" w14:textId="77777777" w:rsidR="00CB6144" w:rsidRDefault="00CB6144" w:rsidP="00044FA7">
      <w:pPr>
        <w:tabs>
          <w:tab w:val="left" w:pos="567"/>
        </w:tabs>
        <w:spacing w:after="0" w:line="288" w:lineRule="auto"/>
        <w:ind w:firstLine="720"/>
        <w:jc w:val="both"/>
        <w:rPr>
          <w:rFonts w:ascii="Times New Roman" w:hAnsi="Times New Roman" w:cs="Times New Roman"/>
          <w:sz w:val="24"/>
          <w:szCs w:val="24"/>
        </w:rPr>
      </w:pPr>
    </w:p>
    <w:p w14:paraId="7303C3BB" w14:textId="77777777" w:rsidR="00CB6144" w:rsidRPr="0003434B" w:rsidRDefault="00CB6144" w:rsidP="00044FA7">
      <w:pPr>
        <w:tabs>
          <w:tab w:val="left" w:pos="567"/>
        </w:tabs>
        <w:spacing w:after="0" w:line="288" w:lineRule="auto"/>
        <w:ind w:left="-426"/>
        <w:jc w:val="center"/>
        <w:rPr>
          <w:rFonts w:ascii="Times New Roman" w:hAnsi="Times New Roman" w:cs="Times New Roman"/>
          <w:b/>
        </w:rPr>
      </w:pPr>
      <w:r>
        <w:rPr>
          <w:rFonts w:ascii="Times New Roman" w:hAnsi="Times New Roman" w:cs="Times New Roman"/>
          <w:b/>
        </w:rPr>
        <w:t>Table 1: Summary of Variables I</w:t>
      </w:r>
      <w:r w:rsidRPr="0003434B">
        <w:rPr>
          <w:rFonts w:ascii="Times New Roman" w:hAnsi="Times New Roman" w:cs="Times New Roman"/>
          <w:b/>
        </w:rPr>
        <w:t xml:space="preserve">ncluded in </w:t>
      </w:r>
      <w:r>
        <w:rPr>
          <w:rFonts w:ascii="Times New Roman" w:hAnsi="Times New Roman" w:cs="Times New Roman"/>
          <w:b/>
        </w:rPr>
        <w:t>Initial S</w:t>
      </w:r>
      <w:r w:rsidRPr="0003434B">
        <w:rPr>
          <w:rFonts w:ascii="Times New Roman" w:hAnsi="Times New Roman" w:cs="Times New Roman"/>
          <w:b/>
        </w:rPr>
        <w:t>pecification</w:t>
      </w:r>
    </w:p>
    <w:tbl>
      <w:tblPr>
        <w:tblW w:w="9875" w:type="dxa"/>
        <w:jc w:val="center"/>
        <w:tblLayout w:type="fixed"/>
        <w:tblCellMar>
          <w:left w:w="75" w:type="dxa"/>
          <w:right w:w="75" w:type="dxa"/>
        </w:tblCellMar>
        <w:tblLook w:val="0000" w:firstRow="0" w:lastRow="0" w:firstColumn="0" w:lastColumn="0" w:noHBand="0" w:noVBand="0"/>
      </w:tblPr>
      <w:tblGrid>
        <w:gridCol w:w="2504"/>
        <w:gridCol w:w="3969"/>
        <w:gridCol w:w="1701"/>
        <w:gridCol w:w="1701"/>
      </w:tblGrid>
      <w:tr w:rsidR="00CB6144" w:rsidRPr="00312AE2" w14:paraId="50156F58" w14:textId="77777777" w:rsidTr="00044FA7">
        <w:trPr>
          <w:jc w:val="center"/>
        </w:trPr>
        <w:tc>
          <w:tcPr>
            <w:tcW w:w="2504" w:type="dxa"/>
            <w:tcBorders>
              <w:top w:val="single" w:sz="4" w:space="0" w:color="auto"/>
              <w:left w:val="nil"/>
              <w:bottom w:val="single" w:sz="6" w:space="0" w:color="auto"/>
              <w:right w:val="nil"/>
            </w:tcBorders>
            <w:vAlign w:val="bottom"/>
          </w:tcPr>
          <w:p w14:paraId="7278D950" w14:textId="77777777" w:rsidR="00CB6144" w:rsidRPr="004679AA" w:rsidRDefault="00CB6144" w:rsidP="006F5127">
            <w:pPr>
              <w:widowControl w:val="0"/>
              <w:tabs>
                <w:tab w:val="left" w:pos="567"/>
              </w:tabs>
              <w:autoSpaceDE w:val="0"/>
              <w:autoSpaceDN w:val="0"/>
              <w:adjustRightInd w:val="0"/>
              <w:spacing w:line="240" w:lineRule="auto"/>
              <w:jc w:val="center"/>
              <w:rPr>
                <w:rFonts w:ascii="Times New Roman" w:hAnsi="Times New Roman"/>
                <w:sz w:val="20"/>
                <w:szCs w:val="20"/>
              </w:rPr>
            </w:pPr>
            <w:r w:rsidRPr="004679AA">
              <w:rPr>
                <w:rFonts w:ascii="Times New Roman" w:hAnsi="Times New Roman"/>
                <w:sz w:val="20"/>
                <w:szCs w:val="20"/>
              </w:rPr>
              <w:t>Variable</w:t>
            </w:r>
          </w:p>
        </w:tc>
        <w:tc>
          <w:tcPr>
            <w:tcW w:w="3969" w:type="dxa"/>
            <w:tcBorders>
              <w:top w:val="single" w:sz="4" w:space="0" w:color="auto"/>
              <w:left w:val="nil"/>
              <w:bottom w:val="single" w:sz="6" w:space="0" w:color="auto"/>
              <w:right w:val="nil"/>
            </w:tcBorders>
            <w:vAlign w:val="bottom"/>
          </w:tcPr>
          <w:p w14:paraId="2135BFFC" w14:textId="77777777" w:rsidR="00CB6144" w:rsidRPr="004679AA" w:rsidRDefault="00CB6144" w:rsidP="006F5127">
            <w:pPr>
              <w:widowControl w:val="0"/>
              <w:tabs>
                <w:tab w:val="left" w:pos="567"/>
              </w:tabs>
              <w:autoSpaceDE w:val="0"/>
              <w:autoSpaceDN w:val="0"/>
              <w:adjustRightInd w:val="0"/>
              <w:spacing w:line="240" w:lineRule="auto"/>
              <w:jc w:val="center"/>
              <w:rPr>
                <w:rFonts w:ascii="Times New Roman" w:hAnsi="Times New Roman"/>
                <w:sz w:val="20"/>
                <w:szCs w:val="20"/>
              </w:rPr>
            </w:pPr>
            <w:r w:rsidRPr="004679AA">
              <w:rPr>
                <w:rFonts w:ascii="Times New Roman" w:hAnsi="Times New Roman"/>
                <w:sz w:val="20"/>
                <w:szCs w:val="20"/>
              </w:rPr>
              <w:t>Description</w:t>
            </w:r>
          </w:p>
        </w:tc>
        <w:tc>
          <w:tcPr>
            <w:tcW w:w="1701" w:type="dxa"/>
            <w:tcBorders>
              <w:top w:val="single" w:sz="4" w:space="0" w:color="auto"/>
              <w:left w:val="nil"/>
              <w:bottom w:val="single" w:sz="6" w:space="0" w:color="auto"/>
              <w:right w:val="nil"/>
            </w:tcBorders>
          </w:tcPr>
          <w:p w14:paraId="0764107F" w14:textId="77777777" w:rsidR="006F5127" w:rsidRPr="006F5127" w:rsidRDefault="006F5127" w:rsidP="00044FA7">
            <w:pPr>
              <w:widowControl w:val="0"/>
              <w:tabs>
                <w:tab w:val="left" w:pos="567"/>
              </w:tabs>
              <w:autoSpaceDE w:val="0"/>
              <w:autoSpaceDN w:val="0"/>
              <w:adjustRightInd w:val="0"/>
              <w:spacing w:after="0" w:line="240" w:lineRule="auto"/>
              <w:jc w:val="center"/>
              <w:rPr>
                <w:rFonts w:ascii="Times New Roman" w:hAnsi="Times New Roman"/>
                <w:sz w:val="8"/>
                <w:szCs w:val="8"/>
              </w:rPr>
            </w:pPr>
          </w:p>
          <w:p w14:paraId="724BE96A" w14:textId="77777777" w:rsidR="00CA0236" w:rsidRDefault="00044FA7"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sidRPr="004679AA">
              <w:rPr>
                <w:rFonts w:ascii="Times New Roman" w:hAnsi="Times New Roman"/>
                <w:sz w:val="20"/>
                <w:szCs w:val="20"/>
              </w:rPr>
              <w:t>Expected Effect on the Value of T</w:t>
            </w:r>
            <w:r w:rsidR="006F5127">
              <w:rPr>
                <w:rFonts w:ascii="Times New Roman" w:hAnsi="Times New Roman"/>
                <w:sz w:val="20"/>
                <w:szCs w:val="20"/>
              </w:rPr>
              <w:t>rade (</w:t>
            </w:r>
            <w:proofErr w:type="spellStart"/>
            <w:r w:rsidR="006F5127">
              <w:rPr>
                <w:rFonts w:ascii="Times New Roman" w:hAnsi="Times New Roman"/>
                <w:sz w:val="20"/>
                <w:szCs w:val="20"/>
              </w:rPr>
              <w:t>i</w:t>
            </w:r>
            <w:proofErr w:type="spellEnd"/>
          </w:p>
          <w:p w14:paraId="2612EC02" w14:textId="65467B1F" w:rsidR="00CB6144" w:rsidRPr="004679AA" w:rsidRDefault="006F5127"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f it O</w:t>
            </w:r>
            <w:r w:rsidR="00CB6144" w:rsidRPr="004679AA">
              <w:rPr>
                <w:rFonts w:ascii="Times New Roman" w:hAnsi="Times New Roman"/>
                <w:sz w:val="20"/>
                <w:szCs w:val="20"/>
              </w:rPr>
              <w:t>ccurs)</w:t>
            </w:r>
          </w:p>
        </w:tc>
        <w:tc>
          <w:tcPr>
            <w:tcW w:w="1701" w:type="dxa"/>
            <w:tcBorders>
              <w:top w:val="single" w:sz="4" w:space="0" w:color="auto"/>
              <w:left w:val="nil"/>
              <w:bottom w:val="single" w:sz="6" w:space="0" w:color="auto"/>
              <w:right w:val="nil"/>
            </w:tcBorders>
          </w:tcPr>
          <w:p w14:paraId="24D99ECC" w14:textId="77777777" w:rsidR="006F5127" w:rsidRPr="006F5127" w:rsidRDefault="006F5127" w:rsidP="00044FA7">
            <w:pPr>
              <w:widowControl w:val="0"/>
              <w:tabs>
                <w:tab w:val="left" w:pos="567"/>
              </w:tabs>
              <w:autoSpaceDE w:val="0"/>
              <w:autoSpaceDN w:val="0"/>
              <w:adjustRightInd w:val="0"/>
              <w:spacing w:after="0" w:line="240" w:lineRule="auto"/>
              <w:jc w:val="center"/>
              <w:rPr>
                <w:rFonts w:ascii="Times New Roman" w:hAnsi="Times New Roman"/>
                <w:sz w:val="8"/>
                <w:szCs w:val="8"/>
              </w:rPr>
            </w:pPr>
          </w:p>
          <w:p w14:paraId="4A38FD8E" w14:textId="77777777" w:rsidR="00CB6144" w:rsidRDefault="00044FA7"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sidRPr="004679AA">
              <w:rPr>
                <w:rFonts w:ascii="Times New Roman" w:hAnsi="Times New Roman"/>
                <w:sz w:val="20"/>
                <w:szCs w:val="20"/>
              </w:rPr>
              <w:t>Expected Effect on the Probability of Trade O</w:t>
            </w:r>
            <w:r w:rsidR="00CB6144" w:rsidRPr="004679AA">
              <w:rPr>
                <w:rFonts w:ascii="Times New Roman" w:hAnsi="Times New Roman"/>
                <w:sz w:val="20"/>
                <w:szCs w:val="20"/>
              </w:rPr>
              <w:t>ccurring</w:t>
            </w:r>
          </w:p>
          <w:p w14:paraId="3EF4CAD0" w14:textId="3729C19F" w:rsidR="006F5127" w:rsidRPr="006F5127" w:rsidRDefault="006F5127" w:rsidP="00044FA7">
            <w:pPr>
              <w:widowControl w:val="0"/>
              <w:tabs>
                <w:tab w:val="left" w:pos="567"/>
              </w:tabs>
              <w:autoSpaceDE w:val="0"/>
              <w:autoSpaceDN w:val="0"/>
              <w:adjustRightInd w:val="0"/>
              <w:spacing w:after="0" w:line="240" w:lineRule="auto"/>
              <w:jc w:val="center"/>
              <w:rPr>
                <w:rFonts w:ascii="Times New Roman" w:hAnsi="Times New Roman"/>
                <w:sz w:val="8"/>
                <w:szCs w:val="8"/>
              </w:rPr>
            </w:pPr>
          </w:p>
        </w:tc>
      </w:tr>
      <w:tr w:rsidR="00CB6144" w:rsidRPr="00312AE2" w14:paraId="22760772" w14:textId="77777777" w:rsidTr="00044FA7">
        <w:trPr>
          <w:jc w:val="center"/>
        </w:trPr>
        <w:tc>
          <w:tcPr>
            <w:tcW w:w="2504" w:type="dxa"/>
            <w:tcBorders>
              <w:top w:val="nil"/>
              <w:left w:val="nil"/>
              <w:bottom w:val="nil"/>
              <w:right w:val="nil"/>
            </w:tcBorders>
          </w:tcPr>
          <w:p w14:paraId="615D5E61" w14:textId="77777777" w:rsidR="00CB6144" w:rsidRPr="00425AF5" w:rsidRDefault="00CB6144" w:rsidP="00044FA7">
            <w:pPr>
              <w:widowControl w:val="0"/>
              <w:tabs>
                <w:tab w:val="left" w:pos="567"/>
              </w:tabs>
              <w:autoSpaceDE w:val="0"/>
              <w:autoSpaceDN w:val="0"/>
              <w:adjustRightInd w:val="0"/>
              <w:spacing w:after="0" w:line="240" w:lineRule="auto"/>
              <w:rPr>
                <w:rFonts w:ascii="Times New Roman" w:hAnsi="Times New Roman"/>
                <w:i/>
                <w:sz w:val="20"/>
                <w:szCs w:val="20"/>
              </w:rPr>
            </w:pPr>
            <w:r>
              <w:rPr>
                <w:rFonts w:ascii="Times New Roman" w:hAnsi="Times New Roman"/>
                <w:i/>
                <w:sz w:val="20"/>
                <w:szCs w:val="20"/>
              </w:rPr>
              <w:t>FMD outbreak exporter</w:t>
            </w:r>
          </w:p>
        </w:tc>
        <w:tc>
          <w:tcPr>
            <w:tcW w:w="3969" w:type="dxa"/>
            <w:tcBorders>
              <w:top w:val="nil"/>
              <w:left w:val="nil"/>
              <w:bottom w:val="nil"/>
              <w:right w:val="nil"/>
            </w:tcBorders>
          </w:tcPr>
          <w:p w14:paraId="55FAA027"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E</w:t>
            </w:r>
            <w:r w:rsidRPr="00312AE2">
              <w:rPr>
                <w:rFonts w:ascii="Times New Roman" w:hAnsi="Times New Roman"/>
                <w:sz w:val="20"/>
                <w:szCs w:val="20"/>
              </w:rPr>
              <w:t>xport</w:t>
            </w:r>
            <w:r>
              <w:rPr>
                <w:rFonts w:ascii="Times New Roman" w:hAnsi="Times New Roman"/>
                <w:sz w:val="20"/>
                <w:szCs w:val="20"/>
              </w:rPr>
              <w:t xml:space="preserve">er </w:t>
            </w:r>
            <w:r w:rsidRPr="00312AE2">
              <w:rPr>
                <w:rFonts w:ascii="Times New Roman" w:hAnsi="Times New Roman"/>
                <w:sz w:val="20"/>
                <w:szCs w:val="20"/>
              </w:rPr>
              <w:t>has a FMD outbreak</w:t>
            </w:r>
            <w:r>
              <w:rPr>
                <w:rFonts w:ascii="Times New Roman" w:hAnsi="Times New Roman"/>
                <w:sz w:val="20"/>
                <w:szCs w:val="20"/>
              </w:rPr>
              <w:t>;</w:t>
            </w:r>
            <w:r w:rsidRPr="00312AE2">
              <w:rPr>
                <w:rFonts w:ascii="Times New Roman" w:hAnsi="Times New Roman"/>
                <w:sz w:val="20"/>
                <w:szCs w:val="20"/>
              </w:rPr>
              <w:t xml:space="preserve"> import</w:t>
            </w:r>
            <w:r>
              <w:rPr>
                <w:rFonts w:ascii="Times New Roman" w:hAnsi="Times New Roman"/>
                <w:sz w:val="20"/>
                <w:szCs w:val="20"/>
              </w:rPr>
              <w:t>er</w:t>
            </w:r>
            <w:r w:rsidRPr="00312AE2">
              <w:rPr>
                <w:rFonts w:ascii="Times New Roman" w:hAnsi="Times New Roman"/>
                <w:sz w:val="20"/>
                <w:szCs w:val="20"/>
              </w:rPr>
              <w:t xml:space="preserve"> </w:t>
            </w:r>
            <w:r>
              <w:rPr>
                <w:rFonts w:ascii="Times New Roman" w:hAnsi="Times New Roman"/>
                <w:sz w:val="20"/>
                <w:szCs w:val="20"/>
              </w:rPr>
              <w:t>recognized</w:t>
            </w:r>
            <w:r w:rsidRPr="00312AE2">
              <w:rPr>
                <w:rFonts w:ascii="Times New Roman" w:hAnsi="Times New Roman"/>
                <w:sz w:val="20"/>
                <w:szCs w:val="20"/>
              </w:rPr>
              <w:t xml:space="preserve"> as FMD free</w:t>
            </w:r>
          </w:p>
        </w:tc>
        <w:tc>
          <w:tcPr>
            <w:tcW w:w="1701" w:type="dxa"/>
            <w:tcBorders>
              <w:top w:val="nil"/>
              <w:left w:val="nil"/>
              <w:bottom w:val="nil"/>
              <w:right w:val="nil"/>
            </w:tcBorders>
          </w:tcPr>
          <w:p w14:paraId="0ADEEE1C"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c>
          <w:tcPr>
            <w:tcW w:w="1701" w:type="dxa"/>
            <w:tcBorders>
              <w:top w:val="nil"/>
              <w:left w:val="nil"/>
              <w:bottom w:val="nil"/>
              <w:right w:val="nil"/>
            </w:tcBorders>
          </w:tcPr>
          <w:p w14:paraId="256157E7"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r>
      <w:tr w:rsidR="00CB6144" w:rsidRPr="00312AE2" w14:paraId="47FC53BC" w14:textId="77777777" w:rsidTr="00044FA7">
        <w:trPr>
          <w:jc w:val="center"/>
        </w:trPr>
        <w:tc>
          <w:tcPr>
            <w:tcW w:w="2504" w:type="dxa"/>
            <w:tcBorders>
              <w:top w:val="nil"/>
              <w:left w:val="nil"/>
              <w:bottom w:val="nil"/>
              <w:right w:val="nil"/>
            </w:tcBorders>
          </w:tcPr>
          <w:p w14:paraId="250861AE" w14:textId="77777777" w:rsidR="00CB6144" w:rsidRPr="00425AF5" w:rsidRDefault="00CB6144" w:rsidP="00044FA7">
            <w:pPr>
              <w:widowControl w:val="0"/>
              <w:tabs>
                <w:tab w:val="left" w:pos="567"/>
              </w:tabs>
              <w:autoSpaceDE w:val="0"/>
              <w:autoSpaceDN w:val="0"/>
              <w:adjustRightInd w:val="0"/>
              <w:spacing w:after="0" w:line="240" w:lineRule="auto"/>
              <w:rPr>
                <w:rFonts w:ascii="Times New Roman" w:hAnsi="Times New Roman"/>
                <w:i/>
                <w:sz w:val="20"/>
                <w:szCs w:val="20"/>
              </w:rPr>
            </w:pPr>
            <w:r>
              <w:rPr>
                <w:rFonts w:ascii="Times New Roman" w:hAnsi="Times New Roman"/>
                <w:i/>
                <w:sz w:val="20"/>
                <w:szCs w:val="20"/>
              </w:rPr>
              <w:t>FMD outbreak both</w:t>
            </w:r>
          </w:p>
        </w:tc>
        <w:tc>
          <w:tcPr>
            <w:tcW w:w="3969" w:type="dxa"/>
            <w:tcBorders>
              <w:top w:val="nil"/>
              <w:left w:val="nil"/>
              <w:bottom w:val="nil"/>
              <w:right w:val="nil"/>
            </w:tcBorders>
          </w:tcPr>
          <w:p w14:paraId="4D980BB4"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E</w:t>
            </w:r>
            <w:r w:rsidRPr="00312AE2">
              <w:rPr>
                <w:rFonts w:ascii="Times New Roman" w:hAnsi="Times New Roman"/>
                <w:sz w:val="20"/>
                <w:szCs w:val="20"/>
              </w:rPr>
              <w:t>xport</w:t>
            </w:r>
            <w:r>
              <w:rPr>
                <w:rFonts w:ascii="Times New Roman" w:hAnsi="Times New Roman"/>
                <w:sz w:val="20"/>
                <w:szCs w:val="20"/>
              </w:rPr>
              <w:t xml:space="preserve">er </w:t>
            </w:r>
            <w:r w:rsidRPr="00312AE2">
              <w:rPr>
                <w:rFonts w:ascii="Times New Roman" w:hAnsi="Times New Roman"/>
                <w:sz w:val="20"/>
                <w:szCs w:val="20"/>
              </w:rPr>
              <w:t>has a FMD outbreak</w:t>
            </w:r>
            <w:r>
              <w:rPr>
                <w:rFonts w:ascii="Times New Roman" w:hAnsi="Times New Roman"/>
                <w:sz w:val="20"/>
                <w:szCs w:val="20"/>
              </w:rPr>
              <w:t>;</w:t>
            </w:r>
            <w:r w:rsidRPr="00312AE2">
              <w:rPr>
                <w:rFonts w:ascii="Times New Roman" w:hAnsi="Times New Roman"/>
                <w:sz w:val="20"/>
                <w:szCs w:val="20"/>
              </w:rPr>
              <w:t xml:space="preserve"> import</w:t>
            </w:r>
            <w:r>
              <w:rPr>
                <w:rFonts w:ascii="Times New Roman" w:hAnsi="Times New Roman"/>
                <w:sz w:val="20"/>
                <w:szCs w:val="20"/>
              </w:rPr>
              <w:t xml:space="preserve">er not </w:t>
            </w:r>
            <w:r w:rsidRPr="00312AE2">
              <w:rPr>
                <w:rFonts w:ascii="Times New Roman" w:hAnsi="Times New Roman"/>
                <w:sz w:val="20"/>
                <w:szCs w:val="20"/>
              </w:rPr>
              <w:t xml:space="preserve"> </w:t>
            </w:r>
            <w:r>
              <w:rPr>
                <w:rFonts w:ascii="Times New Roman" w:hAnsi="Times New Roman"/>
                <w:sz w:val="20"/>
                <w:szCs w:val="20"/>
              </w:rPr>
              <w:t>recognized</w:t>
            </w:r>
            <w:r w:rsidRPr="00312AE2">
              <w:rPr>
                <w:rFonts w:ascii="Times New Roman" w:hAnsi="Times New Roman"/>
                <w:sz w:val="20"/>
                <w:szCs w:val="20"/>
              </w:rPr>
              <w:t xml:space="preserve"> as FMD free</w:t>
            </w:r>
          </w:p>
        </w:tc>
        <w:tc>
          <w:tcPr>
            <w:tcW w:w="1701" w:type="dxa"/>
            <w:tcBorders>
              <w:top w:val="nil"/>
              <w:left w:val="nil"/>
              <w:bottom w:val="nil"/>
              <w:right w:val="nil"/>
            </w:tcBorders>
          </w:tcPr>
          <w:p w14:paraId="5D05DAC5"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sidRPr="00312AE2">
              <w:rPr>
                <w:rFonts w:ascii="Times New Roman" w:hAnsi="Times New Roman"/>
                <w:sz w:val="20"/>
                <w:szCs w:val="20"/>
              </w:rPr>
              <w:t>Uncertain</w:t>
            </w:r>
          </w:p>
        </w:tc>
        <w:tc>
          <w:tcPr>
            <w:tcW w:w="1701" w:type="dxa"/>
            <w:tcBorders>
              <w:top w:val="nil"/>
              <w:left w:val="nil"/>
              <w:bottom w:val="nil"/>
              <w:right w:val="nil"/>
            </w:tcBorders>
          </w:tcPr>
          <w:p w14:paraId="44A6A45D"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sidRPr="00312AE2">
              <w:rPr>
                <w:rFonts w:ascii="Times New Roman" w:hAnsi="Times New Roman"/>
                <w:sz w:val="20"/>
                <w:szCs w:val="20"/>
              </w:rPr>
              <w:t>Uncertain</w:t>
            </w:r>
          </w:p>
        </w:tc>
      </w:tr>
      <w:tr w:rsidR="00CB6144" w:rsidRPr="00312AE2" w14:paraId="44C5A27B" w14:textId="77777777" w:rsidTr="00044FA7">
        <w:trPr>
          <w:jc w:val="center"/>
        </w:trPr>
        <w:tc>
          <w:tcPr>
            <w:tcW w:w="2504" w:type="dxa"/>
            <w:tcBorders>
              <w:top w:val="nil"/>
              <w:left w:val="nil"/>
              <w:bottom w:val="nil"/>
              <w:right w:val="nil"/>
            </w:tcBorders>
          </w:tcPr>
          <w:p w14:paraId="362525DE" w14:textId="77777777" w:rsidR="00CB6144" w:rsidRDefault="00CB6144" w:rsidP="00044FA7">
            <w:pPr>
              <w:widowControl w:val="0"/>
              <w:tabs>
                <w:tab w:val="left" w:pos="567"/>
              </w:tabs>
              <w:autoSpaceDE w:val="0"/>
              <w:autoSpaceDN w:val="0"/>
              <w:adjustRightInd w:val="0"/>
              <w:spacing w:after="0" w:line="240" w:lineRule="auto"/>
              <w:rPr>
                <w:rFonts w:ascii="Times New Roman" w:hAnsi="Times New Roman"/>
                <w:i/>
                <w:sz w:val="20"/>
                <w:szCs w:val="20"/>
              </w:rPr>
            </w:pPr>
            <w:r>
              <w:rPr>
                <w:rFonts w:ascii="Times New Roman" w:hAnsi="Times New Roman"/>
                <w:i/>
                <w:sz w:val="20"/>
                <w:szCs w:val="20"/>
              </w:rPr>
              <w:t>No FMD importer</w:t>
            </w:r>
          </w:p>
        </w:tc>
        <w:tc>
          <w:tcPr>
            <w:tcW w:w="3969" w:type="dxa"/>
            <w:tcBorders>
              <w:top w:val="nil"/>
              <w:left w:val="nil"/>
              <w:bottom w:val="nil"/>
              <w:right w:val="nil"/>
            </w:tcBorders>
          </w:tcPr>
          <w:p w14:paraId="4A2A95EE" w14:textId="77777777" w:rsidR="00CB6144"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I</w:t>
            </w:r>
            <w:r w:rsidRPr="00312AE2">
              <w:rPr>
                <w:rFonts w:ascii="Times New Roman" w:hAnsi="Times New Roman"/>
                <w:sz w:val="20"/>
                <w:szCs w:val="20"/>
              </w:rPr>
              <w:t>mport</w:t>
            </w:r>
            <w:r>
              <w:rPr>
                <w:rFonts w:ascii="Times New Roman" w:hAnsi="Times New Roman"/>
                <w:sz w:val="20"/>
                <w:szCs w:val="20"/>
              </w:rPr>
              <w:t>er</w:t>
            </w:r>
            <w:r w:rsidRPr="00312AE2">
              <w:rPr>
                <w:rFonts w:ascii="Times New Roman" w:hAnsi="Times New Roman"/>
                <w:sz w:val="20"/>
                <w:szCs w:val="20"/>
              </w:rPr>
              <w:t xml:space="preserve"> </w:t>
            </w:r>
            <w:r>
              <w:rPr>
                <w:rFonts w:ascii="Times New Roman" w:hAnsi="Times New Roman"/>
                <w:sz w:val="20"/>
                <w:szCs w:val="20"/>
              </w:rPr>
              <w:t>recognized</w:t>
            </w:r>
            <w:r w:rsidRPr="00312AE2">
              <w:rPr>
                <w:rFonts w:ascii="Times New Roman" w:hAnsi="Times New Roman"/>
                <w:sz w:val="20"/>
                <w:szCs w:val="20"/>
              </w:rPr>
              <w:t xml:space="preserve"> as FMD free</w:t>
            </w:r>
          </w:p>
        </w:tc>
        <w:tc>
          <w:tcPr>
            <w:tcW w:w="1701" w:type="dxa"/>
            <w:tcBorders>
              <w:top w:val="nil"/>
              <w:left w:val="nil"/>
              <w:bottom w:val="nil"/>
              <w:right w:val="nil"/>
            </w:tcBorders>
          </w:tcPr>
          <w:p w14:paraId="5EC6B4F5" w14:textId="77777777" w:rsidR="00CB6144"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Uncertain</w:t>
            </w:r>
          </w:p>
        </w:tc>
        <w:tc>
          <w:tcPr>
            <w:tcW w:w="1701" w:type="dxa"/>
            <w:tcBorders>
              <w:top w:val="nil"/>
              <w:left w:val="nil"/>
              <w:bottom w:val="nil"/>
              <w:right w:val="nil"/>
            </w:tcBorders>
          </w:tcPr>
          <w:p w14:paraId="0819119E" w14:textId="77777777" w:rsidR="00CB6144"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Uncertain</w:t>
            </w:r>
          </w:p>
        </w:tc>
      </w:tr>
      <w:tr w:rsidR="00CB6144" w:rsidRPr="00312AE2" w14:paraId="308AACA7" w14:textId="77777777" w:rsidTr="00044FA7">
        <w:trPr>
          <w:jc w:val="center"/>
        </w:trPr>
        <w:tc>
          <w:tcPr>
            <w:tcW w:w="2504" w:type="dxa"/>
            <w:tcBorders>
              <w:top w:val="nil"/>
              <w:left w:val="nil"/>
              <w:bottom w:val="nil"/>
              <w:right w:val="nil"/>
            </w:tcBorders>
          </w:tcPr>
          <w:p w14:paraId="6CF7187B" w14:textId="77777777" w:rsidR="00CB6144" w:rsidRPr="00425AF5" w:rsidRDefault="00CB6144" w:rsidP="00044FA7">
            <w:pPr>
              <w:widowControl w:val="0"/>
              <w:tabs>
                <w:tab w:val="left" w:pos="567"/>
              </w:tabs>
              <w:autoSpaceDE w:val="0"/>
              <w:autoSpaceDN w:val="0"/>
              <w:adjustRightInd w:val="0"/>
              <w:spacing w:after="0" w:line="240" w:lineRule="auto"/>
              <w:rPr>
                <w:rFonts w:ascii="Times New Roman" w:hAnsi="Times New Roman"/>
                <w:i/>
                <w:sz w:val="20"/>
                <w:szCs w:val="20"/>
              </w:rPr>
            </w:pPr>
            <w:r>
              <w:rPr>
                <w:rFonts w:ascii="Times New Roman" w:hAnsi="Times New Roman"/>
                <w:i/>
                <w:sz w:val="20"/>
                <w:szCs w:val="20"/>
              </w:rPr>
              <w:t>FMD risk status exporter</w:t>
            </w:r>
          </w:p>
        </w:tc>
        <w:tc>
          <w:tcPr>
            <w:tcW w:w="3969" w:type="dxa"/>
            <w:tcBorders>
              <w:top w:val="nil"/>
              <w:left w:val="nil"/>
              <w:bottom w:val="nil"/>
              <w:right w:val="nil"/>
            </w:tcBorders>
          </w:tcPr>
          <w:p w14:paraId="5E7311AE"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Exporter not recognized as FMD free; </w:t>
            </w:r>
            <w:r w:rsidRPr="00312AE2">
              <w:rPr>
                <w:rFonts w:ascii="Times New Roman" w:hAnsi="Times New Roman"/>
                <w:sz w:val="20"/>
                <w:szCs w:val="20"/>
              </w:rPr>
              <w:t>import</w:t>
            </w:r>
            <w:r>
              <w:rPr>
                <w:rFonts w:ascii="Times New Roman" w:hAnsi="Times New Roman"/>
                <w:sz w:val="20"/>
                <w:szCs w:val="20"/>
              </w:rPr>
              <w:t>er recognized</w:t>
            </w:r>
            <w:r w:rsidRPr="00312AE2">
              <w:rPr>
                <w:rFonts w:ascii="Times New Roman" w:hAnsi="Times New Roman"/>
                <w:sz w:val="20"/>
                <w:szCs w:val="20"/>
              </w:rPr>
              <w:t xml:space="preserve"> as FMD free</w:t>
            </w:r>
          </w:p>
        </w:tc>
        <w:tc>
          <w:tcPr>
            <w:tcW w:w="1701" w:type="dxa"/>
            <w:tcBorders>
              <w:top w:val="nil"/>
              <w:left w:val="nil"/>
              <w:bottom w:val="nil"/>
              <w:right w:val="nil"/>
            </w:tcBorders>
          </w:tcPr>
          <w:p w14:paraId="7F7A28BB"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c>
          <w:tcPr>
            <w:tcW w:w="1701" w:type="dxa"/>
            <w:tcBorders>
              <w:top w:val="nil"/>
              <w:left w:val="nil"/>
              <w:bottom w:val="nil"/>
              <w:right w:val="nil"/>
            </w:tcBorders>
          </w:tcPr>
          <w:p w14:paraId="0C799D0D"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r>
      <w:tr w:rsidR="00CB6144" w:rsidRPr="00312AE2" w14:paraId="107EB87B" w14:textId="77777777" w:rsidTr="00044FA7">
        <w:trPr>
          <w:jc w:val="center"/>
        </w:trPr>
        <w:tc>
          <w:tcPr>
            <w:tcW w:w="2504" w:type="dxa"/>
            <w:tcBorders>
              <w:top w:val="nil"/>
              <w:left w:val="nil"/>
              <w:bottom w:val="nil"/>
              <w:right w:val="nil"/>
            </w:tcBorders>
          </w:tcPr>
          <w:p w14:paraId="530E4D98" w14:textId="77777777" w:rsidR="00CB6144" w:rsidRPr="00425AF5" w:rsidRDefault="00CB6144" w:rsidP="00044FA7">
            <w:pPr>
              <w:widowControl w:val="0"/>
              <w:tabs>
                <w:tab w:val="left" w:pos="567"/>
              </w:tabs>
              <w:autoSpaceDE w:val="0"/>
              <w:autoSpaceDN w:val="0"/>
              <w:adjustRightInd w:val="0"/>
              <w:spacing w:after="0" w:line="240" w:lineRule="auto"/>
              <w:rPr>
                <w:rFonts w:ascii="Times New Roman" w:hAnsi="Times New Roman"/>
                <w:i/>
                <w:sz w:val="20"/>
                <w:szCs w:val="20"/>
              </w:rPr>
            </w:pPr>
            <w:r>
              <w:rPr>
                <w:rFonts w:ascii="Times New Roman" w:hAnsi="Times New Roman"/>
                <w:i/>
                <w:sz w:val="20"/>
                <w:szCs w:val="20"/>
              </w:rPr>
              <w:t>FMD risk status both</w:t>
            </w:r>
          </w:p>
        </w:tc>
        <w:tc>
          <w:tcPr>
            <w:tcW w:w="3969" w:type="dxa"/>
            <w:tcBorders>
              <w:top w:val="nil"/>
              <w:left w:val="nil"/>
              <w:bottom w:val="nil"/>
              <w:right w:val="nil"/>
            </w:tcBorders>
          </w:tcPr>
          <w:p w14:paraId="66C3B2A2"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Exporter not recognized as FMD free; </w:t>
            </w:r>
            <w:r w:rsidRPr="00312AE2">
              <w:rPr>
                <w:rFonts w:ascii="Times New Roman" w:hAnsi="Times New Roman"/>
                <w:sz w:val="20"/>
                <w:szCs w:val="20"/>
              </w:rPr>
              <w:t>import</w:t>
            </w:r>
            <w:r>
              <w:rPr>
                <w:rFonts w:ascii="Times New Roman" w:hAnsi="Times New Roman"/>
                <w:sz w:val="20"/>
                <w:szCs w:val="20"/>
              </w:rPr>
              <w:t>er not recognized</w:t>
            </w:r>
            <w:r w:rsidRPr="00312AE2">
              <w:rPr>
                <w:rFonts w:ascii="Times New Roman" w:hAnsi="Times New Roman"/>
                <w:sz w:val="20"/>
                <w:szCs w:val="20"/>
              </w:rPr>
              <w:t xml:space="preserve"> as FMD free</w:t>
            </w:r>
          </w:p>
        </w:tc>
        <w:tc>
          <w:tcPr>
            <w:tcW w:w="1701" w:type="dxa"/>
            <w:tcBorders>
              <w:top w:val="nil"/>
              <w:left w:val="nil"/>
              <w:bottom w:val="nil"/>
              <w:right w:val="nil"/>
            </w:tcBorders>
          </w:tcPr>
          <w:p w14:paraId="7CA8D8B3"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r>
              <w:rPr>
                <w:rFonts w:ascii="Times New Roman" w:hAnsi="Times New Roman"/>
                <w:sz w:val="20"/>
                <w:szCs w:val="20"/>
              </w:rPr>
              <w:t>/Uncertain</w:t>
            </w:r>
          </w:p>
        </w:tc>
        <w:tc>
          <w:tcPr>
            <w:tcW w:w="1701" w:type="dxa"/>
            <w:tcBorders>
              <w:top w:val="nil"/>
              <w:left w:val="nil"/>
              <w:bottom w:val="nil"/>
              <w:right w:val="nil"/>
            </w:tcBorders>
          </w:tcPr>
          <w:p w14:paraId="748E41C9"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r>
              <w:rPr>
                <w:rFonts w:ascii="Times New Roman" w:hAnsi="Times New Roman"/>
                <w:sz w:val="20"/>
                <w:szCs w:val="20"/>
              </w:rPr>
              <w:t>/Uncertain</w:t>
            </w:r>
          </w:p>
        </w:tc>
      </w:tr>
      <w:tr w:rsidR="00CB6144" w:rsidRPr="00312AE2" w14:paraId="7F4FD7D1" w14:textId="77777777" w:rsidTr="00044FA7">
        <w:trPr>
          <w:jc w:val="center"/>
        </w:trPr>
        <w:tc>
          <w:tcPr>
            <w:tcW w:w="2504" w:type="dxa"/>
            <w:tcBorders>
              <w:top w:val="nil"/>
              <w:left w:val="nil"/>
              <w:bottom w:val="nil"/>
              <w:right w:val="nil"/>
            </w:tcBorders>
          </w:tcPr>
          <w:p w14:paraId="6877EEEB" w14:textId="77777777" w:rsidR="00CB6144" w:rsidRPr="00425AF5" w:rsidRDefault="00CB6144" w:rsidP="00044FA7">
            <w:pPr>
              <w:widowControl w:val="0"/>
              <w:tabs>
                <w:tab w:val="left" w:pos="567"/>
              </w:tabs>
              <w:autoSpaceDE w:val="0"/>
              <w:autoSpaceDN w:val="0"/>
              <w:adjustRightInd w:val="0"/>
              <w:spacing w:after="0" w:line="240" w:lineRule="auto"/>
              <w:rPr>
                <w:rFonts w:ascii="Times New Roman" w:hAnsi="Times New Roman"/>
                <w:i/>
                <w:sz w:val="20"/>
                <w:szCs w:val="20"/>
              </w:rPr>
            </w:pPr>
            <w:r>
              <w:rPr>
                <w:rFonts w:ascii="Times New Roman" w:hAnsi="Times New Roman"/>
                <w:i/>
                <w:sz w:val="20"/>
                <w:szCs w:val="20"/>
              </w:rPr>
              <w:t>Recent FMD exporter</w:t>
            </w:r>
          </w:p>
        </w:tc>
        <w:tc>
          <w:tcPr>
            <w:tcW w:w="3969" w:type="dxa"/>
            <w:tcBorders>
              <w:top w:val="nil"/>
              <w:left w:val="nil"/>
              <w:bottom w:val="nil"/>
              <w:right w:val="nil"/>
            </w:tcBorders>
          </w:tcPr>
          <w:p w14:paraId="5C159BF7"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E</w:t>
            </w:r>
            <w:r w:rsidRPr="00312AE2">
              <w:rPr>
                <w:rFonts w:ascii="Times New Roman" w:hAnsi="Times New Roman"/>
                <w:sz w:val="20"/>
                <w:szCs w:val="20"/>
              </w:rPr>
              <w:t>xport</w:t>
            </w:r>
            <w:r>
              <w:rPr>
                <w:rFonts w:ascii="Times New Roman" w:hAnsi="Times New Roman"/>
                <w:sz w:val="20"/>
                <w:szCs w:val="20"/>
              </w:rPr>
              <w:t>er</w:t>
            </w:r>
            <w:r w:rsidRPr="00312AE2">
              <w:rPr>
                <w:rFonts w:ascii="Times New Roman" w:hAnsi="Times New Roman"/>
                <w:sz w:val="20"/>
                <w:szCs w:val="20"/>
              </w:rPr>
              <w:t xml:space="preserve"> has had </w:t>
            </w:r>
            <w:r>
              <w:rPr>
                <w:rFonts w:ascii="Times New Roman" w:hAnsi="Times New Roman"/>
                <w:sz w:val="20"/>
                <w:szCs w:val="20"/>
              </w:rPr>
              <w:t>a FMD outbreak in preceding (4) years; importer</w:t>
            </w:r>
            <w:r w:rsidRPr="00312AE2">
              <w:rPr>
                <w:rFonts w:ascii="Times New Roman" w:hAnsi="Times New Roman"/>
                <w:sz w:val="20"/>
                <w:szCs w:val="20"/>
              </w:rPr>
              <w:t xml:space="preserve"> </w:t>
            </w:r>
            <w:r>
              <w:rPr>
                <w:rFonts w:ascii="Times New Roman" w:hAnsi="Times New Roman"/>
                <w:sz w:val="20"/>
                <w:szCs w:val="20"/>
              </w:rPr>
              <w:t>recognized</w:t>
            </w:r>
            <w:r w:rsidRPr="00312AE2">
              <w:rPr>
                <w:rFonts w:ascii="Times New Roman" w:hAnsi="Times New Roman"/>
                <w:sz w:val="20"/>
                <w:szCs w:val="20"/>
              </w:rPr>
              <w:t xml:space="preserve"> as FMD free</w:t>
            </w:r>
          </w:p>
        </w:tc>
        <w:tc>
          <w:tcPr>
            <w:tcW w:w="1701" w:type="dxa"/>
            <w:tcBorders>
              <w:top w:val="nil"/>
              <w:left w:val="nil"/>
              <w:bottom w:val="nil"/>
              <w:right w:val="nil"/>
            </w:tcBorders>
          </w:tcPr>
          <w:p w14:paraId="440D3077"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c>
          <w:tcPr>
            <w:tcW w:w="1701" w:type="dxa"/>
            <w:tcBorders>
              <w:top w:val="nil"/>
              <w:left w:val="nil"/>
              <w:bottom w:val="nil"/>
              <w:right w:val="nil"/>
            </w:tcBorders>
          </w:tcPr>
          <w:p w14:paraId="490927FC"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r>
      <w:tr w:rsidR="00CB6144" w:rsidRPr="00312AE2" w14:paraId="69F50362" w14:textId="77777777" w:rsidTr="00044FA7">
        <w:trPr>
          <w:jc w:val="center"/>
        </w:trPr>
        <w:tc>
          <w:tcPr>
            <w:tcW w:w="2504" w:type="dxa"/>
            <w:tcBorders>
              <w:top w:val="nil"/>
              <w:left w:val="nil"/>
              <w:bottom w:val="nil"/>
              <w:right w:val="nil"/>
            </w:tcBorders>
          </w:tcPr>
          <w:p w14:paraId="351774FF" w14:textId="77777777" w:rsidR="00CB6144" w:rsidRPr="00425AF5" w:rsidRDefault="00CB6144" w:rsidP="00044FA7">
            <w:pPr>
              <w:widowControl w:val="0"/>
              <w:tabs>
                <w:tab w:val="left" w:pos="567"/>
              </w:tabs>
              <w:autoSpaceDE w:val="0"/>
              <w:autoSpaceDN w:val="0"/>
              <w:adjustRightInd w:val="0"/>
              <w:spacing w:after="0" w:line="240" w:lineRule="auto"/>
              <w:rPr>
                <w:rFonts w:ascii="Times New Roman" w:hAnsi="Times New Roman"/>
                <w:i/>
                <w:sz w:val="20"/>
                <w:szCs w:val="20"/>
              </w:rPr>
            </w:pPr>
            <w:r>
              <w:rPr>
                <w:rFonts w:ascii="Times New Roman" w:hAnsi="Times New Roman"/>
                <w:i/>
                <w:sz w:val="20"/>
                <w:szCs w:val="20"/>
              </w:rPr>
              <w:t>Recent FMD both</w:t>
            </w:r>
          </w:p>
        </w:tc>
        <w:tc>
          <w:tcPr>
            <w:tcW w:w="3969" w:type="dxa"/>
            <w:tcBorders>
              <w:top w:val="nil"/>
              <w:left w:val="nil"/>
              <w:bottom w:val="nil"/>
              <w:right w:val="nil"/>
            </w:tcBorders>
          </w:tcPr>
          <w:p w14:paraId="5FF02F14"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E</w:t>
            </w:r>
            <w:r w:rsidRPr="00312AE2">
              <w:rPr>
                <w:rFonts w:ascii="Times New Roman" w:hAnsi="Times New Roman"/>
                <w:sz w:val="20"/>
                <w:szCs w:val="20"/>
              </w:rPr>
              <w:t>xport</w:t>
            </w:r>
            <w:r>
              <w:rPr>
                <w:rFonts w:ascii="Times New Roman" w:hAnsi="Times New Roman"/>
                <w:sz w:val="20"/>
                <w:szCs w:val="20"/>
              </w:rPr>
              <w:t>er</w:t>
            </w:r>
            <w:r w:rsidRPr="00312AE2">
              <w:rPr>
                <w:rFonts w:ascii="Times New Roman" w:hAnsi="Times New Roman"/>
                <w:sz w:val="20"/>
                <w:szCs w:val="20"/>
              </w:rPr>
              <w:t xml:space="preserve"> has had </w:t>
            </w:r>
            <w:r>
              <w:rPr>
                <w:rFonts w:ascii="Times New Roman" w:hAnsi="Times New Roman"/>
                <w:sz w:val="20"/>
                <w:szCs w:val="20"/>
              </w:rPr>
              <w:t>a FMD outbreak in preceding (4) years; importer not</w:t>
            </w:r>
            <w:r w:rsidRPr="00312AE2">
              <w:rPr>
                <w:rFonts w:ascii="Times New Roman" w:hAnsi="Times New Roman"/>
                <w:sz w:val="20"/>
                <w:szCs w:val="20"/>
              </w:rPr>
              <w:t xml:space="preserve"> </w:t>
            </w:r>
            <w:r>
              <w:rPr>
                <w:rFonts w:ascii="Times New Roman" w:hAnsi="Times New Roman"/>
                <w:sz w:val="20"/>
                <w:szCs w:val="20"/>
              </w:rPr>
              <w:t>recognized</w:t>
            </w:r>
            <w:r w:rsidRPr="00312AE2">
              <w:rPr>
                <w:rFonts w:ascii="Times New Roman" w:hAnsi="Times New Roman"/>
                <w:sz w:val="20"/>
                <w:szCs w:val="20"/>
              </w:rPr>
              <w:t xml:space="preserve"> as FMD free</w:t>
            </w:r>
          </w:p>
        </w:tc>
        <w:tc>
          <w:tcPr>
            <w:tcW w:w="1701" w:type="dxa"/>
            <w:tcBorders>
              <w:top w:val="nil"/>
              <w:left w:val="nil"/>
              <w:bottom w:val="nil"/>
              <w:right w:val="nil"/>
            </w:tcBorders>
          </w:tcPr>
          <w:p w14:paraId="1C4B074E"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r>
              <w:rPr>
                <w:rFonts w:ascii="Times New Roman" w:hAnsi="Times New Roman"/>
                <w:sz w:val="20"/>
                <w:szCs w:val="20"/>
              </w:rPr>
              <w:t>/</w:t>
            </w:r>
            <w:r w:rsidRPr="00312AE2">
              <w:rPr>
                <w:rFonts w:ascii="Times New Roman" w:hAnsi="Times New Roman"/>
                <w:sz w:val="20"/>
                <w:szCs w:val="20"/>
              </w:rPr>
              <w:t>Uncertain</w:t>
            </w:r>
          </w:p>
        </w:tc>
        <w:tc>
          <w:tcPr>
            <w:tcW w:w="1701" w:type="dxa"/>
            <w:tcBorders>
              <w:top w:val="nil"/>
              <w:left w:val="nil"/>
              <w:bottom w:val="nil"/>
              <w:right w:val="nil"/>
            </w:tcBorders>
          </w:tcPr>
          <w:p w14:paraId="05640A8A"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r>
              <w:rPr>
                <w:rFonts w:ascii="Times New Roman" w:hAnsi="Times New Roman"/>
                <w:sz w:val="20"/>
                <w:szCs w:val="20"/>
              </w:rPr>
              <w:t>/</w:t>
            </w:r>
            <w:r w:rsidRPr="00312AE2">
              <w:rPr>
                <w:rFonts w:ascii="Times New Roman" w:hAnsi="Times New Roman"/>
                <w:sz w:val="20"/>
                <w:szCs w:val="20"/>
              </w:rPr>
              <w:t>Uncertain</w:t>
            </w:r>
          </w:p>
        </w:tc>
      </w:tr>
      <w:tr w:rsidR="00CB6144" w:rsidRPr="00312AE2" w14:paraId="1AAC13B6" w14:textId="77777777" w:rsidTr="00044FA7">
        <w:trPr>
          <w:jc w:val="center"/>
        </w:trPr>
        <w:tc>
          <w:tcPr>
            <w:tcW w:w="2504" w:type="dxa"/>
            <w:tcBorders>
              <w:top w:val="nil"/>
              <w:left w:val="nil"/>
              <w:bottom w:val="nil"/>
              <w:right w:val="nil"/>
            </w:tcBorders>
          </w:tcPr>
          <w:p w14:paraId="778FA9BB" w14:textId="77777777" w:rsidR="00CB6144" w:rsidRPr="00425AF5" w:rsidRDefault="00CB6144" w:rsidP="00044FA7">
            <w:pPr>
              <w:widowControl w:val="0"/>
              <w:tabs>
                <w:tab w:val="left" w:pos="567"/>
              </w:tabs>
              <w:autoSpaceDE w:val="0"/>
              <w:autoSpaceDN w:val="0"/>
              <w:adjustRightInd w:val="0"/>
              <w:spacing w:after="0" w:line="240" w:lineRule="auto"/>
              <w:rPr>
                <w:rFonts w:ascii="Times New Roman" w:hAnsi="Times New Roman"/>
                <w:i/>
                <w:sz w:val="20"/>
                <w:szCs w:val="20"/>
              </w:rPr>
            </w:pPr>
            <w:r>
              <w:rPr>
                <w:rFonts w:ascii="Times New Roman" w:hAnsi="Times New Roman"/>
                <w:i/>
                <w:sz w:val="20"/>
                <w:szCs w:val="20"/>
              </w:rPr>
              <w:t>BSE occurrence exporter</w:t>
            </w:r>
          </w:p>
        </w:tc>
        <w:tc>
          <w:tcPr>
            <w:tcW w:w="3969" w:type="dxa"/>
            <w:tcBorders>
              <w:top w:val="nil"/>
              <w:left w:val="nil"/>
              <w:bottom w:val="nil"/>
              <w:right w:val="nil"/>
            </w:tcBorders>
          </w:tcPr>
          <w:p w14:paraId="5D6F50AF"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Exporting country has </w:t>
            </w:r>
            <w:r w:rsidRPr="00312AE2">
              <w:rPr>
                <w:rFonts w:ascii="Times New Roman" w:hAnsi="Times New Roman"/>
                <w:sz w:val="20"/>
                <w:szCs w:val="20"/>
              </w:rPr>
              <w:t>had a case of BSE but importing country has not</w:t>
            </w:r>
          </w:p>
        </w:tc>
        <w:tc>
          <w:tcPr>
            <w:tcW w:w="1701" w:type="dxa"/>
            <w:tcBorders>
              <w:top w:val="nil"/>
              <w:left w:val="nil"/>
              <w:bottom w:val="nil"/>
              <w:right w:val="nil"/>
            </w:tcBorders>
          </w:tcPr>
          <w:p w14:paraId="12773D0B"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c>
          <w:tcPr>
            <w:tcW w:w="1701" w:type="dxa"/>
            <w:tcBorders>
              <w:top w:val="nil"/>
              <w:left w:val="nil"/>
              <w:bottom w:val="nil"/>
              <w:right w:val="nil"/>
            </w:tcBorders>
          </w:tcPr>
          <w:p w14:paraId="036D7EF4"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r>
      <w:tr w:rsidR="00CB6144" w:rsidRPr="00312AE2" w14:paraId="1794CECE" w14:textId="77777777" w:rsidTr="00044FA7">
        <w:trPr>
          <w:jc w:val="center"/>
        </w:trPr>
        <w:tc>
          <w:tcPr>
            <w:tcW w:w="2504" w:type="dxa"/>
            <w:tcBorders>
              <w:top w:val="nil"/>
              <w:left w:val="nil"/>
              <w:bottom w:val="nil"/>
              <w:right w:val="nil"/>
            </w:tcBorders>
          </w:tcPr>
          <w:p w14:paraId="567CE204" w14:textId="77777777" w:rsidR="00CB6144" w:rsidRPr="00425AF5" w:rsidRDefault="00CB6144" w:rsidP="00044FA7">
            <w:pPr>
              <w:widowControl w:val="0"/>
              <w:tabs>
                <w:tab w:val="left" w:pos="567"/>
              </w:tabs>
              <w:autoSpaceDE w:val="0"/>
              <w:autoSpaceDN w:val="0"/>
              <w:adjustRightInd w:val="0"/>
              <w:spacing w:after="0" w:line="240" w:lineRule="auto"/>
              <w:rPr>
                <w:rFonts w:ascii="Times New Roman" w:hAnsi="Times New Roman"/>
                <w:i/>
                <w:sz w:val="20"/>
                <w:szCs w:val="20"/>
              </w:rPr>
            </w:pPr>
            <w:r>
              <w:rPr>
                <w:rFonts w:ascii="Times New Roman" w:hAnsi="Times New Roman"/>
                <w:i/>
                <w:sz w:val="20"/>
                <w:szCs w:val="20"/>
              </w:rPr>
              <w:t>BSE occurrence both</w:t>
            </w:r>
          </w:p>
        </w:tc>
        <w:tc>
          <w:tcPr>
            <w:tcW w:w="3969" w:type="dxa"/>
            <w:tcBorders>
              <w:top w:val="nil"/>
              <w:left w:val="nil"/>
              <w:bottom w:val="nil"/>
              <w:right w:val="nil"/>
            </w:tcBorders>
          </w:tcPr>
          <w:p w14:paraId="0FF79670"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Both trading partners have </w:t>
            </w:r>
            <w:r w:rsidRPr="00312AE2">
              <w:rPr>
                <w:rFonts w:ascii="Times New Roman" w:hAnsi="Times New Roman"/>
                <w:sz w:val="20"/>
                <w:szCs w:val="20"/>
              </w:rPr>
              <w:t xml:space="preserve">had a case of BSE </w:t>
            </w:r>
          </w:p>
        </w:tc>
        <w:tc>
          <w:tcPr>
            <w:tcW w:w="1701" w:type="dxa"/>
            <w:tcBorders>
              <w:top w:val="nil"/>
              <w:left w:val="nil"/>
              <w:bottom w:val="nil"/>
              <w:right w:val="nil"/>
            </w:tcBorders>
          </w:tcPr>
          <w:p w14:paraId="2852F824"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sidRPr="00312AE2">
              <w:rPr>
                <w:rFonts w:ascii="Times New Roman" w:hAnsi="Times New Roman"/>
                <w:sz w:val="20"/>
                <w:szCs w:val="20"/>
              </w:rPr>
              <w:t>Uncertain</w:t>
            </w:r>
          </w:p>
        </w:tc>
        <w:tc>
          <w:tcPr>
            <w:tcW w:w="1701" w:type="dxa"/>
            <w:tcBorders>
              <w:top w:val="nil"/>
              <w:left w:val="nil"/>
              <w:bottom w:val="nil"/>
              <w:right w:val="nil"/>
            </w:tcBorders>
          </w:tcPr>
          <w:p w14:paraId="1206526D"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sidRPr="00312AE2">
              <w:rPr>
                <w:rFonts w:ascii="Times New Roman" w:hAnsi="Times New Roman"/>
                <w:sz w:val="20"/>
                <w:szCs w:val="20"/>
              </w:rPr>
              <w:t>Uncertain</w:t>
            </w:r>
          </w:p>
        </w:tc>
      </w:tr>
      <w:tr w:rsidR="00CB6144" w:rsidRPr="00312AE2" w14:paraId="284A6BEE" w14:textId="77777777" w:rsidTr="00044FA7">
        <w:trPr>
          <w:jc w:val="center"/>
        </w:trPr>
        <w:tc>
          <w:tcPr>
            <w:tcW w:w="2504" w:type="dxa"/>
            <w:tcBorders>
              <w:top w:val="nil"/>
              <w:left w:val="nil"/>
              <w:bottom w:val="nil"/>
              <w:right w:val="nil"/>
            </w:tcBorders>
          </w:tcPr>
          <w:p w14:paraId="42CE78F2" w14:textId="77777777" w:rsidR="00CB6144" w:rsidRPr="00425AF5" w:rsidRDefault="00CB6144" w:rsidP="00044FA7">
            <w:pPr>
              <w:widowControl w:val="0"/>
              <w:tabs>
                <w:tab w:val="left" w:pos="567"/>
              </w:tabs>
              <w:autoSpaceDE w:val="0"/>
              <w:autoSpaceDN w:val="0"/>
              <w:adjustRightInd w:val="0"/>
              <w:spacing w:after="0" w:line="240" w:lineRule="auto"/>
              <w:rPr>
                <w:rFonts w:ascii="Times New Roman" w:hAnsi="Times New Roman"/>
                <w:i/>
                <w:sz w:val="20"/>
                <w:szCs w:val="20"/>
              </w:rPr>
            </w:pPr>
            <w:r>
              <w:rPr>
                <w:rFonts w:ascii="Times New Roman" w:hAnsi="Times New Roman"/>
                <w:i/>
                <w:sz w:val="20"/>
                <w:szCs w:val="20"/>
              </w:rPr>
              <w:t>No BSE importer</w:t>
            </w:r>
          </w:p>
        </w:tc>
        <w:tc>
          <w:tcPr>
            <w:tcW w:w="3969" w:type="dxa"/>
            <w:tcBorders>
              <w:top w:val="nil"/>
              <w:left w:val="nil"/>
              <w:bottom w:val="nil"/>
              <w:right w:val="nil"/>
            </w:tcBorders>
          </w:tcPr>
          <w:p w14:paraId="0602BA07"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Importing country has </w:t>
            </w:r>
            <w:r w:rsidRPr="00312AE2">
              <w:rPr>
                <w:rFonts w:ascii="Times New Roman" w:hAnsi="Times New Roman"/>
                <w:sz w:val="20"/>
                <w:szCs w:val="20"/>
              </w:rPr>
              <w:t>had a case of BSE</w:t>
            </w:r>
          </w:p>
        </w:tc>
        <w:tc>
          <w:tcPr>
            <w:tcW w:w="1701" w:type="dxa"/>
            <w:tcBorders>
              <w:top w:val="nil"/>
              <w:left w:val="nil"/>
              <w:bottom w:val="nil"/>
              <w:right w:val="nil"/>
            </w:tcBorders>
          </w:tcPr>
          <w:p w14:paraId="31A7576A" w14:textId="77777777" w:rsidR="00CB6144"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sidRPr="00312AE2">
              <w:rPr>
                <w:rFonts w:ascii="Times New Roman" w:hAnsi="Times New Roman"/>
                <w:sz w:val="20"/>
                <w:szCs w:val="20"/>
              </w:rPr>
              <w:t>Uncertain</w:t>
            </w:r>
          </w:p>
        </w:tc>
        <w:tc>
          <w:tcPr>
            <w:tcW w:w="1701" w:type="dxa"/>
            <w:tcBorders>
              <w:top w:val="nil"/>
              <w:left w:val="nil"/>
              <w:bottom w:val="nil"/>
              <w:right w:val="nil"/>
            </w:tcBorders>
          </w:tcPr>
          <w:p w14:paraId="7BD1522C" w14:textId="77777777" w:rsidR="00CB6144"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sidRPr="00312AE2">
              <w:rPr>
                <w:rFonts w:ascii="Times New Roman" w:hAnsi="Times New Roman"/>
                <w:sz w:val="20"/>
                <w:szCs w:val="20"/>
              </w:rPr>
              <w:t>Uncertain</w:t>
            </w:r>
          </w:p>
        </w:tc>
      </w:tr>
      <w:tr w:rsidR="00CB6144" w:rsidRPr="00312AE2" w14:paraId="0182ECA7" w14:textId="77777777" w:rsidTr="00044FA7">
        <w:trPr>
          <w:jc w:val="center"/>
        </w:trPr>
        <w:tc>
          <w:tcPr>
            <w:tcW w:w="2504" w:type="dxa"/>
            <w:tcBorders>
              <w:top w:val="nil"/>
              <w:left w:val="nil"/>
              <w:bottom w:val="nil"/>
              <w:right w:val="nil"/>
            </w:tcBorders>
          </w:tcPr>
          <w:p w14:paraId="4A1B4C5F" w14:textId="77777777" w:rsidR="00CB6144" w:rsidRPr="00425AF5" w:rsidRDefault="00CB6144" w:rsidP="00044FA7">
            <w:pPr>
              <w:widowControl w:val="0"/>
              <w:tabs>
                <w:tab w:val="left" w:pos="567"/>
              </w:tabs>
              <w:autoSpaceDE w:val="0"/>
              <w:autoSpaceDN w:val="0"/>
              <w:adjustRightInd w:val="0"/>
              <w:spacing w:after="0" w:line="240" w:lineRule="auto"/>
              <w:rPr>
                <w:rFonts w:ascii="Times New Roman" w:hAnsi="Times New Roman"/>
                <w:i/>
                <w:sz w:val="20"/>
                <w:szCs w:val="20"/>
              </w:rPr>
            </w:pPr>
            <w:r w:rsidRPr="00425AF5">
              <w:rPr>
                <w:rFonts w:ascii="Times New Roman" w:hAnsi="Times New Roman"/>
                <w:i/>
                <w:sz w:val="20"/>
                <w:szCs w:val="20"/>
              </w:rPr>
              <w:t>year</w:t>
            </w:r>
          </w:p>
        </w:tc>
        <w:tc>
          <w:tcPr>
            <w:tcW w:w="3969" w:type="dxa"/>
            <w:tcBorders>
              <w:top w:val="nil"/>
              <w:left w:val="nil"/>
              <w:bottom w:val="nil"/>
              <w:right w:val="nil"/>
            </w:tcBorders>
          </w:tcPr>
          <w:p w14:paraId="144DBA39"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sidRPr="00312AE2">
              <w:rPr>
                <w:rFonts w:ascii="Times New Roman" w:hAnsi="Times New Roman"/>
                <w:sz w:val="20"/>
                <w:szCs w:val="20"/>
              </w:rPr>
              <w:t>Time trend</w:t>
            </w:r>
          </w:p>
        </w:tc>
        <w:tc>
          <w:tcPr>
            <w:tcW w:w="1701" w:type="dxa"/>
            <w:tcBorders>
              <w:top w:val="nil"/>
              <w:left w:val="nil"/>
              <w:bottom w:val="nil"/>
              <w:right w:val="nil"/>
            </w:tcBorders>
          </w:tcPr>
          <w:p w14:paraId="04EDCACB"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c>
          <w:tcPr>
            <w:tcW w:w="1701" w:type="dxa"/>
            <w:tcBorders>
              <w:top w:val="nil"/>
              <w:left w:val="nil"/>
              <w:bottom w:val="nil"/>
              <w:right w:val="nil"/>
            </w:tcBorders>
          </w:tcPr>
          <w:p w14:paraId="3189760F"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r>
      <w:tr w:rsidR="00CB6144" w:rsidRPr="00312AE2" w14:paraId="46020DF3" w14:textId="77777777" w:rsidTr="00044FA7">
        <w:trPr>
          <w:jc w:val="center"/>
        </w:trPr>
        <w:tc>
          <w:tcPr>
            <w:tcW w:w="2504" w:type="dxa"/>
            <w:tcBorders>
              <w:top w:val="nil"/>
              <w:left w:val="nil"/>
              <w:bottom w:val="nil"/>
              <w:right w:val="nil"/>
            </w:tcBorders>
          </w:tcPr>
          <w:p w14:paraId="16BD75EC"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i/>
                <w:sz w:val="20"/>
                <w:szCs w:val="20"/>
              </w:rPr>
              <w:t>GDP importer</w:t>
            </w:r>
          </w:p>
        </w:tc>
        <w:tc>
          <w:tcPr>
            <w:tcW w:w="3969" w:type="dxa"/>
            <w:tcBorders>
              <w:top w:val="nil"/>
              <w:left w:val="nil"/>
              <w:bottom w:val="nil"/>
              <w:right w:val="nil"/>
            </w:tcBorders>
          </w:tcPr>
          <w:p w14:paraId="7D619B80"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sidRPr="00312AE2">
              <w:rPr>
                <w:rFonts w:ascii="Times New Roman" w:hAnsi="Times New Roman"/>
                <w:sz w:val="20"/>
                <w:szCs w:val="20"/>
              </w:rPr>
              <w:t>Nominal GDP in importing country</w:t>
            </w:r>
            <w:r>
              <w:rPr>
                <w:rFonts w:ascii="Times New Roman" w:hAnsi="Times New Roman"/>
                <w:sz w:val="20"/>
                <w:szCs w:val="20"/>
              </w:rPr>
              <w:t xml:space="preserve"> (expressed in logarithmic form)</w:t>
            </w:r>
          </w:p>
        </w:tc>
        <w:tc>
          <w:tcPr>
            <w:tcW w:w="1701" w:type="dxa"/>
            <w:tcBorders>
              <w:top w:val="nil"/>
              <w:left w:val="nil"/>
              <w:bottom w:val="nil"/>
              <w:right w:val="nil"/>
            </w:tcBorders>
          </w:tcPr>
          <w:p w14:paraId="24976EC2"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c>
          <w:tcPr>
            <w:tcW w:w="1701" w:type="dxa"/>
            <w:tcBorders>
              <w:top w:val="nil"/>
              <w:left w:val="nil"/>
              <w:bottom w:val="nil"/>
              <w:right w:val="nil"/>
            </w:tcBorders>
          </w:tcPr>
          <w:p w14:paraId="6080BDE6"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r>
      <w:tr w:rsidR="00CB6144" w:rsidRPr="00312AE2" w14:paraId="46FE06F6" w14:textId="77777777" w:rsidTr="00044FA7">
        <w:tblPrEx>
          <w:tblBorders>
            <w:bottom w:val="single" w:sz="6" w:space="0" w:color="auto"/>
          </w:tblBorders>
        </w:tblPrEx>
        <w:trPr>
          <w:jc w:val="center"/>
        </w:trPr>
        <w:tc>
          <w:tcPr>
            <w:tcW w:w="2504" w:type="dxa"/>
            <w:tcBorders>
              <w:top w:val="nil"/>
              <w:left w:val="nil"/>
              <w:bottom w:val="nil"/>
              <w:right w:val="nil"/>
            </w:tcBorders>
          </w:tcPr>
          <w:p w14:paraId="57DE049C"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i/>
                <w:sz w:val="20"/>
                <w:szCs w:val="20"/>
              </w:rPr>
              <w:t>GDP exporter</w:t>
            </w:r>
          </w:p>
        </w:tc>
        <w:tc>
          <w:tcPr>
            <w:tcW w:w="3969" w:type="dxa"/>
            <w:tcBorders>
              <w:top w:val="nil"/>
              <w:left w:val="nil"/>
              <w:bottom w:val="nil"/>
              <w:right w:val="nil"/>
            </w:tcBorders>
          </w:tcPr>
          <w:p w14:paraId="7B63ACA2"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sidRPr="00312AE2">
              <w:rPr>
                <w:rFonts w:ascii="Times New Roman" w:hAnsi="Times New Roman"/>
                <w:sz w:val="20"/>
                <w:szCs w:val="20"/>
              </w:rPr>
              <w:t>Nominal GDP in exporting country</w:t>
            </w:r>
            <w:r>
              <w:rPr>
                <w:rFonts w:ascii="Times New Roman" w:hAnsi="Times New Roman"/>
                <w:sz w:val="20"/>
                <w:szCs w:val="20"/>
              </w:rPr>
              <w:t xml:space="preserve"> (expressed in logarithmic form)</w:t>
            </w:r>
          </w:p>
        </w:tc>
        <w:tc>
          <w:tcPr>
            <w:tcW w:w="1701" w:type="dxa"/>
            <w:tcBorders>
              <w:top w:val="nil"/>
              <w:left w:val="nil"/>
              <w:bottom w:val="nil"/>
              <w:right w:val="nil"/>
            </w:tcBorders>
          </w:tcPr>
          <w:p w14:paraId="39E2CC7F"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c>
          <w:tcPr>
            <w:tcW w:w="1701" w:type="dxa"/>
            <w:tcBorders>
              <w:top w:val="nil"/>
              <w:left w:val="nil"/>
              <w:bottom w:val="nil"/>
              <w:right w:val="nil"/>
            </w:tcBorders>
          </w:tcPr>
          <w:p w14:paraId="4CCBF18A"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r>
      <w:tr w:rsidR="00CB6144" w:rsidRPr="00312AE2" w14:paraId="45875C05" w14:textId="77777777" w:rsidTr="00044FA7">
        <w:tblPrEx>
          <w:tblBorders>
            <w:bottom w:val="single" w:sz="6" w:space="0" w:color="auto"/>
          </w:tblBorders>
        </w:tblPrEx>
        <w:trPr>
          <w:jc w:val="center"/>
        </w:trPr>
        <w:tc>
          <w:tcPr>
            <w:tcW w:w="2504" w:type="dxa"/>
            <w:tcBorders>
              <w:top w:val="nil"/>
              <w:left w:val="nil"/>
              <w:bottom w:val="nil"/>
              <w:right w:val="nil"/>
            </w:tcBorders>
          </w:tcPr>
          <w:p w14:paraId="1A5DDE51"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i/>
                <w:sz w:val="20"/>
                <w:szCs w:val="20"/>
              </w:rPr>
              <w:t xml:space="preserve"> Beef production exporter</w:t>
            </w:r>
          </w:p>
        </w:tc>
        <w:tc>
          <w:tcPr>
            <w:tcW w:w="3969" w:type="dxa"/>
            <w:tcBorders>
              <w:top w:val="nil"/>
              <w:left w:val="nil"/>
              <w:bottom w:val="nil"/>
              <w:right w:val="nil"/>
            </w:tcBorders>
          </w:tcPr>
          <w:p w14:paraId="1E267FD3"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sidRPr="00312AE2">
              <w:rPr>
                <w:rFonts w:ascii="Times New Roman" w:hAnsi="Times New Roman"/>
                <w:sz w:val="20"/>
                <w:szCs w:val="20"/>
              </w:rPr>
              <w:t>Nominal beef production in exporting country</w:t>
            </w:r>
            <w:r>
              <w:rPr>
                <w:rFonts w:ascii="Times New Roman" w:hAnsi="Times New Roman"/>
                <w:sz w:val="20"/>
                <w:szCs w:val="20"/>
              </w:rPr>
              <w:t xml:space="preserve"> (expressed in logarithmic form)</w:t>
            </w:r>
          </w:p>
        </w:tc>
        <w:tc>
          <w:tcPr>
            <w:tcW w:w="1701" w:type="dxa"/>
            <w:tcBorders>
              <w:top w:val="nil"/>
              <w:left w:val="nil"/>
              <w:bottom w:val="nil"/>
              <w:right w:val="nil"/>
            </w:tcBorders>
          </w:tcPr>
          <w:p w14:paraId="4602968C"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c>
          <w:tcPr>
            <w:tcW w:w="1701" w:type="dxa"/>
            <w:tcBorders>
              <w:top w:val="nil"/>
              <w:left w:val="nil"/>
              <w:bottom w:val="nil"/>
              <w:right w:val="nil"/>
            </w:tcBorders>
          </w:tcPr>
          <w:p w14:paraId="6C564AFA"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r>
      <w:tr w:rsidR="00CB6144" w:rsidRPr="00312AE2" w14:paraId="7FB9132F" w14:textId="77777777" w:rsidTr="00044FA7">
        <w:tblPrEx>
          <w:tblBorders>
            <w:bottom w:val="single" w:sz="6" w:space="0" w:color="auto"/>
          </w:tblBorders>
        </w:tblPrEx>
        <w:trPr>
          <w:jc w:val="center"/>
        </w:trPr>
        <w:tc>
          <w:tcPr>
            <w:tcW w:w="2504" w:type="dxa"/>
            <w:tcBorders>
              <w:top w:val="nil"/>
              <w:left w:val="nil"/>
              <w:bottom w:val="nil"/>
              <w:right w:val="nil"/>
            </w:tcBorders>
          </w:tcPr>
          <w:p w14:paraId="74E207C0"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i/>
                <w:sz w:val="20"/>
                <w:szCs w:val="20"/>
              </w:rPr>
              <w:t>Beef production importer</w:t>
            </w:r>
          </w:p>
        </w:tc>
        <w:tc>
          <w:tcPr>
            <w:tcW w:w="3969" w:type="dxa"/>
            <w:tcBorders>
              <w:top w:val="nil"/>
              <w:left w:val="nil"/>
              <w:bottom w:val="nil"/>
              <w:right w:val="nil"/>
            </w:tcBorders>
          </w:tcPr>
          <w:p w14:paraId="1E504C16"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sidRPr="00312AE2">
              <w:rPr>
                <w:rFonts w:ascii="Times New Roman" w:hAnsi="Times New Roman"/>
                <w:sz w:val="20"/>
                <w:szCs w:val="20"/>
              </w:rPr>
              <w:t>Nominal beef production in importing country</w:t>
            </w:r>
            <w:r>
              <w:rPr>
                <w:rFonts w:ascii="Times New Roman" w:hAnsi="Times New Roman"/>
                <w:sz w:val="20"/>
                <w:szCs w:val="20"/>
              </w:rPr>
              <w:t xml:space="preserve"> (expressed in logarithmic form)</w:t>
            </w:r>
          </w:p>
        </w:tc>
        <w:tc>
          <w:tcPr>
            <w:tcW w:w="1701" w:type="dxa"/>
            <w:tcBorders>
              <w:top w:val="nil"/>
              <w:left w:val="nil"/>
              <w:bottom w:val="nil"/>
              <w:right w:val="nil"/>
            </w:tcBorders>
          </w:tcPr>
          <w:p w14:paraId="09839AB9"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c>
          <w:tcPr>
            <w:tcW w:w="1701" w:type="dxa"/>
            <w:tcBorders>
              <w:top w:val="nil"/>
              <w:left w:val="nil"/>
              <w:bottom w:val="nil"/>
              <w:right w:val="nil"/>
            </w:tcBorders>
          </w:tcPr>
          <w:p w14:paraId="18D35D90"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r>
      <w:tr w:rsidR="00CB6144" w:rsidRPr="00312AE2" w14:paraId="325FAA69" w14:textId="77777777" w:rsidTr="00044FA7">
        <w:tblPrEx>
          <w:tblBorders>
            <w:bottom w:val="single" w:sz="6" w:space="0" w:color="auto"/>
          </w:tblBorders>
        </w:tblPrEx>
        <w:trPr>
          <w:jc w:val="center"/>
        </w:trPr>
        <w:tc>
          <w:tcPr>
            <w:tcW w:w="2504" w:type="dxa"/>
            <w:tcBorders>
              <w:top w:val="nil"/>
              <w:left w:val="nil"/>
              <w:bottom w:val="nil"/>
              <w:right w:val="nil"/>
            </w:tcBorders>
          </w:tcPr>
          <w:p w14:paraId="7A21E2EA"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i/>
                <w:sz w:val="20"/>
                <w:szCs w:val="20"/>
              </w:rPr>
              <w:t>Tariff</w:t>
            </w:r>
          </w:p>
        </w:tc>
        <w:tc>
          <w:tcPr>
            <w:tcW w:w="3969" w:type="dxa"/>
            <w:tcBorders>
              <w:top w:val="nil"/>
              <w:left w:val="nil"/>
              <w:bottom w:val="nil"/>
              <w:right w:val="nil"/>
            </w:tcBorders>
          </w:tcPr>
          <w:p w14:paraId="010B19FB"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sidRPr="00312AE2">
              <w:rPr>
                <w:rFonts w:ascii="Times New Roman" w:hAnsi="Times New Roman"/>
                <w:sz w:val="20"/>
                <w:szCs w:val="20"/>
              </w:rPr>
              <w:t>Applicable tariff rate for beef imports</w:t>
            </w:r>
          </w:p>
        </w:tc>
        <w:tc>
          <w:tcPr>
            <w:tcW w:w="1701" w:type="dxa"/>
            <w:tcBorders>
              <w:top w:val="nil"/>
              <w:left w:val="nil"/>
              <w:bottom w:val="nil"/>
              <w:right w:val="nil"/>
            </w:tcBorders>
          </w:tcPr>
          <w:p w14:paraId="21F0661C"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c>
          <w:tcPr>
            <w:tcW w:w="1701" w:type="dxa"/>
            <w:tcBorders>
              <w:top w:val="nil"/>
              <w:left w:val="nil"/>
              <w:bottom w:val="nil"/>
              <w:right w:val="nil"/>
            </w:tcBorders>
          </w:tcPr>
          <w:p w14:paraId="1E8A154B"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r>
      <w:tr w:rsidR="00CB6144" w:rsidRPr="00312AE2" w14:paraId="633846E1" w14:textId="77777777" w:rsidTr="00044FA7">
        <w:tblPrEx>
          <w:tblBorders>
            <w:bottom w:val="single" w:sz="6" w:space="0" w:color="auto"/>
          </w:tblBorders>
        </w:tblPrEx>
        <w:trPr>
          <w:jc w:val="center"/>
        </w:trPr>
        <w:tc>
          <w:tcPr>
            <w:tcW w:w="2504" w:type="dxa"/>
            <w:tcBorders>
              <w:top w:val="nil"/>
              <w:left w:val="nil"/>
              <w:bottom w:val="nil"/>
              <w:right w:val="nil"/>
            </w:tcBorders>
          </w:tcPr>
          <w:p w14:paraId="1B195D45"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i/>
                <w:sz w:val="20"/>
                <w:szCs w:val="20"/>
              </w:rPr>
              <w:t>Distance</w:t>
            </w:r>
          </w:p>
        </w:tc>
        <w:tc>
          <w:tcPr>
            <w:tcW w:w="3969" w:type="dxa"/>
            <w:tcBorders>
              <w:top w:val="nil"/>
              <w:left w:val="nil"/>
              <w:bottom w:val="nil"/>
              <w:right w:val="nil"/>
            </w:tcBorders>
          </w:tcPr>
          <w:p w14:paraId="371BD71A"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sidRPr="00312AE2">
              <w:rPr>
                <w:rFonts w:ascii="Times New Roman" w:hAnsi="Times New Roman"/>
                <w:sz w:val="20"/>
                <w:szCs w:val="20"/>
              </w:rPr>
              <w:t>Distance between trading partners</w:t>
            </w:r>
          </w:p>
        </w:tc>
        <w:tc>
          <w:tcPr>
            <w:tcW w:w="1701" w:type="dxa"/>
            <w:tcBorders>
              <w:top w:val="nil"/>
              <w:left w:val="nil"/>
              <w:bottom w:val="nil"/>
              <w:right w:val="nil"/>
            </w:tcBorders>
          </w:tcPr>
          <w:p w14:paraId="4217D706"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c>
          <w:tcPr>
            <w:tcW w:w="1701" w:type="dxa"/>
            <w:tcBorders>
              <w:top w:val="nil"/>
              <w:left w:val="nil"/>
              <w:bottom w:val="nil"/>
              <w:right w:val="nil"/>
            </w:tcBorders>
          </w:tcPr>
          <w:p w14:paraId="27A0E9DB"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r>
      <w:tr w:rsidR="00CB6144" w:rsidRPr="00312AE2" w14:paraId="35DB5677" w14:textId="77777777" w:rsidTr="00044FA7">
        <w:tblPrEx>
          <w:tblBorders>
            <w:bottom w:val="single" w:sz="6" w:space="0" w:color="auto"/>
          </w:tblBorders>
        </w:tblPrEx>
        <w:trPr>
          <w:jc w:val="center"/>
        </w:trPr>
        <w:tc>
          <w:tcPr>
            <w:tcW w:w="2504" w:type="dxa"/>
            <w:tcBorders>
              <w:top w:val="nil"/>
              <w:left w:val="nil"/>
              <w:bottom w:val="nil"/>
              <w:right w:val="nil"/>
            </w:tcBorders>
          </w:tcPr>
          <w:p w14:paraId="01041B28"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i/>
                <w:sz w:val="20"/>
                <w:szCs w:val="20"/>
              </w:rPr>
              <w:t>Contiguity</w:t>
            </w:r>
          </w:p>
        </w:tc>
        <w:tc>
          <w:tcPr>
            <w:tcW w:w="3969" w:type="dxa"/>
            <w:tcBorders>
              <w:top w:val="nil"/>
              <w:left w:val="nil"/>
              <w:bottom w:val="nil"/>
              <w:right w:val="nil"/>
            </w:tcBorders>
          </w:tcPr>
          <w:p w14:paraId="159272D9"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T</w:t>
            </w:r>
            <w:r w:rsidRPr="00312AE2">
              <w:rPr>
                <w:rFonts w:ascii="Times New Roman" w:hAnsi="Times New Roman"/>
                <w:sz w:val="20"/>
                <w:szCs w:val="20"/>
              </w:rPr>
              <w:t>rading partners are contiguous</w:t>
            </w:r>
          </w:p>
        </w:tc>
        <w:tc>
          <w:tcPr>
            <w:tcW w:w="1701" w:type="dxa"/>
            <w:tcBorders>
              <w:top w:val="nil"/>
              <w:left w:val="nil"/>
              <w:bottom w:val="nil"/>
              <w:right w:val="nil"/>
            </w:tcBorders>
          </w:tcPr>
          <w:p w14:paraId="2E4CB3D8"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c>
          <w:tcPr>
            <w:tcW w:w="1701" w:type="dxa"/>
            <w:tcBorders>
              <w:top w:val="nil"/>
              <w:left w:val="nil"/>
              <w:bottom w:val="nil"/>
              <w:right w:val="nil"/>
            </w:tcBorders>
          </w:tcPr>
          <w:p w14:paraId="4F9C2F9C"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r>
      <w:tr w:rsidR="00CB6144" w:rsidRPr="00312AE2" w14:paraId="0765924A" w14:textId="77777777" w:rsidTr="00044FA7">
        <w:tblPrEx>
          <w:tblBorders>
            <w:bottom w:val="single" w:sz="6" w:space="0" w:color="auto"/>
          </w:tblBorders>
        </w:tblPrEx>
        <w:trPr>
          <w:jc w:val="center"/>
        </w:trPr>
        <w:tc>
          <w:tcPr>
            <w:tcW w:w="2504" w:type="dxa"/>
            <w:tcBorders>
              <w:top w:val="nil"/>
              <w:left w:val="nil"/>
              <w:bottom w:val="nil"/>
              <w:right w:val="nil"/>
            </w:tcBorders>
          </w:tcPr>
          <w:p w14:paraId="3A90ECD8"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i/>
                <w:sz w:val="20"/>
                <w:szCs w:val="20"/>
              </w:rPr>
              <w:t>C</w:t>
            </w:r>
            <w:r w:rsidRPr="00425AF5">
              <w:rPr>
                <w:rFonts w:ascii="Times New Roman" w:hAnsi="Times New Roman"/>
                <w:i/>
                <w:sz w:val="20"/>
                <w:szCs w:val="20"/>
              </w:rPr>
              <w:t>olony</w:t>
            </w:r>
          </w:p>
        </w:tc>
        <w:tc>
          <w:tcPr>
            <w:tcW w:w="3969" w:type="dxa"/>
            <w:tcBorders>
              <w:top w:val="nil"/>
              <w:left w:val="nil"/>
              <w:bottom w:val="nil"/>
              <w:right w:val="nil"/>
            </w:tcBorders>
          </w:tcPr>
          <w:p w14:paraId="64DAFD99"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w:t>
            </w:r>
            <w:r w:rsidRPr="00312AE2">
              <w:rPr>
                <w:rFonts w:ascii="Times New Roman" w:hAnsi="Times New Roman"/>
                <w:sz w:val="20"/>
                <w:szCs w:val="20"/>
              </w:rPr>
              <w:t xml:space="preserve"> colonial relationship has ever existed between partners</w:t>
            </w:r>
          </w:p>
        </w:tc>
        <w:tc>
          <w:tcPr>
            <w:tcW w:w="1701" w:type="dxa"/>
            <w:tcBorders>
              <w:top w:val="nil"/>
              <w:left w:val="nil"/>
              <w:bottom w:val="nil"/>
              <w:right w:val="nil"/>
            </w:tcBorders>
          </w:tcPr>
          <w:p w14:paraId="403FBC56"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c>
          <w:tcPr>
            <w:tcW w:w="1701" w:type="dxa"/>
            <w:tcBorders>
              <w:top w:val="nil"/>
              <w:left w:val="nil"/>
              <w:bottom w:val="nil"/>
              <w:right w:val="nil"/>
            </w:tcBorders>
          </w:tcPr>
          <w:p w14:paraId="6828FC57"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r>
      <w:tr w:rsidR="00CB6144" w:rsidRPr="00312AE2" w14:paraId="67576109" w14:textId="77777777" w:rsidTr="00044FA7">
        <w:tblPrEx>
          <w:tblBorders>
            <w:bottom w:val="single" w:sz="6" w:space="0" w:color="auto"/>
          </w:tblBorders>
        </w:tblPrEx>
        <w:trPr>
          <w:jc w:val="center"/>
        </w:trPr>
        <w:tc>
          <w:tcPr>
            <w:tcW w:w="2504" w:type="dxa"/>
            <w:tcBorders>
              <w:top w:val="nil"/>
              <w:left w:val="nil"/>
              <w:bottom w:val="nil"/>
              <w:right w:val="nil"/>
            </w:tcBorders>
          </w:tcPr>
          <w:p w14:paraId="5EA9DDF3"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i/>
                <w:sz w:val="20"/>
                <w:szCs w:val="20"/>
              </w:rPr>
              <w:t>Common legal system</w:t>
            </w:r>
          </w:p>
        </w:tc>
        <w:tc>
          <w:tcPr>
            <w:tcW w:w="3969" w:type="dxa"/>
            <w:tcBorders>
              <w:top w:val="nil"/>
              <w:left w:val="nil"/>
              <w:bottom w:val="nil"/>
              <w:right w:val="nil"/>
            </w:tcBorders>
          </w:tcPr>
          <w:p w14:paraId="35B48E8A"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T</w:t>
            </w:r>
            <w:r w:rsidRPr="00312AE2">
              <w:rPr>
                <w:rFonts w:ascii="Times New Roman" w:hAnsi="Times New Roman"/>
                <w:sz w:val="20"/>
                <w:szCs w:val="20"/>
              </w:rPr>
              <w:t>rading partners have a common legal system</w:t>
            </w:r>
          </w:p>
        </w:tc>
        <w:tc>
          <w:tcPr>
            <w:tcW w:w="1701" w:type="dxa"/>
            <w:tcBorders>
              <w:top w:val="nil"/>
              <w:left w:val="nil"/>
              <w:bottom w:val="nil"/>
              <w:right w:val="nil"/>
            </w:tcBorders>
          </w:tcPr>
          <w:p w14:paraId="6ACD271C"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c>
          <w:tcPr>
            <w:tcW w:w="1701" w:type="dxa"/>
            <w:tcBorders>
              <w:top w:val="nil"/>
              <w:left w:val="nil"/>
              <w:bottom w:val="nil"/>
              <w:right w:val="nil"/>
            </w:tcBorders>
          </w:tcPr>
          <w:p w14:paraId="5B625B5A"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r>
      <w:tr w:rsidR="00CB6144" w:rsidRPr="00312AE2" w14:paraId="0BFBE287" w14:textId="77777777" w:rsidTr="00044FA7">
        <w:tblPrEx>
          <w:tblBorders>
            <w:bottom w:val="single" w:sz="6" w:space="0" w:color="auto"/>
          </w:tblBorders>
        </w:tblPrEx>
        <w:trPr>
          <w:jc w:val="center"/>
        </w:trPr>
        <w:tc>
          <w:tcPr>
            <w:tcW w:w="2504" w:type="dxa"/>
            <w:tcBorders>
              <w:top w:val="nil"/>
              <w:left w:val="nil"/>
              <w:bottom w:val="nil"/>
              <w:right w:val="nil"/>
            </w:tcBorders>
          </w:tcPr>
          <w:p w14:paraId="1E329234"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i/>
                <w:sz w:val="20"/>
                <w:szCs w:val="20"/>
              </w:rPr>
              <w:t>RTA</w:t>
            </w:r>
          </w:p>
        </w:tc>
        <w:tc>
          <w:tcPr>
            <w:tcW w:w="3969" w:type="dxa"/>
            <w:tcBorders>
              <w:top w:val="nil"/>
              <w:left w:val="nil"/>
              <w:bottom w:val="nil"/>
              <w:right w:val="nil"/>
            </w:tcBorders>
          </w:tcPr>
          <w:p w14:paraId="151F9901" w14:textId="77777777" w:rsidR="00CB6144" w:rsidRPr="00312AE2" w:rsidRDefault="00CB6144" w:rsidP="00044FA7">
            <w:pPr>
              <w:widowControl w:val="0"/>
              <w:tabs>
                <w:tab w:val="left" w:pos="567"/>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w:t>
            </w:r>
            <w:r w:rsidRPr="00312AE2">
              <w:rPr>
                <w:rFonts w:ascii="Times New Roman" w:hAnsi="Times New Roman"/>
                <w:sz w:val="20"/>
                <w:szCs w:val="20"/>
              </w:rPr>
              <w:t xml:space="preserve"> RTA is in force between trading partners</w:t>
            </w:r>
          </w:p>
        </w:tc>
        <w:tc>
          <w:tcPr>
            <w:tcW w:w="1701" w:type="dxa"/>
            <w:tcBorders>
              <w:top w:val="nil"/>
              <w:left w:val="nil"/>
              <w:bottom w:val="nil"/>
              <w:right w:val="nil"/>
            </w:tcBorders>
          </w:tcPr>
          <w:p w14:paraId="783D731B"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c>
          <w:tcPr>
            <w:tcW w:w="1701" w:type="dxa"/>
            <w:tcBorders>
              <w:top w:val="nil"/>
              <w:left w:val="nil"/>
              <w:bottom w:val="nil"/>
              <w:right w:val="nil"/>
            </w:tcBorders>
          </w:tcPr>
          <w:p w14:paraId="6875D867" w14:textId="77777777" w:rsidR="00CB6144" w:rsidRPr="00312AE2" w:rsidRDefault="00CB6144" w:rsidP="00044FA7">
            <w:pPr>
              <w:widowControl w:val="0"/>
              <w:tabs>
                <w:tab w:val="left" w:pos="567"/>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r>
      <w:tr w:rsidR="00CB6144" w:rsidRPr="00312AE2" w14:paraId="05926192" w14:textId="77777777" w:rsidTr="00044FA7">
        <w:tblPrEx>
          <w:tblBorders>
            <w:bottom w:val="single" w:sz="6" w:space="0" w:color="auto"/>
          </w:tblBorders>
        </w:tblPrEx>
        <w:trPr>
          <w:jc w:val="center"/>
        </w:trPr>
        <w:tc>
          <w:tcPr>
            <w:tcW w:w="2504" w:type="dxa"/>
            <w:tcBorders>
              <w:top w:val="nil"/>
              <w:left w:val="nil"/>
              <w:bottom w:val="single" w:sz="6" w:space="0" w:color="auto"/>
              <w:right w:val="nil"/>
            </w:tcBorders>
          </w:tcPr>
          <w:p w14:paraId="592E193A" w14:textId="77777777" w:rsidR="00CB6144" w:rsidRPr="00312AE2" w:rsidRDefault="00CB6144" w:rsidP="006F5127">
            <w:pPr>
              <w:widowControl w:val="0"/>
              <w:tabs>
                <w:tab w:val="left" w:pos="567"/>
              </w:tabs>
              <w:autoSpaceDE w:val="0"/>
              <w:autoSpaceDN w:val="0"/>
              <w:adjustRightInd w:val="0"/>
              <w:spacing w:after="60" w:line="240" w:lineRule="auto"/>
              <w:rPr>
                <w:rFonts w:ascii="Times New Roman" w:hAnsi="Times New Roman"/>
                <w:sz w:val="20"/>
                <w:szCs w:val="20"/>
              </w:rPr>
            </w:pPr>
            <w:r>
              <w:rPr>
                <w:rFonts w:ascii="Times New Roman" w:hAnsi="Times New Roman"/>
                <w:i/>
                <w:sz w:val="20"/>
                <w:szCs w:val="20"/>
              </w:rPr>
              <w:t>Common language</w:t>
            </w:r>
          </w:p>
        </w:tc>
        <w:tc>
          <w:tcPr>
            <w:tcW w:w="3969" w:type="dxa"/>
            <w:tcBorders>
              <w:top w:val="nil"/>
              <w:left w:val="nil"/>
              <w:bottom w:val="single" w:sz="6" w:space="0" w:color="auto"/>
              <w:right w:val="nil"/>
            </w:tcBorders>
          </w:tcPr>
          <w:p w14:paraId="588AAB26" w14:textId="77777777" w:rsidR="00CB6144" w:rsidRPr="00312AE2" w:rsidRDefault="00CB6144" w:rsidP="006F5127">
            <w:pPr>
              <w:widowControl w:val="0"/>
              <w:tabs>
                <w:tab w:val="left" w:pos="567"/>
              </w:tabs>
              <w:autoSpaceDE w:val="0"/>
              <w:autoSpaceDN w:val="0"/>
              <w:adjustRightInd w:val="0"/>
              <w:spacing w:after="60" w:line="240" w:lineRule="auto"/>
              <w:rPr>
                <w:rFonts w:ascii="Times New Roman" w:hAnsi="Times New Roman"/>
                <w:sz w:val="20"/>
                <w:szCs w:val="20"/>
              </w:rPr>
            </w:pPr>
            <w:r>
              <w:rPr>
                <w:rFonts w:ascii="Times New Roman" w:hAnsi="Times New Roman"/>
                <w:sz w:val="20"/>
                <w:szCs w:val="20"/>
              </w:rPr>
              <w:t>O</w:t>
            </w:r>
            <w:r w:rsidRPr="00312AE2">
              <w:rPr>
                <w:rFonts w:ascii="Times New Roman" w:hAnsi="Times New Roman"/>
                <w:sz w:val="20"/>
                <w:szCs w:val="20"/>
              </w:rPr>
              <w:t>fficial language is the same</w:t>
            </w:r>
          </w:p>
        </w:tc>
        <w:tc>
          <w:tcPr>
            <w:tcW w:w="1701" w:type="dxa"/>
            <w:tcBorders>
              <w:top w:val="nil"/>
              <w:left w:val="nil"/>
              <w:bottom w:val="single" w:sz="6" w:space="0" w:color="auto"/>
              <w:right w:val="nil"/>
            </w:tcBorders>
          </w:tcPr>
          <w:p w14:paraId="5AD4ABEB" w14:textId="77777777" w:rsidR="00CB6144" w:rsidRPr="005856D1" w:rsidRDefault="00CB6144" w:rsidP="006F5127">
            <w:pPr>
              <w:widowControl w:val="0"/>
              <w:tabs>
                <w:tab w:val="left" w:pos="567"/>
              </w:tabs>
              <w:autoSpaceDE w:val="0"/>
              <w:autoSpaceDN w:val="0"/>
              <w:adjustRightInd w:val="0"/>
              <w:spacing w:after="60" w:line="240" w:lineRule="auto"/>
              <w:jc w:val="center"/>
              <w:rPr>
                <w:rFonts w:ascii="Times New Roman" w:hAnsi="Times New Roman"/>
                <w:sz w:val="20"/>
                <w:szCs w:val="20"/>
                <w:vertAlign w:val="superscript"/>
              </w:rPr>
            </w:pPr>
            <w:proofErr w:type="spellStart"/>
            <w:r w:rsidRPr="00312AE2">
              <w:rPr>
                <w:rFonts w:ascii="Times New Roman" w:hAnsi="Times New Roman"/>
                <w:sz w:val="20"/>
                <w:szCs w:val="20"/>
              </w:rPr>
              <w:t>NA</w:t>
            </w:r>
            <w:r>
              <w:rPr>
                <w:rFonts w:ascii="Times New Roman" w:hAnsi="Times New Roman"/>
                <w:sz w:val="20"/>
                <w:szCs w:val="20"/>
                <w:vertAlign w:val="superscript"/>
              </w:rPr>
              <w:t>a</w:t>
            </w:r>
            <w:proofErr w:type="spellEnd"/>
          </w:p>
        </w:tc>
        <w:tc>
          <w:tcPr>
            <w:tcW w:w="1701" w:type="dxa"/>
            <w:tcBorders>
              <w:top w:val="nil"/>
              <w:left w:val="nil"/>
              <w:bottom w:val="single" w:sz="6" w:space="0" w:color="auto"/>
              <w:right w:val="nil"/>
            </w:tcBorders>
          </w:tcPr>
          <w:p w14:paraId="2BD42B6B" w14:textId="77777777" w:rsidR="00CB6144" w:rsidRPr="00312AE2" w:rsidRDefault="00CB6144" w:rsidP="006F5127">
            <w:pPr>
              <w:widowControl w:val="0"/>
              <w:tabs>
                <w:tab w:val="left" w:pos="567"/>
              </w:tabs>
              <w:autoSpaceDE w:val="0"/>
              <w:autoSpaceDN w:val="0"/>
              <w:adjustRightInd w:val="0"/>
              <w:spacing w:after="60" w:line="240" w:lineRule="auto"/>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ve</w:t>
            </w:r>
            <w:proofErr w:type="spellEnd"/>
          </w:p>
        </w:tc>
      </w:tr>
    </w:tbl>
    <w:p w14:paraId="5BB5CC45" w14:textId="77777777" w:rsidR="00CB6144" w:rsidRPr="005856D1" w:rsidRDefault="00CB6144" w:rsidP="006F5127">
      <w:pPr>
        <w:tabs>
          <w:tab w:val="left" w:pos="567"/>
        </w:tabs>
        <w:spacing w:before="80" w:after="0" w:line="288" w:lineRule="auto"/>
        <w:ind w:left="-284"/>
        <w:rPr>
          <w:rFonts w:ascii="Times New Roman" w:hAnsi="Times New Roman" w:cs="Times New Roman"/>
          <w:sz w:val="18"/>
          <w:szCs w:val="18"/>
        </w:rPr>
      </w:pPr>
      <w:proofErr w:type="gramStart"/>
      <w:r w:rsidRPr="005856D1">
        <w:rPr>
          <w:rFonts w:ascii="Times New Roman" w:hAnsi="Times New Roman" w:cs="Times New Roman"/>
          <w:sz w:val="18"/>
          <w:szCs w:val="18"/>
          <w:vertAlign w:val="superscript"/>
        </w:rPr>
        <w:t>a</w:t>
      </w:r>
      <w:proofErr w:type="gramEnd"/>
      <w:r>
        <w:rPr>
          <w:rFonts w:ascii="Times New Roman" w:hAnsi="Times New Roman" w:cs="Times New Roman"/>
          <w:sz w:val="18"/>
          <w:szCs w:val="18"/>
          <w:vertAlign w:val="superscript"/>
        </w:rPr>
        <w:t xml:space="preserve"> </w:t>
      </w:r>
      <w:r w:rsidRPr="005856D1">
        <w:rPr>
          <w:rFonts w:ascii="Times New Roman" w:hAnsi="Times New Roman" w:cs="Times New Roman"/>
          <w:sz w:val="18"/>
          <w:szCs w:val="18"/>
        </w:rPr>
        <w:t>Common</w:t>
      </w:r>
      <w:r>
        <w:rPr>
          <w:rFonts w:ascii="Times New Roman" w:hAnsi="Times New Roman" w:cs="Times New Roman"/>
          <w:sz w:val="18"/>
          <w:szCs w:val="18"/>
        </w:rPr>
        <w:t xml:space="preserve"> language is the exclusion restriction and so only appears in the selection equation.</w:t>
      </w:r>
    </w:p>
    <w:p w14:paraId="3337B936" w14:textId="71005DD2" w:rsidR="00B55FAB" w:rsidRDefault="00044FA7" w:rsidP="00DF1B34">
      <w:pPr>
        <w:keepNext/>
        <w:widowControl w:val="0"/>
        <w:tabs>
          <w:tab w:val="left" w:pos="567"/>
        </w:tabs>
        <w:spacing w:after="0" w:line="288" w:lineRule="auto"/>
        <w:rPr>
          <w:rFonts w:ascii="Times New Roman" w:eastAsia="Calibri" w:hAnsi="Times New Roman" w:cs="Times New Roman"/>
          <w:b/>
          <w:sz w:val="24"/>
          <w:lang w:val="en-US" w:eastAsia="en-US"/>
        </w:rPr>
      </w:pPr>
      <w:r>
        <w:rPr>
          <w:rFonts w:ascii="Times New Roman" w:eastAsia="Calibri" w:hAnsi="Times New Roman" w:cs="Times New Roman"/>
          <w:b/>
          <w:sz w:val="24"/>
          <w:lang w:val="en-US" w:eastAsia="en-US"/>
        </w:rPr>
        <w:lastRenderedPageBreak/>
        <w:t xml:space="preserve">4.  </w:t>
      </w:r>
      <w:r w:rsidR="00B55FAB" w:rsidRPr="00B55FAB">
        <w:rPr>
          <w:rFonts w:ascii="Times New Roman" w:eastAsia="Calibri" w:hAnsi="Times New Roman" w:cs="Times New Roman"/>
          <w:b/>
          <w:sz w:val="24"/>
          <w:lang w:val="en-US" w:eastAsia="en-US"/>
        </w:rPr>
        <w:t>Results</w:t>
      </w:r>
      <w:r w:rsidR="00D805E5">
        <w:rPr>
          <w:rFonts w:ascii="Times New Roman" w:eastAsia="Calibri" w:hAnsi="Times New Roman" w:cs="Times New Roman"/>
          <w:b/>
          <w:sz w:val="24"/>
          <w:lang w:val="en-US" w:eastAsia="en-US"/>
        </w:rPr>
        <w:t xml:space="preserve"> </w:t>
      </w:r>
    </w:p>
    <w:p w14:paraId="6E4E6D22" w14:textId="77777777" w:rsidR="00DB6E62" w:rsidRPr="00DB6E62" w:rsidRDefault="00DB6E62" w:rsidP="00DF1B34">
      <w:pPr>
        <w:keepNext/>
        <w:widowControl w:val="0"/>
        <w:tabs>
          <w:tab w:val="left" w:pos="567"/>
        </w:tabs>
        <w:spacing w:after="0" w:line="288" w:lineRule="auto"/>
        <w:jc w:val="both"/>
        <w:rPr>
          <w:rFonts w:ascii="Times New Roman" w:hAnsi="Times New Roman" w:cs="Times New Roman"/>
          <w:sz w:val="12"/>
          <w:szCs w:val="12"/>
        </w:rPr>
      </w:pPr>
    </w:p>
    <w:p w14:paraId="63BB5CB9" w14:textId="6A0160C0" w:rsidR="00E07621" w:rsidRDefault="00DC37BB" w:rsidP="00044FA7">
      <w:pPr>
        <w:tabs>
          <w:tab w:val="left" w:pos="567"/>
        </w:tabs>
        <w:spacing w:after="0" w:line="288" w:lineRule="auto"/>
        <w:jc w:val="both"/>
        <w:rPr>
          <w:rFonts w:ascii="Times New Roman" w:eastAsia="Calibri" w:hAnsi="Times New Roman" w:cs="Times New Roman"/>
          <w:sz w:val="24"/>
          <w:lang w:val="en-US" w:eastAsia="en-US"/>
        </w:rPr>
      </w:pPr>
      <w:r>
        <w:rPr>
          <w:rFonts w:ascii="Times New Roman" w:hAnsi="Times New Roman" w:cs="Times New Roman"/>
          <w:sz w:val="24"/>
          <w:szCs w:val="24"/>
        </w:rPr>
        <w:t xml:space="preserve">The results of the selection and outcome equations for our initial specification (as outlined in Table 1) are reported in Table 2. </w:t>
      </w:r>
      <w:r w:rsidR="00804CBA">
        <w:rPr>
          <w:rFonts w:ascii="Times New Roman" w:hAnsi="Times New Roman" w:cs="Times New Roman"/>
          <w:sz w:val="24"/>
          <w:szCs w:val="24"/>
        </w:rPr>
        <w:t xml:space="preserve">If a country </w:t>
      </w:r>
      <w:r w:rsidR="0044548F">
        <w:rPr>
          <w:rFonts w:ascii="Times New Roman" w:hAnsi="Times New Roman" w:cs="Times New Roman"/>
          <w:sz w:val="24"/>
          <w:szCs w:val="24"/>
        </w:rPr>
        <w:t xml:space="preserve">that had no recent history of FMD </w:t>
      </w:r>
      <w:r w:rsidR="00804CBA">
        <w:rPr>
          <w:rFonts w:ascii="Times New Roman" w:hAnsi="Times New Roman" w:cs="Times New Roman"/>
          <w:sz w:val="24"/>
          <w:szCs w:val="24"/>
        </w:rPr>
        <w:t>has a</w:t>
      </w:r>
      <w:r w:rsidR="0044548F">
        <w:rPr>
          <w:rFonts w:ascii="Times New Roman" w:hAnsi="Times New Roman" w:cs="Times New Roman"/>
          <w:sz w:val="24"/>
          <w:szCs w:val="24"/>
        </w:rPr>
        <w:t>n</w:t>
      </w:r>
      <w:r w:rsidR="00804CBA">
        <w:rPr>
          <w:rFonts w:ascii="Times New Roman" w:hAnsi="Times New Roman" w:cs="Times New Roman"/>
          <w:sz w:val="24"/>
          <w:szCs w:val="24"/>
        </w:rPr>
        <w:t xml:space="preserve"> outbreak, they can be expected to export to approximately </w:t>
      </w:r>
      <w:r w:rsidR="0044548F">
        <w:rPr>
          <w:rFonts w:ascii="Times New Roman" w:hAnsi="Times New Roman" w:cs="Times New Roman"/>
          <w:sz w:val="24"/>
          <w:szCs w:val="24"/>
        </w:rPr>
        <w:t>1</w:t>
      </w:r>
      <w:r w:rsidR="004D300D">
        <w:rPr>
          <w:rFonts w:ascii="Times New Roman" w:hAnsi="Times New Roman" w:cs="Times New Roman"/>
          <w:sz w:val="24"/>
          <w:szCs w:val="24"/>
        </w:rPr>
        <w:t>2</w:t>
      </w:r>
      <w:r w:rsidR="0044548F">
        <w:rPr>
          <w:rFonts w:ascii="Times New Roman" w:hAnsi="Times New Roman" w:cs="Times New Roman"/>
          <w:sz w:val="24"/>
          <w:szCs w:val="24"/>
        </w:rPr>
        <w:t>-</w:t>
      </w:r>
      <w:r w:rsidR="006C2FEE">
        <w:rPr>
          <w:rFonts w:ascii="Times New Roman" w:hAnsi="Times New Roman" w:cs="Times New Roman"/>
          <w:sz w:val="24"/>
          <w:szCs w:val="24"/>
        </w:rPr>
        <w:t>13</w:t>
      </w:r>
      <w:r w:rsidR="00804CBA">
        <w:rPr>
          <w:rFonts w:ascii="Times New Roman" w:hAnsi="Times New Roman" w:cs="Times New Roman"/>
          <w:sz w:val="24"/>
          <w:szCs w:val="24"/>
        </w:rPr>
        <w:t>% fewer FMD-free markets</w:t>
      </w:r>
      <w:r w:rsidR="006B1673">
        <w:rPr>
          <w:rFonts w:ascii="Times New Roman" w:hAnsi="Times New Roman" w:cs="Times New Roman"/>
          <w:sz w:val="24"/>
          <w:szCs w:val="24"/>
        </w:rPr>
        <w:t>,</w:t>
      </w:r>
      <w:r w:rsidR="00804CBA">
        <w:rPr>
          <w:rFonts w:ascii="Times New Roman" w:hAnsi="Times New Roman" w:cs="Times New Roman"/>
          <w:sz w:val="24"/>
          <w:szCs w:val="24"/>
        </w:rPr>
        <w:t xml:space="preserve"> but to </w:t>
      </w:r>
      <w:r w:rsidR="0044548F">
        <w:rPr>
          <w:rFonts w:ascii="Times New Roman" w:hAnsi="Times New Roman" w:cs="Times New Roman"/>
          <w:sz w:val="24"/>
          <w:szCs w:val="24"/>
        </w:rPr>
        <w:t>5-</w:t>
      </w:r>
      <w:r w:rsidR="006C2FEE">
        <w:rPr>
          <w:rFonts w:ascii="Times New Roman" w:hAnsi="Times New Roman" w:cs="Times New Roman"/>
          <w:sz w:val="24"/>
          <w:szCs w:val="24"/>
        </w:rPr>
        <w:t>7</w:t>
      </w:r>
      <w:r w:rsidR="00804CBA">
        <w:rPr>
          <w:rFonts w:ascii="Times New Roman" w:hAnsi="Times New Roman" w:cs="Times New Roman"/>
          <w:sz w:val="24"/>
          <w:szCs w:val="24"/>
        </w:rPr>
        <w:t>% more markets not recognized as FMD-free.</w:t>
      </w:r>
      <w:r>
        <w:rPr>
          <w:rStyle w:val="FootnoteReference"/>
          <w:rFonts w:ascii="Times New Roman" w:hAnsi="Times New Roman" w:cs="Times New Roman"/>
          <w:sz w:val="24"/>
          <w:szCs w:val="24"/>
        </w:rPr>
        <w:footnoteReference w:id="13"/>
      </w:r>
      <w:r w:rsidR="00804CBA">
        <w:rPr>
          <w:rFonts w:ascii="Times New Roman" w:hAnsi="Times New Roman" w:cs="Times New Roman"/>
          <w:sz w:val="24"/>
          <w:szCs w:val="24"/>
        </w:rPr>
        <w:t xml:space="preserve"> </w:t>
      </w:r>
      <w:r w:rsidR="00353C8E">
        <w:rPr>
          <w:rFonts w:ascii="Times New Roman" w:hAnsi="Times New Roman" w:cs="Times New Roman"/>
          <w:sz w:val="24"/>
          <w:szCs w:val="24"/>
        </w:rPr>
        <w:t xml:space="preserve">These effects are shown on the coefficients on </w:t>
      </w:r>
      <w:r w:rsidR="00353C8E">
        <w:rPr>
          <w:rFonts w:ascii="Times New Roman" w:hAnsi="Times New Roman" w:cs="Times New Roman"/>
          <w:i/>
          <w:iCs/>
          <w:sz w:val="24"/>
          <w:szCs w:val="24"/>
        </w:rPr>
        <w:t xml:space="preserve">FMD outbreak exporter </w:t>
      </w:r>
      <w:r w:rsidR="00353C8E">
        <w:rPr>
          <w:rFonts w:ascii="Times New Roman" w:hAnsi="Times New Roman" w:cs="Times New Roman"/>
          <w:sz w:val="24"/>
          <w:szCs w:val="24"/>
        </w:rPr>
        <w:t xml:space="preserve">and </w:t>
      </w:r>
      <w:r w:rsidR="00353C8E">
        <w:rPr>
          <w:rFonts w:ascii="Times New Roman" w:hAnsi="Times New Roman" w:cs="Times New Roman"/>
          <w:i/>
          <w:iCs/>
          <w:sz w:val="24"/>
          <w:szCs w:val="24"/>
        </w:rPr>
        <w:t xml:space="preserve">FMD outbreak both. </w:t>
      </w:r>
      <w:r w:rsidR="00E07621">
        <w:rPr>
          <w:rFonts w:ascii="Times New Roman" w:hAnsi="Times New Roman" w:cs="Times New Roman"/>
          <w:sz w:val="24"/>
          <w:szCs w:val="24"/>
        </w:rPr>
        <w:t>Independent</w:t>
      </w:r>
      <w:r w:rsidR="0044548F">
        <w:rPr>
          <w:rFonts w:ascii="Times New Roman" w:hAnsi="Times New Roman" w:cs="Times New Roman"/>
          <w:sz w:val="24"/>
          <w:szCs w:val="24"/>
        </w:rPr>
        <w:t>ly</w:t>
      </w:r>
      <w:r w:rsidR="00E07621">
        <w:rPr>
          <w:rFonts w:ascii="Times New Roman" w:hAnsi="Times New Roman" w:cs="Times New Roman"/>
          <w:sz w:val="24"/>
          <w:szCs w:val="24"/>
        </w:rPr>
        <w:t xml:space="preserve"> of currently having an FMD outbreak, </w:t>
      </w:r>
      <w:r w:rsidR="0044548F">
        <w:rPr>
          <w:rFonts w:ascii="Times New Roman" w:hAnsi="Times New Roman" w:cs="Times New Roman"/>
          <w:sz w:val="24"/>
          <w:szCs w:val="24"/>
        </w:rPr>
        <w:t xml:space="preserve">and of official disease status, </w:t>
      </w:r>
      <w:r w:rsidR="00E07621">
        <w:rPr>
          <w:rFonts w:ascii="Times New Roman" w:hAnsi="Times New Roman" w:cs="Times New Roman"/>
          <w:sz w:val="24"/>
          <w:szCs w:val="24"/>
        </w:rPr>
        <w:t>a</w:t>
      </w:r>
      <w:r w:rsidR="007405D4">
        <w:rPr>
          <w:rFonts w:ascii="Times New Roman" w:eastAsia="Calibri" w:hAnsi="Times New Roman" w:cs="Times New Roman"/>
          <w:sz w:val="24"/>
          <w:lang w:val="en-US" w:eastAsia="en-US"/>
        </w:rPr>
        <w:t xml:space="preserve"> recent outbreak </w:t>
      </w:r>
      <w:r w:rsidR="00E07621">
        <w:rPr>
          <w:rFonts w:ascii="Times New Roman" w:eastAsia="Calibri" w:hAnsi="Times New Roman" w:cs="Times New Roman"/>
          <w:sz w:val="24"/>
          <w:lang w:val="en-US" w:eastAsia="en-US"/>
        </w:rPr>
        <w:t xml:space="preserve">(defined as occurring any time in the preceding </w:t>
      </w:r>
      <w:r w:rsidR="006C2FEE">
        <w:rPr>
          <w:rFonts w:ascii="Times New Roman" w:eastAsia="Calibri" w:hAnsi="Times New Roman" w:cs="Times New Roman"/>
          <w:sz w:val="24"/>
          <w:lang w:val="en-US" w:eastAsia="en-US"/>
        </w:rPr>
        <w:t xml:space="preserve">five </w:t>
      </w:r>
      <w:r w:rsidR="00E07621">
        <w:rPr>
          <w:rFonts w:ascii="Times New Roman" w:eastAsia="Calibri" w:hAnsi="Times New Roman" w:cs="Times New Roman"/>
          <w:sz w:val="24"/>
          <w:lang w:val="en-US" w:eastAsia="en-US"/>
        </w:rPr>
        <w:t xml:space="preserve">years) </w:t>
      </w:r>
      <w:r w:rsidR="007405D4">
        <w:rPr>
          <w:rFonts w:ascii="Times New Roman" w:eastAsia="Calibri" w:hAnsi="Times New Roman" w:cs="Times New Roman"/>
          <w:sz w:val="24"/>
          <w:lang w:val="en-US" w:eastAsia="en-US"/>
        </w:rPr>
        <w:t xml:space="preserve">reduces the probability of exporting to a FMD free market by </w:t>
      </w:r>
      <w:r w:rsidR="00C218D0">
        <w:rPr>
          <w:rFonts w:ascii="Times New Roman" w:eastAsia="Calibri" w:hAnsi="Times New Roman" w:cs="Times New Roman"/>
          <w:sz w:val="24"/>
          <w:lang w:val="en-US" w:eastAsia="en-US"/>
        </w:rPr>
        <w:t>between 11</w:t>
      </w:r>
      <w:r w:rsidR="0044548F">
        <w:rPr>
          <w:rFonts w:ascii="Times New Roman" w:eastAsia="Calibri" w:hAnsi="Times New Roman" w:cs="Times New Roman"/>
          <w:sz w:val="24"/>
          <w:lang w:val="en-US" w:eastAsia="en-US"/>
        </w:rPr>
        <w:t>-1</w:t>
      </w:r>
      <w:r w:rsidR="00C218D0">
        <w:rPr>
          <w:rFonts w:ascii="Times New Roman" w:eastAsia="Calibri" w:hAnsi="Times New Roman" w:cs="Times New Roman"/>
          <w:sz w:val="24"/>
          <w:lang w:val="en-US" w:eastAsia="en-US"/>
        </w:rPr>
        <w:t>3</w:t>
      </w:r>
      <w:r w:rsidR="007405D4">
        <w:rPr>
          <w:rFonts w:ascii="Times New Roman" w:eastAsia="Calibri" w:hAnsi="Times New Roman" w:cs="Times New Roman"/>
          <w:sz w:val="24"/>
          <w:lang w:val="en-US" w:eastAsia="en-US"/>
        </w:rPr>
        <w:t>%</w:t>
      </w:r>
      <w:r w:rsidR="0044548F">
        <w:rPr>
          <w:rFonts w:ascii="Times New Roman" w:eastAsia="Calibri" w:hAnsi="Times New Roman" w:cs="Times New Roman"/>
          <w:sz w:val="24"/>
          <w:lang w:val="en-US" w:eastAsia="en-US"/>
        </w:rPr>
        <w:t>,</w:t>
      </w:r>
      <w:r w:rsidR="00E07621">
        <w:rPr>
          <w:rFonts w:ascii="Times New Roman" w:eastAsia="Calibri" w:hAnsi="Times New Roman" w:cs="Times New Roman"/>
          <w:sz w:val="24"/>
          <w:lang w:val="en-US" w:eastAsia="en-US"/>
        </w:rPr>
        <w:t xml:space="preserve"> while raising</w:t>
      </w:r>
      <w:r w:rsidR="007405D4">
        <w:rPr>
          <w:rFonts w:ascii="Times New Roman" w:eastAsia="Calibri" w:hAnsi="Times New Roman" w:cs="Times New Roman"/>
          <w:sz w:val="24"/>
          <w:lang w:val="en-US" w:eastAsia="en-US"/>
        </w:rPr>
        <w:t xml:space="preserve"> the</w:t>
      </w:r>
      <w:r w:rsidR="00E07621">
        <w:rPr>
          <w:rFonts w:ascii="Times New Roman" w:eastAsia="Calibri" w:hAnsi="Times New Roman" w:cs="Times New Roman"/>
          <w:sz w:val="24"/>
          <w:lang w:val="en-US" w:eastAsia="en-US"/>
        </w:rPr>
        <w:t xml:space="preserve"> odds of </w:t>
      </w:r>
      <w:r w:rsidR="007405D4">
        <w:rPr>
          <w:rFonts w:ascii="Times New Roman" w:eastAsia="Calibri" w:hAnsi="Times New Roman" w:cs="Times New Roman"/>
          <w:sz w:val="24"/>
          <w:lang w:val="en-US" w:eastAsia="en-US"/>
        </w:rPr>
        <w:t xml:space="preserve">exporting to a non FMD free market by </w:t>
      </w:r>
      <w:r w:rsidR="0044548F">
        <w:rPr>
          <w:rFonts w:ascii="Times New Roman" w:eastAsia="Calibri" w:hAnsi="Times New Roman" w:cs="Times New Roman"/>
          <w:sz w:val="24"/>
          <w:lang w:val="en-US" w:eastAsia="en-US"/>
        </w:rPr>
        <w:t>up to 6</w:t>
      </w:r>
      <w:r w:rsidR="007405D4" w:rsidRPr="0044548F">
        <w:rPr>
          <w:rFonts w:ascii="Times New Roman" w:eastAsia="Calibri" w:hAnsi="Times New Roman" w:cs="Times New Roman"/>
          <w:sz w:val="24"/>
          <w:lang w:val="en-US" w:eastAsia="en-US"/>
        </w:rPr>
        <w:t>%.</w:t>
      </w:r>
      <w:r w:rsidR="007405D4" w:rsidRPr="0079763C">
        <w:rPr>
          <w:rFonts w:ascii="Times New Roman" w:eastAsia="Calibri" w:hAnsi="Times New Roman" w:cs="Times New Roman"/>
          <w:sz w:val="24"/>
          <w:lang w:val="en-US" w:eastAsia="en-US"/>
        </w:rPr>
        <w:t xml:space="preserve"> </w:t>
      </w:r>
      <w:r w:rsidR="00E07621">
        <w:rPr>
          <w:rFonts w:ascii="Times New Roman" w:eastAsia="Calibri" w:hAnsi="Times New Roman" w:cs="Times New Roman"/>
          <w:sz w:val="24"/>
          <w:lang w:val="en-US" w:eastAsia="en-US"/>
        </w:rPr>
        <w:t>In addition to these market participation effect</w:t>
      </w:r>
      <w:r w:rsidR="00353C8E">
        <w:rPr>
          <w:rFonts w:ascii="Times New Roman" w:eastAsia="Calibri" w:hAnsi="Times New Roman" w:cs="Times New Roman"/>
          <w:sz w:val="24"/>
          <w:lang w:val="en-US" w:eastAsia="en-US"/>
        </w:rPr>
        <w:t>s, the value of exports is up to</w:t>
      </w:r>
      <w:r w:rsidR="00E07621">
        <w:rPr>
          <w:rFonts w:ascii="Times New Roman" w:eastAsia="Calibri" w:hAnsi="Times New Roman" w:cs="Times New Roman"/>
          <w:sz w:val="24"/>
          <w:lang w:val="en-US" w:eastAsia="en-US"/>
        </w:rPr>
        <w:t xml:space="preserve"> </w:t>
      </w:r>
      <w:r w:rsidR="0044548F">
        <w:rPr>
          <w:rFonts w:ascii="Times New Roman" w:eastAsia="Calibri" w:hAnsi="Times New Roman" w:cs="Times New Roman"/>
          <w:sz w:val="24"/>
          <w:lang w:val="en-US" w:eastAsia="en-US"/>
        </w:rPr>
        <w:t>17</w:t>
      </w:r>
      <w:r w:rsidR="00E07621">
        <w:rPr>
          <w:rFonts w:ascii="Times New Roman" w:eastAsia="Calibri" w:hAnsi="Times New Roman" w:cs="Times New Roman"/>
          <w:sz w:val="24"/>
          <w:lang w:val="en-US" w:eastAsia="en-US"/>
        </w:rPr>
        <w:t xml:space="preserve">% lower for </w:t>
      </w:r>
      <w:r w:rsidR="0044548F">
        <w:rPr>
          <w:rFonts w:ascii="Times New Roman" w:eastAsia="Calibri" w:hAnsi="Times New Roman" w:cs="Times New Roman"/>
          <w:sz w:val="24"/>
          <w:lang w:val="en-US" w:eastAsia="en-US"/>
        </w:rPr>
        <w:t>a same-year FMD outbreak and about 23</w:t>
      </w:r>
      <w:r w:rsidR="00E07621">
        <w:rPr>
          <w:rFonts w:ascii="Times New Roman" w:eastAsia="Calibri" w:hAnsi="Times New Roman" w:cs="Times New Roman"/>
          <w:sz w:val="24"/>
          <w:lang w:val="en-US" w:eastAsia="en-US"/>
        </w:rPr>
        <w:t xml:space="preserve">% lower for a recent outbreak (using the </w:t>
      </w:r>
      <w:r w:rsidR="0044548F">
        <w:rPr>
          <w:rFonts w:ascii="Times New Roman" w:eastAsia="Calibri" w:hAnsi="Times New Roman" w:cs="Times New Roman"/>
          <w:sz w:val="24"/>
          <w:lang w:val="en-US" w:eastAsia="en-US"/>
        </w:rPr>
        <w:t xml:space="preserve">results of the </w:t>
      </w:r>
      <w:r w:rsidR="00E07621" w:rsidRPr="0044548F">
        <w:rPr>
          <w:rFonts w:ascii="Times New Roman" w:eastAsia="Calibri" w:hAnsi="Times New Roman" w:cs="Times New Roman"/>
          <w:sz w:val="24"/>
          <w:lang w:val="en-US" w:eastAsia="en-US"/>
        </w:rPr>
        <w:t>HMR model in column (1) of Table 2</w:t>
      </w:r>
      <w:r w:rsidR="008F3A54">
        <w:rPr>
          <w:rFonts w:ascii="Times New Roman" w:eastAsia="Calibri" w:hAnsi="Times New Roman" w:cs="Times New Roman"/>
          <w:sz w:val="24"/>
          <w:lang w:val="en-US" w:eastAsia="en-US"/>
        </w:rPr>
        <w:t>)</w:t>
      </w:r>
      <w:r w:rsidR="00E07621">
        <w:rPr>
          <w:rFonts w:ascii="Times New Roman" w:eastAsia="Calibri" w:hAnsi="Times New Roman" w:cs="Times New Roman"/>
          <w:sz w:val="24"/>
          <w:lang w:val="en-US" w:eastAsia="en-US"/>
        </w:rPr>
        <w:t>.</w:t>
      </w:r>
      <w:r w:rsidR="00C218D0">
        <w:rPr>
          <w:rStyle w:val="FootnoteReference"/>
          <w:rFonts w:ascii="Times New Roman" w:eastAsia="Calibri" w:hAnsi="Times New Roman" w:cs="Times New Roman"/>
          <w:sz w:val="24"/>
          <w:lang w:val="en-US" w:eastAsia="en-US"/>
        </w:rPr>
        <w:footnoteReference w:id="14"/>
      </w:r>
      <w:r w:rsidR="00F82FD8">
        <w:rPr>
          <w:rFonts w:ascii="Times New Roman" w:eastAsia="Calibri" w:hAnsi="Times New Roman" w:cs="Times New Roman"/>
          <w:sz w:val="24"/>
          <w:lang w:val="en-US" w:eastAsia="en-US"/>
        </w:rPr>
        <w:t xml:space="preserve"> </w:t>
      </w:r>
      <w:r w:rsidR="00F82FD8">
        <w:rPr>
          <w:rFonts w:ascii="Times New Roman" w:hAnsi="Times New Roman" w:cs="Times New Roman"/>
          <w:sz w:val="24"/>
          <w:szCs w:val="24"/>
        </w:rPr>
        <w:t xml:space="preserve">These </w:t>
      </w:r>
      <w:r w:rsidR="0044548F">
        <w:rPr>
          <w:rFonts w:ascii="Times New Roman" w:hAnsi="Times New Roman" w:cs="Times New Roman"/>
          <w:sz w:val="24"/>
          <w:szCs w:val="24"/>
        </w:rPr>
        <w:t xml:space="preserve">trade </w:t>
      </w:r>
      <w:r w:rsidR="00F82FD8">
        <w:rPr>
          <w:rFonts w:ascii="Times New Roman" w:hAnsi="Times New Roman" w:cs="Times New Roman"/>
          <w:sz w:val="24"/>
          <w:szCs w:val="24"/>
        </w:rPr>
        <w:t>effects</w:t>
      </w:r>
      <w:r w:rsidR="006207B0">
        <w:rPr>
          <w:rFonts w:ascii="Times New Roman" w:hAnsi="Times New Roman" w:cs="Times New Roman"/>
          <w:sz w:val="24"/>
          <w:szCs w:val="24"/>
        </w:rPr>
        <w:t xml:space="preserve"> are conditional</w:t>
      </w:r>
      <w:r w:rsidR="0044548F">
        <w:rPr>
          <w:rFonts w:ascii="Times New Roman" w:hAnsi="Times New Roman" w:cs="Times New Roman"/>
          <w:sz w:val="24"/>
          <w:szCs w:val="24"/>
        </w:rPr>
        <w:t xml:space="preserve"> on beef production </w:t>
      </w:r>
      <w:r w:rsidR="00686EFD">
        <w:rPr>
          <w:rFonts w:ascii="Times New Roman" w:hAnsi="Times New Roman" w:cs="Times New Roman"/>
          <w:sz w:val="24"/>
          <w:szCs w:val="24"/>
        </w:rPr>
        <w:t>in the exporting country</w:t>
      </w:r>
      <w:r w:rsidR="0044548F">
        <w:rPr>
          <w:rFonts w:ascii="Times New Roman" w:hAnsi="Times New Roman" w:cs="Times New Roman"/>
          <w:sz w:val="24"/>
          <w:szCs w:val="24"/>
        </w:rPr>
        <w:t xml:space="preserve">, so to the extent that </w:t>
      </w:r>
      <w:r w:rsidR="00686EFD">
        <w:rPr>
          <w:rFonts w:ascii="Times New Roman" w:hAnsi="Times New Roman" w:cs="Times New Roman"/>
          <w:sz w:val="24"/>
          <w:szCs w:val="24"/>
        </w:rPr>
        <w:t xml:space="preserve">an </w:t>
      </w:r>
      <w:r w:rsidR="0044548F">
        <w:rPr>
          <w:rFonts w:ascii="Times New Roman" w:hAnsi="Times New Roman" w:cs="Times New Roman"/>
          <w:sz w:val="24"/>
          <w:szCs w:val="24"/>
        </w:rPr>
        <w:t xml:space="preserve">FMD </w:t>
      </w:r>
      <w:r w:rsidR="00686EFD">
        <w:rPr>
          <w:rFonts w:ascii="Times New Roman" w:hAnsi="Times New Roman" w:cs="Times New Roman"/>
          <w:sz w:val="24"/>
          <w:szCs w:val="24"/>
        </w:rPr>
        <w:t xml:space="preserve">outbreak </w:t>
      </w:r>
      <w:r w:rsidR="0044548F">
        <w:rPr>
          <w:rFonts w:ascii="Times New Roman" w:hAnsi="Times New Roman" w:cs="Times New Roman"/>
          <w:sz w:val="24"/>
          <w:szCs w:val="24"/>
        </w:rPr>
        <w:t>reduces production (</w:t>
      </w:r>
      <w:r w:rsidR="006D1243">
        <w:rPr>
          <w:rFonts w:ascii="Times New Roman" w:hAnsi="Times New Roman" w:cs="Times New Roman"/>
          <w:sz w:val="24"/>
          <w:szCs w:val="24"/>
        </w:rPr>
        <w:t>for example,</w:t>
      </w:r>
      <w:r w:rsidR="0044548F">
        <w:rPr>
          <w:rFonts w:ascii="Times New Roman" w:hAnsi="Times New Roman" w:cs="Times New Roman"/>
          <w:sz w:val="24"/>
          <w:szCs w:val="24"/>
        </w:rPr>
        <w:t xml:space="preserve"> due to slaughter and disposal) there </w:t>
      </w:r>
      <w:r w:rsidR="006207B0">
        <w:rPr>
          <w:rFonts w:ascii="Times New Roman" w:hAnsi="Times New Roman" w:cs="Times New Roman"/>
          <w:sz w:val="24"/>
          <w:szCs w:val="24"/>
        </w:rPr>
        <w:t xml:space="preserve">is </w:t>
      </w:r>
      <w:r w:rsidR="0044548F">
        <w:rPr>
          <w:rFonts w:ascii="Times New Roman" w:hAnsi="Times New Roman" w:cs="Times New Roman"/>
          <w:sz w:val="24"/>
          <w:szCs w:val="24"/>
        </w:rPr>
        <w:t xml:space="preserve">an additional pathway to reduced exports (given the elasticity of 0.7 for export </w:t>
      </w:r>
      <w:r w:rsidR="00353C8E">
        <w:rPr>
          <w:rFonts w:ascii="Times New Roman" w:hAnsi="Times New Roman" w:cs="Times New Roman"/>
          <w:sz w:val="24"/>
          <w:szCs w:val="24"/>
        </w:rPr>
        <w:t xml:space="preserve">values with respect to </w:t>
      </w:r>
      <w:r w:rsidR="0044548F">
        <w:rPr>
          <w:rFonts w:ascii="Times New Roman" w:hAnsi="Times New Roman" w:cs="Times New Roman"/>
          <w:sz w:val="24"/>
          <w:szCs w:val="24"/>
        </w:rPr>
        <w:t>production</w:t>
      </w:r>
      <w:r w:rsidR="00353C8E">
        <w:rPr>
          <w:rFonts w:ascii="Times New Roman" w:hAnsi="Times New Roman" w:cs="Times New Roman"/>
          <w:sz w:val="24"/>
          <w:szCs w:val="24"/>
        </w:rPr>
        <w:t xml:space="preserve"> in the exporting country</w:t>
      </w:r>
      <w:r w:rsidR="0044548F">
        <w:rPr>
          <w:rFonts w:ascii="Times New Roman" w:hAnsi="Times New Roman" w:cs="Times New Roman"/>
          <w:sz w:val="24"/>
          <w:szCs w:val="24"/>
        </w:rPr>
        <w:t>)</w:t>
      </w:r>
      <w:r w:rsidR="00F82FD8">
        <w:rPr>
          <w:rFonts w:ascii="Times New Roman" w:hAnsi="Times New Roman" w:cs="Times New Roman"/>
          <w:sz w:val="24"/>
          <w:szCs w:val="24"/>
        </w:rPr>
        <w:t>.</w:t>
      </w:r>
    </w:p>
    <w:p w14:paraId="023C3CAE" w14:textId="77777777" w:rsidR="00A838D3" w:rsidRDefault="00A838D3" w:rsidP="00044FA7">
      <w:pPr>
        <w:tabs>
          <w:tab w:val="left" w:pos="567"/>
        </w:tabs>
        <w:spacing w:after="0" w:line="288" w:lineRule="auto"/>
        <w:ind w:firstLine="720"/>
        <w:jc w:val="both"/>
        <w:rPr>
          <w:rFonts w:ascii="Times New Roman" w:hAnsi="Times New Roman" w:cs="Times New Roman"/>
          <w:sz w:val="24"/>
          <w:szCs w:val="24"/>
        </w:rPr>
      </w:pPr>
    </w:p>
    <w:p w14:paraId="4E6058A7" w14:textId="32409594" w:rsidR="00142463" w:rsidRDefault="00E946C8" w:rsidP="00044FA7">
      <w:pPr>
        <w:tabs>
          <w:tab w:val="left" w:pos="567"/>
        </w:tabs>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Even after</w:t>
      </w:r>
      <w:r w:rsidR="006207B0">
        <w:rPr>
          <w:rFonts w:ascii="Times New Roman" w:hAnsi="Times New Roman" w:cs="Times New Roman"/>
          <w:sz w:val="24"/>
          <w:szCs w:val="24"/>
        </w:rPr>
        <w:t xml:space="preserve"> controlling for actual FMD outbreaks, whether current or i</w:t>
      </w:r>
      <w:r w:rsidR="00142463">
        <w:rPr>
          <w:rFonts w:ascii="Times New Roman" w:hAnsi="Times New Roman" w:cs="Times New Roman"/>
          <w:sz w:val="24"/>
          <w:szCs w:val="24"/>
        </w:rPr>
        <w:t>n the past five years, there appear to be</w:t>
      </w:r>
      <w:r w:rsidR="006207B0">
        <w:rPr>
          <w:rFonts w:ascii="Times New Roman" w:hAnsi="Times New Roman" w:cs="Times New Roman"/>
          <w:sz w:val="24"/>
          <w:szCs w:val="24"/>
        </w:rPr>
        <w:t xml:space="preserve"> additional effects on beef trade from the official recognition of disease risk status. </w:t>
      </w:r>
      <w:r w:rsidR="0044548F">
        <w:rPr>
          <w:rFonts w:ascii="Times New Roman" w:hAnsi="Times New Roman" w:cs="Times New Roman"/>
          <w:sz w:val="24"/>
          <w:szCs w:val="24"/>
        </w:rPr>
        <w:t xml:space="preserve">A country not recognised as FMD-free is </w:t>
      </w:r>
      <w:r w:rsidR="004D300D">
        <w:rPr>
          <w:rFonts w:ascii="Times New Roman" w:hAnsi="Times New Roman" w:cs="Times New Roman"/>
          <w:sz w:val="24"/>
          <w:szCs w:val="24"/>
        </w:rPr>
        <w:t>8</w:t>
      </w:r>
      <w:r w:rsidR="006207B0">
        <w:rPr>
          <w:rFonts w:ascii="Times New Roman" w:hAnsi="Times New Roman" w:cs="Times New Roman"/>
          <w:sz w:val="24"/>
          <w:szCs w:val="24"/>
        </w:rPr>
        <w:t xml:space="preserve">% </w:t>
      </w:r>
      <w:r w:rsidR="0044548F">
        <w:rPr>
          <w:rFonts w:ascii="Times New Roman" w:hAnsi="Times New Roman" w:cs="Times New Roman"/>
          <w:sz w:val="24"/>
          <w:szCs w:val="24"/>
        </w:rPr>
        <w:t xml:space="preserve">more likely to export to countries also not recognised as FMD-free, according to results for the variable </w:t>
      </w:r>
      <w:r w:rsidR="0044548F" w:rsidRPr="0008338F">
        <w:rPr>
          <w:rFonts w:ascii="Times New Roman" w:hAnsi="Times New Roman" w:cs="Times New Roman"/>
          <w:i/>
          <w:sz w:val="24"/>
          <w:szCs w:val="24"/>
        </w:rPr>
        <w:t>FMD risk status</w:t>
      </w:r>
      <w:r w:rsidR="00C218D0">
        <w:rPr>
          <w:rFonts w:ascii="Times New Roman" w:hAnsi="Times New Roman" w:cs="Times New Roman"/>
          <w:i/>
          <w:sz w:val="24"/>
          <w:szCs w:val="24"/>
        </w:rPr>
        <w:t xml:space="preserve"> both</w:t>
      </w:r>
      <w:r w:rsidR="0044548F">
        <w:rPr>
          <w:rFonts w:ascii="Times New Roman" w:hAnsi="Times New Roman" w:cs="Times New Roman"/>
          <w:sz w:val="24"/>
          <w:szCs w:val="24"/>
        </w:rPr>
        <w:t xml:space="preserve">. </w:t>
      </w:r>
      <w:r w:rsidR="006207B0">
        <w:rPr>
          <w:rFonts w:ascii="Times New Roman" w:hAnsi="Times New Roman" w:cs="Times New Roman"/>
          <w:sz w:val="24"/>
          <w:szCs w:val="24"/>
        </w:rPr>
        <w:t xml:space="preserve">However, we caution that </w:t>
      </w:r>
      <w:r w:rsidR="0044548F">
        <w:rPr>
          <w:rFonts w:ascii="Times New Roman" w:hAnsi="Times New Roman" w:cs="Times New Roman"/>
          <w:sz w:val="24"/>
          <w:szCs w:val="24"/>
        </w:rPr>
        <w:t xml:space="preserve">the FMD status variables are highly correlated with current or past outbreaks, so </w:t>
      </w:r>
      <w:r w:rsidR="00142463">
        <w:rPr>
          <w:rFonts w:ascii="Times New Roman" w:hAnsi="Times New Roman" w:cs="Times New Roman"/>
          <w:sz w:val="24"/>
          <w:szCs w:val="24"/>
        </w:rPr>
        <w:t xml:space="preserve">it is difficult to separate the two sets of effects. In order </w:t>
      </w:r>
      <w:r w:rsidR="006207B0">
        <w:rPr>
          <w:rFonts w:ascii="Times New Roman" w:hAnsi="Times New Roman" w:cs="Times New Roman"/>
          <w:sz w:val="24"/>
          <w:szCs w:val="24"/>
        </w:rPr>
        <w:t xml:space="preserve">to ensure that </w:t>
      </w:r>
      <w:r w:rsidR="00142463">
        <w:rPr>
          <w:rFonts w:ascii="Times New Roman" w:hAnsi="Times New Roman" w:cs="Times New Roman"/>
          <w:sz w:val="24"/>
          <w:szCs w:val="24"/>
        </w:rPr>
        <w:t>our</w:t>
      </w:r>
      <w:r w:rsidR="006207B0">
        <w:rPr>
          <w:rFonts w:ascii="Times New Roman" w:hAnsi="Times New Roman" w:cs="Times New Roman"/>
          <w:sz w:val="24"/>
          <w:szCs w:val="24"/>
        </w:rPr>
        <w:t xml:space="preserve"> findings are not contaminated by multicollinearity, we also report estimate</w:t>
      </w:r>
      <w:r w:rsidR="0044548F">
        <w:rPr>
          <w:rFonts w:ascii="Times New Roman" w:hAnsi="Times New Roman" w:cs="Times New Roman"/>
          <w:sz w:val="24"/>
          <w:szCs w:val="24"/>
        </w:rPr>
        <w:t xml:space="preserve">s that omit these </w:t>
      </w:r>
      <w:r w:rsidR="00142463">
        <w:rPr>
          <w:rFonts w:ascii="Times New Roman" w:hAnsi="Times New Roman" w:cs="Times New Roman"/>
          <w:sz w:val="24"/>
          <w:szCs w:val="24"/>
        </w:rPr>
        <w:t xml:space="preserve">risk status </w:t>
      </w:r>
      <w:r w:rsidR="0044548F">
        <w:rPr>
          <w:rFonts w:ascii="Times New Roman" w:hAnsi="Times New Roman" w:cs="Times New Roman"/>
          <w:sz w:val="24"/>
          <w:szCs w:val="24"/>
        </w:rPr>
        <w:t>variables</w:t>
      </w:r>
      <w:r w:rsidR="00142463">
        <w:rPr>
          <w:rFonts w:ascii="Times New Roman" w:hAnsi="Times New Roman" w:cs="Times New Roman"/>
          <w:sz w:val="24"/>
          <w:szCs w:val="24"/>
        </w:rPr>
        <w:t>, in columns (3), (4), (7) and (8). The general pattern of results for the current and recent FMD outbreak variables are the same, with or without the risk status variables, although the selection towards import markets that also have FMD gets a bit stronger.</w:t>
      </w:r>
    </w:p>
    <w:p w14:paraId="62CDFBF3" w14:textId="77777777" w:rsidR="00DB6E62" w:rsidRPr="00DB6E62" w:rsidRDefault="00DB6E62" w:rsidP="00044FA7">
      <w:pPr>
        <w:tabs>
          <w:tab w:val="left" w:pos="567"/>
        </w:tabs>
        <w:spacing w:after="0" w:line="288" w:lineRule="auto"/>
        <w:ind w:firstLine="720"/>
        <w:jc w:val="both"/>
        <w:rPr>
          <w:rFonts w:ascii="Times New Roman" w:hAnsi="Times New Roman" w:cs="Times New Roman"/>
          <w:sz w:val="20"/>
          <w:szCs w:val="20"/>
        </w:rPr>
      </w:pPr>
    </w:p>
    <w:p w14:paraId="4BD9C8D6" w14:textId="36E9DF4D" w:rsidR="00686EFD" w:rsidRDefault="00686EFD" w:rsidP="00044FA7">
      <w:pPr>
        <w:tabs>
          <w:tab w:val="left" w:pos="567"/>
        </w:tabs>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The models in Table 2 are also informative about trade effects of BSE. A country that has developed BSE is about 12% less likely to export to a market that has not had BSE. The value of trade that does take place is reduced by 2</w:t>
      </w:r>
      <w:r w:rsidR="004D300D">
        <w:rPr>
          <w:rFonts w:ascii="Times New Roman" w:hAnsi="Times New Roman" w:cs="Times New Roman"/>
          <w:sz w:val="24"/>
          <w:szCs w:val="24"/>
        </w:rPr>
        <w:t>0</w:t>
      </w:r>
      <w:r>
        <w:rPr>
          <w:rFonts w:ascii="Times New Roman" w:hAnsi="Times New Roman" w:cs="Times New Roman"/>
          <w:sz w:val="24"/>
          <w:szCs w:val="24"/>
        </w:rPr>
        <w:t>% according to the HMR model, and by 30% according to the Heckman model. Again there is evidence of market switching, with a country that has had BSE exporting significantly more to other countries that have also had BSE.</w:t>
      </w:r>
      <w:r>
        <w:rPr>
          <w:rStyle w:val="FootnoteReference"/>
          <w:rFonts w:ascii="Times New Roman" w:hAnsi="Times New Roman" w:cs="Times New Roman"/>
          <w:sz w:val="24"/>
          <w:szCs w:val="24"/>
        </w:rPr>
        <w:footnoteReference w:id="15"/>
      </w:r>
    </w:p>
    <w:p w14:paraId="5BF0A292" w14:textId="31AA15EA" w:rsidR="00A838D3" w:rsidRDefault="002F44BE" w:rsidP="00044FA7">
      <w:pPr>
        <w:tabs>
          <w:tab w:val="left" w:pos="567"/>
        </w:tabs>
        <w:spacing w:after="0" w:line="240" w:lineRule="auto"/>
        <w:ind w:left="-426"/>
        <w:jc w:val="center"/>
        <w:rPr>
          <w:rFonts w:ascii="Times New Roman" w:hAnsi="Times New Roman" w:cs="Times New Roman"/>
          <w:b/>
        </w:rPr>
      </w:pPr>
      <w:r>
        <w:rPr>
          <w:rFonts w:ascii="Times New Roman" w:hAnsi="Times New Roman" w:cs="Times New Roman"/>
          <w:b/>
        </w:rPr>
        <w:lastRenderedPageBreak/>
        <w:t>Table 2: Results from Estimation of Initial S</w:t>
      </w:r>
      <w:r w:rsidR="00A838D3" w:rsidRPr="00810775">
        <w:rPr>
          <w:rFonts w:ascii="Times New Roman" w:hAnsi="Times New Roman" w:cs="Times New Roman"/>
          <w:b/>
        </w:rPr>
        <w:t xml:space="preserve">pecification </w:t>
      </w:r>
    </w:p>
    <w:p w14:paraId="78A7049D" w14:textId="2A644F69" w:rsidR="00A838D3" w:rsidRPr="00A838D3" w:rsidRDefault="002F44BE" w:rsidP="00044FA7">
      <w:pPr>
        <w:tabs>
          <w:tab w:val="left" w:pos="567"/>
        </w:tabs>
        <w:spacing w:after="0" w:line="240" w:lineRule="auto"/>
        <w:ind w:left="-426"/>
        <w:jc w:val="center"/>
        <w:rPr>
          <w:rFonts w:ascii="Times New Roman" w:hAnsi="Times New Roman" w:cs="Times New Roman"/>
        </w:rPr>
      </w:pPr>
      <w:proofErr w:type="gramStart"/>
      <w:r>
        <w:rPr>
          <w:rFonts w:ascii="Times New Roman" w:hAnsi="Times New Roman" w:cs="Times New Roman"/>
        </w:rPr>
        <w:t>where</w:t>
      </w:r>
      <w:proofErr w:type="gramEnd"/>
      <w:r>
        <w:rPr>
          <w:rFonts w:ascii="Times New Roman" w:hAnsi="Times New Roman" w:cs="Times New Roman"/>
        </w:rPr>
        <w:t xml:space="preserve"> a FMD Outbreak Affects Exports for the Following Five Years</w:t>
      </w:r>
    </w:p>
    <w:tbl>
      <w:tblPr>
        <w:tblW w:w="10044" w:type="dxa"/>
        <w:jc w:val="center"/>
        <w:tblLayout w:type="fixed"/>
        <w:tblCellMar>
          <w:left w:w="28" w:type="dxa"/>
          <w:right w:w="28" w:type="dxa"/>
        </w:tblCellMar>
        <w:tblLook w:val="0000" w:firstRow="0" w:lastRow="0" w:firstColumn="0" w:lastColumn="0" w:noHBand="0" w:noVBand="0"/>
      </w:tblPr>
      <w:tblGrid>
        <w:gridCol w:w="1980"/>
        <w:gridCol w:w="1008"/>
        <w:gridCol w:w="1008"/>
        <w:gridCol w:w="1008"/>
        <w:gridCol w:w="1008"/>
        <w:gridCol w:w="1008"/>
        <w:gridCol w:w="1008"/>
        <w:gridCol w:w="1008"/>
        <w:gridCol w:w="1008"/>
      </w:tblGrid>
      <w:tr w:rsidR="00A838D3" w:rsidRPr="00F92F17" w14:paraId="7A5E3F69" w14:textId="77777777" w:rsidTr="00A31BB1">
        <w:trPr>
          <w:jc w:val="center"/>
        </w:trPr>
        <w:tc>
          <w:tcPr>
            <w:tcW w:w="1980" w:type="dxa"/>
            <w:tcBorders>
              <w:top w:val="single" w:sz="4" w:space="0" w:color="auto"/>
              <w:left w:val="nil"/>
              <w:bottom w:val="single" w:sz="6" w:space="0" w:color="auto"/>
              <w:right w:val="nil"/>
            </w:tcBorders>
          </w:tcPr>
          <w:p w14:paraId="3A68FED6" w14:textId="77777777" w:rsidR="00A838D3" w:rsidRPr="00F92F17" w:rsidRDefault="00A838D3" w:rsidP="00044FA7">
            <w:pPr>
              <w:widowControl w:val="0"/>
              <w:tabs>
                <w:tab w:val="left" w:pos="567"/>
              </w:tabs>
              <w:autoSpaceDE w:val="0"/>
              <w:autoSpaceDN w:val="0"/>
              <w:adjustRightInd w:val="0"/>
              <w:spacing w:after="0" w:line="240" w:lineRule="auto"/>
              <w:rPr>
                <w:rFonts w:ascii="Times New Roman" w:hAnsi="Times New Roman" w:cs="Times New Roman"/>
                <w:sz w:val="20"/>
                <w:szCs w:val="20"/>
              </w:rPr>
            </w:pPr>
          </w:p>
        </w:tc>
        <w:tc>
          <w:tcPr>
            <w:tcW w:w="4032" w:type="dxa"/>
            <w:gridSpan w:val="4"/>
            <w:tcBorders>
              <w:top w:val="single" w:sz="4" w:space="0" w:color="auto"/>
              <w:left w:val="nil"/>
              <w:bottom w:val="single" w:sz="6" w:space="0" w:color="auto"/>
              <w:right w:val="nil"/>
            </w:tcBorders>
          </w:tcPr>
          <w:p w14:paraId="69051EB2" w14:textId="295C4CB1" w:rsidR="00A838D3" w:rsidRPr="00F92F17" w:rsidRDefault="00A838D3" w:rsidP="00BA07F7">
            <w:pPr>
              <w:widowControl w:val="0"/>
              <w:tabs>
                <w:tab w:val="left" w:pos="567"/>
              </w:tabs>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Helpman</w:t>
            </w:r>
            <w:proofErr w:type="spellEnd"/>
            <w:r>
              <w:rPr>
                <w:rFonts w:ascii="Times New Roman" w:hAnsi="Times New Roman" w:cs="Times New Roman"/>
                <w:sz w:val="20"/>
                <w:szCs w:val="20"/>
              </w:rPr>
              <w:t xml:space="preserve">, Melitz </w:t>
            </w:r>
            <w:r w:rsidR="00BA07F7">
              <w:rPr>
                <w:rFonts w:ascii="Times New Roman" w:hAnsi="Times New Roman" w:cs="Times New Roman"/>
                <w:sz w:val="20"/>
                <w:szCs w:val="20"/>
              </w:rPr>
              <w:t>and</w:t>
            </w:r>
            <w:r>
              <w:rPr>
                <w:rFonts w:ascii="Times New Roman" w:hAnsi="Times New Roman" w:cs="Times New Roman"/>
                <w:sz w:val="20"/>
                <w:szCs w:val="20"/>
              </w:rPr>
              <w:t xml:space="preserve"> Rubinstein Model</w:t>
            </w:r>
          </w:p>
        </w:tc>
        <w:tc>
          <w:tcPr>
            <w:tcW w:w="4032" w:type="dxa"/>
            <w:gridSpan w:val="4"/>
            <w:tcBorders>
              <w:top w:val="single" w:sz="4" w:space="0" w:color="auto"/>
              <w:left w:val="nil"/>
              <w:bottom w:val="single" w:sz="6" w:space="0" w:color="auto"/>
              <w:right w:val="nil"/>
            </w:tcBorders>
          </w:tcPr>
          <w:p w14:paraId="04779365" w14:textId="77777777" w:rsidR="00A838D3" w:rsidRPr="00F92F17"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Heckman Selection Model</w:t>
            </w:r>
          </w:p>
        </w:tc>
      </w:tr>
      <w:tr w:rsidR="00A838D3" w:rsidRPr="00F92F17" w14:paraId="287F7615" w14:textId="77777777" w:rsidTr="00A31BB1">
        <w:trPr>
          <w:jc w:val="center"/>
        </w:trPr>
        <w:tc>
          <w:tcPr>
            <w:tcW w:w="1980" w:type="dxa"/>
            <w:tcBorders>
              <w:top w:val="nil"/>
              <w:left w:val="nil"/>
              <w:bottom w:val="single" w:sz="6" w:space="0" w:color="auto"/>
              <w:right w:val="nil"/>
            </w:tcBorders>
          </w:tcPr>
          <w:p w14:paraId="0CB3A86B" w14:textId="77777777" w:rsidR="00A838D3" w:rsidRPr="00F92F17" w:rsidRDefault="00A838D3" w:rsidP="00044FA7">
            <w:pPr>
              <w:widowControl w:val="0"/>
              <w:tabs>
                <w:tab w:val="left" w:pos="567"/>
              </w:tabs>
              <w:autoSpaceDE w:val="0"/>
              <w:autoSpaceDN w:val="0"/>
              <w:adjustRightInd w:val="0"/>
              <w:spacing w:after="0" w:line="240" w:lineRule="auto"/>
              <w:rPr>
                <w:rFonts w:ascii="Times New Roman" w:hAnsi="Times New Roman" w:cs="Times New Roman"/>
                <w:sz w:val="20"/>
                <w:szCs w:val="20"/>
              </w:rPr>
            </w:pPr>
          </w:p>
        </w:tc>
        <w:tc>
          <w:tcPr>
            <w:tcW w:w="2016" w:type="dxa"/>
            <w:gridSpan w:val="2"/>
            <w:tcBorders>
              <w:top w:val="nil"/>
              <w:left w:val="nil"/>
              <w:bottom w:val="single" w:sz="6" w:space="0" w:color="auto"/>
              <w:right w:val="nil"/>
            </w:tcBorders>
          </w:tcPr>
          <w:p w14:paraId="6350BB5B" w14:textId="39E4CCFA" w:rsidR="00A838D3" w:rsidRPr="00F92F17"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20"/>
                <w:szCs w:val="20"/>
              </w:rPr>
            </w:pPr>
            <w:r w:rsidRPr="00F92F17">
              <w:rPr>
                <w:rFonts w:ascii="Times New Roman" w:hAnsi="Times New Roman" w:cs="Times New Roman"/>
                <w:sz w:val="20"/>
                <w:szCs w:val="20"/>
              </w:rPr>
              <w:t xml:space="preserve">Including Status </w:t>
            </w:r>
            <w:r w:rsidR="00BA07F7">
              <w:rPr>
                <w:rFonts w:ascii="Times New Roman" w:hAnsi="Times New Roman" w:cs="Times New Roman"/>
                <w:sz w:val="20"/>
                <w:szCs w:val="20"/>
              </w:rPr>
              <w:t>Variables</w:t>
            </w:r>
          </w:p>
        </w:tc>
        <w:tc>
          <w:tcPr>
            <w:tcW w:w="2016" w:type="dxa"/>
            <w:gridSpan w:val="2"/>
            <w:tcBorders>
              <w:top w:val="nil"/>
              <w:left w:val="nil"/>
              <w:bottom w:val="single" w:sz="6" w:space="0" w:color="auto"/>
              <w:right w:val="nil"/>
            </w:tcBorders>
          </w:tcPr>
          <w:p w14:paraId="2B306B86" w14:textId="19987847" w:rsidR="00A838D3" w:rsidRPr="00F92F17"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Excluding</w:t>
            </w:r>
            <w:r w:rsidRPr="00F92F17">
              <w:rPr>
                <w:rFonts w:ascii="Times New Roman" w:hAnsi="Times New Roman" w:cs="Times New Roman"/>
                <w:sz w:val="20"/>
                <w:szCs w:val="20"/>
              </w:rPr>
              <w:t xml:space="preserve"> Status Variables</w:t>
            </w:r>
          </w:p>
        </w:tc>
        <w:tc>
          <w:tcPr>
            <w:tcW w:w="2016" w:type="dxa"/>
            <w:gridSpan w:val="2"/>
            <w:tcBorders>
              <w:top w:val="nil"/>
              <w:left w:val="nil"/>
              <w:bottom w:val="single" w:sz="6" w:space="0" w:color="auto"/>
              <w:right w:val="nil"/>
            </w:tcBorders>
          </w:tcPr>
          <w:p w14:paraId="7B99C8DF" w14:textId="1A73BF9F" w:rsidR="00A838D3" w:rsidRPr="00F92F17"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20"/>
                <w:szCs w:val="20"/>
              </w:rPr>
            </w:pPr>
            <w:r w:rsidRPr="00F92F17">
              <w:rPr>
                <w:rFonts w:ascii="Times New Roman" w:hAnsi="Times New Roman" w:cs="Times New Roman"/>
                <w:sz w:val="20"/>
                <w:szCs w:val="20"/>
              </w:rPr>
              <w:t xml:space="preserve">Including Status </w:t>
            </w:r>
            <w:r w:rsidR="00BA07F7">
              <w:rPr>
                <w:rFonts w:ascii="Times New Roman" w:hAnsi="Times New Roman" w:cs="Times New Roman"/>
                <w:sz w:val="20"/>
                <w:szCs w:val="20"/>
              </w:rPr>
              <w:t>Variables</w:t>
            </w:r>
          </w:p>
        </w:tc>
        <w:tc>
          <w:tcPr>
            <w:tcW w:w="2016" w:type="dxa"/>
            <w:gridSpan w:val="2"/>
            <w:tcBorders>
              <w:top w:val="nil"/>
              <w:left w:val="nil"/>
              <w:bottom w:val="single" w:sz="6" w:space="0" w:color="auto"/>
              <w:right w:val="nil"/>
            </w:tcBorders>
          </w:tcPr>
          <w:p w14:paraId="55BC0101" w14:textId="658AF254" w:rsidR="00A838D3" w:rsidRPr="00F92F17"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Excluding</w:t>
            </w:r>
            <w:r w:rsidRPr="00F92F17">
              <w:rPr>
                <w:rFonts w:ascii="Times New Roman" w:hAnsi="Times New Roman" w:cs="Times New Roman"/>
                <w:sz w:val="20"/>
                <w:szCs w:val="20"/>
              </w:rPr>
              <w:t xml:space="preserve"> Status Variables</w:t>
            </w:r>
          </w:p>
        </w:tc>
      </w:tr>
      <w:tr w:rsidR="00A838D3" w:rsidRPr="00F92F17" w14:paraId="7D196421" w14:textId="77777777" w:rsidTr="00A31BB1">
        <w:trPr>
          <w:jc w:val="center"/>
        </w:trPr>
        <w:tc>
          <w:tcPr>
            <w:tcW w:w="1980" w:type="dxa"/>
            <w:tcBorders>
              <w:top w:val="nil"/>
              <w:left w:val="nil"/>
              <w:bottom w:val="single" w:sz="6" w:space="0" w:color="auto"/>
              <w:right w:val="nil"/>
            </w:tcBorders>
          </w:tcPr>
          <w:p w14:paraId="3CE1BAA0" w14:textId="77777777" w:rsidR="00A838D3" w:rsidRPr="00F92F17" w:rsidRDefault="00A838D3" w:rsidP="00044FA7">
            <w:pPr>
              <w:widowControl w:val="0"/>
              <w:tabs>
                <w:tab w:val="left" w:pos="567"/>
              </w:tabs>
              <w:autoSpaceDE w:val="0"/>
              <w:autoSpaceDN w:val="0"/>
              <w:adjustRightInd w:val="0"/>
              <w:spacing w:after="0" w:line="240" w:lineRule="auto"/>
              <w:rPr>
                <w:rFonts w:ascii="Times New Roman" w:hAnsi="Times New Roman" w:cs="Times New Roman"/>
                <w:sz w:val="20"/>
                <w:szCs w:val="20"/>
              </w:rPr>
            </w:pPr>
          </w:p>
        </w:tc>
        <w:tc>
          <w:tcPr>
            <w:tcW w:w="1008" w:type="dxa"/>
            <w:tcBorders>
              <w:top w:val="nil"/>
              <w:left w:val="nil"/>
              <w:bottom w:val="single" w:sz="6" w:space="0" w:color="auto"/>
              <w:right w:val="nil"/>
            </w:tcBorders>
          </w:tcPr>
          <w:p w14:paraId="3AC17267" w14:textId="77777777" w:rsidR="00A838D3"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20"/>
                <w:szCs w:val="20"/>
              </w:rPr>
            </w:pPr>
            <w:r w:rsidRPr="00F92F17">
              <w:rPr>
                <w:rFonts w:ascii="Times New Roman" w:hAnsi="Times New Roman" w:cs="Times New Roman"/>
                <w:sz w:val="20"/>
                <w:szCs w:val="20"/>
              </w:rPr>
              <w:t>Outcome</w:t>
            </w:r>
          </w:p>
          <w:p w14:paraId="2A4EB0F0" w14:textId="77777777" w:rsidR="00A838D3" w:rsidRPr="00F92F17"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08" w:type="dxa"/>
            <w:tcBorders>
              <w:top w:val="nil"/>
              <w:left w:val="nil"/>
              <w:bottom w:val="single" w:sz="6" w:space="0" w:color="auto"/>
              <w:right w:val="nil"/>
            </w:tcBorders>
          </w:tcPr>
          <w:p w14:paraId="27E6A0A9" w14:textId="77777777" w:rsidR="00A838D3"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20"/>
                <w:szCs w:val="20"/>
              </w:rPr>
            </w:pPr>
            <w:r w:rsidRPr="00F92F17">
              <w:rPr>
                <w:rFonts w:ascii="Times New Roman" w:hAnsi="Times New Roman" w:cs="Times New Roman"/>
                <w:sz w:val="20"/>
                <w:szCs w:val="20"/>
              </w:rPr>
              <w:t>Selection</w:t>
            </w:r>
          </w:p>
          <w:p w14:paraId="55AE3315" w14:textId="77777777" w:rsidR="00A838D3" w:rsidRPr="00F92F17"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008" w:type="dxa"/>
            <w:tcBorders>
              <w:top w:val="nil"/>
              <w:left w:val="nil"/>
              <w:bottom w:val="single" w:sz="6" w:space="0" w:color="auto"/>
              <w:right w:val="nil"/>
            </w:tcBorders>
          </w:tcPr>
          <w:p w14:paraId="16EA959B" w14:textId="77777777" w:rsidR="00A838D3"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20"/>
                <w:szCs w:val="20"/>
              </w:rPr>
            </w:pPr>
            <w:r w:rsidRPr="00F92F17">
              <w:rPr>
                <w:rFonts w:ascii="Times New Roman" w:hAnsi="Times New Roman" w:cs="Times New Roman"/>
                <w:sz w:val="20"/>
                <w:szCs w:val="20"/>
              </w:rPr>
              <w:t>Outcome</w:t>
            </w:r>
          </w:p>
          <w:p w14:paraId="407A2124" w14:textId="77777777" w:rsidR="00A838D3" w:rsidRPr="00F92F17"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08" w:type="dxa"/>
            <w:tcBorders>
              <w:top w:val="nil"/>
              <w:left w:val="nil"/>
              <w:bottom w:val="single" w:sz="6" w:space="0" w:color="auto"/>
              <w:right w:val="nil"/>
            </w:tcBorders>
          </w:tcPr>
          <w:p w14:paraId="28564702" w14:textId="77777777" w:rsidR="00A838D3"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20"/>
                <w:szCs w:val="20"/>
              </w:rPr>
            </w:pPr>
            <w:r w:rsidRPr="00F92F17">
              <w:rPr>
                <w:rFonts w:ascii="Times New Roman" w:hAnsi="Times New Roman" w:cs="Times New Roman"/>
                <w:sz w:val="20"/>
                <w:szCs w:val="20"/>
              </w:rPr>
              <w:t>Selection</w:t>
            </w:r>
          </w:p>
          <w:p w14:paraId="10EEE4E8" w14:textId="77777777" w:rsidR="00A838D3" w:rsidRPr="00F92F17"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08" w:type="dxa"/>
            <w:tcBorders>
              <w:top w:val="nil"/>
              <w:left w:val="nil"/>
              <w:bottom w:val="single" w:sz="6" w:space="0" w:color="auto"/>
              <w:right w:val="nil"/>
            </w:tcBorders>
          </w:tcPr>
          <w:p w14:paraId="37D04F34" w14:textId="77777777" w:rsidR="00A838D3"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20"/>
                <w:szCs w:val="20"/>
              </w:rPr>
            </w:pPr>
            <w:r w:rsidRPr="00F92F17">
              <w:rPr>
                <w:rFonts w:ascii="Times New Roman" w:hAnsi="Times New Roman" w:cs="Times New Roman"/>
                <w:sz w:val="20"/>
                <w:szCs w:val="20"/>
              </w:rPr>
              <w:t>Outcome</w:t>
            </w:r>
          </w:p>
          <w:p w14:paraId="4D7B5D33" w14:textId="77777777" w:rsidR="00A838D3" w:rsidRPr="00F92F17"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008" w:type="dxa"/>
            <w:tcBorders>
              <w:top w:val="nil"/>
              <w:left w:val="nil"/>
              <w:bottom w:val="single" w:sz="6" w:space="0" w:color="auto"/>
              <w:right w:val="nil"/>
            </w:tcBorders>
          </w:tcPr>
          <w:p w14:paraId="10B3492B" w14:textId="77777777" w:rsidR="00A838D3"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20"/>
                <w:szCs w:val="20"/>
              </w:rPr>
            </w:pPr>
            <w:r w:rsidRPr="00F92F17">
              <w:rPr>
                <w:rFonts w:ascii="Times New Roman" w:hAnsi="Times New Roman" w:cs="Times New Roman"/>
                <w:sz w:val="20"/>
                <w:szCs w:val="20"/>
              </w:rPr>
              <w:t>Selection</w:t>
            </w:r>
          </w:p>
          <w:p w14:paraId="490AAFB7" w14:textId="77777777" w:rsidR="00A838D3" w:rsidRPr="00F92F17"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008" w:type="dxa"/>
            <w:tcBorders>
              <w:top w:val="nil"/>
              <w:left w:val="nil"/>
              <w:bottom w:val="single" w:sz="6" w:space="0" w:color="auto"/>
              <w:right w:val="nil"/>
            </w:tcBorders>
          </w:tcPr>
          <w:p w14:paraId="3A03E90E" w14:textId="77777777" w:rsidR="00A838D3"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20"/>
                <w:szCs w:val="20"/>
              </w:rPr>
            </w:pPr>
            <w:r w:rsidRPr="00F92F17">
              <w:rPr>
                <w:rFonts w:ascii="Times New Roman" w:hAnsi="Times New Roman" w:cs="Times New Roman"/>
                <w:sz w:val="20"/>
                <w:szCs w:val="20"/>
              </w:rPr>
              <w:t>Outcome</w:t>
            </w:r>
          </w:p>
          <w:p w14:paraId="4310954D" w14:textId="77777777" w:rsidR="00A838D3" w:rsidRPr="00F92F17"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008" w:type="dxa"/>
            <w:tcBorders>
              <w:top w:val="nil"/>
              <w:left w:val="nil"/>
              <w:bottom w:val="single" w:sz="6" w:space="0" w:color="auto"/>
              <w:right w:val="nil"/>
            </w:tcBorders>
          </w:tcPr>
          <w:p w14:paraId="6E3C954B" w14:textId="77777777" w:rsidR="00A838D3"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20"/>
                <w:szCs w:val="20"/>
              </w:rPr>
            </w:pPr>
            <w:r w:rsidRPr="00F92F17">
              <w:rPr>
                <w:rFonts w:ascii="Times New Roman" w:hAnsi="Times New Roman" w:cs="Times New Roman"/>
                <w:sz w:val="20"/>
                <w:szCs w:val="20"/>
              </w:rPr>
              <w:t>Selection</w:t>
            </w:r>
          </w:p>
          <w:p w14:paraId="253854C9" w14:textId="77777777" w:rsidR="00A838D3" w:rsidRPr="00F92F17"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r>
      <w:tr w:rsidR="00A838D3" w:rsidRPr="00F92F17" w14:paraId="3C0B990B" w14:textId="77777777" w:rsidTr="00A31BB1">
        <w:trPr>
          <w:jc w:val="center"/>
        </w:trPr>
        <w:tc>
          <w:tcPr>
            <w:tcW w:w="1980" w:type="dxa"/>
            <w:tcBorders>
              <w:top w:val="nil"/>
              <w:left w:val="nil"/>
              <w:bottom w:val="nil"/>
              <w:right w:val="nil"/>
            </w:tcBorders>
          </w:tcPr>
          <w:p w14:paraId="52234045" w14:textId="77777777" w:rsidR="00A838D3" w:rsidRPr="0031016A" w:rsidRDefault="00A838D3" w:rsidP="00044FA7">
            <w:pPr>
              <w:widowControl w:val="0"/>
              <w:tabs>
                <w:tab w:val="left" w:pos="567"/>
              </w:tabs>
              <w:autoSpaceDE w:val="0"/>
              <w:autoSpaceDN w:val="0"/>
              <w:adjustRightInd w:val="0"/>
              <w:spacing w:after="0" w:line="240" w:lineRule="auto"/>
              <w:rPr>
                <w:rFonts w:ascii="Times New Roman" w:hAnsi="Times New Roman" w:cs="Times New Roman"/>
                <w:sz w:val="8"/>
                <w:szCs w:val="8"/>
              </w:rPr>
            </w:pPr>
          </w:p>
        </w:tc>
        <w:tc>
          <w:tcPr>
            <w:tcW w:w="1008" w:type="dxa"/>
            <w:tcBorders>
              <w:top w:val="nil"/>
              <w:left w:val="nil"/>
              <w:bottom w:val="nil"/>
              <w:right w:val="nil"/>
            </w:tcBorders>
          </w:tcPr>
          <w:p w14:paraId="2D6581B1" w14:textId="77777777" w:rsidR="00A838D3" w:rsidRPr="0031016A"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8"/>
                <w:szCs w:val="8"/>
              </w:rPr>
            </w:pPr>
          </w:p>
        </w:tc>
        <w:tc>
          <w:tcPr>
            <w:tcW w:w="1008" w:type="dxa"/>
            <w:tcBorders>
              <w:top w:val="nil"/>
              <w:left w:val="nil"/>
              <w:bottom w:val="nil"/>
              <w:right w:val="nil"/>
            </w:tcBorders>
          </w:tcPr>
          <w:p w14:paraId="2A2D28FC" w14:textId="77777777" w:rsidR="00A838D3" w:rsidRPr="0031016A"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8"/>
                <w:szCs w:val="8"/>
              </w:rPr>
            </w:pPr>
          </w:p>
        </w:tc>
        <w:tc>
          <w:tcPr>
            <w:tcW w:w="1008" w:type="dxa"/>
            <w:tcBorders>
              <w:top w:val="nil"/>
              <w:left w:val="nil"/>
              <w:bottom w:val="nil"/>
              <w:right w:val="nil"/>
            </w:tcBorders>
          </w:tcPr>
          <w:p w14:paraId="218A228A" w14:textId="77777777" w:rsidR="00A838D3" w:rsidRPr="0031016A"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8"/>
                <w:szCs w:val="8"/>
              </w:rPr>
            </w:pPr>
          </w:p>
        </w:tc>
        <w:tc>
          <w:tcPr>
            <w:tcW w:w="1008" w:type="dxa"/>
            <w:tcBorders>
              <w:top w:val="nil"/>
              <w:left w:val="nil"/>
              <w:bottom w:val="nil"/>
              <w:right w:val="nil"/>
            </w:tcBorders>
          </w:tcPr>
          <w:p w14:paraId="4B5BDD8D" w14:textId="77777777" w:rsidR="00A838D3" w:rsidRPr="0031016A"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8"/>
                <w:szCs w:val="8"/>
              </w:rPr>
            </w:pPr>
          </w:p>
        </w:tc>
        <w:tc>
          <w:tcPr>
            <w:tcW w:w="1008" w:type="dxa"/>
            <w:tcBorders>
              <w:top w:val="nil"/>
              <w:left w:val="nil"/>
              <w:bottom w:val="nil"/>
              <w:right w:val="nil"/>
            </w:tcBorders>
          </w:tcPr>
          <w:p w14:paraId="1E4F46C3" w14:textId="77777777" w:rsidR="00A838D3" w:rsidRPr="0031016A"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8"/>
                <w:szCs w:val="8"/>
              </w:rPr>
            </w:pPr>
          </w:p>
        </w:tc>
        <w:tc>
          <w:tcPr>
            <w:tcW w:w="1008" w:type="dxa"/>
            <w:tcBorders>
              <w:top w:val="nil"/>
              <w:left w:val="nil"/>
              <w:bottom w:val="nil"/>
              <w:right w:val="nil"/>
            </w:tcBorders>
          </w:tcPr>
          <w:p w14:paraId="625A66D4" w14:textId="77777777" w:rsidR="00A838D3" w:rsidRPr="0031016A"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8"/>
                <w:szCs w:val="8"/>
              </w:rPr>
            </w:pPr>
          </w:p>
        </w:tc>
        <w:tc>
          <w:tcPr>
            <w:tcW w:w="1008" w:type="dxa"/>
            <w:tcBorders>
              <w:top w:val="nil"/>
              <w:left w:val="nil"/>
              <w:bottom w:val="nil"/>
              <w:right w:val="nil"/>
            </w:tcBorders>
          </w:tcPr>
          <w:p w14:paraId="4127B180" w14:textId="77777777" w:rsidR="00A838D3" w:rsidRPr="0031016A"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8"/>
                <w:szCs w:val="8"/>
              </w:rPr>
            </w:pPr>
          </w:p>
        </w:tc>
        <w:tc>
          <w:tcPr>
            <w:tcW w:w="1008" w:type="dxa"/>
            <w:tcBorders>
              <w:top w:val="nil"/>
              <w:left w:val="nil"/>
              <w:bottom w:val="nil"/>
              <w:right w:val="nil"/>
            </w:tcBorders>
          </w:tcPr>
          <w:p w14:paraId="2AD15737" w14:textId="77777777" w:rsidR="00A838D3" w:rsidRPr="0031016A"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8"/>
                <w:szCs w:val="8"/>
              </w:rPr>
            </w:pPr>
          </w:p>
        </w:tc>
      </w:tr>
      <w:tr w:rsidR="00A838D3" w:rsidRPr="00F92F17" w14:paraId="7E43A1D6" w14:textId="77777777" w:rsidTr="00A31BB1">
        <w:trPr>
          <w:jc w:val="center"/>
        </w:trPr>
        <w:tc>
          <w:tcPr>
            <w:tcW w:w="1980" w:type="dxa"/>
            <w:tcBorders>
              <w:top w:val="nil"/>
              <w:left w:val="nil"/>
              <w:bottom w:val="nil"/>
              <w:right w:val="nil"/>
            </w:tcBorders>
          </w:tcPr>
          <w:p w14:paraId="23FB2073"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r w:rsidRPr="0008338F">
              <w:rPr>
                <w:rFonts w:ascii="Times New Roman" w:hAnsi="Times New Roman" w:cs="Times New Roman"/>
                <w:i/>
                <w:sz w:val="18"/>
                <w:szCs w:val="18"/>
              </w:rPr>
              <w:t>FMD outbreak exporter</w:t>
            </w:r>
          </w:p>
        </w:tc>
        <w:tc>
          <w:tcPr>
            <w:tcW w:w="1008" w:type="dxa"/>
            <w:tcBorders>
              <w:top w:val="nil"/>
              <w:left w:val="nil"/>
              <w:bottom w:val="nil"/>
              <w:right w:val="nil"/>
            </w:tcBorders>
            <w:vAlign w:val="bottom"/>
          </w:tcPr>
          <w:p w14:paraId="7418B35E"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-0.191*</w:t>
            </w:r>
          </w:p>
        </w:tc>
        <w:tc>
          <w:tcPr>
            <w:tcW w:w="1008" w:type="dxa"/>
            <w:tcBorders>
              <w:top w:val="nil"/>
              <w:left w:val="nil"/>
              <w:bottom w:val="nil"/>
              <w:right w:val="nil"/>
            </w:tcBorders>
          </w:tcPr>
          <w:p w14:paraId="72A603F3"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-0.121***</w:t>
            </w:r>
          </w:p>
        </w:tc>
        <w:tc>
          <w:tcPr>
            <w:tcW w:w="1008" w:type="dxa"/>
            <w:tcBorders>
              <w:top w:val="nil"/>
              <w:left w:val="nil"/>
              <w:bottom w:val="nil"/>
              <w:right w:val="nil"/>
            </w:tcBorders>
            <w:vAlign w:val="bottom"/>
          </w:tcPr>
          <w:p w14:paraId="65F26335"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-0.121</w:t>
            </w:r>
          </w:p>
        </w:tc>
        <w:tc>
          <w:tcPr>
            <w:tcW w:w="1008" w:type="dxa"/>
            <w:tcBorders>
              <w:top w:val="nil"/>
              <w:left w:val="nil"/>
              <w:bottom w:val="nil"/>
              <w:right w:val="nil"/>
            </w:tcBorders>
          </w:tcPr>
          <w:p w14:paraId="1ED4D1AE"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-0.130***</w:t>
            </w:r>
          </w:p>
        </w:tc>
        <w:tc>
          <w:tcPr>
            <w:tcW w:w="1008" w:type="dxa"/>
            <w:tcBorders>
              <w:top w:val="nil"/>
              <w:left w:val="nil"/>
              <w:bottom w:val="nil"/>
              <w:right w:val="nil"/>
            </w:tcBorders>
          </w:tcPr>
          <w:p w14:paraId="657CC97D"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-0.167</w:t>
            </w:r>
          </w:p>
        </w:tc>
        <w:tc>
          <w:tcPr>
            <w:tcW w:w="1008" w:type="dxa"/>
            <w:tcBorders>
              <w:top w:val="nil"/>
              <w:left w:val="nil"/>
              <w:bottom w:val="nil"/>
              <w:right w:val="nil"/>
            </w:tcBorders>
          </w:tcPr>
          <w:p w14:paraId="7F4AB2F9"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-0.124***</w:t>
            </w:r>
          </w:p>
        </w:tc>
        <w:tc>
          <w:tcPr>
            <w:tcW w:w="1008" w:type="dxa"/>
            <w:tcBorders>
              <w:top w:val="nil"/>
              <w:left w:val="nil"/>
              <w:bottom w:val="nil"/>
              <w:right w:val="nil"/>
            </w:tcBorders>
          </w:tcPr>
          <w:p w14:paraId="6FC0F03E"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-0.120</w:t>
            </w:r>
          </w:p>
        </w:tc>
        <w:tc>
          <w:tcPr>
            <w:tcW w:w="1008" w:type="dxa"/>
            <w:tcBorders>
              <w:top w:val="nil"/>
              <w:left w:val="nil"/>
              <w:bottom w:val="nil"/>
              <w:right w:val="nil"/>
            </w:tcBorders>
          </w:tcPr>
          <w:p w14:paraId="57CD690B"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-0.134***</w:t>
            </w:r>
          </w:p>
        </w:tc>
      </w:tr>
      <w:tr w:rsidR="00A838D3" w:rsidRPr="00F92F17" w14:paraId="182F7092" w14:textId="77777777" w:rsidTr="00A31BB1">
        <w:trPr>
          <w:jc w:val="center"/>
        </w:trPr>
        <w:tc>
          <w:tcPr>
            <w:tcW w:w="1980" w:type="dxa"/>
            <w:tcBorders>
              <w:top w:val="nil"/>
              <w:left w:val="nil"/>
              <w:bottom w:val="nil"/>
              <w:right w:val="nil"/>
            </w:tcBorders>
          </w:tcPr>
          <w:p w14:paraId="03A47C97"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p>
        </w:tc>
        <w:tc>
          <w:tcPr>
            <w:tcW w:w="1008" w:type="dxa"/>
            <w:tcBorders>
              <w:top w:val="nil"/>
              <w:left w:val="nil"/>
              <w:bottom w:val="nil"/>
              <w:right w:val="nil"/>
            </w:tcBorders>
            <w:vAlign w:val="bottom"/>
          </w:tcPr>
          <w:p w14:paraId="584C6B45"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(0.0984)</w:t>
            </w:r>
          </w:p>
        </w:tc>
        <w:tc>
          <w:tcPr>
            <w:tcW w:w="1008" w:type="dxa"/>
            <w:tcBorders>
              <w:top w:val="nil"/>
              <w:left w:val="nil"/>
              <w:bottom w:val="nil"/>
              <w:right w:val="nil"/>
            </w:tcBorders>
          </w:tcPr>
          <w:p w14:paraId="06BC1BAC"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(0.0288)</w:t>
            </w:r>
          </w:p>
        </w:tc>
        <w:tc>
          <w:tcPr>
            <w:tcW w:w="1008" w:type="dxa"/>
            <w:tcBorders>
              <w:top w:val="nil"/>
              <w:left w:val="nil"/>
              <w:bottom w:val="nil"/>
              <w:right w:val="nil"/>
            </w:tcBorders>
            <w:vAlign w:val="bottom"/>
          </w:tcPr>
          <w:p w14:paraId="797E54A5"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(0.0922)</w:t>
            </w:r>
          </w:p>
        </w:tc>
        <w:tc>
          <w:tcPr>
            <w:tcW w:w="1008" w:type="dxa"/>
            <w:tcBorders>
              <w:top w:val="nil"/>
              <w:left w:val="nil"/>
              <w:bottom w:val="nil"/>
              <w:right w:val="nil"/>
            </w:tcBorders>
          </w:tcPr>
          <w:p w14:paraId="7E8242DC"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(0.0274)</w:t>
            </w:r>
          </w:p>
        </w:tc>
        <w:tc>
          <w:tcPr>
            <w:tcW w:w="1008" w:type="dxa"/>
            <w:tcBorders>
              <w:top w:val="nil"/>
              <w:left w:val="nil"/>
              <w:bottom w:val="nil"/>
              <w:right w:val="nil"/>
            </w:tcBorders>
          </w:tcPr>
          <w:p w14:paraId="664BFAF7"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(0.118)</w:t>
            </w:r>
          </w:p>
        </w:tc>
        <w:tc>
          <w:tcPr>
            <w:tcW w:w="1008" w:type="dxa"/>
            <w:tcBorders>
              <w:top w:val="nil"/>
              <w:left w:val="nil"/>
              <w:bottom w:val="nil"/>
              <w:right w:val="nil"/>
            </w:tcBorders>
          </w:tcPr>
          <w:p w14:paraId="0BE7B81D"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(0.0353)</w:t>
            </w:r>
          </w:p>
        </w:tc>
        <w:tc>
          <w:tcPr>
            <w:tcW w:w="1008" w:type="dxa"/>
            <w:tcBorders>
              <w:top w:val="nil"/>
              <w:left w:val="nil"/>
              <w:bottom w:val="nil"/>
              <w:right w:val="nil"/>
            </w:tcBorders>
          </w:tcPr>
          <w:p w14:paraId="538EF6F8"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(0.106)</w:t>
            </w:r>
          </w:p>
        </w:tc>
        <w:tc>
          <w:tcPr>
            <w:tcW w:w="1008" w:type="dxa"/>
            <w:tcBorders>
              <w:top w:val="nil"/>
              <w:left w:val="nil"/>
              <w:bottom w:val="nil"/>
              <w:right w:val="nil"/>
            </w:tcBorders>
          </w:tcPr>
          <w:p w14:paraId="2EA5580B"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(0.0321)</w:t>
            </w:r>
          </w:p>
        </w:tc>
      </w:tr>
      <w:tr w:rsidR="00A838D3" w:rsidRPr="00F92F17" w14:paraId="276401AA" w14:textId="77777777" w:rsidTr="00A31BB1">
        <w:trPr>
          <w:jc w:val="center"/>
        </w:trPr>
        <w:tc>
          <w:tcPr>
            <w:tcW w:w="1980" w:type="dxa"/>
            <w:tcBorders>
              <w:top w:val="nil"/>
              <w:left w:val="nil"/>
              <w:bottom w:val="nil"/>
              <w:right w:val="nil"/>
            </w:tcBorders>
          </w:tcPr>
          <w:p w14:paraId="6EFE4AF5"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r w:rsidRPr="0008338F">
              <w:rPr>
                <w:rFonts w:ascii="Times New Roman" w:hAnsi="Times New Roman" w:cs="Times New Roman"/>
                <w:i/>
                <w:sz w:val="18"/>
                <w:szCs w:val="18"/>
              </w:rPr>
              <w:t>FMD outbreak both</w:t>
            </w:r>
          </w:p>
        </w:tc>
        <w:tc>
          <w:tcPr>
            <w:tcW w:w="1008" w:type="dxa"/>
            <w:tcBorders>
              <w:top w:val="nil"/>
              <w:left w:val="nil"/>
              <w:bottom w:val="nil"/>
              <w:right w:val="nil"/>
            </w:tcBorders>
            <w:vAlign w:val="bottom"/>
          </w:tcPr>
          <w:p w14:paraId="2C8E8281"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-0.0157</w:t>
            </w:r>
          </w:p>
        </w:tc>
        <w:tc>
          <w:tcPr>
            <w:tcW w:w="1008" w:type="dxa"/>
            <w:tcBorders>
              <w:top w:val="nil"/>
              <w:left w:val="nil"/>
              <w:bottom w:val="nil"/>
              <w:right w:val="nil"/>
            </w:tcBorders>
          </w:tcPr>
          <w:p w14:paraId="72315F1C"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0.0505**</w:t>
            </w:r>
          </w:p>
        </w:tc>
        <w:tc>
          <w:tcPr>
            <w:tcW w:w="1008" w:type="dxa"/>
            <w:tcBorders>
              <w:top w:val="nil"/>
              <w:left w:val="nil"/>
              <w:bottom w:val="nil"/>
              <w:right w:val="nil"/>
            </w:tcBorders>
            <w:vAlign w:val="bottom"/>
          </w:tcPr>
          <w:p w14:paraId="6B1AA39D"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-0.00431</w:t>
            </w:r>
          </w:p>
        </w:tc>
        <w:tc>
          <w:tcPr>
            <w:tcW w:w="1008" w:type="dxa"/>
            <w:tcBorders>
              <w:top w:val="nil"/>
              <w:left w:val="nil"/>
              <w:bottom w:val="nil"/>
              <w:right w:val="nil"/>
            </w:tcBorders>
          </w:tcPr>
          <w:p w14:paraId="7803B432"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0.0693***</w:t>
            </w:r>
          </w:p>
        </w:tc>
        <w:tc>
          <w:tcPr>
            <w:tcW w:w="1008" w:type="dxa"/>
            <w:tcBorders>
              <w:top w:val="nil"/>
              <w:left w:val="nil"/>
              <w:bottom w:val="nil"/>
              <w:right w:val="nil"/>
            </w:tcBorders>
          </w:tcPr>
          <w:p w14:paraId="4124CD3D"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-0.0506</w:t>
            </w:r>
          </w:p>
        </w:tc>
        <w:tc>
          <w:tcPr>
            <w:tcW w:w="1008" w:type="dxa"/>
            <w:tcBorders>
              <w:top w:val="nil"/>
              <w:left w:val="nil"/>
              <w:bottom w:val="nil"/>
              <w:right w:val="nil"/>
            </w:tcBorders>
          </w:tcPr>
          <w:p w14:paraId="3BE2665E"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0.0519*</w:t>
            </w:r>
          </w:p>
        </w:tc>
        <w:tc>
          <w:tcPr>
            <w:tcW w:w="1008" w:type="dxa"/>
            <w:tcBorders>
              <w:top w:val="nil"/>
              <w:left w:val="nil"/>
              <w:bottom w:val="nil"/>
              <w:right w:val="nil"/>
            </w:tcBorders>
          </w:tcPr>
          <w:p w14:paraId="777DE961"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-0.0213</w:t>
            </w:r>
          </w:p>
        </w:tc>
        <w:tc>
          <w:tcPr>
            <w:tcW w:w="1008" w:type="dxa"/>
            <w:tcBorders>
              <w:top w:val="nil"/>
              <w:left w:val="nil"/>
              <w:bottom w:val="nil"/>
              <w:right w:val="nil"/>
            </w:tcBorders>
          </w:tcPr>
          <w:p w14:paraId="346F2826"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0.0703***</w:t>
            </w:r>
          </w:p>
        </w:tc>
      </w:tr>
      <w:tr w:rsidR="00A838D3" w:rsidRPr="00F92F17" w14:paraId="60298709" w14:textId="77777777" w:rsidTr="00A31BB1">
        <w:trPr>
          <w:jc w:val="center"/>
        </w:trPr>
        <w:tc>
          <w:tcPr>
            <w:tcW w:w="1980" w:type="dxa"/>
            <w:tcBorders>
              <w:top w:val="nil"/>
              <w:left w:val="nil"/>
              <w:bottom w:val="nil"/>
              <w:right w:val="nil"/>
            </w:tcBorders>
          </w:tcPr>
          <w:p w14:paraId="42A091A7"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p>
        </w:tc>
        <w:tc>
          <w:tcPr>
            <w:tcW w:w="1008" w:type="dxa"/>
            <w:tcBorders>
              <w:top w:val="nil"/>
              <w:left w:val="nil"/>
              <w:bottom w:val="nil"/>
              <w:right w:val="nil"/>
            </w:tcBorders>
            <w:vAlign w:val="bottom"/>
          </w:tcPr>
          <w:p w14:paraId="250084AB"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(0.0814)</w:t>
            </w:r>
          </w:p>
        </w:tc>
        <w:tc>
          <w:tcPr>
            <w:tcW w:w="1008" w:type="dxa"/>
            <w:tcBorders>
              <w:top w:val="nil"/>
              <w:left w:val="nil"/>
              <w:bottom w:val="nil"/>
              <w:right w:val="nil"/>
            </w:tcBorders>
          </w:tcPr>
          <w:p w14:paraId="1FEE5529"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(0.0239)</w:t>
            </w:r>
          </w:p>
        </w:tc>
        <w:tc>
          <w:tcPr>
            <w:tcW w:w="1008" w:type="dxa"/>
            <w:tcBorders>
              <w:top w:val="nil"/>
              <w:left w:val="nil"/>
              <w:bottom w:val="nil"/>
              <w:right w:val="nil"/>
            </w:tcBorders>
            <w:vAlign w:val="bottom"/>
          </w:tcPr>
          <w:p w14:paraId="1545D2D9"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(0.0780)</w:t>
            </w:r>
          </w:p>
        </w:tc>
        <w:tc>
          <w:tcPr>
            <w:tcW w:w="1008" w:type="dxa"/>
            <w:tcBorders>
              <w:top w:val="nil"/>
              <w:left w:val="nil"/>
              <w:bottom w:val="nil"/>
              <w:right w:val="nil"/>
            </w:tcBorders>
          </w:tcPr>
          <w:p w14:paraId="32B69737"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(0.0230)</w:t>
            </w:r>
          </w:p>
        </w:tc>
        <w:tc>
          <w:tcPr>
            <w:tcW w:w="1008" w:type="dxa"/>
            <w:tcBorders>
              <w:top w:val="nil"/>
              <w:left w:val="nil"/>
              <w:bottom w:val="nil"/>
              <w:right w:val="nil"/>
            </w:tcBorders>
          </w:tcPr>
          <w:p w14:paraId="21D3DE4B"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(0.103)</w:t>
            </w:r>
          </w:p>
        </w:tc>
        <w:tc>
          <w:tcPr>
            <w:tcW w:w="1008" w:type="dxa"/>
            <w:tcBorders>
              <w:top w:val="nil"/>
              <w:left w:val="nil"/>
              <w:bottom w:val="nil"/>
              <w:right w:val="nil"/>
            </w:tcBorders>
          </w:tcPr>
          <w:p w14:paraId="58039765"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(0.0283)</w:t>
            </w:r>
          </w:p>
        </w:tc>
        <w:tc>
          <w:tcPr>
            <w:tcW w:w="1008" w:type="dxa"/>
            <w:tcBorders>
              <w:top w:val="nil"/>
              <w:left w:val="nil"/>
              <w:bottom w:val="nil"/>
              <w:right w:val="nil"/>
            </w:tcBorders>
          </w:tcPr>
          <w:p w14:paraId="1CD3E7B8"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(0.0934)</w:t>
            </w:r>
          </w:p>
        </w:tc>
        <w:tc>
          <w:tcPr>
            <w:tcW w:w="1008" w:type="dxa"/>
            <w:tcBorders>
              <w:top w:val="nil"/>
              <w:left w:val="nil"/>
              <w:bottom w:val="nil"/>
              <w:right w:val="nil"/>
            </w:tcBorders>
          </w:tcPr>
          <w:p w14:paraId="086D3226"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(0.0258)</w:t>
            </w:r>
          </w:p>
        </w:tc>
      </w:tr>
      <w:tr w:rsidR="00A838D3" w:rsidRPr="00F92F17" w14:paraId="76AC78E4" w14:textId="77777777" w:rsidTr="00A31BB1">
        <w:trPr>
          <w:jc w:val="center"/>
        </w:trPr>
        <w:tc>
          <w:tcPr>
            <w:tcW w:w="1980" w:type="dxa"/>
            <w:tcBorders>
              <w:top w:val="nil"/>
              <w:left w:val="nil"/>
              <w:bottom w:val="nil"/>
              <w:right w:val="nil"/>
            </w:tcBorders>
          </w:tcPr>
          <w:p w14:paraId="342E5D0E"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r w:rsidRPr="0008338F">
              <w:rPr>
                <w:rFonts w:ascii="Times New Roman" w:hAnsi="Times New Roman" w:cs="Times New Roman"/>
                <w:i/>
                <w:sz w:val="18"/>
                <w:szCs w:val="18"/>
              </w:rPr>
              <w:t>No FMD importer</w:t>
            </w:r>
          </w:p>
        </w:tc>
        <w:tc>
          <w:tcPr>
            <w:tcW w:w="1008" w:type="dxa"/>
            <w:tcBorders>
              <w:top w:val="nil"/>
              <w:left w:val="nil"/>
              <w:bottom w:val="nil"/>
              <w:right w:val="nil"/>
            </w:tcBorders>
            <w:vAlign w:val="bottom"/>
          </w:tcPr>
          <w:p w14:paraId="71B4B46E"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-0.643***</w:t>
            </w:r>
          </w:p>
        </w:tc>
        <w:tc>
          <w:tcPr>
            <w:tcW w:w="1008" w:type="dxa"/>
            <w:tcBorders>
              <w:top w:val="nil"/>
              <w:left w:val="nil"/>
              <w:bottom w:val="nil"/>
              <w:right w:val="nil"/>
            </w:tcBorders>
          </w:tcPr>
          <w:p w14:paraId="3C7AD1B4"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-0.0841**</w:t>
            </w:r>
          </w:p>
        </w:tc>
        <w:tc>
          <w:tcPr>
            <w:tcW w:w="1008" w:type="dxa"/>
            <w:tcBorders>
              <w:top w:val="nil"/>
              <w:left w:val="nil"/>
              <w:bottom w:val="nil"/>
              <w:right w:val="nil"/>
            </w:tcBorders>
            <w:vAlign w:val="bottom"/>
          </w:tcPr>
          <w:p w14:paraId="4ECBB5E4"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-0.594***</w:t>
            </w:r>
          </w:p>
        </w:tc>
        <w:tc>
          <w:tcPr>
            <w:tcW w:w="1008" w:type="dxa"/>
            <w:tcBorders>
              <w:top w:val="nil"/>
              <w:left w:val="nil"/>
              <w:bottom w:val="nil"/>
              <w:right w:val="nil"/>
            </w:tcBorders>
          </w:tcPr>
          <w:p w14:paraId="780DBAF3"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-0.117***</w:t>
            </w:r>
          </w:p>
        </w:tc>
        <w:tc>
          <w:tcPr>
            <w:tcW w:w="1008" w:type="dxa"/>
            <w:tcBorders>
              <w:top w:val="nil"/>
              <w:left w:val="nil"/>
              <w:bottom w:val="nil"/>
              <w:right w:val="nil"/>
            </w:tcBorders>
          </w:tcPr>
          <w:p w14:paraId="41C9F549"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-0.638***</w:t>
            </w:r>
          </w:p>
        </w:tc>
        <w:tc>
          <w:tcPr>
            <w:tcW w:w="1008" w:type="dxa"/>
            <w:tcBorders>
              <w:top w:val="nil"/>
              <w:left w:val="nil"/>
              <w:bottom w:val="nil"/>
              <w:right w:val="nil"/>
            </w:tcBorders>
          </w:tcPr>
          <w:p w14:paraId="7BD3D8D8"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-0.0766</w:t>
            </w:r>
          </w:p>
        </w:tc>
        <w:tc>
          <w:tcPr>
            <w:tcW w:w="1008" w:type="dxa"/>
            <w:tcBorders>
              <w:top w:val="nil"/>
              <w:left w:val="nil"/>
              <w:bottom w:val="nil"/>
              <w:right w:val="nil"/>
            </w:tcBorders>
          </w:tcPr>
          <w:p w14:paraId="0932C2D2"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-0.629***</w:t>
            </w:r>
          </w:p>
        </w:tc>
        <w:tc>
          <w:tcPr>
            <w:tcW w:w="1008" w:type="dxa"/>
            <w:tcBorders>
              <w:top w:val="nil"/>
              <w:left w:val="nil"/>
              <w:bottom w:val="nil"/>
              <w:right w:val="nil"/>
            </w:tcBorders>
          </w:tcPr>
          <w:p w14:paraId="7B68986D"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-0.110***</w:t>
            </w:r>
          </w:p>
        </w:tc>
      </w:tr>
      <w:tr w:rsidR="00A838D3" w:rsidRPr="00F92F17" w14:paraId="736E4034" w14:textId="77777777" w:rsidTr="00A31BB1">
        <w:trPr>
          <w:jc w:val="center"/>
        </w:trPr>
        <w:tc>
          <w:tcPr>
            <w:tcW w:w="1980" w:type="dxa"/>
            <w:tcBorders>
              <w:top w:val="nil"/>
              <w:left w:val="nil"/>
              <w:bottom w:val="nil"/>
              <w:right w:val="nil"/>
            </w:tcBorders>
          </w:tcPr>
          <w:p w14:paraId="51A6C73A"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p>
        </w:tc>
        <w:tc>
          <w:tcPr>
            <w:tcW w:w="1008" w:type="dxa"/>
            <w:tcBorders>
              <w:top w:val="nil"/>
              <w:left w:val="nil"/>
              <w:bottom w:val="nil"/>
              <w:right w:val="nil"/>
            </w:tcBorders>
            <w:vAlign w:val="bottom"/>
          </w:tcPr>
          <w:p w14:paraId="0635D46A"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(0.112)</w:t>
            </w:r>
          </w:p>
        </w:tc>
        <w:tc>
          <w:tcPr>
            <w:tcW w:w="1008" w:type="dxa"/>
            <w:tcBorders>
              <w:top w:val="nil"/>
              <w:left w:val="nil"/>
              <w:bottom w:val="nil"/>
              <w:right w:val="nil"/>
            </w:tcBorders>
          </w:tcPr>
          <w:p w14:paraId="5A229FE7"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(0.0380)</w:t>
            </w:r>
          </w:p>
        </w:tc>
        <w:tc>
          <w:tcPr>
            <w:tcW w:w="1008" w:type="dxa"/>
            <w:tcBorders>
              <w:top w:val="nil"/>
              <w:left w:val="nil"/>
              <w:bottom w:val="nil"/>
              <w:right w:val="nil"/>
            </w:tcBorders>
            <w:vAlign w:val="bottom"/>
          </w:tcPr>
          <w:p w14:paraId="7D5D4000"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(0.107)</w:t>
            </w:r>
          </w:p>
        </w:tc>
        <w:tc>
          <w:tcPr>
            <w:tcW w:w="1008" w:type="dxa"/>
            <w:tcBorders>
              <w:top w:val="nil"/>
              <w:left w:val="nil"/>
              <w:bottom w:val="nil"/>
              <w:right w:val="nil"/>
            </w:tcBorders>
          </w:tcPr>
          <w:p w14:paraId="7D6D2D18"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(0.0352)</w:t>
            </w:r>
          </w:p>
        </w:tc>
        <w:tc>
          <w:tcPr>
            <w:tcW w:w="1008" w:type="dxa"/>
            <w:tcBorders>
              <w:top w:val="nil"/>
              <w:left w:val="nil"/>
              <w:bottom w:val="nil"/>
              <w:right w:val="nil"/>
            </w:tcBorders>
          </w:tcPr>
          <w:p w14:paraId="6067DD8A"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(0.130)</w:t>
            </w:r>
          </w:p>
        </w:tc>
        <w:tc>
          <w:tcPr>
            <w:tcW w:w="1008" w:type="dxa"/>
            <w:tcBorders>
              <w:top w:val="nil"/>
              <w:left w:val="nil"/>
              <w:bottom w:val="nil"/>
              <w:right w:val="nil"/>
            </w:tcBorders>
          </w:tcPr>
          <w:p w14:paraId="0BAADFA9"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(0.0482)</w:t>
            </w:r>
          </w:p>
        </w:tc>
        <w:tc>
          <w:tcPr>
            <w:tcW w:w="1008" w:type="dxa"/>
            <w:tcBorders>
              <w:top w:val="nil"/>
              <w:left w:val="nil"/>
              <w:bottom w:val="nil"/>
              <w:right w:val="nil"/>
            </w:tcBorders>
          </w:tcPr>
          <w:p w14:paraId="355318C8"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(0.118)</w:t>
            </w:r>
          </w:p>
        </w:tc>
        <w:tc>
          <w:tcPr>
            <w:tcW w:w="1008" w:type="dxa"/>
            <w:tcBorders>
              <w:top w:val="nil"/>
              <w:left w:val="nil"/>
              <w:bottom w:val="nil"/>
              <w:right w:val="nil"/>
            </w:tcBorders>
          </w:tcPr>
          <w:p w14:paraId="4FEA87F2"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(0.0424)</w:t>
            </w:r>
          </w:p>
        </w:tc>
      </w:tr>
      <w:tr w:rsidR="00A838D3" w:rsidRPr="00F92F17" w14:paraId="753DEDB7" w14:textId="77777777" w:rsidTr="00A31BB1">
        <w:trPr>
          <w:jc w:val="center"/>
        </w:trPr>
        <w:tc>
          <w:tcPr>
            <w:tcW w:w="1980" w:type="dxa"/>
            <w:tcBorders>
              <w:top w:val="nil"/>
              <w:left w:val="nil"/>
              <w:bottom w:val="nil"/>
              <w:right w:val="nil"/>
            </w:tcBorders>
          </w:tcPr>
          <w:p w14:paraId="67A1FD4E"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r w:rsidRPr="0008338F">
              <w:rPr>
                <w:rFonts w:ascii="Times New Roman" w:hAnsi="Times New Roman" w:cs="Times New Roman"/>
                <w:i/>
                <w:sz w:val="18"/>
                <w:szCs w:val="18"/>
              </w:rPr>
              <w:t>FMD risk status exporter</w:t>
            </w:r>
          </w:p>
        </w:tc>
        <w:tc>
          <w:tcPr>
            <w:tcW w:w="1008" w:type="dxa"/>
            <w:tcBorders>
              <w:top w:val="nil"/>
              <w:left w:val="nil"/>
              <w:bottom w:val="nil"/>
              <w:right w:val="nil"/>
            </w:tcBorders>
            <w:vAlign w:val="bottom"/>
          </w:tcPr>
          <w:p w14:paraId="4C7F8143"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0.240**</w:t>
            </w:r>
          </w:p>
        </w:tc>
        <w:tc>
          <w:tcPr>
            <w:tcW w:w="1008" w:type="dxa"/>
            <w:tcBorders>
              <w:top w:val="nil"/>
              <w:left w:val="nil"/>
              <w:bottom w:val="nil"/>
              <w:right w:val="nil"/>
            </w:tcBorders>
          </w:tcPr>
          <w:p w14:paraId="528EBEB5"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0.00190</w:t>
            </w:r>
          </w:p>
        </w:tc>
        <w:tc>
          <w:tcPr>
            <w:tcW w:w="1008" w:type="dxa"/>
            <w:tcBorders>
              <w:top w:val="nil"/>
              <w:left w:val="nil"/>
              <w:bottom w:val="nil"/>
              <w:right w:val="nil"/>
            </w:tcBorders>
            <w:vAlign w:val="bottom"/>
          </w:tcPr>
          <w:p w14:paraId="4936F7A6" w14:textId="77777777" w:rsidR="00A838D3" w:rsidRPr="0008338F" w:rsidRDefault="00A838D3" w:rsidP="001528E6">
            <w:pPr>
              <w:widowControl w:val="0"/>
              <w:tabs>
                <w:tab w:val="decimal" w:pos="227"/>
              </w:tabs>
              <w:autoSpaceDE w:val="0"/>
              <w:autoSpaceDN w:val="0"/>
              <w:adjustRightInd w:val="0"/>
              <w:spacing w:after="0" w:line="240" w:lineRule="auto"/>
              <w:ind w:left="230"/>
              <w:rPr>
                <w:rFonts w:ascii="Times New Roman" w:hAnsi="Times New Roman" w:cs="Times New Roman"/>
                <w:sz w:val="18"/>
                <w:szCs w:val="18"/>
              </w:rPr>
            </w:pPr>
            <w:r>
              <w:rPr>
                <w:rFonts w:ascii="Times New Roman" w:hAnsi="Times New Roman" w:cs="Times New Roman"/>
                <w:sz w:val="18"/>
                <w:szCs w:val="18"/>
              </w:rPr>
              <w:t>…..</w:t>
            </w:r>
          </w:p>
        </w:tc>
        <w:tc>
          <w:tcPr>
            <w:tcW w:w="1008" w:type="dxa"/>
            <w:tcBorders>
              <w:top w:val="nil"/>
              <w:left w:val="nil"/>
              <w:bottom w:val="nil"/>
              <w:right w:val="nil"/>
            </w:tcBorders>
          </w:tcPr>
          <w:p w14:paraId="5CC78999" w14:textId="77777777" w:rsidR="00A838D3" w:rsidRPr="00016D5F" w:rsidRDefault="00A838D3" w:rsidP="001528E6">
            <w:pPr>
              <w:widowControl w:val="0"/>
              <w:tabs>
                <w:tab w:val="decimal" w:pos="227"/>
              </w:tabs>
              <w:autoSpaceDE w:val="0"/>
              <w:autoSpaceDN w:val="0"/>
              <w:adjustRightInd w:val="0"/>
              <w:spacing w:after="0" w:line="240" w:lineRule="auto"/>
              <w:ind w:left="230"/>
              <w:rPr>
                <w:rFonts w:ascii="Times New Roman" w:hAnsi="Times New Roman" w:cs="Times New Roman"/>
                <w:sz w:val="18"/>
                <w:szCs w:val="18"/>
                <w:highlight w:val="yellow"/>
              </w:rPr>
            </w:pPr>
            <w:r>
              <w:rPr>
                <w:rFonts w:ascii="Times New Roman" w:hAnsi="Times New Roman" w:cs="Times New Roman"/>
                <w:sz w:val="18"/>
                <w:szCs w:val="18"/>
              </w:rPr>
              <w:t>…..</w:t>
            </w:r>
          </w:p>
        </w:tc>
        <w:tc>
          <w:tcPr>
            <w:tcW w:w="1008" w:type="dxa"/>
            <w:tcBorders>
              <w:top w:val="nil"/>
              <w:left w:val="nil"/>
              <w:bottom w:val="nil"/>
              <w:right w:val="nil"/>
            </w:tcBorders>
          </w:tcPr>
          <w:p w14:paraId="6DF69ACE"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0.200</w:t>
            </w:r>
          </w:p>
        </w:tc>
        <w:tc>
          <w:tcPr>
            <w:tcW w:w="1008" w:type="dxa"/>
            <w:tcBorders>
              <w:top w:val="nil"/>
              <w:left w:val="nil"/>
              <w:bottom w:val="nil"/>
              <w:right w:val="nil"/>
            </w:tcBorders>
          </w:tcPr>
          <w:p w14:paraId="289DC414"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-0.000864</w:t>
            </w:r>
          </w:p>
        </w:tc>
        <w:tc>
          <w:tcPr>
            <w:tcW w:w="1008" w:type="dxa"/>
            <w:tcBorders>
              <w:top w:val="nil"/>
              <w:left w:val="nil"/>
              <w:bottom w:val="nil"/>
              <w:right w:val="nil"/>
            </w:tcBorders>
            <w:vAlign w:val="bottom"/>
          </w:tcPr>
          <w:p w14:paraId="4777F4AE" w14:textId="77777777" w:rsidR="00A838D3" w:rsidRPr="0008338F" w:rsidRDefault="00A838D3" w:rsidP="001528E6">
            <w:pPr>
              <w:widowControl w:val="0"/>
              <w:tabs>
                <w:tab w:val="decimal" w:pos="227"/>
              </w:tabs>
              <w:autoSpaceDE w:val="0"/>
              <w:autoSpaceDN w:val="0"/>
              <w:adjustRightInd w:val="0"/>
              <w:spacing w:after="0" w:line="240" w:lineRule="auto"/>
              <w:ind w:left="230"/>
              <w:rPr>
                <w:rFonts w:ascii="Times New Roman" w:hAnsi="Times New Roman" w:cs="Times New Roman"/>
                <w:sz w:val="18"/>
                <w:szCs w:val="18"/>
              </w:rPr>
            </w:pPr>
            <w:r>
              <w:rPr>
                <w:rFonts w:ascii="Times New Roman" w:hAnsi="Times New Roman" w:cs="Times New Roman"/>
                <w:sz w:val="18"/>
                <w:szCs w:val="18"/>
              </w:rPr>
              <w:t>…..</w:t>
            </w:r>
          </w:p>
        </w:tc>
        <w:tc>
          <w:tcPr>
            <w:tcW w:w="1008" w:type="dxa"/>
            <w:tcBorders>
              <w:top w:val="nil"/>
              <w:left w:val="nil"/>
              <w:bottom w:val="nil"/>
              <w:right w:val="nil"/>
            </w:tcBorders>
            <w:vAlign w:val="bottom"/>
          </w:tcPr>
          <w:p w14:paraId="5FF280A4" w14:textId="77777777" w:rsidR="00A838D3" w:rsidRPr="0008338F" w:rsidRDefault="00A838D3" w:rsidP="001528E6">
            <w:pPr>
              <w:widowControl w:val="0"/>
              <w:tabs>
                <w:tab w:val="decimal" w:pos="227"/>
              </w:tabs>
              <w:autoSpaceDE w:val="0"/>
              <w:autoSpaceDN w:val="0"/>
              <w:adjustRightInd w:val="0"/>
              <w:spacing w:after="0" w:line="240" w:lineRule="auto"/>
              <w:ind w:left="230"/>
              <w:rPr>
                <w:rFonts w:ascii="Times New Roman" w:hAnsi="Times New Roman" w:cs="Times New Roman"/>
                <w:sz w:val="18"/>
                <w:szCs w:val="18"/>
              </w:rPr>
            </w:pPr>
            <w:r>
              <w:rPr>
                <w:rFonts w:ascii="Times New Roman" w:hAnsi="Times New Roman" w:cs="Times New Roman"/>
                <w:sz w:val="18"/>
                <w:szCs w:val="18"/>
              </w:rPr>
              <w:t>…..</w:t>
            </w:r>
          </w:p>
        </w:tc>
      </w:tr>
      <w:tr w:rsidR="00A838D3" w:rsidRPr="00F92F17" w14:paraId="4CBBA0BF" w14:textId="77777777" w:rsidTr="00A31BB1">
        <w:trPr>
          <w:jc w:val="center"/>
        </w:trPr>
        <w:tc>
          <w:tcPr>
            <w:tcW w:w="1980" w:type="dxa"/>
            <w:tcBorders>
              <w:top w:val="nil"/>
              <w:left w:val="nil"/>
              <w:bottom w:val="nil"/>
              <w:right w:val="nil"/>
            </w:tcBorders>
          </w:tcPr>
          <w:p w14:paraId="63D57306"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p>
        </w:tc>
        <w:tc>
          <w:tcPr>
            <w:tcW w:w="1008" w:type="dxa"/>
            <w:tcBorders>
              <w:top w:val="nil"/>
              <w:left w:val="nil"/>
              <w:bottom w:val="nil"/>
              <w:right w:val="nil"/>
            </w:tcBorders>
            <w:vAlign w:val="bottom"/>
          </w:tcPr>
          <w:p w14:paraId="0EAA9C74"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(0.110)</w:t>
            </w:r>
          </w:p>
        </w:tc>
        <w:tc>
          <w:tcPr>
            <w:tcW w:w="1008" w:type="dxa"/>
            <w:tcBorders>
              <w:top w:val="nil"/>
              <w:left w:val="nil"/>
              <w:bottom w:val="nil"/>
              <w:right w:val="nil"/>
            </w:tcBorders>
          </w:tcPr>
          <w:p w14:paraId="4240B780"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(0.0341)</w:t>
            </w:r>
          </w:p>
        </w:tc>
        <w:tc>
          <w:tcPr>
            <w:tcW w:w="1008" w:type="dxa"/>
            <w:tcBorders>
              <w:top w:val="nil"/>
              <w:left w:val="nil"/>
              <w:bottom w:val="nil"/>
              <w:right w:val="nil"/>
            </w:tcBorders>
            <w:vAlign w:val="bottom"/>
          </w:tcPr>
          <w:p w14:paraId="47CC8D87"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nil"/>
              <w:right w:val="nil"/>
            </w:tcBorders>
          </w:tcPr>
          <w:p w14:paraId="0D5E60B1" w14:textId="77777777" w:rsidR="00A838D3" w:rsidRPr="00016D5F" w:rsidRDefault="00A838D3" w:rsidP="001528E6">
            <w:pPr>
              <w:widowControl w:val="0"/>
              <w:tabs>
                <w:tab w:val="decimal" w:pos="227"/>
              </w:tabs>
              <w:autoSpaceDE w:val="0"/>
              <w:autoSpaceDN w:val="0"/>
              <w:adjustRightInd w:val="0"/>
              <w:spacing w:after="0" w:line="240" w:lineRule="auto"/>
              <w:ind w:left="227"/>
              <w:rPr>
                <w:rFonts w:ascii="Times New Roman" w:hAnsi="Times New Roman" w:cs="Times New Roman"/>
                <w:sz w:val="18"/>
                <w:szCs w:val="18"/>
                <w:highlight w:val="yellow"/>
              </w:rPr>
            </w:pPr>
          </w:p>
        </w:tc>
        <w:tc>
          <w:tcPr>
            <w:tcW w:w="1008" w:type="dxa"/>
            <w:tcBorders>
              <w:top w:val="nil"/>
              <w:left w:val="nil"/>
              <w:bottom w:val="nil"/>
              <w:right w:val="nil"/>
            </w:tcBorders>
          </w:tcPr>
          <w:p w14:paraId="78B0284F"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(0.148)</w:t>
            </w:r>
          </w:p>
        </w:tc>
        <w:tc>
          <w:tcPr>
            <w:tcW w:w="1008" w:type="dxa"/>
            <w:tcBorders>
              <w:top w:val="nil"/>
              <w:left w:val="nil"/>
              <w:bottom w:val="nil"/>
              <w:right w:val="nil"/>
            </w:tcBorders>
          </w:tcPr>
          <w:p w14:paraId="19075FE1"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(0.0469)</w:t>
            </w:r>
          </w:p>
        </w:tc>
        <w:tc>
          <w:tcPr>
            <w:tcW w:w="1008" w:type="dxa"/>
            <w:tcBorders>
              <w:top w:val="nil"/>
              <w:left w:val="nil"/>
              <w:bottom w:val="nil"/>
              <w:right w:val="nil"/>
            </w:tcBorders>
            <w:vAlign w:val="bottom"/>
          </w:tcPr>
          <w:p w14:paraId="4AF5F3E9" w14:textId="77777777" w:rsidR="00A838D3" w:rsidRPr="0008338F" w:rsidRDefault="00A838D3" w:rsidP="001528E6">
            <w:pPr>
              <w:widowControl w:val="0"/>
              <w:tabs>
                <w:tab w:val="decimal" w:pos="227"/>
              </w:tabs>
              <w:autoSpaceDE w:val="0"/>
              <w:autoSpaceDN w:val="0"/>
              <w:adjustRightInd w:val="0"/>
              <w:spacing w:after="0" w:line="240" w:lineRule="auto"/>
              <w:ind w:left="230"/>
              <w:rPr>
                <w:rFonts w:ascii="Times New Roman" w:hAnsi="Times New Roman" w:cs="Times New Roman"/>
                <w:sz w:val="18"/>
                <w:szCs w:val="18"/>
              </w:rPr>
            </w:pPr>
          </w:p>
        </w:tc>
        <w:tc>
          <w:tcPr>
            <w:tcW w:w="1008" w:type="dxa"/>
            <w:tcBorders>
              <w:top w:val="nil"/>
              <w:left w:val="nil"/>
              <w:bottom w:val="nil"/>
              <w:right w:val="nil"/>
            </w:tcBorders>
          </w:tcPr>
          <w:p w14:paraId="589AFBD3" w14:textId="77777777" w:rsidR="00A838D3" w:rsidRPr="0008338F" w:rsidRDefault="00A838D3" w:rsidP="001528E6">
            <w:pPr>
              <w:widowControl w:val="0"/>
              <w:tabs>
                <w:tab w:val="decimal" w:pos="227"/>
              </w:tabs>
              <w:autoSpaceDE w:val="0"/>
              <w:autoSpaceDN w:val="0"/>
              <w:adjustRightInd w:val="0"/>
              <w:spacing w:after="0" w:line="240" w:lineRule="auto"/>
              <w:ind w:left="230"/>
              <w:rPr>
                <w:rFonts w:ascii="Times New Roman" w:hAnsi="Times New Roman" w:cs="Times New Roman"/>
                <w:sz w:val="18"/>
                <w:szCs w:val="18"/>
              </w:rPr>
            </w:pPr>
          </w:p>
        </w:tc>
      </w:tr>
      <w:tr w:rsidR="00A838D3" w:rsidRPr="00F92F17" w14:paraId="325A4CF7" w14:textId="77777777" w:rsidTr="00A31BB1">
        <w:trPr>
          <w:jc w:val="center"/>
        </w:trPr>
        <w:tc>
          <w:tcPr>
            <w:tcW w:w="1980" w:type="dxa"/>
            <w:tcBorders>
              <w:top w:val="nil"/>
              <w:left w:val="nil"/>
              <w:bottom w:val="nil"/>
              <w:right w:val="nil"/>
            </w:tcBorders>
          </w:tcPr>
          <w:p w14:paraId="5512AA15"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r w:rsidRPr="0008338F">
              <w:rPr>
                <w:rFonts w:ascii="Times New Roman" w:hAnsi="Times New Roman" w:cs="Times New Roman"/>
                <w:i/>
                <w:sz w:val="18"/>
                <w:szCs w:val="18"/>
              </w:rPr>
              <w:t>FMD risk status both</w:t>
            </w:r>
          </w:p>
        </w:tc>
        <w:tc>
          <w:tcPr>
            <w:tcW w:w="1008" w:type="dxa"/>
            <w:tcBorders>
              <w:top w:val="nil"/>
              <w:left w:val="nil"/>
              <w:bottom w:val="nil"/>
              <w:right w:val="nil"/>
            </w:tcBorders>
            <w:vAlign w:val="bottom"/>
          </w:tcPr>
          <w:p w14:paraId="4813DAA5"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0.12</w:t>
            </w:r>
            <w:r>
              <w:rPr>
                <w:rFonts w:ascii="Times New Roman" w:hAnsi="Times New Roman" w:cs="Times New Roman"/>
                <w:color w:val="000000"/>
                <w:sz w:val="18"/>
                <w:szCs w:val="18"/>
              </w:rPr>
              <w:t>0</w:t>
            </w:r>
          </w:p>
        </w:tc>
        <w:tc>
          <w:tcPr>
            <w:tcW w:w="1008" w:type="dxa"/>
            <w:tcBorders>
              <w:top w:val="nil"/>
              <w:left w:val="nil"/>
              <w:bottom w:val="nil"/>
              <w:right w:val="nil"/>
            </w:tcBorders>
          </w:tcPr>
          <w:p w14:paraId="3CB7BED0"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0.0836**</w:t>
            </w:r>
          </w:p>
        </w:tc>
        <w:tc>
          <w:tcPr>
            <w:tcW w:w="1008" w:type="dxa"/>
            <w:tcBorders>
              <w:top w:val="nil"/>
              <w:left w:val="nil"/>
              <w:bottom w:val="nil"/>
              <w:right w:val="nil"/>
            </w:tcBorders>
            <w:vAlign w:val="bottom"/>
          </w:tcPr>
          <w:p w14:paraId="7020075A" w14:textId="77777777" w:rsidR="00A838D3" w:rsidRPr="0008338F" w:rsidRDefault="00A838D3" w:rsidP="001528E6">
            <w:pPr>
              <w:widowControl w:val="0"/>
              <w:tabs>
                <w:tab w:val="decimal" w:pos="227"/>
              </w:tabs>
              <w:autoSpaceDE w:val="0"/>
              <w:autoSpaceDN w:val="0"/>
              <w:adjustRightInd w:val="0"/>
              <w:spacing w:after="0" w:line="240" w:lineRule="auto"/>
              <w:ind w:left="227"/>
              <w:rPr>
                <w:rFonts w:ascii="Times New Roman" w:hAnsi="Times New Roman" w:cs="Times New Roman"/>
                <w:sz w:val="18"/>
                <w:szCs w:val="18"/>
              </w:rPr>
            </w:pPr>
            <w:r>
              <w:rPr>
                <w:rFonts w:ascii="Times New Roman" w:hAnsi="Times New Roman" w:cs="Times New Roman"/>
                <w:sz w:val="18"/>
                <w:szCs w:val="18"/>
              </w:rPr>
              <w:t>…..</w:t>
            </w:r>
          </w:p>
        </w:tc>
        <w:tc>
          <w:tcPr>
            <w:tcW w:w="1008" w:type="dxa"/>
            <w:tcBorders>
              <w:top w:val="nil"/>
              <w:left w:val="nil"/>
              <w:bottom w:val="nil"/>
              <w:right w:val="nil"/>
            </w:tcBorders>
          </w:tcPr>
          <w:p w14:paraId="17C70714" w14:textId="77777777" w:rsidR="00A838D3" w:rsidRPr="00016D5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highlight w:val="yellow"/>
              </w:rPr>
            </w:pPr>
            <w:r>
              <w:rPr>
                <w:rFonts w:ascii="Times New Roman" w:hAnsi="Times New Roman" w:cs="Times New Roman"/>
                <w:sz w:val="18"/>
                <w:szCs w:val="18"/>
              </w:rPr>
              <w:t xml:space="preserve">     …..</w:t>
            </w:r>
          </w:p>
        </w:tc>
        <w:tc>
          <w:tcPr>
            <w:tcW w:w="1008" w:type="dxa"/>
            <w:tcBorders>
              <w:top w:val="nil"/>
              <w:left w:val="nil"/>
              <w:bottom w:val="nil"/>
              <w:right w:val="nil"/>
            </w:tcBorders>
          </w:tcPr>
          <w:p w14:paraId="496735A6"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0.183</w:t>
            </w:r>
          </w:p>
        </w:tc>
        <w:tc>
          <w:tcPr>
            <w:tcW w:w="1008" w:type="dxa"/>
            <w:tcBorders>
              <w:top w:val="nil"/>
              <w:left w:val="nil"/>
              <w:bottom w:val="nil"/>
              <w:right w:val="nil"/>
            </w:tcBorders>
          </w:tcPr>
          <w:p w14:paraId="178201AA"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0.0805*</w:t>
            </w:r>
          </w:p>
        </w:tc>
        <w:tc>
          <w:tcPr>
            <w:tcW w:w="1008" w:type="dxa"/>
            <w:tcBorders>
              <w:top w:val="nil"/>
              <w:left w:val="nil"/>
              <w:bottom w:val="nil"/>
              <w:right w:val="nil"/>
            </w:tcBorders>
            <w:vAlign w:val="bottom"/>
          </w:tcPr>
          <w:p w14:paraId="7186A0DC" w14:textId="77777777" w:rsidR="00A838D3" w:rsidRPr="0008338F" w:rsidRDefault="00A838D3" w:rsidP="001528E6">
            <w:pPr>
              <w:widowControl w:val="0"/>
              <w:tabs>
                <w:tab w:val="decimal" w:pos="227"/>
              </w:tabs>
              <w:autoSpaceDE w:val="0"/>
              <w:autoSpaceDN w:val="0"/>
              <w:adjustRightInd w:val="0"/>
              <w:spacing w:after="0" w:line="240" w:lineRule="auto"/>
              <w:ind w:left="230"/>
              <w:rPr>
                <w:rFonts w:ascii="Times New Roman" w:hAnsi="Times New Roman" w:cs="Times New Roman"/>
                <w:sz w:val="18"/>
                <w:szCs w:val="18"/>
              </w:rPr>
            </w:pPr>
            <w:r>
              <w:rPr>
                <w:rFonts w:ascii="Times New Roman" w:hAnsi="Times New Roman" w:cs="Times New Roman"/>
                <w:sz w:val="18"/>
                <w:szCs w:val="18"/>
              </w:rPr>
              <w:t>…..</w:t>
            </w:r>
          </w:p>
        </w:tc>
        <w:tc>
          <w:tcPr>
            <w:tcW w:w="1008" w:type="dxa"/>
            <w:tcBorders>
              <w:top w:val="nil"/>
              <w:left w:val="nil"/>
              <w:bottom w:val="nil"/>
              <w:right w:val="nil"/>
            </w:tcBorders>
            <w:vAlign w:val="bottom"/>
          </w:tcPr>
          <w:p w14:paraId="54D60A69" w14:textId="77777777" w:rsidR="00A838D3" w:rsidRPr="0008338F" w:rsidRDefault="00A838D3" w:rsidP="001528E6">
            <w:pPr>
              <w:widowControl w:val="0"/>
              <w:tabs>
                <w:tab w:val="decimal" w:pos="227"/>
              </w:tabs>
              <w:autoSpaceDE w:val="0"/>
              <w:autoSpaceDN w:val="0"/>
              <w:adjustRightInd w:val="0"/>
              <w:spacing w:after="0" w:line="240" w:lineRule="auto"/>
              <w:ind w:left="230"/>
              <w:rPr>
                <w:rFonts w:ascii="Times New Roman" w:hAnsi="Times New Roman" w:cs="Times New Roman"/>
                <w:sz w:val="18"/>
                <w:szCs w:val="18"/>
              </w:rPr>
            </w:pPr>
            <w:r>
              <w:rPr>
                <w:rFonts w:ascii="Times New Roman" w:hAnsi="Times New Roman" w:cs="Times New Roman"/>
                <w:sz w:val="18"/>
                <w:szCs w:val="18"/>
              </w:rPr>
              <w:t>…..</w:t>
            </w:r>
          </w:p>
        </w:tc>
      </w:tr>
      <w:tr w:rsidR="00A838D3" w:rsidRPr="00F92F17" w14:paraId="6BDE1F1E" w14:textId="77777777" w:rsidTr="00A31BB1">
        <w:trPr>
          <w:jc w:val="center"/>
        </w:trPr>
        <w:tc>
          <w:tcPr>
            <w:tcW w:w="1980" w:type="dxa"/>
            <w:tcBorders>
              <w:top w:val="nil"/>
              <w:left w:val="nil"/>
              <w:bottom w:val="nil"/>
              <w:right w:val="nil"/>
            </w:tcBorders>
          </w:tcPr>
          <w:p w14:paraId="4D476C02"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p>
        </w:tc>
        <w:tc>
          <w:tcPr>
            <w:tcW w:w="1008" w:type="dxa"/>
            <w:tcBorders>
              <w:top w:val="nil"/>
              <w:left w:val="nil"/>
              <w:bottom w:val="nil"/>
              <w:right w:val="nil"/>
            </w:tcBorders>
            <w:vAlign w:val="bottom"/>
          </w:tcPr>
          <w:p w14:paraId="48075F1E"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(0.109)</w:t>
            </w:r>
          </w:p>
        </w:tc>
        <w:tc>
          <w:tcPr>
            <w:tcW w:w="1008" w:type="dxa"/>
            <w:tcBorders>
              <w:top w:val="nil"/>
              <w:left w:val="nil"/>
              <w:bottom w:val="nil"/>
              <w:right w:val="nil"/>
            </w:tcBorders>
          </w:tcPr>
          <w:p w14:paraId="5DD8EC4C"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(0.0327)</w:t>
            </w:r>
          </w:p>
        </w:tc>
        <w:tc>
          <w:tcPr>
            <w:tcW w:w="1008" w:type="dxa"/>
            <w:tcBorders>
              <w:top w:val="nil"/>
              <w:left w:val="nil"/>
              <w:bottom w:val="nil"/>
              <w:right w:val="nil"/>
            </w:tcBorders>
            <w:vAlign w:val="bottom"/>
          </w:tcPr>
          <w:p w14:paraId="65EDF6C0"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nil"/>
              <w:right w:val="nil"/>
            </w:tcBorders>
          </w:tcPr>
          <w:p w14:paraId="7520071A" w14:textId="77777777" w:rsidR="00A838D3" w:rsidRPr="00016D5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highlight w:val="yellow"/>
              </w:rPr>
            </w:pPr>
          </w:p>
        </w:tc>
        <w:tc>
          <w:tcPr>
            <w:tcW w:w="1008" w:type="dxa"/>
            <w:tcBorders>
              <w:top w:val="nil"/>
              <w:left w:val="nil"/>
              <w:bottom w:val="nil"/>
              <w:right w:val="nil"/>
            </w:tcBorders>
          </w:tcPr>
          <w:p w14:paraId="68BD6B1A"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(0.152)</w:t>
            </w:r>
          </w:p>
        </w:tc>
        <w:tc>
          <w:tcPr>
            <w:tcW w:w="1008" w:type="dxa"/>
            <w:tcBorders>
              <w:top w:val="nil"/>
              <w:left w:val="nil"/>
              <w:bottom w:val="nil"/>
              <w:right w:val="nil"/>
            </w:tcBorders>
          </w:tcPr>
          <w:p w14:paraId="45C2AB9F"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(0.0429)</w:t>
            </w:r>
          </w:p>
        </w:tc>
        <w:tc>
          <w:tcPr>
            <w:tcW w:w="1008" w:type="dxa"/>
            <w:tcBorders>
              <w:top w:val="nil"/>
              <w:left w:val="nil"/>
              <w:bottom w:val="nil"/>
              <w:right w:val="nil"/>
            </w:tcBorders>
          </w:tcPr>
          <w:p w14:paraId="583ED12C"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nil"/>
              <w:right w:val="nil"/>
            </w:tcBorders>
          </w:tcPr>
          <w:p w14:paraId="7CEB59BA"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p>
        </w:tc>
      </w:tr>
      <w:tr w:rsidR="00A838D3" w:rsidRPr="00F92F17" w14:paraId="3DD44D12" w14:textId="77777777" w:rsidTr="00A31BB1">
        <w:trPr>
          <w:jc w:val="center"/>
        </w:trPr>
        <w:tc>
          <w:tcPr>
            <w:tcW w:w="1980" w:type="dxa"/>
            <w:tcBorders>
              <w:top w:val="nil"/>
              <w:left w:val="nil"/>
              <w:bottom w:val="nil"/>
              <w:right w:val="nil"/>
            </w:tcBorders>
          </w:tcPr>
          <w:p w14:paraId="435CA6FA"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r w:rsidRPr="0008338F">
              <w:rPr>
                <w:rFonts w:ascii="Times New Roman" w:hAnsi="Times New Roman" w:cs="Times New Roman"/>
                <w:i/>
                <w:sz w:val="18"/>
                <w:szCs w:val="18"/>
              </w:rPr>
              <w:t>Recent FMD exporter</w:t>
            </w:r>
          </w:p>
        </w:tc>
        <w:tc>
          <w:tcPr>
            <w:tcW w:w="1008" w:type="dxa"/>
            <w:tcBorders>
              <w:top w:val="nil"/>
              <w:left w:val="nil"/>
              <w:bottom w:val="nil"/>
              <w:right w:val="nil"/>
            </w:tcBorders>
            <w:vAlign w:val="bottom"/>
          </w:tcPr>
          <w:p w14:paraId="547EA002"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-0.262***</w:t>
            </w:r>
          </w:p>
        </w:tc>
        <w:tc>
          <w:tcPr>
            <w:tcW w:w="1008" w:type="dxa"/>
            <w:tcBorders>
              <w:top w:val="nil"/>
              <w:left w:val="nil"/>
              <w:bottom w:val="nil"/>
              <w:right w:val="nil"/>
            </w:tcBorders>
          </w:tcPr>
          <w:p w14:paraId="18CD48BE"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-0.113***</w:t>
            </w:r>
          </w:p>
        </w:tc>
        <w:tc>
          <w:tcPr>
            <w:tcW w:w="1008" w:type="dxa"/>
            <w:tcBorders>
              <w:top w:val="nil"/>
              <w:left w:val="nil"/>
              <w:bottom w:val="nil"/>
              <w:right w:val="nil"/>
            </w:tcBorders>
            <w:vAlign w:val="bottom"/>
          </w:tcPr>
          <w:p w14:paraId="166C569A"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-0.219***</w:t>
            </w:r>
          </w:p>
        </w:tc>
        <w:tc>
          <w:tcPr>
            <w:tcW w:w="1008" w:type="dxa"/>
            <w:tcBorders>
              <w:top w:val="nil"/>
              <w:left w:val="nil"/>
              <w:bottom w:val="nil"/>
              <w:right w:val="nil"/>
            </w:tcBorders>
          </w:tcPr>
          <w:p w14:paraId="5543008D" w14:textId="77777777" w:rsidR="00A838D3" w:rsidRPr="003C453A"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C453A">
              <w:rPr>
                <w:rFonts w:ascii="Times New Roman" w:hAnsi="Times New Roman" w:cs="Times New Roman"/>
                <w:sz w:val="18"/>
                <w:szCs w:val="18"/>
              </w:rPr>
              <w:t>-0.134***</w:t>
            </w:r>
          </w:p>
        </w:tc>
        <w:tc>
          <w:tcPr>
            <w:tcW w:w="1008" w:type="dxa"/>
            <w:tcBorders>
              <w:top w:val="nil"/>
              <w:left w:val="nil"/>
              <w:bottom w:val="nil"/>
              <w:right w:val="nil"/>
            </w:tcBorders>
          </w:tcPr>
          <w:p w14:paraId="0678FA51"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-0.261***</w:t>
            </w:r>
          </w:p>
        </w:tc>
        <w:tc>
          <w:tcPr>
            <w:tcW w:w="1008" w:type="dxa"/>
            <w:tcBorders>
              <w:top w:val="nil"/>
              <w:left w:val="nil"/>
              <w:bottom w:val="nil"/>
              <w:right w:val="nil"/>
            </w:tcBorders>
          </w:tcPr>
          <w:p w14:paraId="6A27A7C6"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-0.109***</w:t>
            </w:r>
          </w:p>
        </w:tc>
        <w:tc>
          <w:tcPr>
            <w:tcW w:w="1008" w:type="dxa"/>
            <w:tcBorders>
              <w:top w:val="nil"/>
              <w:left w:val="nil"/>
              <w:bottom w:val="nil"/>
              <w:right w:val="nil"/>
            </w:tcBorders>
          </w:tcPr>
          <w:p w14:paraId="0E5C5988"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-0.246***</w:t>
            </w:r>
          </w:p>
        </w:tc>
        <w:tc>
          <w:tcPr>
            <w:tcW w:w="1008" w:type="dxa"/>
            <w:tcBorders>
              <w:top w:val="nil"/>
              <w:left w:val="nil"/>
              <w:bottom w:val="nil"/>
              <w:right w:val="nil"/>
            </w:tcBorders>
          </w:tcPr>
          <w:p w14:paraId="07E380E4"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-0.131***</w:t>
            </w:r>
          </w:p>
        </w:tc>
      </w:tr>
      <w:tr w:rsidR="00A838D3" w:rsidRPr="00F92F17" w14:paraId="59BC5B9E" w14:textId="77777777" w:rsidTr="00A31BB1">
        <w:trPr>
          <w:jc w:val="center"/>
        </w:trPr>
        <w:tc>
          <w:tcPr>
            <w:tcW w:w="1980" w:type="dxa"/>
            <w:tcBorders>
              <w:top w:val="nil"/>
              <w:left w:val="nil"/>
              <w:bottom w:val="nil"/>
              <w:right w:val="nil"/>
            </w:tcBorders>
          </w:tcPr>
          <w:p w14:paraId="149D85C1"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p>
        </w:tc>
        <w:tc>
          <w:tcPr>
            <w:tcW w:w="1008" w:type="dxa"/>
            <w:tcBorders>
              <w:top w:val="nil"/>
              <w:left w:val="nil"/>
              <w:bottom w:val="nil"/>
              <w:right w:val="nil"/>
            </w:tcBorders>
            <w:vAlign w:val="bottom"/>
          </w:tcPr>
          <w:p w14:paraId="7A210B43"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(0.0769)</w:t>
            </w:r>
          </w:p>
        </w:tc>
        <w:tc>
          <w:tcPr>
            <w:tcW w:w="1008" w:type="dxa"/>
            <w:tcBorders>
              <w:top w:val="nil"/>
              <w:left w:val="nil"/>
              <w:bottom w:val="nil"/>
              <w:right w:val="nil"/>
            </w:tcBorders>
          </w:tcPr>
          <w:p w14:paraId="60B9F47C"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(0.0262)</w:t>
            </w:r>
          </w:p>
        </w:tc>
        <w:tc>
          <w:tcPr>
            <w:tcW w:w="1008" w:type="dxa"/>
            <w:tcBorders>
              <w:top w:val="nil"/>
              <w:left w:val="nil"/>
              <w:bottom w:val="nil"/>
              <w:right w:val="nil"/>
            </w:tcBorders>
            <w:vAlign w:val="bottom"/>
          </w:tcPr>
          <w:p w14:paraId="58E52F82"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(0.0735)</w:t>
            </w:r>
          </w:p>
        </w:tc>
        <w:tc>
          <w:tcPr>
            <w:tcW w:w="1008" w:type="dxa"/>
            <w:tcBorders>
              <w:top w:val="nil"/>
              <w:left w:val="nil"/>
              <w:bottom w:val="nil"/>
              <w:right w:val="nil"/>
            </w:tcBorders>
          </w:tcPr>
          <w:p w14:paraId="6B5C6EBB" w14:textId="77777777" w:rsidR="00A838D3" w:rsidRPr="003C453A"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C453A">
              <w:rPr>
                <w:rFonts w:ascii="Times New Roman" w:hAnsi="Times New Roman" w:cs="Times New Roman"/>
                <w:sz w:val="18"/>
                <w:szCs w:val="18"/>
              </w:rPr>
              <w:t>(0.0240)</w:t>
            </w:r>
          </w:p>
        </w:tc>
        <w:tc>
          <w:tcPr>
            <w:tcW w:w="1008" w:type="dxa"/>
            <w:tcBorders>
              <w:top w:val="nil"/>
              <w:left w:val="nil"/>
              <w:bottom w:val="nil"/>
              <w:right w:val="nil"/>
            </w:tcBorders>
          </w:tcPr>
          <w:p w14:paraId="5410FA56"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(0.0876)</w:t>
            </w:r>
          </w:p>
        </w:tc>
        <w:tc>
          <w:tcPr>
            <w:tcW w:w="1008" w:type="dxa"/>
            <w:tcBorders>
              <w:top w:val="nil"/>
              <w:left w:val="nil"/>
              <w:bottom w:val="nil"/>
              <w:right w:val="nil"/>
            </w:tcBorders>
          </w:tcPr>
          <w:p w14:paraId="2A609F91"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(0.0333)</w:t>
            </w:r>
          </w:p>
        </w:tc>
        <w:tc>
          <w:tcPr>
            <w:tcW w:w="1008" w:type="dxa"/>
            <w:tcBorders>
              <w:top w:val="nil"/>
              <w:left w:val="nil"/>
              <w:bottom w:val="nil"/>
              <w:right w:val="nil"/>
            </w:tcBorders>
          </w:tcPr>
          <w:p w14:paraId="57D64DD9"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(0.0865)</w:t>
            </w:r>
          </w:p>
        </w:tc>
        <w:tc>
          <w:tcPr>
            <w:tcW w:w="1008" w:type="dxa"/>
            <w:tcBorders>
              <w:top w:val="nil"/>
              <w:left w:val="nil"/>
              <w:bottom w:val="nil"/>
              <w:right w:val="nil"/>
            </w:tcBorders>
          </w:tcPr>
          <w:p w14:paraId="5375654F"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(0.0318)</w:t>
            </w:r>
          </w:p>
        </w:tc>
      </w:tr>
      <w:tr w:rsidR="00A838D3" w:rsidRPr="00F92F17" w14:paraId="7294D2F3" w14:textId="77777777" w:rsidTr="00A31BB1">
        <w:trPr>
          <w:jc w:val="center"/>
        </w:trPr>
        <w:tc>
          <w:tcPr>
            <w:tcW w:w="1980" w:type="dxa"/>
            <w:tcBorders>
              <w:top w:val="nil"/>
              <w:left w:val="nil"/>
              <w:bottom w:val="nil"/>
              <w:right w:val="nil"/>
            </w:tcBorders>
          </w:tcPr>
          <w:p w14:paraId="2A13A706"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r w:rsidRPr="0008338F">
              <w:rPr>
                <w:rFonts w:ascii="Times New Roman" w:hAnsi="Times New Roman" w:cs="Times New Roman"/>
                <w:i/>
                <w:sz w:val="18"/>
                <w:szCs w:val="18"/>
              </w:rPr>
              <w:t>Recent FMD both</w:t>
            </w:r>
          </w:p>
        </w:tc>
        <w:tc>
          <w:tcPr>
            <w:tcW w:w="1008" w:type="dxa"/>
            <w:tcBorders>
              <w:top w:val="nil"/>
              <w:left w:val="nil"/>
              <w:bottom w:val="nil"/>
              <w:right w:val="nil"/>
            </w:tcBorders>
            <w:vAlign w:val="bottom"/>
          </w:tcPr>
          <w:p w14:paraId="4EFB56DD"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-0.366***</w:t>
            </w:r>
          </w:p>
        </w:tc>
        <w:tc>
          <w:tcPr>
            <w:tcW w:w="1008" w:type="dxa"/>
            <w:tcBorders>
              <w:top w:val="nil"/>
              <w:left w:val="nil"/>
              <w:bottom w:val="nil"/>
              <w:right w:val="nil"/>
            </w:tcBorders>
          </w:tcPr>
          <w:p w14:paraId="1B403348"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0.0397*</w:t>
            </w:r>
          </w:p>
        </w:tc>
        <w:tc>
          <w:tcPr>
            <w:tcW w:w="1008" w:type="dxa"/>
            <w:tcBorders>
              <w:top w:val="nil"/>
              <w:left w:val="nil"/>
              <w:bottom w:val="nil"/>
              <w:right w:val="nil"/>
            </w:tcBorders>
            <w:vAlign w:val="bottom"/>
          </w:tcPr>
          <w:p w14:paraId="08FC0037"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-0.377***</w:t>
            </w:r>
          </w:p>
        </w:tc>
        <w:tc>
          <w:tcPr>
            <w:tcW w:w="1008" w:type="dxa"/>
            <w:tcBorders>
              <w:top w:val="nil"/>
              <w:left w:val="nil"/>
              <w:bottom w:val="nil"/>
              <w:right w:val="nil"/>
            </w:tcBorders>
          </w:tcPr>
          <w:p w14:paraId="46A0F427" w14:textId="77777777" w:rsidR="00A838D3" w:rsidRPr="003C453A"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C453A">
              <w:rPr>
                <w:rFonts w:ascii="Times New Roman" w:hAnsi="Times New Roman" w:cs="Times New Roman"/>
                <w:sz w:val="18"/>
                <w:szCs w:val="18"/>
              </w:rPr>
              <w:t>0.0611***</w:t>
            </w:r>
          </w:p>
        </w:tc>
        <w:tc>
          <w:tcPr>
            <w:tcW w:w="1008" w:type="dxa"/>
            <w:tcBorders>
              <w:top w:val="nil"/>
              <w:left w:val="nil"/>
              <w:bottom w:val="nil"/>
              <w:right w:val="nil"/>
            </w:tcBorders>
          </w:tcPr>
          <w:p w14:paraId="27C36286"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-0.417***</w:t>
            </w:r>
          </w:p>
        </w:tc>
        <w:tc>
          <w:tcPr>
            <w:tcW w:w="1008" w:type="dxa"/>
            <w:tcBorders>
              <w:top w:val="nil"/>
              <w:left w:val="nil"/>
              <w:bottom w:val="nil"/>
              <w:right w:val="nil"/>
            </w:tcBorders>
          </w:tcPr>
          <w:p w14:paraId="0DA766CE"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0.0407</w:t>
            </w:r>
          </w:p>
        </w:tc>
        <w:tc>
          <w:tcPr>
            <w:tcW w:w="1008" w:type="dxa"/>
            <w:tcBorders>
              <w:top w:val="nil"/>
              <w:left w:val="nil"/>
              <w:bottom w:val="nil"/>
              <w:right w:val="nil"/>
            </w:tcBorders>
          </w:tcPr>
          <w:p w14:paraId="6A1FA22F"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-0.405***</w:t>
            </w:r>
          </w:p>
        </w:tc>
        <w:tc>
          <w:tcPr>
            <w:tcW w:w="1008" w:type="dxa"/>
            <w:tcBorders>
              <w:top w:val="nil"/>
              <w:left w:val="nil"/>
              <w:bottom w:val="nil"/>
              <w:right w:val="nil"/>
            </w:tcBorders>
          </w:tcPr>
          <w:p w14:paraId="5A9DCB80"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0.0618**</w:t>
            </w:r>
          </w:p>
        </w:tc>
      </w:tr>
      <w:tr w:rsidR="00A838D3" w:rsidRPr="00F92F17" w14:paraId="75FF4C23" w14:textId="77777777" w:rsidTr="00A31BB1">
        <w:trPr>
          <w:jc w:val="center"/>
        </w:trPr>
        <w:tc>
          <w:tcPr>
            <w:tcW w:w="1980" w:type="dxa"/>
            <w:tcBorders>
              <w:top w:val="nil"/>
              <w:left w:val="nil"/>
              <w:bottom w:val="nil"/>
              <w:right w:val="nil"/>
            </w:tcBorders>
          </w:tcPr>
          <w:p w14:paraId="526DB23B"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p>
        </w:tc>
        <w:tc>
          <w:tcPr>
            <w:tcW w:w="1008" w:type="dxa"/>
            <w:tcBorders>
              <w:top w:val="nil"/>
              <w:left w:val="nil"/>
              <w:bottom w:val="nil"/>
              <w:right w:val="nil"/>
            </w:tcBorders>
            <w:vAlign w:val="bottom"/>
          </w:tcPr>
          <w:p w14:paraId="555B684F"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(0.0772)</w:t>
            </w:r>
          </w:p>
        </w:tc>
        <w:tc>
          <w:tcPr>
            <w:tcW w:w="1008" w:type="dxa"/>
            <w:tcBorders>
              <w:top w:val="nil"/>
              <w:left w:val="nil"/>
              <w:bottom w:val="nil"/>
              <w:right w:val="nil"/>
            </w:tcBorders>
          </w:tcPr>
          <w:p w14:paraId="2EBD879A"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(0.0232)</w:t>
            </w:r>
          </w:p>
        </w:tc>
        <w:tc>
          <w:tcPr>
            <w:tcW w:w="1008" w:type="dxa"/>
            <w:tcBorders>
              <w:top w:val="nil"/>
              <w:left w:val="nil"/>
              <w:bottom w:val="nil"/>
              <w:right w:val="nil"/>
            </w:tcBorders>
            <w:vAlign w:val="bottom"/>
          </w:tcPr>
          <w:p w14:paraId="3807DDD0"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(0.0724)</w:t>
            </w:r>
          </w:p>
        </w:tc>
        <w:tc>
          <w:tcPr>
            <w:tcW w:w="1008" w:type="dxa"/>
            <w:tcBorders>
              <w:top w:val="nil"/>
              <w:left w:val="nil"/>
              <w:bottom w:val="nil"/>
              <w:right w:val="nil"/>
            </w:tcBorders>
          </w:tcPr>
          <w:p w14:paraId="20D53740" w14:textId="77777777" w:rsidR="00A838D3" w:rsidRPr="003C453A"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C453A">
              <w:rPr>
                <w:rFonts w:ascii="Times New Roman" w:hAnsi="Times New Roman" w:cs="Times New Roman"/>
                <w:sz w:val="18"/>
                <w:szCs w:val="18"/>
              </w:rPr>
              <w:t>(0.0217)</w:t>
            </w:r>
          </w:p>
        </w:tc>
        <w:tc>
          <w:tcPr>
            <w:tcW w:w="1008" w:type="dxa"/>
            <w:tcBorders>
              <w:top w:val="nil"/>
              <w:left w:val="nil"/>
              <w:bottom w:val="nil"/>
              <w:right w:val="nil"/>
            </w:tcBorders>
          </w:tcPr>
          <w:p w14:paraId="2EB55F0E"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(0.0975)</w:t>
            </w:r>
          </w:p>
        </w:tc>
        <w:tc>
          <w:tcPr>
            <w:tcW w:w="1008" w:type="dxa"/>
            <w:tcBorders>
              <w:top w:val="nil"/>
              <w:left w:val="nil"/>
              <w:bottom w:val="nil"/>
              <w:right w:val="nil"/>
            </w:tcBorders>
          </w:tcPr>
          <w:p w14:paraId="7F0C5687"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(0.0276)</w:t>
            </w:r>
          </w:p>
        </w:tc>
        <w:tc>
          <w:tcPr>
            <w:tcW w:w="1008" w:type="dxa"/>
            <w:tcBorders>
              <w:top w:val="nil"/>
              <w:left w:val="nil"/>
              <w:bottom w:val="nil"/>
              <w:right w:val="nil"/>
            </w:tcBorders>
          </w:tcPr>
          <w:p w14:paraId="17606CF6"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(0.0988)</w:t>
            </w:r>
          </w:p>
        </w:tc>
        <w:tc>
          <w:tcPr>
            <w:tcW w:w="1008" w:type="dxa"/>
            <w:tcBorders>
              <w:top w:val="nil"/>
              <w:left w:val="nil"/>
              <w:bottom w:val="nil"/>
              <w:right w:val="nil"/>
            </w:tcBorders>
          </w:tcPr>
          <w:p w14:paraId="6940CCD7"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(0.0271)</w:t>
            </w:r>
          </w:p>
        </w:tc>
      </w:tr>
      <w:tr w:rsidR="00A838D3" w:rsidRPr="00F92F17" w14:paraId="0ECEBC3E" w14:textId="77777777" w:rsidTr="00A31BB1">
        <w:trPr>
          <w:jc w:val="center"/>
        </w:trPr>
        <w:tc>
          <w:tcPr>
            <w:tcW w:w="1980" w:type="dxa"/>
            <w:tcBorders>
              <w:top w:val="nil"/>
              <w:left w:val="nil"/>
              <w:bottom w:val="nil"/>
              <w:right w:val="nil"/>
            </w:tcBorders>
          </w:tcPr>
          <w:p w14:paraId="5E18DA77"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r w:rsidRPr="0008338F">
              <w:rPr>
                <w:rFonts w:ascii="Times New Roman" w:hAnsi="Times New Roman" w:cs="Times New Roman"/>
                <w:i/>
                <w:sz w:val="18"/>
                <w:szCs w:val="18"/>
              </w:rPr>
              <w:t>BSE occurrence exporter</w:t>
            </w:r>
          </w:p>
        </w:tc>
        <w:tc>
          <w:tcPr>
            <w:tcW w:w="1008" w:type="dxa"/>
            <w:tcBorders>
              <w:top w:val="nil"/>
              <w:left w:val="nil"/>
              <w:bottom w:val="nil"/>
              <w:right w:val="nil"/>
            </w:tcBorders>
            <w:vAlign w:val="bottom"/>
          </w:tcPr>
          <w:p w14:paraId="7A81FBE4"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-0.233***</w:t>
            </w:r>
          </w:p>
        </w:tc>
        <w:tc>
          <w:tcPr>
            <w:tcW w:w="1008" w:type="dxa"/>
            <w:tcBorders>
              <w:top w:val="nil"/>
              <w:left w:val="nil"/>
              <w:bottom w:val="nil"/>
              <w:right w:val="nil"/>
            </w:tcBorders>
          </w:tcPr>
          <w:p w14:paraId="67A952E9"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-0.122***</w:t>
            </w:r>
          </w:p>
        </w:tc>
        <w:tc>
          <w:tcPr>
            <w:tcW w:w="1008" w:type="dxa"/>
            <w:tcBorders>
              <w:top w:val="nil"/>
              <w:left w:val="nil"/>
              <w:bottom w:val="nil"/>
              <w:right w:val="nil"/>
            </w:tcBorders>
            <w:vAlign w:val="bottom"/>
          </w:tcPr>
          <w:p w14:paraId="65DEA2DD"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-0.229***</w:t>
            </w:r>
          </w:p>
        </w:tc>
        <w:tc>
          <w:tcPr>
            <w:tcW w:w="1008" w:type="dxa"/>
            <w:tcBorders>
              <w:top w:val="nil"/>
              <w:left w:val="nil"/>
              <w:bottom w:val="nil"/>
              <w:right w:val="nil"/>
            </w:tcBorders>
          </w:tcPr>
          <w:p w14:paraId="291AD98B" w14:textId="77777777" w:rsidR="00A838D3" w:rsidRPr="003C453A"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C453A">
              <w:rPr>
                <w:rFonts w:ascii="Times New Roman" w:hAnsi="Times New Roman" w:cs="Times New Roman"/>
                <w:sz w:val="18"/>
                <w:szCs w:val="18"/>
              </w:rPr>
              <w:t>-0.123***</w:t>
            </w:r>
          </w:p>
        </w:tc>
        <w:tc>
          <w:tcPr>
            <w:tcW w:w="1008" w:type="dxa"/>
            <w:tcBorders>
              <w:top w:val="nil"/>
              <w:left w:val="nil"/>
              <w:bottom w:val="nil"/>
              <w:right w:val="nil"/>
            </w:tcBorders>
          </w:tcPr>
          <w:p w14:paraId="06187A7F"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-0.356***</w:t>
            </w:r>
          </w:p>
        </w:tc>
        <w:tc>
          <w:tcPr>
            <w:tcW w:w="1008" w:type="dxa"/>
            <w:tcBorders>
              <w:top w:val="nil"/>
              <w:left w:val="nil"/>
              <w:bottom w:val="nil"/>
              <w:right w:val="nil"/>
            </w:tcBorders>
          </w:tcPr>
          <w:p w14:paraId="74201B2C"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-0.124***</w:t>
            </w:r>
          </w:p>
        </w:tc>
        <w:tc>
          <w:tcPr>
            <w:tcW w:w="1008" w:type="dxa"/>
            <w:tcBorders>
              <w:top w:val="nil"/>
              <w:left w:val="nil"/>
              <w:bottom w:val="nil"/>
              <w:right w:val="nil"/>
            </w:tcBorders>
          </w:tcPr>
          <w:p w14:paraId="0EBF5A4D"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-0.356***</w:t>
            </w:r>
          </w:p>
        </w:tc>
        <w:tc>
          <w:tcPr>
            <w:tcW w:w="1008" w:type="dxa"/>
            <w:tcBorders>
              <w:top w:val="nil"/>
              <w:left w:val="nil"/>
              <w:bottom w:val="nil"/>
              <w:right w:val="nil"/>
            </w:tcBorders>
          </w:tcPr>
          <w:p w14:paraId="5DF8046D"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-0.125***</w:t>
            </w:r>
          </w:p>
        </w:tc>
      </w:tr>
      <w:tr w:rsidR="00A838D3" w:rsidRPr="00F92F17" w14:paraId="5E6BB8E1" w14:textId="77777777" w:rsidTr="00A31BB1">
        <w:trPr>
          <w:jc w:val="center"/>
        </w:trPr>
        <w:tc>
          <w:tcPr>
            <w:tcW w:w="1980" w:type="dxa"/>
            <w:tcBorders>
              <w:top w:val="nil"/>
              <w:left w:val="nil"/>
              <w:bottom w:val="nil"/>
              <w:right w:val="nil"/>
            </w:tcBorders>
          </w:tcPr>
          <w:p w14:paraId="2C18468E"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p>
        </w:tc>
        <w:tc>
          <w:tcPr>
            <w:tcW w:w="1008" w:type="dxa"/>
            <w:tcBorders>
              <w:top w:val="nil"/>
              <w:left w:val="nil"/>
              <w:bottom w:val="nil"/>
              <w:right w:val="nil"/>
            </w:tcBorders>
            <w:vAlign w:val="bottom"/>
          </w:tcPr>
          <w:p w14:paraId="3A57799F"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(0.0718)</w:t>
            </w:r>
          </w:p>
        </w:tc>
        <w:tc>
          <w:tcPr>
            <w:tcW w:w="1008" w:type="dxa"/>
            <w:tcBorders>
              <w:top w:val="nil"/>
              <w:left w:val="nil"/>
              <w:bottom w:val="nil"/>
              <w:right w:val="nil"/>
            </w:tcBorders>
          </w:tcPr>
          <w:p w14:paraId="48E19FE7"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(0.0233)</w:t>
            </w:r>
          </w:p>
        </w:tc>
        <w:tc>
          <w:tcPr>
            <w:tcW w:w="1008" w:type="dxa"/>
            <w:tcBorders>
              <w:top w:val="nil"/>
              <w:left w:val="nil"/>
              <w:bottom w:val="nil"/>
              <w:right w:val="nil"/>
            </w:tcBorders>
            <w:vAlign w:val="bottom"/>
          </w:tcPr>
          <w:p w14:paraId="12C04447"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(0.0718)</w:t>
            </w:r>
          </w:p>
        </w:tc>
        <w:tc>
          <w:tcPr>
            <w:tcW w:w="1008" w:type="dxa"/>
            <w:tcBorders>
              <w:top w:val="nil"/>
              <w:left w:val="nil"/>
              <w:bottom w:val="nil"/>
              <w:right w:val="nil"/>
            </w:tcBorders>
          </w:tcPr>
          <w:p w14:paraId="750805B9" w14:textId="77777777" w:rsidR="00A838D3" w:rsidRPr="003C453A"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C453A">
              <w:rPr>
                <w:rFonts w:ascii="Times New Roman" w:hAnsi="Times New Roman" w:cs="Times New Roman"/>
                <w:sz w:val="18"/>
                <w:szCs w:val="18"/>
              </w:rPr>
              <w:t>(0.0233)</w:t>
            </w:r>
          </w:p>
        </w:tc>
        <w:tc>
          <w:tcPr>
            <w:tcW w:w="1008" w:type="dxa"/>
            <w:tcBorders>
              <w:top w:val="nil"/>
              <w:left w:val="nil"/>
              <w:bottom w:val="nil"/>
              <w:right w:val="nil"/>
            </w:tcBorders>
          </w:tcPr>
          <w:p w14:paraId="4FD0714F"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(0.0969)</w:t>
            </w:r>
          </w:p>
        </w:tc>
        <w:tc>
          <w:tcPr>
            <w:tcW w:w="1008" w:type="dxa"/>
            <w:tcBorders>
              <w:top w:val="nil"/>
              <w:left w:val="nil"/>
              <w:bottom w:val="nil"/>
              <w:right w:val="nil"/>
            </w:tcBorders>
          </w:tcPr>
          <w:p w14:paraId="0A97BB25"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(0.0325)</w:t>
            </w:r>
          </w:p>
        </w:tc>
        <w:tc>
          <w:tcPr>
            <w:tcW w:w="1008" w:type="dxa"/>
            <w:tcBorders>
              <w:top w:val="nil"/>
              <w:left w:val="nil"/>
              <w:bottom w:val="nil"/>
              <w:right w:val="nil"/>
            </w:tcBorders>
          </w:tcPr>
          <w:p w14:paraId="79F32CF1"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(0.0972)</w:t>
            </w:r>
          </w:p>
        </w:tc>
        <w:tc>
          <w:tcPr>
            <w:tcW w:w="1008" w:type="dxa"/>
            <w:tcBorders>
              <w:top w:val="nil"/>
              <w:left w:val="nil"/>
              <w:bottom w:val="nil"/>
              <w:right w:val="nil"/>
            </w:tcBorders>
          </w:tcPr>
          <w:p w14:paraId="011003BA"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(0.0325)</w:t>
            </w:r>
          </w:p>
        </w:tc>
      </w:tr>
      <w:tr w:rsidR="00A838D3" w:rsidRPr="00F92F17" w14:paraId="2DC52D82" w14:textId="77777777" w:rsidTr="00A31BB1">
        <w:trPr>
          <w:jc w:val="center"/>
        </w:trPr>
        <w:tc>
          <w:tcPr>
            <w:tcW w:w="1980" w:type="dxa"/>
            <w:tcBorders>
              <w:top w:val="nil"/>
              <w:left w:val="nil"/>
              <w:right w:val="nil"/>
            </w:tcBorders>
          </w:tcPr>
          <w:p w14:paraId="65A0866D"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r w:rsidRPr="0008338F">
              <w:rPr>
                <w:rFonts w:ascii="Times New Roman" w:hAnsi="Times New Roman" w:cs="Times New Roman"/>
                <w:i/>
                <w:sz w:val="18"/>
                <w:szCs w:val="18"/>
              </w:rPr>
              <w:t>BSE occurrence both</w:t>
            </w:r>
          </w:p>
        </w:tc>
        <w:tc>
          <w:tcPr>
            <w:tcW w:w="1008" w:type="dxa"/>
            <w:tcBorders>
              <w:top w:val="nil"/>
              <w:left w:val="nil"/>
              <w:right w:val="nil"/>
            </w:tcBorders>
            <w:vAlign w:val="bottom"/>
          </w:tcPr>
          <w:p w14:paraId="5A51DE1C"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0.142*</w:t>
            </w:r>
          </w:p>
        </w:tc>
        <w:tc>
          <w:tcPr>
            <w:tcW w:w="1008" w:type="dxa"/>
            <w:tcBorders>
              <w:top w:val="nil"/>
              <w:left w:val="nil"/>
              <w:right w:val="nil"/>
            </w:tcBorders>
          </w:tcPr>
          <w:p w14:paraId="11C2C233"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0.0516</w:t>
            </w:r>
          </w:p>
        </w:tc>
        <w:tc>
          <w:tcPr>
            <w:tcW w:w="1008" w:type="dxa"/>
            <w:tcBorders>
              <w:top w:val="nil"/>
              <w:left w:val="nil"/>
              <w:right w:val="nil"/>
            </w:tcBorders>
            <w:vAlign w:val="bottom"/>
          </w:tcPr>
          <w:p w14:paraId="77A0D2D3"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0.134</w:t>
            </w:r>
          </w:p>
        </w:tc>
        <w:tc>
          <w:tcPr>
            <w:tcW w:w="1008" w:type="dxa"/>
            <w:tcBorders>
              <w:top w:val="nil"/>
              <w:left w:val="nil"/>
              <w:right w:val="nil"/>
            </w:tcBorders>
          </w:tcPr>
          <w:p w14:paraId="6FC4E09C" w14:textId="77777777" w:rsidR="00A838D3" w:rsidRPr="003C453A"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C453A">
              <w:rPr>
                <w:rFonts w:ascii="Times New Roman" w:hAnsi="Times New Roman" w:cs="Times New Roman"/>
                <w:sz w:val="18"/>
                <w:szCs w:val="18"/>
              </w:rPr>
              <w:t>0.0582*</w:t>
            </w:r>
          </w:p>
        </w:tc>
        <w:tc>
          <w:tcPr>
            <w:tcW w:w="1008" w:type="dxa"/>
            <w:tcBorders>
              <w:top w:val="nil"/>
              <w:left w:val="nil"/>
              <w:right w:val="nil"/>
            </w:tcBorders>
          </w:tcPr>
          <w:p w14:paraId="6EE9B987"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0.441***</w:t>
            </w:r>
          </w:p>
        </w:tc>
        <w:tc>
          <w:tcPr>
            <w:tcW w:w="1008" w:type="dxa"/>
            <w:tcBorders>
              <w:top w:val="nil"/>
              <w:left w:val="nil"/>
              <w:right w:val="nil"/>
            </w:tcBorders>
          </w:tcPr>
          <w:p w14:paraId="177F6FCC"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0.0623</w:t>
            </w:r>
          </w:p>
        </w:tc>
        <w:tc>
          <w:tcPr>
            <w:tcW w:w="1008" w:type="dxa"/>
            <w:tcBorders>
              <w:top w:val="nil"/>
              <w:left w:val="nil"/>
              <w:right w:val="nil"/>
            </w:tcBorders>
          </w:tcPr>
          <w:p w14:paraId="0EF0B36A"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0.440***</w:t>
            </w:r>
          </w:p>
        </w:tc>
        <w:tc>
          <w:tcPr>
            <w:tcW w:w="1008" w:type="dxa"/>
            <w:tcBorders>
              <w:top w:val="nil"/>
              <w:left w:val="nil"/>
              <w:right w:val="nil"/>
            </w:tcBorders>
          </w:tcPr>
          <w:p w14:paraId="431F95DE"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0.0689</w:t>
            </w:r>
          </w:p>
        </w:tc>
      </w:tr>
      <w:tr w:rsidR="00A838D3" w:rsidRPr="00F92F17" w14:paraId="3A496257" w14:textId="77777777" w:rsidTr="00A31BB1">
        <w:trPr>
          <w:jc w:val="center"/>
        </w:trPr>
        <w:tc>
          <w:tcPr>
            <w:tcW w:w="1980" w:type="dxa"/>
            <w:tcBorders>
              <w:top w:val="nil"/>
              <w:left w:val="nil"/>
              <w:right w:val="nil"/>
            </w:tcBorders>
          </w:tcPr>
          <w:p w14:paraId="006F8F20"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p>
        </w:tc>
        <w:tc>
          <w:tcPr>
            <w:tcW w:w="1008" w:type="dxa"/>
            <w:tcBorders>
              <w:top w:val="nil"/>
              <w:left w:val="nil"/>
              <w:right w:val="nil"/>
            </w:tcBorders>
            <w:vAlign w:val="bottom"/>
          </w:tcPr>
          <w:p w14:paraId="52D26942"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(0.0845)</w:t>
            </w:r>
          </w:p>
        </w:tc>
        <w:tc>
          <w:tcPr>
            <w:tcW w:w="1008" w:type="dxa"/>
            <w:tcBorders>
              <w:top w:val="nil"/>
              <w:left w:val="nil"/>
              <w:right w:val="nil"/>
            </w:tcBorders>
          </w:tcPr>
          <w:p w14:paraId="6D1CF060"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(0.0315)</w:t>
            </w:r>
          </w:p>
        </w:tc>
        <w:tc>
          <w:tcPr>
            <w:tcW w:w="1008" w:type="dxa"/>
            <w:tcBorders>
              <w:top w:val="nil"/>
              <w:left w:val="nil"/>
              <w:right w:val="nil"/>
            </w:tcBorders>
            <w:vAlign w:val="bottom"/>
          </w:tcPr>
          <w:p w14:paraId="0A3E91A8"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9E07C6">
              <w:rPr>
                <w:rFonts w:ascii="Times New Roman" w:hAnsi="Times New Roman" w:cs="Times New Roman"/>
                <w:color w:val="000000"/>
                <w:sz w:val="18"/>
                <w:szCs w:val="18"/>
              </w:rPr>
              <w:t>(0.0844)</w:t>
            </w:r>
          </w:p>
        </w:tc>
        <w:tc>
          <w:tcPr>
            <w:tcW w:w="1008" w:type="dxa"/>
            <w:tcBorders>
              <w:top w:val="nil"/>
              <w:left w:val="nil"/>
              <w:right w:val="nil"/>
            </w:tcBorders>
          </w:tcPr>
          <w:p w14:paraId="1D669A66" w14:textId="77777777" w:rsidR="00A838D3" w:rsidRPr="003C453A"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C453A">
              <w:rPr>
                <w:rFonts w:ascii="Times New Roman" w:hAnsi="Times New Roman" w:cs="Times New Roman"/>
                <w:sz w:val="18"/>
                <w:szCs w:val="18"/>
              </w:rPr>
              <w:t>(0.0314)</w:t>
            </w:r>
          </w:p>
        </w:tc>
        <w:tc>
          <w:tcPr>
            <w:tcW w:w="1008" w:type="dxa"/>
            <w:tcBorders>
              <w:top w:val="nil"/>
              <w:left w:val="nil"/>
              <w:right w:val="nil"/>
            </w:tcBorders>
          </w:tcPr>
          <w:p w14:paraId="043DEFA9"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(0.135)</w:t>
            </w:r>
          </w:p>
        </w:tc>
        <w:tc>
          <w:tcPr>
            <w:tcW w:w="1008" w:type="dxa"/>
            <w:tcBorders>
              <w:top w:val="nil"/>
              <w:left w:val="nil"/>
              <w:right w:val="nil"/>
            </w:tcBorders>
          </w:tcPr>
          <w:p w14:paraId="571FC723"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(0.0568)</w:t>
            </w:r>
          </w:p>
        </w:tc>
        <w:tc>
          <w:tcPr>
            <w:tcW w:w="1008" w:type="dxa"/>
            <w:tcBorders>
              <w:top w:val="nil"/>
              <w:left w:val="nil"/>
              <w:right w:val="nil"/>
            </w:tcBorders>
          </w:tcPr>
          <w:p w14:paraId="79277203"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(0.136)</w:t>
            </w:r>
          </w:p>
        </w:tc>
        <w:tc>
          <w:tcPr>
            <w:tcW w:w="1008" w:type="dxa"/>
            <w:tcBorders>
              <w:top w:val="nil"/>
              <w:left w:val="nil"/>
              <w:right w:val="nil"/>
            </w:tcBorders>
          </w:tcPr>
          <w:p w14:paraId="794DD74B"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(0.0568)</w:t>
            </w:r>
          </w:p>
        </w:tc>
      </w:tr>
      <w:tr w:rsidR="00A838D3" w:rsidRPr="00F92F17" w14:paraId="774B6C4A" w14:textId="77777777" w:rsidTr="00A31BB1">
        <w:trPr>
          <w:jc w:val="center"/>
        </w:trPr>
        <w:tc>
          <w:tcPr>
            <w:tcW w:w="1980" w:type="dxa"/>
            <w:tcBorders>
              <w:top w:val="nil"/>
              <w:left w:val="nil"/>
              <w:right w:val="nil"/>
            </w:tcBorders>
          </w:tcPr>
          <w:p w14:paraId="2C4E7474"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r w:rsidRPr="0008338F">
              <w:rPr>
                <w:rFonts w:ascii="Times New Roman" w:hAnsi="Times New Roman" w:cs="Times New Roman"/>
                <w:i/>
                <w:sz w:val="18"/>
                <w:szCs w:val="18"/>
              </w:rPr>
              <w:t>No BSE importer</w:t>
            </w:r>
          </w:p>
        </w:tc>
        <w:tc>
          <w:tcPr>
            <w:tcW w:w="1008" w:type="dxa"/>
            <w:tcBorders>
              <w:top w:val="nil"/>
              <w:left w:val="nil"/>
              <w:right w:val="nil"/>
            </w:tcBorders>
            <w:vAlign w:val="bottom"/>
          </w:tcPr>
          <w:p w14:paraId="58D65F9B"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0.00578</w:t>
            </w:r>
          </w:p>
        </w:tc>
        <w:tc>
          <w:tcPr>
            <w:tcW w:w="1008" w:type="dxa"/>
            <w:tcBorders>
              <w:top w:val="nil"/>
              <w:left w:val="nil"/>
              <w:right w:val="nil"/>
            </w:tcBorders>
          </w:tcPr>
          <w:p w14:paraId="331E9281"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-0.0260</w:t>
            </w:r>
          </w:p>
        </w:tc>
        <w:tc>
          <w:tcPr>
            <w:tcW w:w="1008" w:type="dxa"/>
            <w:tcBorders>
              <w:top w:val="nil"/>
              <w:left w:val="nil"/>
              <w:right w:val="nil"/>
            </w:tcBorders>
            <w:vAlign w:val="bottom"/>
          </w:tcPr>
          <w:p w14:paraId="36E7267F"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-0.00202</w:t>
            </w:r>
          </w:p>
        </w:tc>
        <w:tc>
          <w:tcPr>
            <w:tcW w:w="1008" w:type="dxa"/>
            <w:tcBorders>
              <w:top w:val="nil"/>
              <w:left w:val="nil"/>
              <w:right w:val="nil"/>
            </w:tcBorders>
          </w:tcPr>
          <w:p w14:paraId="5CBCA27D" w14:textId="77777777" w:rsidR="00A838D3" w:rsidRPr="003C453A"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C453A">
              <w:rPr>
                <w:rFonts w:ascii="Times New Roman" w:hAnsi="Times New Roman" w:cs="Times New Roman"/>
                <w:sz w:val="18"/>
                <w:szCs w:val="18"/>
              </w:rPr>
              <w:t>-0.0232</w:t>
            </w:r>
          </w:p>
        </w:tc>
        <w:tc>
          <w:tcPr>
            <w:tcW w:w="1008" w:type="dxa"/>
            <w:tcBorders>
              <w:top w:val="nil"/>
              <w:left w:val="nil"/>
              <w:right w:val="nil"/>
            </w:tcBorders>
          </w:tcPr>
          <w:p w14:paraId="4BB272C5"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0.112</w:t>
            </w:r>
          </w:p>
        </w:tc>
        <w:tc>
          <w:tcPr>
            <w:tcW w:w="1008" w:type="dxa"/>
            <w:tcBorders>
              <w:top w:val="nil"/>
              <w:left w:val="nil"/>
              <w:right w:val="nil"/>
            </w:tcBorders>
          </w:tcPr>
          <w:p w14:paraId="17E9D5D9"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-0.0203</w:t>
            </w:r>
          </w:p>
        </w:tc>
        <w:tc>
          <w:tcPr>
            <w:tcW w:w="1008" w:type="dxa"/>
            <w:tcBorders>
              <w:top w:val="nil"/>
              <w:left w:val="nil"/>
              <w:right w:val="nil"/>
            </w:tcBorders>
          </w:tcPr>
          <w:p w14:paraId="00BD96FD"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0.108</w:t>
            </w:r>
          </w:p>
        </w:tc>
        <w:tc>
          <w:tcPr>
            <w:tcW w:w="1008" w:type="dxa"/>
            <w:tcBorders>
              <w:top w:val="nil"/>
              <w:left w:val="nil"/>
              <w:right w:val="nil"/>
            </w:tcBorders>
          </w:tcPr>
          <w:p w14:paraId="04562162"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-0.0176</w:t>
            </w:r>
          </w:p>
        </w:tc>
      </w:tr>
      <w:tr w:rsidR="00A838D3" w:rsidRPr="00F92F17" w14:paraId="510AF224" w14:textId="77777777" w:rsidTr="00A31BB1">
        <w:trPr>
          <w:jc w:val="center"/>
        </w:trPr>
        <w:tc>
          <w:tcPr>
            <w:tcW w:w="1980" w:type="dxa"/>
            <w:tcBorders>
              <w:top w:val="nil"/>
              <w:left w:val="nil"/>
              <w:right w:val="nil"/>
            </w:tcBorders>
          </w:tcPr>
          <w:p w14:paraId="2386475C"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p>
        </w:tc>
        <w:tc>
          <w:tcPr>
            <w:tcW w:w="1008" w:type="dxa"/>
            <w:tcBorders>
              <w:top w:val="nil"/>
              <w:left w:val="nil"/>
              <w:right w:val="nil"/>
            </w:tcBorders>
            <w:vAlign w:val="bottom"/>
          </w:tcPr>
          <w:p w14:paraId="716C68DD"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(0.0868)</w:t>
            </w:r>
          </w:p>
        </w:tc>
        <w:tc>
          <w:tcPr>
            <w:tcW w:w="1008" w:type="dxa"/>
            <w:tcBorders>
              <w:top w:val="nil"/>
              <w:left w:val="nil"/>
              <w:right w:val="nil"/>
            </w:tcBorders>
          </w:tcPr>
          <w:p w14:paraId="66FFDB52"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(0.0288)</w:t>
            </w:r>
          </w:p>
        </w:tc>
        <w:tc>
          <w:tcPr>
            <w:tcW w:w="1008" w:type="dxa"/>
            <w:tcBorders>
              <w:top w:val="nil"/>
              <w:left w:val="nil"/>
              <w:right w:val="nil"/>
            </w:tcBorders>
            <w:vAlign w:val="bottom"/>
          </w:tcPr>
          <w:p w14:paraId="008DCE5B"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(0.0867)</w:t>
            </w:r>
          </w:p>
        </w:tc>
        <w:tc>
          <w:tcPr>
            <w:tcW w:w="1008" w:type="dxa"/>
            <w:tcBorders>
              <w:top w:val="nil"/>
              <w:left w:val="nil"/>
              <w:right w:val="nil"/>
            </w:tcBorders>
          </w:tcPr>
          <w:p w14:paraId="5B322C4F" w14:textId="77777777" w:rsidR="00A838D3" w:rsidRPr="003C453A"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C453A">
              <w:rPr>
                <w:rFonts w:ascii="Times New Roman" w:hAnsi="Times New Roman" w:cs="Times New Roman"/>
                <w:sz w:val="18"/>
                <w:szCs w:val="18"/>
              </w:rPr>
              <w:t>(0.0288)</w:t>
            </w:r>
          </w:p>
        </w:tc>
        <w:tc>
          <w:tcPr>
            <w:tcW w:w="1008" w:type="dxa"/>
            <w:tcBorders>
              <w:top w:val="nil"/>
              <w:left w:val="nil"/>
              <w:right w:val="nil"/>
            </w:tcBorders>
          </w:tcPr>
          <w:p w14:paraId="2EDAB5D5"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(0.123)</w:t>
            </w:r>
          </w:p>
        </w:tc>
        <w:tc>
          <w:tcPr>
            <w:tcW w:w="1008" w:type="dxa"/>
            <w:tcBorders>
              <w:top w:val="nil"/>
              <w:left w:val="nil"/>
              <w:right w:val="nil"/>
            </w:tcBorders>
          </w:tcPr>
          <w:p w14:paraId="177E773C"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(0.0399)</w:t>
            </w:r>
          </w:p>
        </w:tc>
        <w:tc>
          <w:tcPr>
            <w:tcW w:w="1008" w:type="dxa"/>
            <w:tcBorders>
              <w:top w:val="nil"/>
              <w:left w:val="nil"/>
              <w:right w:val="nil"/>
            </w:tcBorders>
          </w:tcPr>
          <w:p w14:paraId="69B0FDE1"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(0.124)</w:t>
            </w:r>
          </w:p>
        </w:tc>
        <w:tc>
          <w:tcPr>
            <w:tcW w:w="1008" w:type="dxa"/>
            <w:tcBorders>
              <w:top w:val="nil"/>
              <w:left w:val="nil"/>
              <w:right w:val="nil"/>
            </w:tcBorders>
          </w:tcPr>
          <w:p w14:paraId="46088CB6"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(0.0399)</w:t>
            </w:r>
          </w:p>
        </w:tc>
      </w:tr>
      <w:tr w:rsidR="00A838D3" w:rsidRPr="00F92F17" w14:paraId="6A3B118F" w14:textId="77777777" w:rsidTr="00A31BB1">
        <w:trPr>
          <w:jc w:val="center"/>
        </w:trPr>
        <w:tc>
          <w:tcPr>
            <w:tcW w:w="10044" w:type="dxa"/>
            <w:gridSpan w:val="9"/>
            <w:tcBorders>
              <w:left w:val="nil"/>
              <w:right w:val="nil"/>
            </w:tcBorders>
          </w:tcPr>
          <w:p w14:paraId="61EC0296" w14:textId="77777777" w:rsidR="004679AA" w:rsidRPr="001528E6" w:rsidRDefault="004679AA" w:rsidP="00044FA7">
            <w:pPr>
              <w:widowControl w:val="0"/>
              <w:tabs>
                <w:tab w:val="decimal" w:pos="227"/>
                <w:tab w:val="left" w:pos="567"/>
              </w:tabs>
              <w:autoSpaceDE w:val="0"/>
              <w:autoSpaceDN w:val="0"/>
              <w:adjustRightInd w:val="0"/>
              <w:spacing w:after="0" w:line="240" w:lineRule="auto"/>
              <w:jc w:val="center"/>
              <w:rPr>
                <w:rFonts w:ascii="Times New Roman" w:hAnsi="Times New Roman" w:cs="Times New Roman"/>
                <w:i/>
                <w:iCs/>
                <w:sz w:val="8"/>
                <w:szCs w:val="8"/>
              </w:rPr>
            </w:pPr>
          </w:p>
          <w:p w14:paraId="3D236CED" w14:textId="77777777" w:rsidR="004679AA" w:rsidRPr="004679AA" w:rsidRDefault="00A838D3" w:rsidP="001528E6">
            <w:pPr>
              <w:widowControl w:val="0"/>
              <w:pBdr>
                <w:top w:val="single" w:sz="4" w:space="1" w:color="auto"/>
                <w:bottom w:val="single" w:sz="4" w:space="1" w:color="auto"/>
              </w:pBdr>
              <w:tabs>
                <w:tab w:val="decimal" w:pos="227"/>
                <w:tab w:val="left" w:pos="567"/>
              </w:tabs>
              <w:autoSpaceDE w:val="0"/>
              <w:autoSpaceDN w:val="0"/>
              <w:adjustRightInd w:val="0"/>
              <w:spacing w:before="60" w:after="60" w:line="240" w:lineRule="auto"/>
              <w:jc w:val="center"/>
              <w:rPr>
                <w:rFonts w:ascii="Times New Roman" w:hAnsi="Times New Roman" w:cs="Times New Roman"/>
                <w:sz w:val="18"/>
                <w:szCs w:val="18"/>
              </w:rPr>
            </w:pPr>
            <w:r w:rsidRPr="004679AA">
              <w:rPr>
                <w:rFonts w:ascii="Times New Roman" w:hAnsi="Times New Roman" w:cs="Times New Roman"/>
                <w:iCs/>
                <w:sz w:val="18"/>
                <w:szCs w:val="18"/>
              </w:rPr>
              <w:t>Gravity Model Control Variables</w:t>
            </w:r>
            <w:r w:rsidRPr="004679AA">
              <w:rPr>
                <w:rFonts w:ascii="Times New Roman" w:hAnsi="Times New Roman" w:cs="Times New Roman"/>
                <w:sz w:val="18"/>
                <w:szCs w:val="18"/>
              </w:rPr>
              <w:t xml:space="preserve"> </w:t>
            </w:r>
          </w:p>
          <w:p w14:paraId="2BF8289E" w14:textId="362C215D" w:rsidR="00A838D3" w:rsidRPr="001528E6" w:rsidRDefault="00A838D3" w:rsidP="00044FA7">
            <w:pPr>
              <w:widowControl w:val="0"/>
              <w:tabs>
                <w:tab w:val="decimal" w:pos="227"/>
                <w:tab w:val="left" w:pos="567"/>
              </w:tabs>
              <w:autoSpaceDE w:val="0"/>
              <w:autoSpaceDN w:val="0"/>
              <w:adjustRightInd w:val="0"/>
              <w:spacing w:after="0" w:line="240" w:lineRule="auto"/>
              <w:jc w:val="center"/>
              <w:rPr>
                <w:rFonts w:ascii="Times New Roman" w:hAnsi="Times New Roman" w:cs="Times New Roman"/>
                <w:sz w:val="8"/>
                <w:szCs w:val="8"/>
              </w:rPr>
            </w:pPr>
          </w:p>
        </w:tc>
      </w:tr>
      <w:tr w:rsidR="00A838D3" w:rsidRPr="00F92F17" w14:paraId="5309A2F0" w14:textId="77777777" w:rsidTr="00A31BB1">
        <w:trPr>
          <w:jc w:val="center"/>
        </w:trPr>
        <w:tc>
          <w:tcPr>
            <w:tcW w:w="1980" w:type="dxa"/>
            <w:tcBorders>
              <w:left w:val="nil"/>
              <w:bottom w:val="nil"/>
              <w:right w:val="nil"/>
            </w:tcBorders>
          </w:tcPr>
          <w:p w14:paraId="771D84D2"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r w:rsidRPr="0008338F">
              <w:rPr>
                <w:rFonts w:ascii="Times New Roman" w:hAnsi="Times New Roman" w:cs="Times New Roman"/>
                <w:i/>
                <w:sz w:val="18"/>
                <w:szCs w:val="18"/>
              </w:rPr>
              <w:t>GDP importer</w:t>
            </w:r>
          </w:p>
        </w:tc>
        <w:tc>
          <w:tcPr>
            <w:tcW w:w="1008" w:type="dxa"/>
            <w:tcBorders>
              <w:left w:val="nil"/>
              <w:bottom w:val="nil"/>
              <w:right w:val="nil"/>
            </w:tcBorders>
            <w:vAlign w:val="bottom"/>
          </w:tcPr>
          <w:p w14:paraId="427D5F61"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0.544***</w:t>
            </w:r>
          </w:p>
        </w:tc>
        <w:tc>
          <w:tcPr>
            <w:tcW w:w="1008" w:type="dxa"/>
            <w:tcBorders>
              <w:left w:val="nil"/>
              <w:bottom w:val="nil"/>
              <w:right w:val="nil"/>
            </w:tcBorders>
          </w:tcPr>
          <w:p w14:paraId="5EC0E613"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0.0628***</w:t>
            </w:r>
          </w:p>
        </w:tc>
        <w:tc>
          <w:tcPr>
            <w:tcW w:w="1008" w:type="dxa"/>
            <w:tcBorders>
              <w:left w:val="nil"/>
              <w:bottom w:val="nil"/>
              <w:right w:val="nil"/>
            </w:tcBorders>
            <w:vAlign w:val="bottom"/>
          </w:tcPr>
          <w:p w14:paraId="29475EF0"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0.542***</w:t>
            </w:r>
          </w:p>
        </w:tc>
        <w:tc>
          <w:tcPr>
            <w:tcW w:w="1008" w:type="dxa"/>
            <w:tcBorders>
              <w:left w:val="nil"/>
              <w:bottom w:val="nil"/>
              <w:right w:val="nil"/>
            </w:tcBorders>
          </w:tcPr>
          <w:p w14:paraId="3211F694"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0.0634***</w:t>
            </w:r>
          </w:p>
        </w:tc>
        <w:tc>
          <w:tcPr>
            <w:tcW w:w="1008" w:type="dxa"/>
            <w:tcBorders>
              <w:left w:val="nil"/>
              <w:bottom w:val="nil"/>
              <w:right w:val="nil"/>
            </w:tcBorders>
          </w:tcPr>
          <w:p w14:paraId="762D59FD"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0.566***</w:t>
            </w:r>
          </w:p>
        </w:tc>
        <w:tc>
          <w:tcPr>
            <w:tcW w:w="1008" w:type="dxa"/>
            <w:tcBorders>
              <w:left w:val="nil"/>
              <w:bottom w:val="nil"/>
              <w:right w:val="nil"/>
            </w:tcBorders>
          </w:tcPr>
          <w:p w14:paraId="44E23107"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0.0627**</w:t>
            </w:r>
          </w:p>
        </w:tc>
        <w:tc>
          <w:tcPr>
            <w:tcW w:w="1008" w:type="dxa"/>
            <w:tcBorders>
              <w:left w:val="nil"/>
              <w:bottom w:val="nil"/>
              <w:right w:val="nil"/>
            </w:tcBorders>
          </w:tcPr>
          <w:p w14:paraId="347FA599"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0.564***</w:t>
            </w:r>
          </w:p>
        </w:tc>
        <w:tc>
          <w:tcPr>
            <w:tcW w:w="1008" w:type="dxa"/>
            <w:tcBorders>
              <w:left w:val="nil"/>
              <w:bottom w:val="nil"/>
              <w:right w:val="nil"/>
            </w:tcBorders>
          </w:tcPr>
          <w:p w14:paraId="2000A012"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0.0633**</w:t>
            </w:r>
          </w:p>
        </w:tc>
      </w:tr>
      <w:tr w:rsidR="00A838D3" w:rsidRPr="00F92F17" w14:paraId="67A28C31" w14:textId="77777777" w:rsidTr="00A31BB1">
        <w:trPr>
          <w:jc w:val="center"/>
        </w:trPr>
        <w:tc>
          <w:tcPr>
            <w:tcW w:w="1980" w:type="dxa"/>
            <w:tcBorders>
              <w:top w:val="nil"/>
              <w:left w:val="nil"/>
              <w:bottom w:val="nil"/>
              <w:right w:val="nil"/>
            </w:tcBorders>
          </w:tcPr>
          <w:p w14:paraId="33BCA735"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p>
        </w:tc>
        <w:tc>
          <w:tcPr>
            <w:tcW w:w="1008" w:type="dxa"/>
            <w:tcBorders>
              <w:top w:val="nil"/>
              <w:left w:val="nil"/>
              <w:bottom w:val="nil"/>
              <w:right w:val="nil"/>
            </w:tcBorders>
            <w:vAlign w:val="bottom"/>
          </w:tcPr>
          <w:p w14:paraId="676763CF"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(0.0738)</w:t>
            </w:r>
          </w:p>
        </w:tc>
        <w:tc>
          <w:tcPr>
            <w:tcW w:w="1008" w:type="dxa"/>
            <w:tcBorders>
              <w:top w:val="nil"/>
              <w:left w:val="nil"/>
              <w:bottom w:val="nil"/>
              <w:right w:val="nil"/>
            </w:tcBorders>
          </w:tcPr>
          <w:p w14:paraId="046CE7F3"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(0.0225)</w:t>
            </w:r>
          </w:p>
        </w:tc>
        <w:tc>
          <w:tcPr>
            <w:tcW w:w="1008" w:type="dxa"/>
            <w:tcBorders>
              <w:top w:val="nil"/>
              <w:left w:val="nil"/>
              <w:bottom w:val="nil"/>
              <w:right w:val="nil"/>
            </w:tcBorders>
            <w:vAlign w:val="bottom"/>
          </w:tcPr>
          <w:p w14:paraId="610B1065"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(0.0738)</w:t>
            </w:r>
          </w:p>
        </w:tc>
        <w:tc>
          <w:tcPr>
            <w:tcW w:w="1008" w:type="dxa"/>
            <w:tcBorders>
              <w:top w:val="nil"/>
              <w:left w:val="nil"/>
              <w:bottom w:val="nil"/>
              <w:right w:val="nil"/>
            </w:tcBorders>
          </w:tcPr>
          <w:p w14:paraId="0080D899"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(0.0225)</w:t>
            </w:r>
          </w:p>
        </w:tc>
        <w:tc>
          <w:tcPr>
            <w:tcW w:w="1008" w:type="dxa"/>
            <w:tcBorders>
              <w:top w:val="nil"/>
              <w:left w:val="nil"/>
              <w:bottom w:val="nil"/>
              <w:right w:val="nil"/>
            </w:tcBorders>
          </w:tcPr>
          <w:p w14:paraId="6A021A41"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(0.104)</w:t>
            </w:r>
          </w:p>
        </w:tc>
        <w:tc>
          <w:tcPr>
            <w:tcW w:w="1008" w:type="dxa"/>
            <w:tcBorders>
              <w:top w:val="nil"/>
              <w:left w:val="nil"/>
              <w:bottom w:val="nil"/>
              <w:right w:val="nil"/>
            </w:tcBorders>
          </w:tcPr>
          <w:p w14:paraId="6DB6240D"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(0.0311)</w:t>
            </w:r>
          </w:p>
        </w:tc>
        <w:tc>
          <w:tcPr>
            <w:tcW w:w="1008" w:type="dxa"/>
            <w:tcBorders>
              <w:top w:val="nil"/>
              <w:left w:val="nil"/>
              <w:bottom w:val="nil"/>
              <w:right w:val="nil"/>
            </w:tcBorders>
          </w:tcPr>
          <w:p w14:paraId="7F91F65D"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(0.104)</w:t>
            </w:r>
          </w:p>
        </w:tc>
        <w:tc>
          <w:tcPr>
            <w:tcW w:w="1008" w:type="dxa"/>
            <w:tcBorders>
              <w:top w:val="nil"/>
              <w:left w:val="nil"/>
              <w:bottom w:val="nil"/>
              <w:right w:val="nil"/>
            </w:tcBorders>
          </w:tcPr>
          <w:p w14:paraId="1DA5405A"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(0.0311)</w:t>
            </w:r>
          </w:p>
        </w:tc>
      </w:tr>
      <w:tr w:rsidR="00A838D3" w:rsidRPr="00F92F17" w14:paraId="48C37218" w14:textId="77777777" w:rsidTr="00A31BB1">
        <w:trPr>
          <w:jc w:val="center"/>
        </w:trPr>
        <w:tc>
          <w:tcPr>
            <w:tcW w:w="1980" w:type="dxa"/>
            <w:tcBorders>
              <w:top w:val="nil"/>
              <w:left w:val="nil"/>
              <w:bottom w:val="nil"/>
              <w:right w:val="nil"/>
            </w:tcBorders>
          </w:tcPr>
          <w:p w14:paraId="61E92949"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r w:rsidRPr="0008338F">
              <w:rPr>
                <w:rFonts w:ascii="Times New Roman" w:hAnsi="Times New Roman" w:cs="Times New Roman"/>
                <w:i/>
                <w:sz w:val="18"/>
                <w:szCs w:val="18"/>
              </w:rPr>
              <w:t>GDP exporter</w:t>
            </w:r>
          </w:p>
        </w:tc>
        <w:tc>
          <w:tcPr>
            <w:tcW w:w="1008" w:type="dxa"/>
            <w:tcBorders>
              <w:top w:val="nil"/>
              <w:left w:val="nil"/>
              <w:bottom w:val="nil"/>
              <w:right w:val="nil"/>
            </w:tcBorders>
            <w:vAlign w:val="bottom"/>
          </w:tcPr>
          <w:p w14:paraId="48E1CE87"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-0.0963</w:t>
            </w:r>
          </w:p>
        </w:tc>
        <w:tc>
          <w:tcPr>
            <w:tcW w:w="1008" w:type="dxa"/>
            <w:tcBorders>
              <w:top w:val="nil"/>
              <w:left w:val="nil"/>
              <w:bottom w:val="nil"/>
              <w:right w:val="nil"/>
            </w:tcBorders>
          </w:tcPr>
          <w:p w14:paraId="19BCF84C"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-0.0163</w:t>
            </w:r>
          </w:p>
        </w:tc>
        <w:tc>
          <w:tcPr>
            <w:tcW w:w="1008" w:type="dxa"/>
            <w:tcBorders>
              <w:top w:val="nil"/>
              <w:left w:val="nil"/>
              <w:bottom w:val="nil"/>
              <w:right w:val="nil"/>
            </w:tcBorders>
            <w:vAlign w:val="bottom"/>
          </w:tcPr>
          <w:p w14:paraId="018E3AA1"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-0.104</w:t>
            </w:r>
          </w:p>
        </w:tc>
        <w:tc>
          <w:tcPr>
            <w:tcW w:w="1008" w:type="dxa"/>
            <w:tcBorders>
              <w:top w:val="nil"/>
              <w:left w:val="nil"/>
              <w:bottom w:val="nil"/>
              <w:right w:val="nil"/>
            </w:tcBorders>
          </w:tcPr>
          <w:p w14:paraId="486BDCBF"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-0.0191</w:t>
            </w:r>
          </w:p>
        </w:tc>
        <w:tc>
          <w:tcPr>
            <w:tcW w:w="1008" w:type="dxa"/>
            <w:tcBorders>
              <w:top w:val="nil"/>
              <w:left w:val="nil"/>
              <w:bottom w:val="nil"/>
              <w:right w:val="nil"/>
            </w:tcBorders>
          </w:tcPr>
          <w:p w14:paraId="6D00764F"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-0.146</w:t>
            </w:r>
          </w:p>
        </w:tc>
        <w:tc>
          <w:tcPr>
            <w:tcW w:w="1008" w:type="dxa"/>
            <w:tcBorders>
              <w:top w:val="nil"/>
              <w:left w:val="nil"/>
              <w:bottom w:val="nil"/>
              <w:right w:val="nil"/>
            </w:tcBorders>
          </w:tcPr>
          <w:p w14:paraId="45C7A1B8"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-0.0177</w:t>
            </w:r>
          </w:p>
        </w:tc>
        <w:tc>
          <w:tcPr>
            <w:tcW w:w="1008" w:type="dxa"/>
            <w:tcBorders>
              <w:top w:val="nil"/>
              <w:left w:val="nil"/>
              <w:bottom w:val="nil"/>
              <w:right w:val="nil"/>
            </w:tcBorders>
          </w:tcPr>
          <w:p w14:paraId="1693F4C6"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-0.157</w:t>
            </w:r>
          </w:p>
        </w:tc>
        <w:tc>
          <w:tcPr>
            <w:tcW w:w="1008" w:type="dxa"/>
            <w:tcBorders>
              <w:top w:val="nil"/>
              <w:left w:val="nil"/>
              <w:bottom w:val="nil"/>
              <w:right w:val="nil"/>
            </w:tcBorders>
          </w:tcPr>
          <w:p w14:paraId="45221D1B"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-0.0202</w:t>
            </w:r>
          </w:p>
        </w:tc>
      </w:tr>
      <w:tr w:rsidR="00A838D3" w:rsidRPr="00F92F17" w14:paraId="7FC5ED60" w14:textId="77777777" w:rsidTr="00A31BB1">
        <w:trPr>
          <w:jc w:val="center"/>
        </w:trPr>
        <w:tc>
          <w:tcPr>
            <w:tcW w:w="1980" w:type="dxa"/>
            <w:tcBorders>
              <w:top w:val="nil"/>
              <w:left w:val="nil"/>
              <w:bottom w:val="nil"/>
              <w:right w:val="nil"/>
            </w:tcBorders>
          </w:tcPr>
          <w:p w14:paraId="0CFCE208"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p>
        </w:tc>
        <w:tc>
          <w:tcPr>
            <w:tcW w:w="1008" w:type="dxa"/>
            <w:tcBorders>
              <w:top w:val="nil"/>
              <w:left w:val="nil"/>
              <w:bottom w:val="nil"/>
              <w:right w:val="nil"/>
            </w:tcBorders>
            <w:vAlign w:val="bottom"/>
          </w:tcPr>
          <w:p w14:paraId="5C78022E"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(0.0770)</w:t>
            </w:r>
          </w:p>
        </w:tc>
        <w:tc>
          <w:tcPr>
            <w:tcW w:w="1008" w:type="dxa"/>
            <w:tcBorders>
              <w:top w:val="nil"/>
              <w:left w:val="nil"/>
              <w:bottom w:val="nil"/>
              <w:right w:val="nil"/>
            </w:tcBorders>
          </w:tcPr>
          <w:p w14:paraId="02F87E2C"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(0.0232)</w:t>
            </w:r>
          </w:p>
        </w:tc>
        <w:tc>
          <w:tcPr>
            <w:tcW w:w="1008" w:type="dxa"/>
            <w:tcBorders>
              <w:top w:val="nil"/>
              <w:left w:val="nil"/>
              <w:bottom w:val="nil"/>
              <w:right w:val="nil"/>
            </w:tcBorders>
            <w:vAlign w:val="bottom"/>
          </w:tcPr>
          <w:p w14:paraId="120D2133"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(0.0768)</w:t>
            </w:r>
          </w:p>
        </w:tc>
        <w:tc>
          <w:tcPr>
            <w:tcW w:w="1008" w:type="dxa"/>
            <w:tcBorders>
              <w:top w:val="nil"/>
              <w:left w:val="nil"/>
              <w:bottom w:val="nil"/>
              <w:right w:val="nil"/>
            </w:tcBorders>
          </w:tcPr>
          <w:p w14:paraId="1CBF5263"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(0.0231)</w:t>
            </w:r>
          </w:p>
        </w:tc>
        <w:tc>
          <w:tcPr>
            <w:tcW w:w="1008" w:type="dxa"/>
            <w:tcBorders>
              <w:top w:val="nil"/>
              <w:left w:val="nil"/>
              <w:bottom w:val="nil"/>
              <w:right w:val="nil"/>
            </w:tcBorders>
          </w:tcPr>
          <w:p w14:paraId="72C85490"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(0.104)</w:t>
            </w:r>
          </w:p>
        </w:tc>
        <w:tc>
          <w:tcPr>
            <w:tcW w:w="1008" w:type="dxa"/>
            <w:tcBorders>
              <w:top w:val="nil"/>
              <w:left w:val="nil"/>
              <w:bottom w:val="nil"/>
              <w:right w:val="nil"/>
            </w:tcBorders>
          </w:tcPr>
          <w:p w14:paraId="0A6105C9"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(0.0310)</w:t>
            </w:r>
          </w:p>
        </w:tc>
        <w:tc>
          <w:tcPr>
            <w:tcW w:w="1008" w:type="dxa"/>
            <w:tcBorders>
              <w:top w:val="nil"/>
              <w:left w:val="nil"/>
              <w:bottom w:val="nil"/>
              <w:right w:val="nil"/>
            </w:tcBorders>
          </w:tcPr>
          <w:p w14:paraId="4727B208"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(0.103)</w:t>
            </w:r>
          </w:p>
        </w:tc>
        <w:tc>
          <w:tcPr>
            <w:tcW w:w="1008" w:type="dxa"/>
            <w:tcBorders>
              <w:top w:val="nil"/>
              <w:left w:val="nil"/>
              <w:bottom w:val="nil"/>
              <w:right w:val="nil"/>
            </w:tcBorders>
          </w:tcPr>
          <w:p w14:paraId="58E5B7B8"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(0.0311)</w:t>
            </w:r>
          </w:p>
        </w:tc>
      </w:tr>
      <w:tr w:rsidR="00A838D3" w:rsidRPr="00F92F17" w14:paraId="6BE0DB14" w14:textId="77777777" w:rsidTr="00A31BB1">
        <w:trPr>
          <w:jc w:val="center"/>
        </w:trPr>
        <w:tc>
          <w:tcPr>
            <w:tcW w:w="1980" w:type="dxa"/>
            <w:tcBorders>
              <w:top w:val="nil"/>
              <w:left w:val="nil"/>
              <w:bottom w:val="nil"/>
              <w:right w:val="nil"/>
            </w:tcBorders>
          </w:tcPr>
          <w:p w14:paraId="67306C6A"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r w:rsidRPr="0008338F">
              <w:rPr>
                <w:rFonts w:ascii="Times New Roman" w:hAnsi="Times New Roman" w:cs="Times New Roman"/>
                <w:i/>
                <w:sz w:val="18"/>
                <w:szCs w:val="18"/>
              </w:rPr>
              <w:t>Beef production exporter</w:t>
            </w:r>
          </w:p>
        </w:tc>
        <w:tc>
          <w:tcPr>
            <w:tcW w:w="1008" w:type="dxa"/>
            <w:tcBorders>
              <w:top w:val="nil"/>
              <w:left w:val="nil"/>
              <w:bottom w:val="nil"/>
              <w:right w:val="nil"/>
            </w:tcBorders>
            <w:vAlign w:val="bottom"/>
          </w:tcPr>
          <w:p w14:paraId="47BC17F7"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0.699***</w:t>
            </w:r>
          </w:p>
        </w:tc>
        <w:tc>
          <w:tcPr>
            <w:tcW w:w="1008" w:type="dxa"/>
            <w:tcBorders>
              <w:top w:val="nil"/>
              <w:left w:val="nil"/>
              <w:bottom w:val="nil"/>
              <w:right w:val="nil"/>
            </w:tcBorders>
          </w:tcPr>
          <w:p w14:paraId="15F0496E"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0.00668</w:t>
            </w:r>
          </w:p>
        </w:tc>
        <w:tc>
          <w:tcPr>
            <w:tcW w:w="1008" w:type="dxa"/>
            <w:tcBorders>
              <w:top w:val="nil"/>
              <w:left w:val="nil"/>
              <w:bottom w:val="nil"/>
              <w:right w:val="nil"/>
            </w:tcBorders>
            <w:vAlign w:val="bottom"/>
          </w:tcPr>
          <w:p w14:paraId="3E3DCD9D"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0.696***</w:t>
            </w:r>
          </w:p>
        </w:tc>
        <w:tc>
          <w:tcPr>
            <w:tcW w:w="1008" w:type="dxa"/>
            <w:tcBorders>
              <w:top w:val="nil"/>
              <w:left w:val="nil"/>
              <w:bottom w:val="nil"/>
              <w:right w:val="nil"/>
            </w:tcBorders>
          </w:tcPr>
          <w:p w14:paraId="6405D2E7"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0.00606</w:t>
            </w:r>
          </w:p>
        </w:tc>
        <w:tc>
          <w:tcPr>
            <w:tcW w:w="1008" w:type="dxa"/>
            <w:tcBorders>
              <w:top w:val="nil"/>
              <w:left w:val="nil"/>
              <w:bottom w:val="nil"/>
              <w:right w:val="nil"/>
            </w:tcBorders>
          </w:tcPr>
          <w:p w14:paraId="4E78E413"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0.703***</w:t>
            </w:r>
          </w:p>
        </w:tc>
        <w:tc>
          <w:tcPr>
            <w:tcW w:w="1008" w:type="dxa"/>
            <w:tcBorders>
              <w:top w:val="nil"/>
              <w:left w:val="nil"/>
              <w:bottom w:val="nil"/>
              <w:right w:val="nil"/>
            </w:tcBorders>
          </w:tcPr>
          <w:p w14:paraId="0ED285EC"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0.0105</w:t>
            </w:r>
          </w:p>
        </w:tc>
        <w:tc>
          <w:tcPr>
            <w:tcW w:w="1008" w:type="dxa"/>
            <w:tcBorders>
              <w:top w:val="nil"/>
              <w:left w:val="nil"/>
              <w:bottom w:val="nil"/>
              <w:right w:val="nil"/>
            </w:tcBorders>
          </w:tcPr>
          <w:p w14:paraId="3D685A1E"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0.701***</w:t>
            </w:r>
          </w:p>
        </w:tc>
        <w:tc>
          <w:tcPr>
            <w:tcW w:w="1008" w:type="dxa"/>
            <w:tcBorders>
              <w:top w:val="nil"/>
              <w:left w:val="nil"/>
              <w:bottom w:val="nil"/>
              <w:right w:val="nil"/>
            </w:tcBorders>
          </w:tcPr>
          <w:p w14:paraId="67561141"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0.00987</w:t>
            </w:r>
          </w:p>
        </w:tc>
      </w:tr>
      <w:tr w:rsidR="00A838D3" w:rsidRPr="00F92F17" w14:paraId="45C0FA46" w14:textId="77777777" w:rsidTr="00A31BB1">
        <w:trPr>
          <w:jc w:val="center"/>
        </w:trPr>
        <w:tc>
          <w:tcPr>
            <w:tcW w:w="1980" w:type="dxa"/>
            <w:tcBorders>
              <w:top w:val="nil"/>
              <w:left w:val="nil"/>
              <w:bottom w:val="nil"/>
              <w:right w:val="nil"/>
            </w:tcBorders>
          </w:tcPr>
          <w:p w14:paraId="2C4180C2"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p>
        </w:tc>
        <w:tc>
          <w:tcPr>
            <w:tcW w:w="1008" w:type="dxa"/>
            <w:tcBorders>
              <w:top w:val="nil"/>
              <w:left w:val="nil"/>
              <w:bottom w:val="nil"/>
              <w:right w:val="nil"/>
            </w:tcBorders>
            <w:vAlign w:val="bottom"/>
          </w:tcPr>
          <w:p w14:paraId="67F55AEE"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(0.0812)</w:t>
            </w:r>
          </w:p>
        </w:tc>
        <w:tc>
          <w:tcPr>
            <w:tcW w:w="1008" w:type="dxa"/>
            <w:tcBorders>
              <w:top w:val="nil"/>
              <w:left w:val="nil"/>
              <w:bottom w:val="nil"/>
              <w:right w:val="nil"/>
            </w:tcBorders>
          </w:tcPr>
          <w:p w14:paraId="4AAE4F1A"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(0.0238)</w:t>
            </w:r>
          </w:p>
        </w:tc>
        <w:tc>
          <w:tcPr>
            <w:tcW w:w="1008" w:type="dxa"/>
            <w:tcBorders>
              <w:top w:val="nil"/>
              <w:left w:val="nil"/>
              <w:bottom w:val="nil"/>
              <w:right w:val="nil"/>
            </w:tcBorders>
            <w:vAlign w:val="bottom"/>
          </w:tcPr>
          <w:p w14:paraId="1C1D6ED7"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(0.0811)</w:t>
            </w:r>
          </w:p>
        </w:tc>
        <w:tc>
          <w:tcPr>
            <w:tcW w:w="1008" w:type="dxa"/>
            <w:tcBorders>
              <w:top w:val="nil"/>
              <w:left w:val="nil"/>
              <w:bottom w:val="nil"/>
              <w:right w:val="nil"/>
            </w:tcBorders>
          </w:tcPr>
          <w:p w14:paraId="3031F224"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(0.0239)</w:t>
            </w:r>
          </w:p>
        </w:tc>
        <w:tc>
          <w:tcPr>
            <w:tcW w:w="1008" w:type="dxa"/>
            <w:tcBorders>
              <w:top w:val="nil"/>
              <w:left w:val="nil"/>
              <w:bottom w:val="nil"/>
              <w:right w:val="nil"/>
            </w:tcBorders>
          </w:tcPr>
          <w:p w14:paraId="07232639"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(0.0990)</w:t>
            </w:r>
          </w:p>
        </w:tc>
        <w:tc>
          <w:tcPr>
            <w:tcW w:w="1008" w:type="dxa"/>
            <w:tcBorders>
              <w:top w:val="nil"/>
              <w:left w:val="nil"/>
              <w:bottom w:val="nil"/>
              <w:right w:val="nil"/>
            </w:tcBorders>
          </w:tcPr>
          <w:p w14:paraId="6A7E15B2"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(0.0312)</w:t>
            </w:r>
          </w:p>
        </w:tc>
        <w:tc>
          <w:tcPr>
            <w:tcW w:w="1008" w:type="dxa"/>
            <w:tcBorders>
              <w:top w:val="nil"/>
              <w:left w:val="nil"/>
              <w:bottom w:val="nil"/>
              <w:right w:val="nil"/>
            </w:tcBorders>
          </w:tcPr>
          <w:p w14:paraId="02134853"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(0.0989)</w:t>
            </w:r>
          </w:p>
        </w:tc>
        <w:tc>
          <w:tcPr>
            <w:tcW w:w="1008" w:type="dxa"/>
            <w:tcBorders>
              <w:top w:val="nil"/>
              <w:left w:val="nil"/>
              <w:bottom w:val="nil"/>
              <w:right w:val="nil"/>
            </w:tcBorders>
          </w:tcPr>
          <w:p w14:paraId="38CA58E4"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(0.0312)</w:t>
            </w:r>
          </w:p>
        </w:tc>
      </w:tr>
      <w:tr w:rsidR="00A838D3" w:rsidRPr="00F92F17" w14:paraId="055453BB" w14:textId="77777777" w:rsidTr="00A31BB1">
        <w:trPr>
          <w:jc w:val="center"/>
        </w:trPr>
        <w:tc>
          <w:tcPr>
            <w:tcW w:w="1980" w:type="dxa"/>
            <w:tcBorders>
              <w:top w:val="nil"/>
              <w:left w:val="nil"/>
              <w:bottom w:val="nil"/>
              <w:right w:val="nil"/>
            </w:tcBorders>
          </w:tcPr>
          <w:p w14:paraId="174E18F0"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r w:rsidRPr="0008338F">
              <w:rPr>
                <w:rFonts w:ascii="Times New Roman" w:hAnsi="Times New Roman" w:cs="Times New Roman"/>
                <w:i/>
                <w:sz w:val="18"/>
                <w:szCs w:val="18"/>
              </w:rPr>
              <w:t>Beef production importer</w:t>
            </w:r>
          </w:p>
        </w:tc>
        <w:tc>
          <w:tcPr>
            <w:tcW w:w="1008" w:type="dxa"/>
            <w:tcBorders>
              <w:top w:val="nil"/>
              <w:left w:val="nil"/>
              <w:bottom w:val="nil"/>
              <w:right w:val="nil"/>
            </w:tcBorders>
            <w:vAlign w:val="bottom"/>
          </w:tcPr>
          <w:p w14:paraId="2A1F69EF"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-0.108</w:t>
            </w:r>
          </w:p>
        </w:tc>
        <w:tc>
          <w:tcPr>
            <w:tcW w:w="1008" w:type="dxa"/>
            <w:tcBorders>
              <w:top w:val="nil"/>
              <w:left w:val="nil"/>
              <w:bottom w:val="nil"/>
              <w:right w:val="nil"/>
            </w:tcBorders>
          </w:tcPr>
          <w:p w14:paraId="122FB8E3"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0.00589</w:t>
            </w:r>
          </w:p>
        </w:tc>
        <w:tc>
          <w:tcPr>
            <w:tcW w:w="1008" w:type="dxa"/>
            <w:tcBorders>
              <w:top w:val="nil"/>
              <w:left w:val="nil"/>
              <w:bottom w:val="nil"/>
              <w:right w:val="nil"/>
            </w:tcBorders>
            <w:vAlign w:val="bottom"/>
          </w:tcPr>
          <w:p w14:paraId="4BD4A5BF"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-0.113*</w:t>
            </w:r>
          </w:p>
        </w:tc>
        <w:tc>
          <w:tcPr>
            <w:tcW w:w="1008" w:type="dxa"/>
            <w:tcBorders>
              <w:top w:val="nil"/>
              <w:left w:val="nil"/>
              <w:bottom w:val="nil"/>
              <w:right w:val="nil"/>
            </w:tcBorders>
          </w:tcPr>
          <w:p w14:paraId="37E75C97"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0.00444</w:t>
            </w:r>
          </w:p>
        </w:tc>
        <w:tc>
          <w:tcPr>
            <w:tcW w:w="1008" w:type="dxa"/>
            <w:tcBorders>
              <w:top w:val="nil"/>
              <w:left w:val="nil"/>
              <w:bottom w:val="nil"/>
              <w:right w:val="nil"/>
            </w:tcBorders>
          </w:tcPr>
          <w:p w14:paraId="41D7DC48"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-0.116</w:t>
            </w:r>
          </w:p>
        </w:tc>
        <w:tc>
          <w:tcPr>
            <w:tcW w:w="1008" w:type="dxa"/>
            <w:tcBorders>
              <w:top w:val="nil"/>
              <w:left w:val="nil"/>
              <w:bottom w:val="nil"/>
              <w:right w:val="nil"/>
            </w:tcBorders>
          </w:tcPr>
          <w:p w14:paraId="112A7E51"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0.00357</w:t>
            </w:r>
          </w:p>
        </w:tc>
        <w:tc>
          <w:tcPr>
            <w:tcW w:w="1008" w:type="dxa"/>
            <w:tcBorders>
              <w:top w:val="nil"/>
              <w:left w:val="nil"/>
              <w:bottom w:val="nil"/>
              <w:right w:val="nil"/>
            </w:tcBorders>
          </w:tcPr>
          <w:p w14:paraId="263C99D5"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-0.121</w:t>
            </w:r>
          </w:p>
        </w:tc>
        <w:tc>
          <w:tcPr>
            <w:tcW w:w="1008" w:type="dxa"/>
            <w:tcBorders>
              <w:top w:val="nil"/>
              <w:left w:val="nil"/>
              <w:bottom w:val="nil"/>
              <w:right w:val="nil"/>
            </w:tcBorders>
          </w:tcPr>
          <w:p w14:paraId="7DE640E4"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0.00215</w:t>
            </w:r>
          </w:p>
        </w:tc>
      </w:tr>
      <w:tr w:rsidR="00A838D3" w:rsidRPr="00F92F17" w14:paraId="533AA835" w14:textId="77777777" w:rsidTr="00A31BB1">
        <w:trPr>
          <w:jc w:val="center"/>
        </w:trPr>
        <w:tc>
          <w:tcPr>
            <w:tcW w:w="1980" w:type="dxa"/>
            <w:tcBorders>
              <w:top w:val="nil"/>
              <w:left w:val="nil"/>
              <w:bottom w:val="nil"/>
              <w:right w:val="nil"/>
            </w:tcBorders>
          </w:tcPr>
          <w:p w14:paraId="0F1CEBCD"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p>
        </w:tc>
        <w:tc>
          <w:tcPr>
            <w:tcW w:w="1008" w:type="dxa"/>
            <w:tcBorders>
              <w:top w:val="nil"/>
              <w:left w:val="nil"/>
              <w:bottom w:val="nil"/>
              <w:right w:val="nil"/>
            </w:tcBorders>
            <w:vAlign w:val="bottom"/>
          </w:tcPr>
          <w:p w14:paraId="638EDA28"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(0.0664)</w:t>
            </w:r>
          </w:p>
        </w:tc>
        <w:tc>
          <w:tcPr>
            <w:tcW w:w="1008" w:type="dxa"/>
            <w:tcBorders>
              <w:top w:val="nil"/>
              <w:left w:val="nil"/>
              <w:bottom w:val="nil"/>
              <w:right w:val="nil"/>
            </w:tcBorders>
          </w:tcPr>
          <w:p w14:paraId="7A5423B1"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(0.0187)</w:t>
            </w:r>
          </w:p>
        </w:tc>
        <w:tc>
          <w:tcPr>
            <w:tcW w:w="1008" w:type="dxa"/>
            <w:tcBorders>
              <w:top w:val="nil"/>
              <w:left w:val="nil"/>
              <w:bottom w:val="nil"/>
              <w:right w:val="nil"/>
            </w:tcBorders>
            <w:vAlign w:val="bottom"/>
          </w:tcPr>
          <w:p w14:paraId="08EA447A"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(0.0664)</w:t>
            </w:r>
          </w:p>
        </w:tc>
        <w:tc>
          <w:tcPr>
            <w:tcW w:w="1008" w:type="dxa"/>
            <w:tcBorders>
              <w:top w:val="nil"/>
              <w:left w:val="nil"/>
              <w:bottom w:val="nil"/>
              <w:right w:val="nil"/>
            </w:tcBorders>
          </w:tcPr>
          <w:p w14:paraId="1E51A383"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(0.0187)</w:t>
            </w:r>
          </w:p>
        </w:tc>
        <w:tc>
          <w:tcPr>
            <w:tcW w:w="1008" w:type="dxa"/>
            <w:tcBorders>
              <w:top w:val="nil"/>
              <w:left w:val="nil"/>
              <w:bottom w:val="nil"/>
              <w:right w:val="nil"/>
            </w:tcBorders>
          </w:tcPr>
          <w:p w14:paraId="3CFA8BFE"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(0.0824)</w:t>
            </w:r>
          </w:p>
        </w:tc>
        <w:tc>
          <w:tcPr>
            <w:tcW w:w="1008" w:type="dxa"/>
            <w:tcBorders>
              <w:top w:val="nil"/>
              <w:left w:val="nil"/>
              <w:bottom w:val="nil"/>
              <w:right w:val="nil"/>
            </w:tcBorders>
          </w:tcPr>
          <w:p w14:paraId="72D959F9"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(0.0262)</w:t>
            </w:r>
          </w:p>
        </w:tc>
        <w:tc>
          <w:tcPr>
            <w:tcW w:w="1008" w:type="dxa"/>
            <w:tcBorders>
              <w:top w:val="nil"/>
              <w:left w:val="nil"/>
              <w:bottom w:val="nil"/>
              <w:right w:val="nil"/>
            </w:tcBorders>
          </w:tcPr>
          <w:p w14:paraId="175DA955"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(0.0825)</w:t>
            </w:r>
          </w:p>
        </w:tc>
        <w:tc>
          <w:tcPr>
            <w:tcW w:w="1008" w:type="dxa"/>
            <w:tcBorders>
              <w:top w:val="nil"/>
              <w:left w:val="nil"/>
              <w:bottom w:val="nil"/>
              <w:right w:val="nil"/>
            </w:tcBorders>
          </w:tcPr>
          <w:p w14:paraId="7F35EFBA"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(0.0263)</w:t>
            </w:r>
          </w:p>
        </w:tc>
      </w:tr>
      <w:tr w:rsidR="00A838D3" w:rsidRPr="00F92F17" w14:paraId="4FB08A2F" w14:textId="77777777" w:rsidTr="00A31BB1">
        <w:trPr>
          <w:jc w:val="center"/>
        </w:trPr>
        <w:tc>
          <w:tcPr>
            <w:tcW w:w="1980" w:type="dxa"/>
            <w:tcBorders>
              <w:top w:val="nil"/>
              <w:left w:val="nil"/>
              <w:bottom w:val="nil"/>
              <w:right w:val="nil"/>
            </w:tcBorders>
          </w:tcPr>
          <w:p w14:paraId="0C53D9D7"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r w:rsidRPr="0008338F">
              <w:rPr>
                <w:rFonts w:ascii="Times New Roman" w:hAnsi="Times New Roman" w:cs="Times New Roman"/>
                <w:i/>
                <w:sz w:val="18"/>
                <w:szCs w:val="18"/>
              </w:rPr>
              <w:t>Tariff</w:t>
            </w:r>
          </w:p>
        </w:tc>
        <w:tc>
          <w:tcPr>
            <w:tcW w:w="1008" w:type="dxa"/>
            <w:tcBorders>
              <w:top w:val="nil"/>
              <w:left w:val="nil"/>
              <w:bottom w:val="nil"/>
              <w:right w:val="nil"/>
            </w:tcBorders>
            <w:vAlign w:val="bottom"/>
          </w:tcPr>
          <w:p w14:paraId="07D8C5C1"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0.00194*</w:t>
            </w:r>
          </w:p>
        </w:tc>
        <w:tc>
          <w:tcPr>
            <w:tcW w:w="1008" w:type="dxa"/>
            <w:tcBorders>
              <w:top w:val="nil"/>
              <w:left w:val="nil"/>
              <w:bottom w:val="nil"/>
              <w:right w:val="nil"/>
            </w:tcBorders>
          </w:tcPr>
          <w:p w14:paraId="22273CE1"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-0.00153***</w:t>
            </w:r>
          </w:p>
        </w:tc>
        <w:tc>
          <w:tcPr>
            <w:tcW w:w="1008" w:type="dxa"/>
            <w:tcBorders>
              <w:top w:val="nil"/>
              <w:left w:val="nil"/>
              <w:bottom w:val="nil"/>
              <w:right w:val="nil"/>
            </w:tcBorders>
            <w:vAlign w:val="bottom"/>
          </w:tcPr>
          <w:p w14:paraId="56574D51"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0.00182*</w:t>
            </w:r>
          </w:p>
        </w:tc>
        <w:tc>
          <w:tcPr>
            <w:tcW w:w="1008" w:type="dxa"/>
            <w:tcBorders>
              <w:top w:val="nil"/>
              <w:left w:val="nil"/>
              <w:bottom w:val="nil"/>
              <w:right w:val="nil"/>
            </w:tcBorders>
          </w:tcPr>
          <w:p w14:paraId="6E3E0480"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-0.00148***</w:t>
            </w:r>
          </w:p>
        </w:tc>
        <w:tc>
          <w:tcPr>
            <w:tcW w:w="1008" w:type="dxa"/>
            <w:tcBorders>
              <w:top w:val="nil"/>
              <w:left w:val="nil"/>
              <w:bottom w:val="nil"/>
              <w:right w:val="nil"/>
            </w:tcBorders>
          </w:tcPr>
          <w:p w14:paraId="5C3F87CD"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0.00133</w:t>
            </w:r>
          </w:p>
        </w:tc>
        <w:tc>
          <w:tcPr>
            <w:tcW w:w="1008" w:type="dxa"/>
            <w:tcBorders>
              <w:top w:val="nil"/>
              <w:left w:val="nil"/>
              <w:bottom w:val="nil"/>
              <w:right w:val="nil"/>
            </w:tcBorders>
          </w:tcPr>
          <w:p w14:paraId="0C49B37E"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-0.00154***</w:t>
            </w:r>
          </w:p>
        </w:tc>
        <w:tc>
          <w:tcPr>
            <w:tcW w:w="1008" w:type="dxa"/>
            <w:tcBorders>
              <w:top w:val="nil"/>
              <w:left w:val="nil"/>
              <w:bottom w:val="nil"/>
              <w:right w:val="nil"/>
            </w:tcBorders>
          </w:tcPr>
          <w:p w14:paraId="0277B175"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0.00130</w:t>
            </w:r>
          </w:p>
        </w:tc>
        <w:tc>
          <w:tcPr>
            <w:tcW w:w="1008" w:type="dxa"/>
            <w:tcBorders>
              <w:top w:val="nil"/>
              <w:left w:val="nil"/>
              <w:bottom w:val="nil"/>
              <w:right w:val="nil"/>
            </w:tcBorders>
          </w:tcPr>
          <w:p w14:paraId="44DF9053"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-0.00149***</w:t>
            </w:r>
          </w:p>
        </w:tc>
      </w:tr>
      <w:tr w:rsidR="00A838D3" w:rsidRPr="00F92F17" w14:paraId="605267AB" w14:textId="77777777" w:rsidTr="00A31BB1">
        <w:trPr>
          <w:jc w:val="center"/>
        </w:trPr>
        <w:tc>
          <w:tcPr>
            <w:tcW w:w="1980" w:type="dxa"/>
            <w:tcBorders>
              <w:top w:val="nil"/>
              <w:left w:val="nil"/>
              <w:bottom w:val="nil"/>
              <w:right w:val="nil"/>
            </w:tcBorders>
          </w:tcPr>
          <w:p w14:paraId="42B2093C"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p>
        </w:tc>
        <w:tc>
          <w:tcPr>
            <w:tcW w:w="1008" w:type="dxa"/>
            <w:tcBorders>
              <w:top w:val="nil"/>
              <w:left w:val="nil"/>
              <w:bottom w:val="nil"/>
              <w:right w:val="nil"/>
            </w:tcBorders>
            <w:vAlign w:val="bottom"/>
          </w:tcPr>
          <w:p w14:paraId="43192CAC"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(0.00103)</w:t>
            </w:r>
          </w:p>
        </w:tc>
        <w:tc>
          <w:tcPr>
            <w:tcW w:w="1008" w:type="dxa"/>
            <w:tcBorders>
              <w:top w:val="nil"/>
              <w:left w:val="nil"/>
              <w:bottom w:val="nil"/>
              <w:right w:val="nil"/>
            </w:tcBorders>
          </w:tcPr>
          <w:p w14:paraId="37D38F36"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(0.000304)</w:t>
            </w:r>
          </w:p>
        </w:tc>
        <w:tc>
          <w:tcPr>
            <w:tcW w:w="1008" w:type="dxa"/>
            <w:tcBorders>
              <w:top w:val="nil"/>
              <w:left w:val="nil"/>
              <w:bottom w:val="nil"/>
              <w:right w:val="nil"/>
            </w:tcBorders>
            <w:vAlign w:val="bottom"/>
          </w:tcPr>
          <w:p w14:paraId="4A29E475"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(0.00102)</w:t>
            </w:r>
          </w:p>
        </w:tc>
        <w:tc>
          <w:tcPr>
            <w:tcW w:w="1008" w:type="dxa"/>
            <w:tcBorders>
              <w:top w:val="nil"/>
              <w:left w:val="nil"/>
              <w:bottom w:val="nil"/>
              <w:right w:val="nil"/>
            </w:tcBorders>
          </w:tcPr>
          <w:p w14:paraId="442E2E2D"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(0.000302)</w:t>
            </w:r>
          </w:p>
        </w:tc>
        <w:tc>
          <w:tcPr>
            <w:tcW w:w="1008" w:type="dxa"/>
            <w:tcBorders>
              <w:top w:val="nil"/>
              <w:left w:val="nil"/>
              <w:bottom w:val="nil"/>
              <w:right w:val="nil"/>
            </w:tcBorders>
          </w:tcPr>
          <w:p w14:paraId="3AAE4DBD"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(0.00184)</w:t>
            </w:r>
          </w:p>
        </w:tc>
        <w:tc>
          <w:tcPr>
            <w:tcW w:w="1008" w:type="dxa"/>
            <w:tcBorders>
              <w:top w:val="nil"/>
              <w:left w:val="nil"/>
              <w:bottom w:val="nil"/>
              <w:right w:val="nil"/>
            </w:tcBorders>
          </w:tcPr>
          <w:p w14:paraId="4BE919E3"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(0.000558)</w:t>
            </w:r>
          </w:p>
        </w:tc>
        <w:tc>
          <w:tcPr>
            <w:tcW w:w="1008" w:type="dxa"/>
            <w:tcBorders>
              <w:top w:val="nil"/>
              <w:left w:val="nil"/>
              <w:bottom w:val="nil"/>
              <w:right w:val="nil"/>
            </w:tcBorders>
          </w:tcPr>
          <w:p w14:paraId="4892E538"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(0.00184)</w:t>
            </w:r>
          </w:p>
        </w:tc>
        <w:tc>
          <w:tcPr>
            <w:tcW w:w="1008" w:type="dxa"/>
            <w:tcBorders>
              <w:top w:val="nil"/>
              <w:left w:val="nil"/>
              <w:bottom w:val="nil"/>
              <w:right w:val="nil"/>
            </w:tcBorders>
          </w:tcPr>
          <w:p w14:paraId="46706152"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(0.000558)</w:t>
            </w:r>
          </w:p>
        </w:tc>
      </w:tr>
      <w:tr w:rsidR="00A838D3" w:rsidRPr="00F92F17" w14:paraId="3E3AAABA" w14:textId="77777777" w:rsidTr="00A31BB1">
        <w:trPr>
          <w:jc w:val="center"/>
        </w:trPr>
        <w:tc>
          <w:tcPr>
            <w:tcW w:w="1980" w:type="dxa"/>
            <w:tcBorders>
              <w:top w:val="nil"/>
              <w:left w:val="nil"/>
              <w:bottom w:val="nil"/>
              <w:right w:val="nil"/>
            </w:tcBorders>
          </w:tcPr>
          <w:p w14:paraId="54600601"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r w:rsidRPr="0008338F">
              <w:rPr>
                <w:rFonts w:ascii="Times New Roman" w:hAnsi="Times New Roman" w:cs="Times New Roman"/>
                <w:i/>
                <w:sz w:val="18"/>
                <w:szCs w:val="18"/>
              </w:rPr>
              <w:t>Distance</w:t>
            </w:r>
          </w:p>
        </w:tc>
        <w:tc>
          <w:tcPr>
            <w:tcW w:w="1008" w:type="dxa"/>
            <w:tcBorders>
              <w:top w:val="nil"/>
              <w:left w:val="nil"/>
              <w:bottom w:val="nil"/>
              <w:right w:val="nil"/>
            </w:tcBorders>
            <w:vAlign w:val="bottom"/>
          </w:tcPr>
          <w:p w14:paraId="02D32A03"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-1.53***</w:t>
            </w:r>
          </w:p>
        </w:tc>
        <w:tc>
          <w:tcPr>
            <w:tcW w:w="1008" w:type="dxa"/>
            <w:tcBorders>
              <w:top w:val="nil"/>
              <w:left w:val="nil"/>
              <w:bottom w:val="nil"/>
              <w:right w:val="nil"/>
            </w:tcBorders>
          </w:tcPr>
          <w:p w14:paraId="79FF59CD"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-0.680***</w:t>
            </w:r>
          </w:p>
        </w:tc>
        <w:tc>
          <w:tcPr>
            <w:tcW w:w="1008" w:type="dxa"/>
            <w:tcBorders>
              <w:top w:val="nil"/>
              <w:left w:val="nil"/>
              <w:bottom w:val="nil"/>
              <w:right w:val="nil"/>
            </w:tcBorders>
            <w:vAlign w:val="bottom"/>
          </w:tcPr>
          <w:p w14:paraId="54250DD4"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-1.52***</w:t>
            </w:r>
          </w:p>
        </w:tc>
        <w:tc>
          <w:tcPr>
            <w:tcW w:w="1008" w:type="dxa"/>
            <w:tcBorders>
              <w:top w:val="nil"/>
              <w:left w:val="nil"/>
              <w:bottom w:val="nil"/>
              <w:right w:val="nil"/>
            </w:tcBorders>
          </w:tcPr>
          <w:p w14:paraId="2C904E44"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-0.681***</w:t>
            </w:r>
          </w:p>
        </w:tc>
        <w:tc>
          <w:tcPr>
            <w:tcW w:w="1008" w:type="dxa"/>
            <w:tcBorders>
              <w:top w:val="nil"/>
              <w:left w:val="nil"/>
              <w:bottom w:val="nil"/>
              <w:right w:val="nil"/>
            </w:tcBorders>
          </w:tcPr>
          <w:p w14:paraId="37174EC9"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-1.607***</w:t>
            </w:r>
          </w:p>
        </w:tc>
        <w:tc>
          <w:tcPr>
            <w:tcW w:w="1008" w:type="dxa"/>
            <w:tcBorders>
              <w:top w:val="nil"/>
              <w:left w:val="nil"/>
              <w:bottom w:val="nil"/>
              <w:right w:val="nil"/>
            </w:tcBorders>
          </w:tcPr>
          <w:p w14:paraId="143644D2"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-0.683***</w:t>
            </w:r>
          </w:p>
        </w:tc>
        <w:tc>
          <w:tcPr>
            <w:tcW w:w="1008" w:type="dxa"/>
            <w:tcBorders>
              <w:top w:val="nil"/>
              <w:left w:val="nil"/>
              <w:bottom w:val="nil"/>
              <w:right w:val="nil"/>
            </w:tcBorders>
          </w:tcPr>
          <w:p w14:paraId="00FAF0ED"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-1.608***</w:t>
            </w:r>
          </w:p>
        </w:tc>
        <w:tc>
          <w:tcPr>
            <w:tcW w:w="1008" w:type="dxa"/>
            <w:tcBorders>
              <w:top w:val="nil"/>
              <w:left w:val="nil"/>
              <w:bottom w:val="nil"/>
              <w:right w:val="nil"/>
            </w:tcBorders>
          </w:tcPr>
          <w:p w14:paraId="35F97643"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-0.684***</w:t>
            </w:r>
          </w:p>
        </w:tc>
      </w:tr>
      <w:tr w:rsidR="00A838D3" w:rsidRPr="00F92F17" w14:paraId="2203A872" w14:textId="77777777" w:rsidTr="00A31BB1">
        <w:trPr>
          <w:jc w:val="center"/>
        </w:trPr>
        <w:tc>
          <w:tcPr>
            <w:tcW w:w="1980" w:type="dxa"/>
            <w:tcBorders>
              <w:top w:val="nil"/>
              <w:left w:val="nil"/>
              <w:bottom w:val="nil"/>
              <w:right w:val="nil"/>
            </w:tcBorders>
          </w:tcPr>
          <w:p w14:paraId="6BB48453"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p>
        </w:tc>
        <w:tc>
          <w:tcPr>
            <w:tcW w:w="1008" w:type="dxa"/>
            <w:tcBorders>
              <w:top w:val="nil"/>
              <w:left w:val="nil"/>
              <w:bottom w:val="nil"/>
              <w:right w:val="nil"/>
            </w:tcBorders>
            <w:vAlign w:val="bottom"/>
          </w:tcPr>
          <w:p w14:paraId="07454D6E"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(0.136)</w:t>
            </w:r>
          </w:p>
        </w:tc>
        <w:tc>
          <w:tcPr>
            <w:tcW w:w="1008" w:type="dxa"/>
            <w:tcBorders>
              <w:top w:val="nil"/>
              <w:left w:val="nil"/>
              <w:bottom w:val="nil"/>
              <w:right w:val="nil"/>
            </w:tcBorders>
          </w:tcPr>
          <w:p w14:paraId="08B83062"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(0.00999)</w:t>
            </w:r>
          </w:p>
        </w:tc>
        <w:tc>
          <w:tcPr>
            <w:tcW w:w="1008" w:type="dxa"/>
            <w:tcBorders>
              <w:top w:val="nil"/>
              <w:left w:val="nil"/>
              <w:bottom w:val="nil"/>
              <w:right w:val="nil"/>
            </w:tcBorders>
            <w:vAlign w:val="bottom"/>
          </w:tcPr>
          <w:p w14:paraId="1D24D4A7"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(0.136)</w:t>
            </w:r>
          </w:p>
        </w:tc>
        <w:tc>
          <w:tcPr>
            <w:tcW w:w="1008" w:type="dxa"/>
            <w:tcBorders>
              <w:top w:val="nil"/>
              <w:left w:val="nil"/>
              <w:bottom w:val="nil"/>
              <w:right w:val="nil"/>
            </w:tcBorders>
          </w:tcPr>
          <w:p w14:paraId="28FED539"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(0.00999)</w:t>
            </w:r>
          </w:p>
        </w:tc>
        <w:tc>
          <w:tcPr>
            <w:tcW w:w="1008" w:type="dxa"/>
            <w:tcBorders>
              <w:top w:val="nil"/>
              <w:left w:val="nil"/>
              <w:bottom w:val="nil"/>
              <w:right w:val="nil"/>
            </w:tcBorders>
          </w:tcPr>
          <w:p w14:paraId="5346BB48"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(0.0784)</w:t>
            </w:r>
          </w:p>
        </w:tc>
        <w:tc>
          <w:tcPr>
            <w:tcW w:w="1008" w:type="dxa"/>
            <w:tcBorders>
              <w:top w:val="nil"/>
              <w:left w:val="nil"/>
              <w:bottom w:val="nil"/>
              <w:right w:val="nil"/>
            </w:tcBorders>
          </w:tcPr>
          <w:p w14:paraId="5B8B8F3F"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(0.0228)</w:t>
            </w:r>
          </w:p>
        </w:tc>
        <w:tc>
          <w:tcPr>
            <w:tcW w:w="1008" w:type="dxa"/>
            <w:tcBorders>
              <w:top w:val="nil"/>
              <w:left w:val="nil"/>
              <w:bottom w:val="nil"/>
              <w:right w:val="nil"/>
            </w:tcBorders>
          </w:tcPr>
          <w:p w14:paraId="140358C7"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(0.0781)</w:t>
            </w:r>
          </w:p>
        </w:tc>
        <w:tc>
          <w:tcPr>
            <w:tcW w:w="1008" w:type="dxa"/>
            <w:tcBorders>
              <w:top w:val="nil"/>
              <w:left w:val="nil"/>
              <w:bottom w:val="nil"/>
              <w:right w:val="nil"/>
            </w:tcBorders>
          </w:tcPr>
          <w:p w14:paraId="5F718B8E"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(0.0228)</w:t>
            </w:r>
          </w:p>
        </w:tc>
      </w:tr>
      <w:tr w:rsidR="00A838D3" w:rsidRPr="00F92F17" w14:paraId="39B976F5" w14:textId="77777777" w:rsidTr="00A31BB1">
        <w:trPr>
          <w:jc w:val="center"/>
        </w:trPr>
        <w:tc>
          <w:tcPr>
            <w:tcW w:w="1980" w:type="dxa"/>
            <w:tcBorders>
              <w:top w:val="nil"/>
              <w:left w:val="nil"/>
              <w:bottom w:val="nil"/>
              <w:right w:val="nil"/>
            </w:tcBorders>
          </w:tcPr>
          <w:p w14:paraId="0161D970"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r w:rsidRPr="0008338F">
              <w:rPr>
                <w:rFonts w:ascii="Times New Roman" w:hAnsi="Times New Roman" w:cs="Times New Roman"/>
                <w:i/>
                <w:sz w:val="18"/>
                <w:szCs w:val="18"/>
              </w:rPr>
              <w:t>Contiguity</w:t>
            </w:r>
          </w:p>
        </w:tc>
        <w:tc>
          <w:tcPr>
            <w:tcW w:w="1008" w:type="dxa"/>
            <w:tcBorders>
              <w:top w:val="nil"/>
              <w:left w:val="nil"/>
              <w:bottom w:val="nil"/>
              <w:right w:val="nil"/>
            </w:tcBorders>
            <w:vAlign w:val="bottom"/>
          </w:tcPr>
          <w:p w14:paraId="21DF3DC2"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0.556***</w:t>
            </w:r>
          </w:p>
        </w:tc>
        <w:tc>
          <w:tcPr>
            <w:tcW w:w="1008" w:type="dxa"/>
            <w:tcBorders>
              <w:top w:val="nil"/>
              <w:left w:val="nil"/>
              <w:bottom w:val="nil"/>
              <w:right w:val="nil"/>
            </w:tcBorders>
          </w:tcPr>
          <w:p w14:paraId="0C510B6E"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0.312***</w:t>
            </w:r>
          </w:p>
        </w:tc>
        <w:tc>
          <w:tcPr>
            <w:tcW w:w="1008" w:type="dxa"/>
            <w:tcBorders>
              <w:top w:val="nil"/>
              <w:left w:val="nil"/>
              <w:bottom w:val="nil"/>
              <w:right w:val="nil"/>
            </w:tcBorders>
            <w:vAlign w:val="bottom"/>
          </w:tcPr>
          <w:p w14:paraId="1C3032AC"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0.557***</w:t>
            </w:r>
          </w:p>
        </w:tc>
        <w:tc>
          <w:tcPr>
            <w:tcW w:w="1008" w:type="dxa"/>
            <w:tcBorders>
              <w:top w:val="nil"/>
              <w:left w:val="nil"/>
              <w:bottom w:val="nil"/>
              <w:right w:val="nil"/>
            </w:tcBorders>
          </w:tcPr>
          <w:p w14:paraId="0014B90F"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0.312***</w:t>
            </w:r>
          </w:p>
        </w:tc>
        <w:tc>
          <w:tcPr>
            <w:tcW w:w="1008" w:type="dxa"/>
            <w:tcBorders>
              <w:top w:val="nil"/>
              <w:left w:val="nil"/>
              <w:bottom w:val="nil"/>
              <w:right w:val="nil"/>
            </w:tcBorders>
          </w:tcPr>
          <w:p w14:paraId="360C11A2"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0.938***</w:t>
            </w:r>
          </w:p>
        </w:tc>
        <w:tc>
          <w:tcPr>
            <w:tcW w:w="1008" w:type="dxa"/>
            <w:tcBorders>
              <w:top w:val="nil"/>
              <w:left w:val="nil"/>
              <w:bottom w:val="nil"/>
              <w:right w:val="nil"/>
            </w:tcBorders>
          </w:tcPr>
          <w:p w14:paraId="080D5740"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0.321***</w:t>
            </w:r>
          </w:p>
        </w:tc>
        <w:tc>
          <w:tcPr>
            <w:tcW w:w="1008" w:type="dxa"/>
            <w:tcBorders>
              <w:top w:val="nil"/>
              <w:left w:val="nil"/>
              <w:bottom w:val="nil"/>
              <w:right w:val="nil"/>
            </w:tcBorders>
          </w:tcPr>
          <w:p w14:paraId="02D8DE29"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0.940***</w:t>
            </w:r>
          </w:p>
        </w:tc>
        <w:tc>
          <w:tcPr>
            <w:tcW w:w="1008" w:type="dxa"/>
            <w:tcBorders>
              <w:top w:val="nil"/>
              <w:left w:val="nil"/>
              <w:bottom w:val="nil"/>
              <w:right w:val="nil"/>
            </w:tcBorders>
          </w:tcPr>
          <w:p w14:paraId="54CF8F4E"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0.321***</w:t>
            </w:r>
          </w:p>
        </w:tc>
      </w:tr>
      <w:tr w:rsidR="00A838D3" w:rsidRPr="00F92F17" w14:paraId="4C46FD01" w14:textId="77777777" w:rsidTr="00A31BB1">
        <w:trPr>
          <w:jc w:val="center"/>
        </w:trPr>
        <w:tc>
          <w:tcPr>
            <w:tcW w:w="1980" w:type="dxa"/>
            <w:tcBorders>
              <w:top w:val="nil"/>
              <w:left w:val="nil"/>
              <w:bottom w:val="nil"/>
              <w:right w:val="nil"/>
            </w:tcBorders>
          </w:tcPr>
          <w:p w14:paraId="1B157AC2"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p>
        </w:tc>
        <w:tc>
          <w:tcPr>
            <w:tcW w:w="1008" w:type="dxa"/>
            <w:tcBorders>
              <w:top w:val="nil"/>
              <w:left w:val="nil"/>
              <w:bottom w:val="nil"/>
              <w:right w:val="nil"/>
            </w:tcBorders>
            <w:vAlign w:val="bottom"/>
          </w:tcPr>
          <w:p w14:paraId="22133194"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(0.0925)</w:t>
            </w:r>
          </w:p>
        </w:tc>
        <w:tc>
          <w:tcPr>
            <w:tcW w:w="1008" w:type="dxa"/>
            <w:tcBorders>
              <w:top w:val="nil"/>
              <w:left w:val="nil"/>
              <w:bottom w:val="nil"/>
              <w:right w:val="nil"/>
            </w:tcBorders>
          </w:tcPr>
          <w:p w14:paraId="5561D115"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(0.0267)</w:t>
            </w:r>
          </w:p>
        </w:tc>
        <w:tc>
          <w:tcPr>
            <w:tcW w:w="1008" w:type="dxa"/>
            <w:tcBorders>
              <w:top w:val="nil"/>
              <w:left w:val="nil"/>
              <w:bottom w:val="nil"/>
              <w:right w:val="nil"/>
            </w:tcBorders>
            <w:vAlign w:val="bottom"/>
          </w:tcPr>
          <w:p w14:paraId="249EF610"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(0.0927)</w:t>
            </w:r>
          </w:p>
        </w:tc>
        <w:tc>
          <w:tcPr>
            <w:tcW w:w="1008" w:type="dxa"/>
            <w:tcBorders>
              <w:top w:val="nil"/>
              <w:left w:val="nil"/>
              <w:bottom w:val="nil"/>
              <w:right w:val="nil"/>
            </w:tcBorders>
          </w:tcPr>
          <w:p w14:paraId="015278B7"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(0.0267)</w:t>
            </w:r>
          </w:p>
        </w:tc>
        <w:tc>
          <w:tcPr>
            <w:tcW w:w="1008" w:type="dxa"/>
            <w:tcBorders>
              <w:top w:val="nil"/>
              <w:left w:val="nil"/>
              <w:bottom w:val="nil"/>
              <w:right w:val="nil"/>
            </w:tcBorders>
          </w:tcPr>
          <w:p w14:paraId="53EDC119"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(0.180)</w:t>
            </w:r>
          </w:p>
        </w:tc>
        <w:tc>
          <w:tcPr>
            <w:tcW w:w="1008" w:type="dxa"/>
            <w:tcBorders>
              <w:top w:val="nil"/>
              <w:left w:val="nil"/>
              <w:bottom w:val="nil"/>
              <w:right w:val="nil"/>
            </w:tcBorders>
          </w:tcPr>
          <w:p w14:paraId="6315B3E6"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(0.0659)</w:t>
            </w:r>
          </w:p>
        </w:tc>
        <w:tc>
          <w:tcPr>
            <w:tcW w:w="1008" w:type="dxa"/>
            <w:tcBorders>
              <w:top w:val="nil"/>
              <w:left w:val="nil"/>
              <w:bottom w:val="nil"/>
              <w:right w:val="nil"/>
            </w:tcBorders>
          </w:tcPr>
          <w:p w14:paraId="52A35F5C"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(0.180)</w:t>
            </w:r>
          </w:p>
        </w:tc>
        <w:tc>
          <w:tcPr>
            <w:tcW w:w="1008" w:type="dxa"/>
            <w:tcBorders>
              <w:top w:val="nil"/>
              <w:left w:val="nil"/>
              <w:bottom w:val="nil"/>
              <w:right w:val="nil"/>
            </w:tcBorders>
          </w:tcPr>
          <w:p w14:paraId="608E4056"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(0.0659)</w:t>
            </w:r>
          </w:p>
        </w:tc>
      </w:tr>
      <w:tr w:rsidR="00A838D3" w:rsidRPr="00F92F17" w14:paraId="23556E9A" w14:textId="77777777" w:rsidTr="00A31BB1">
        <w:trPr>
          <w:jc w:val="center"/>
        </w:trPr>
        <w:tc>
          <w:tcPr>
            <w:tcW w:w="1980" w:type="dxa"/>
            <w:tcBorders>
              <w:top w:val="nil"/>
              <w:left w:val="nil"/>
              <w:bottom w:val="nil"/>
              <w:right w:val="nil"/>
            </w:tcBorders>
          </w:tcPr>
          <w:p w14:paraId="5A65006E"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r w:rsidRPr="0008338F">
              <w:rPr>
                <w:rFonts w:ascii="Times New Roman" w:hAnsi="Times New Roman" w:cs="Times New Roman"/>
                <w:i/>
                <w:sz w:val="18"/>
                <w:szCs w:val="18"/>
              </w:rPr>
              <w:t>Common language</w:t>
            </w:r>
          </w:p>
        </w:tc>
        <w:tc>
          <w:tcPr>
            <w:tcW w:w="1008" w:type="dxa"/>
            <w:tcBorders>
              <w:top w:val="nil"/>
              <w:left w:val="nil"/>
              <w:bottom w:val="nil"/>
              <w:right w:val="nil"/>
            </w:tcBorders>
            <w:vAlign w:val="bottom"/>
          </w:tcPr>
          <w:p w14:paraId="6FCE5978" w14:textId="77777777" w:rsidR="00A838D3" w:rsidRPr="005640C1" w:rsidRDefault="00A838D3" w:rsidP="001528E6">
            <w:pPr>
              <w:widowControl w:val="0"/>
              <w:tabs>
                <w:tab w:val="decimal" w:pos="227"/>
              </w:tabs>
              <w:autoSpaceDE w:val="0"/>
              <w:autoSpaceDN w:val="0"/>
              <w:adjustRightInd w:val="0"/>
              <w:spacing w:after="0" w:line="240" w:lineRule="auto"/>
              <w:ind w:left="227"/>
              <w:rPr>
                <w:rFonts w:ascii="Times New Roman" w:hAnsi="Times New Roman" w:cs="Times New Roman"/>
                <w:sz w:val="18"/>
                <w:szCs w:val="18"/>
              </w:rPr>
            </w:pPr>
            <w:r>
              <w:rPr>
                <w:rFonts w:ascii="Times New Roman" w:hAnsi="Times New Roman" w:cs="Times New Roman"/>
                <w:sz w:val="18"/>
                <w:szCs w:val="18"/>
              </w:rPr>
              <w:t>…..</w:t>
            </w:r>
          </w:p>
        </w:tc>
        <w:tc>
          <w:tcPr>
            <w:tcW w:w="1008" w:type="dxa"/>
            <w:tcBorders>
              <w:top w:val="nil"/>
              <w:left w:val="nil"/>
              <w:bottom w:val="nil"/>
              <w:right w:val="nil"/>
            </w:tcBorders>
          </w:tcPr>
          <w:p w14:paraId="5A4B44CE"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0.309***</w:t>
            </w:r>
          </w:p>
        </w:tc>
        <w:tc>
          <w:tcPr>
            <w:tcW w:w="1008" w:type="dxa"/>
            <w:tcBorders>
              <w:top w:val="nil"/>
              <w:left w:val="nil"/>
              <w:bottom w:val="nil"/>
              <w:right w:val="nil"/>
            </w:tcBorders>
            <w:vAlign w:val="bottom"/>
          </w:tcPr>
          <w:p w14:paraId="149B888D" w14:textId="77777777" w:rsidR="00A838D3" w:rsidRPr="0008338F" w:rsidRDefault="00A838D3" w:rsidP="001528E6">
            <w:pPr>
              <w:widowControl w:val="0"/>
              <w:tabs>
                <w:tab w:val="decimal" w:pos="227"/>
              </w:tabs>
              <w:autoSpaceDE w:val="0"/>
              <w:autoSpaceDN w:val="0"/>
              <w:adjustRightInd w:val="0"/>
              <w:spacing w:after="0" w:line="240" w:lineRule="auto"/>
              <w:ind w:left="227"/>
              <w:rPr>
                <w:rFonts w:ascii="Times New Roman" w:hAnsi="Times New Roman" w:cs="Times New Roman"/>
                <w:color w:val="000000"/>
                <w:sz w:val="18"/>
                <w:szCs w:val="18"/>
              </w:rPr>
            </w:pPr>
            <w:r>
              <w:rPr>
                <w:rFonts w:ascii="Times New Roman" w:hAnsi="Times New Roman" w:cs="Times New Roman"/>
                <w:sz w:val="18"/>
                <w:szCs w:val="18"/>
              </w:rPr>
              <w:t>…..</w:t>
            </w:r>
          </w:p>
        </w:tc>
        <w:tc>
          <w:tcPr>
            <w:tcW w:w="1008" w:type="dxa"/>
            <w:tcBorders>
              <w:top w:val="nil"/>
              <w:left w:val="nil"/>
              <w:bottom w:val="nil"/>
              <w:right w:val="nil"/>
            </w:tcBorders>
          </w:tcPr>
          <w:p w14:paraId="2DD24A69"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0.308***</w:t>
            </w:r>
          </w:p>
        </w:tc>
        <w:tc>
          <w:tcPr>
            <w:tcW w:w="1008" w:type="dxa"/>
            <w:tcBorders>
              <w:top w:val="nil"/>
              <w:left w:val="nil"/>
              <w:bottom w:val="nil"/>
              <w:right w:val="nil"/>
            </w:tcBorders>
            <w:vAlign w:val="bottom"/>
          </w:tcPr>
          <w:p w14:paraId="777D7908" w14:textId="77777777" w:rsidR="00A838D3" w:rsidRPr="0008338F" w:rsidRDefault="00A838D3" w:rsidP="001528E6">
            <w:pPr>
              <w:widowControl w:val="0"/>
              <w:tabs>
                <w:tab w:val="decimal" w:pos="227"/>
              </w:tabs>
              <w:autoSpaceDE w:val="0"/>
              <w:autoSpaceDN w:val="0"/>
              <w:adjustRightInd w:val="0"/>
              <w:spacing w:after="0" w:line="240" w:lineRule="auto"/>
              <w:ind w:left="227"/>
              <w:rPr>
                <w:rFonts w:ascii="Times New Roman" w:hAnsi="Times New Roman" w:cs="Times New Roman"/>
                <w:sz w:val="18"/>
                <w:szCs w:val="18"/>
              </w:rPr>
            </w:pPr>
            <w:r>
              <w:rPr>
                <w:rFonts w:ascii="Times New Roman" w:hAnsi="Times New Roman" w:cs="Times New Roman"/>
                <w:sz w:val="18"/>
                <w:szCs w:val="18"/>
              </w:rPr>
              <w:t>…..</w:t>
            </w:r>
          </w:p>
        </w:tc>
        <w:tc>
          <w:tcPr>
            <w:tcW w:w="1008" w:type="dxa"/>
            <w:tcBorders>
              <w:top w:val="nil"/>
              <w:left w:val="nil"/>
              <w:bottom w:val="nil"/>
              <w:right w:val="nil"/>
            </w:tcBorders>
          </w:tcPr>
          <w:p w14:paraId="23990E69"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0.306***</w:t>
            </w:r>
          </w:p>
        </w:tc>
        <w:tc>
          <w:tcPr>
            <w:tcW w:w="1008" w:type="dxa"/>
            <w:tcBorders>
              <w:top w:val="nil"/>
              <w:left w:val="nil"/>
              <w:bottom w:val="nil"/>
              <w:right w:val="nil"/>
            </w:tcBorders>
            <w:vAlign w:val="bottom"/>
          </w:tcPr>
          <w:p w14:paraId="41CA9834" w14:textId="77777777" w:rsidR="00A838D3" w:rsidRPr="0008338F" w:rsidRDefault="00A838D3" w:rsidP="001528E6">
            <w:pPr>
              <w:widowControl w:val="0"/>
              <w:tabs>
                <w:tab w:val="decimal" w:pos="227"/>
              </w:tabs>
              <w:autoSpaceDE w:val="0"/>
              <w:autoSpaceDN w:val="0"/>
              <w:adjustRightInd w:val="0"/>
              <w:spacing w:after="0" w:line="240" w:lineRule="auto"/>
              <w:ind w:left="227"/>
              <w:rPr>
                <w:rFonts w:ascii="Times New Roman" w:hAnsi="Times New Roman" w:cs="Times New Roman"/>
                <w:sz w:val="18"/>
                <w:szCs w:val="18"/>
              </w:rPr>
            </w:pPr>
            <w:r>
              <w:rPr>
                <w:rFonts w:ascii="Times New Roman" w:hAnsi="Times New Roman" w:cs="Times New Roman"/>
                <w:sz w:val="18"/>
                <w:szCs w:val="18"/>
              </w:rPr>
              <w:t>…..</w:t>
            </w:r>
          </w:p>
        </w:tc>
        <w:tc>
          <w:tcPr>
            <w:tcW w:w="1008" w:type="dxa"/>
            <w:tcBorders>
              <w:top w:val="nil"/>
              <w:left w:val="nil"/>
              <w:bottom w:val="nil"/>
              <w:right w:val="nil"/>
            </w:tcBorders>
          </w:tcPr>
          <w:p w14:paraId="143DD65D"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0.305***</w:t>
            </w:r>
          </w:p>
        </w:tc>
      </w:tr>
      <w:tr w:rsidR="00A838D3" w:rsidRPr="00F92F17" w14:paraId="33590453" w14:textId="77777777" w:rsidTr="00A31BB1">
        <w:trPr>
          <w:jc w:val="center"/>
        </w:trPr>
        <w:tc>
          <w:tcPr>
            <w:tcW w:w="1980" w:type="dxa"/>
            <w:tcBorders>
              <w:top w:val="nil"/>
              <w:left w:val="nil"/>
              <w:bottom w:val="nil"/>
              <w:right w:val="nil"/>
            </w:tcBorders>
          </w:tcPr>
          <w:p w14:paraId="1F80C1FE"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p>
        </w:tc>
        <w:tc>
          <w:tcPr>
            <w:tcW w:w="1008" w:type="dxa"/>
            <w:tcBorders>
              <w:top w:val="nil"/>
              <w:left w:val="nil"/>
              <w:bottom w:val="nil"/>
              <w:right w:val="nil"/>
            </w:tcBorders>
            <w:vAlign w:val="bottom"/>
          </w:tcPr>
          <w:p w14:paraId="299F0205"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p>
        </w:tc>
        <w:tc>
          <w:tcPr>
            <w:tcW w:w="1008" w:type="dxa"/>
            <w:tcBorders>
              <w:top w:val="nil"/>
              <w:left w:val="nil"/>
              <w:bottom w:val="nil"/>
              <w:right w:val="nil"/>
            </w:tcBorders>
          </w:tcPr>
          <w:p w14:paraId="541D3E00"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(0.0188)</w:t>
            </w:r>
          </w:p>
        </w:tc>
        <w:tc>
          <w:tcPr>
            <w:tcW w:w="1008" w:type="dxa"/>
            <w:tcBorders>
              <w:top w:val="nil"/>
              <w:left w:val="nil"/>
              <w:bottom w:val="nil"/>
              <w:right w:val="nil"/>
            </w:tcBorders>
            <w:vAlign w:val="bottom"/>
          </w:tcPr>
          <w:p w14:paraId="00E06B15"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p>
        </w:tc>
        <w:tc>
          <w:tcPr>
            <w:tcW w:w="1008" w:type="dxa"/>
            <w:tcBorders>
              <w:top w:val="nil"/>
              <w:left w:val="nil"/>
              <w:bottom w:val="nil"/>
              <w:right w:val="nil"/>
            </w:tcBorders>
          </w:tcPr>
          <w:p w14:paraId="3C78B961"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(0.0188)</w:t>
            </w:r>
          </w:p>
        </w:tc>
        <w:tc>
          <w:tcPr>
            <w:tcW w:w="1008" w:type="dxa"/>
            <w:tcBorders>
              <w:top w:val="nil"/>
              <w:left w:val="nil"/>
              <w:bottom w:val="nil"/>
              <w:right w:val="nil"/>
            </w:tcBorders>
          </w:tcPr>
          <w:p w14:paraId="7E6C9348"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nil"/>
              <w:right w:val="nil"/>
            </w:tcBorders>
          </w:tcPr>
          <w:p w14:paraId="265B1CAE"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(0.0424)</w:t>
            </w:r>
          </w:p>
        </w:tc>
        <w:tc>
          <w:tcPr>
            <w:tcW w:w="1008" w:type="dxa"/>
            <w:tcBorders>
              <w:top w:val="nil"/>
              <w:left w:val="nil"/>
              <w:bottom w:val="nil"/>
              <w:right w:val="nil"/>
            </w:tcBorders>
          </w:tcPr>
          <w:p w14:paraId="10680BDE"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nil"/>
              <w:right w:val="nil"/>
            </w:tcBorders>
          </w:tcPr>
          <w:p w14:paraId="029BF029"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(0.0424)</w:t>
            </w:r>
          </w:p>
        </w:tc>
      </w:tr>
      <w:tr w:rsidR="00A838D3" w:rsidRPr="00F92F17" w14:paraId="4314B467" w14:textId="77777777" w:rsidTr="00A31BB1">
        <w:trPr>
          <w:jc w:val="center"/>
        </w:trPr>
        <w:tc>
          <w:tcPr>
            <w:tcW w:w="1980" w:type="dxa"/>
            <w:tcBorders>
              <w:top w:val="nil"/>
              <w:left w:val="nil"/>
              <w:bottom w:val="nil"/>
              <w:right w:val="nil"/>
            </w:tcBorders>
          </w:tcPr>
          <w:p w14:paraId="7907BD2B"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r w:rsidRPr="0008338F">
              <w:rPr>
                <w:rFonts w:ascii="Times New Roman" w:hAnsi="Times New Roman" w:cs="Times New Roman"/>
                <w:i/>
                <w:sz w:val="18"/>
                <w:szCs w:val="18"/>
              </w:rPr>
              <w:t>Colony</w:t>
            </w:r>
          </w:p>
        </w:tc>
        <w:tc>
          <w:tcPr>
            <w:tcW w:w="1008" w:type="dxa"/>
            <w:tcBorders>
              <w:top w:val="nil"/>
              <w:left w:val="nil"/>
              <w:bottom w:val="nil"/>
              <w:right w:val="nil"/>
            </w:tcBorders>
            <w:vAlign w:val="bottom"/>
          </w:tcPr>
          <w:p w14:paraId="38F1035F"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0.580***</w:t>
            </w:r>
          </w:p>
        </w:tc>
        <w:tc>
          <w:tcPr>
            <w:tcW w:w="1008" w:type="dxa"/>
            <w:tcBorders>
              <w:top w:val="nil"/>
              <w:left w:val="nil"/>
              <w:bottom w:val="nil"/>
              <w:right w:val="nil"/>
            </w:tcBorders>
          </w:tcPr>
          <w:p w14:paraId="111B2ACE"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0.339***</w:t>
            </w:r>
          </w:p>
        </w:tc>
        <w:tc>
          <w:tcPr>
            <w:tcW w:w="1008" w:type="dxa"/>
            <w:tcBorders>
              <w:top w:val="nil"/>
              <w:left w:val="nil"/>
              <w:bottom w:val="nil"/>
              <w:right w:val="nil"/>
            </w:tcBorders>
            <w:vAlign w:val="bottom"/>
          </w:tcPr>
          <w:p w14:paraId="5A45EBC3"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0.578***</w:t>
            </w:r>
          </w:p>
        </w:tc>
        <w:tc>
          <w:tcPr>
            <w:tcW w:w="1008" w:type="dxa"/>
            <w:tcBorders>
              <w:top w:val="nil"/>
              <w:left w:val="nil"/>
              <w:bottom w:val="nil"/>
              <w:right w:val="nil"/>
            </w:tcBorders>
          </w:tcPr>
          <w:p w14:paraId="47728A41"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0.339***</w:t>
            </w:r>
          </w:p>
        </w:tc>
        <w:tc>
          <w:tcPr>
            <w:tcW w:w="1008" w:type="dxa"/>
            <w:tcBorders>
              <w:top w:val="nil"/>
              <w:left w:val="nil"/>
              <w:bottom w:val="nil"/>
              <w:right w:val="nil"/>
            </w:tcBorders>
          </w:tcPr>
          <w:p w14:paraId="102EC778"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0.677***</w:t>
            </w:r>
          </w:p>
        </w:tc>
        <w:tc>
          <w:tcPr>
            <w:tcW w:w="1008" w:type="dxa"/>
            <w:tcBorders>
              <w:top w:val="nil"/>
              <w:left w:val="nil"/>
              <w:bottom w:val="nil"/>
              <w:right w:val="nil"/>
            </w:tcBorders>
          </w:tcPr>
          <w:p w14:paraId="6DA6F0A0"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0.330***</w:t>
            </w:r>
          </w:p>
        </w:tc>
        <w:tc>
          <w:tcPr>
            <w:tcW w:w="1008" w:type="dxa"/>
            <w:tcBorders>
              <w:top w:val="nil"/>
              <w:left w:val="nil"/>
              <w:bottom w:val="nil"/>
              <w:right w:val="nil"/>
            </w:tcBorders>
          </w:tcPr>
          <w:p w14:paraId="386A2682"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0.677***</w:t>
            </w:r>
          </w:p>
        </w:tc>
        <w:tc>
          <w:tcPr>
            <w:tcW w:w="1008" w:type="dxa"/>
            <w:tcBorders>
              <w:top w:val="nil"/>
              <w:left w:val="nil"/>
              <w:bottom w:val="nil"/>
              <w:right w:val="nil"/>
            </w:tcBorders>
          </w:tcPr>
          <w:p w14:paraId="5B5410C8"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0.330***</w:t>
            </w:r>
          </w:p>
        </w:tc>
      </w:tr>
      <w:tr w:rsidR="00A838D3" w:rsidRPr="00F92F17" w14:paraId="53B09665" w14:textId="77777777" w:rsidTr="00A31BB1">
        <w:trPr>
          <w:jc w:val="center"/>
        </w:trPr>
        <w:tc>
          <w:tcPr>
            <w:tcW w:w="1980" w:type="dxa"/>
            <w:tcBorders>
              <w:top w:val="nil"/>
              <w:left w:val="nil"/>
              <w:bottom w:val="nil"/>
              <w:right w:val="nil"/>
            </w:tcBorders>
          </w:tcPr>
          <w:p w14:paraId="0C59B4E7"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p>
        </w:tc>
        <w:tc>
          <w:tcPr>
            <w:tcW w:w="1008" w:type="dxa"/>
            <w:tcBorders>
              <w:top w:val="nil"/>
              <w:left w:val="nil"/>
              <w:bottom w:val="nil"/>
              <w:right w:val="nil"/>
            </w:tcBorders>
            <w:vAlign w:val="bottom"/>
          </w:tcPr>
          <w:p w14:paraId="687DC174"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(0.110)</w:t>
            </w:r>
          </w:p>
        </w:tc>
        <w:tc>
          <w:tcPr>
            <w:tcW w:w="1008" w:type="dxa"/>
            <w:tcBorders>
              <w:top w:val="nil"/>
              <w:left w:val="nil"/>
              <w:bottom w:val="nil"/>
              <w:right w:val="nil"/>
            </w:tcBorders>
          </w:tcPr>
          <w:p w14:paraId="3B73808B"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(0.0286)</w:t>
            </w:r>
          </w:p>
        </w:tc>
        <w:tc>
          <w:tcPr>
            <w:tcW w:w="1008" w:type="dxa"/>
            <w:tcBorders>
              <w:top w:val="nil"/>
              <w:left w:val="nil"/>
              <w:bottom w:val="nil"/>
              <w:right w:val="nil"/>
            </w:tcBorders>
            <w:vAlign w:val="bottom"/>
          </w:tcPr>
          <w:p w14:paraId="59172292"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(0.111)</w:t>
            </w:r>
          </w:p>
        </w:tc>
        <w:tc>
          <w:tcPr>
            <w:tcW w:w="1008" w:type="dxa"/>
            <w:tcBorders>
              <w:top w:val="nil"/>
              <w:left w:val="nil"/>
              <w:bottom w:val="nil"/>
              <w:right w:val="nil"/>
            </w:tcBorders>
          </w:tcPr>
          <w:p w14:paraId="67961F37"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(0.0286)</w:t>
            </w:r>
          </w:p>
        </w:tc>
        <w:tc>
          <w:tcPr>
            <w:tcW w:w="1008" w:type="dxa"/>
            <w:tcBorders>
              <w:top w:val="nil"/>
              <w:left w:val="nil"/>
              <w:bottom w:val="nil"/>
              <w:right w:val="nil"/>
            </w:tcBorders>
          </w:tcPr>
          <w:p w14:paraId="05387B91"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(0.208)</w:t>
            </w:r>
          </w:p>
        </w:tc>
        <w:tc>
          <w:tcPr>
            <w:tcW w:w="1008" w:type="dxa"/>
            <w:tcBorders>
              <w:top w:val="nil"/>
              <w:left w:val="nil"/>
              <w:bottom w:val="nil"/>
              <w:right w:val="nil"/>
            </w:tcBorders>
          </w:tcPr>
          <w:p w14:paraId="62E92372"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(0.0708)</w:t>
            </w:r>
          </w:p>
        </w:tc>
        <w:tc>
          <w:tcPr>
            <w:tcW w:w="1008" w:type="dxa"/>
            <w:tcBorders>
              <w:top w:val="nil"/>
              <w:left w:val="nil"/>
              <w:bottom w:val="nil"/>
              <w:right w:val="nil"/>
            </w:tcBorders>
          </w:tcPr>
          <w:p w14:paraId="2501A7FA"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(0.208)</w:t>
            </w:r>
          </w:p>
        </w:tc>
        <w:tc>
          <w:tcPr>
            <w:tcW w:w="1008" w:type="dxa"/>
            <w:tcBorders>
              <w:top w:val="nil"/>
              <w:left w:val="nil"/>
              <w:bottom w:val="nil"/>
              <w:right w:val="nil"/>
            </w:tcBorders>
          </w:tcPr>
          <w:p w14:paraId="4B95FA4F"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(0.0708)</w:t>
            </w:r>
          </w:p>
        </w:tc>
      </w:tr>
      <w:tr w:rsidR="00A838D3" w:rsidRPr="00F92F17" w14:paraId="664F5FF4" w14:textId="77777777" w:rsidTr="00A31BB1">
        <w:trPr>
          <w:jc w:val="center"/>
        </w:trPr>
        <w:tc>
          <w:tcPr>
            <w:tcW w:w="1980" w:type="dxa"/>
            <w:tcBorders>
              <w:top w:val="nil"/>
              <w:left w:val="nil"/>
              <w:bottom w:val="nil"/>
              <w:right w:val="nil"/>
            </w:tcBorders>
          </w:tcPr>
          <w:p w14:paraId="38867789"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r w:rsidRPr="0008338F">
              <w:rPr>
                <w:rFonts w:ascii="Times New Roman" w:hAnsi="Times New Roman" w:cs="Times New Roman"/>
                <w:i/>
                <w:sz w:val="18"/>
                <w:szCs w:val="18"/>
              </w:rPr>
              <w:t>Common legal system</w:t>
            </w:r>
          </w:p>
        </w:tc>
        <w:tc>
          <w:tcPr>
            <w:tcW w:w="1008" w:type="dxa"/>
            <w:tcBorders>
              <w:top w:val="nil"/>
              <w:left w:val="nil"/>
              <w:bottom w:val="nil"/>
              <w:right w:val="nil"/>
            </w:tcBorders>
            <w:vAlign w:val="bottom"/>
          </w:tcPr>
          <w:p w14:paraId="19A48A41"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0.437***</w:t>
            </w:r>
          </w:p>
        </w:tc>
        <w:tc>
          <w:tcPr>
            <w:tcW w:w="1008" w:type="dxa"/>
            <w:tcBorders>
              <w:top w:val="nil"/>
              <w:left w:val="nil"/>
              <w:bottom w:val="nil"/>
              <w:right w:val="nil"/>
            </w:tcBorders>
          </w:tcPr>
          <w:p w14:paraId="58589E07"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0.130***</w:t>
            </w:r>
          </w:p>
        </w:tc>
        <w:tc>
          <w:tcPr>
            <w:tcW w:w="1008" w:type="dxa"/>
            <w:tcBorders>
              <w:top w:val="nil"/>
              <w:left w:val="nil"/>
              <w:bottom w:val="nil"/>
              <w:right w:val="nil"/>
            </w:tcBorders>
            <w:vAlign w:val="bottom"/>
          </w:tcPr>
          <w:p w14:paraId="5AB35825"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0.435***</w:t>
            </w:r>
          </w:p>
        </w:tc>
        <w:tc>
          <w:tcPr>
            <w:tcW w:w="1008" w:type="dxa"/>
            <w:tcBorders>
              <w:top w:val="nil"/>
              <w:left w:val="nil"/>
              <w:bottom w:val="nil"/>
              <w:right w:val="nil"/>
            </w:tcBorders>
          </w:tcPr>
          <w:p w14:paraId="2D4968F9"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0.130***</w:t>
            </w:r>
          </w:p>
        </w:tc>
        <w:tc>
          <w:tcPr>
            <w:tcW w:w="1008" w:type="dxa"/>
            <w:tcBorders>
              <w:top w:val="nil"/>
              <w:left w:val="nil"/>
              <w:bottom w:val="nil"/>
              <w:right w:val="nil"/>
            </w:tcBorders>
          </w:tcPr>
          <w:p w14:paraId="744CD0A6"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0.473***</w:t>
            </w:r>
          </w:p>
        </w:tc>
        <w:tc>
          <w:tcPr>
            <w:tcW w:w="1008" w:type="dxa"/>
            <w:tcBorders>
              <w:top w:val="nil"/>
              <w:left w:val="nil"/>
              <w:bottom w:val="nil"/>
              <w:right w:val="nil"/>
            </w:tcBorders>
          </w:tcPr>
          <w:p w14:paraId="41ED7959"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0.134***</w:t>
            </w:r>
          </w:p>
        </w:tc>
        <w:tc>
          <w:tcPr>
            <w:tcW w:w="1008" w:type="dxa"/>
            <w:tcBorders>
              <w:top w:val="nil"/>
              <w:left w:val="nil"/>
              <w:bottom w:val="nil"/>
              <w:right w:val="nil"/>
            </w:tcBorders>
          </w:tcPr>
          <w:p w14:paraId="4E552DB6"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0.473***</w:t>
            </w:r>
          </w:p>
        </w:tc>
        <w:tc>
          <w:tcPr>
            <w:tcW w:w="1008" w:type="dxa"/>
            <w:tcBorders>
              <w:top w:val="nil"/>
              <w:left w:val="nil"/>
              <w:bottom w:val="nil"/>
              <w:right w:val="nil"/>
            </w:tcBorders>
          </w:tcPr>
          <w:p w14:paraId="34C78BEA"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0.134***</w:t>
            </w:r>
          </w:p>
        </w:tc>
      </w:tr>
      <w:tr w:rsidR="00A838D3" w:rsidRPr="00F92F17" w14:paraId="760CCB07" w14:textId="77777777" w:rsidTr="00A31BB1">
        <w:trPr>
          <w:jc w:val="center"/>
        </w:trPr>
        <w:tc>
          <w:tcPr>
            <w:tcW w:w="1980" w:type="dxa"/>
            <w:tcBorders>
              <w:top w:val="nil"/>
              <w:left w:val="nil"/>
              <w:bottom w:val="nil"/>
              <w:right w:val="nil"/>
            </w:tcBorders>
          </w:tcPr>
          <w:p w14:paraId="0E210C94"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p>
        </w:tc>
        <w:tc>
          <w:tcPr>
            <w:tcW w:w="1008" w:type="dxa"/>
            <w:tcBorders>
              <w:top w:val="nil"/>
              <w:left w:val="nil"/>
              <w:bottom w:val="nil"/>
              <w:right w:val="nil"/>
            </w:tcBorders>
            <w:vAlign w:val="bottom"/>
          </w:tcPr>
          <w:p w14:paraId="24EC43B0"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(0.0510)</w:t>
            </w:r>
          </w:p>
        </w:tc>
        <w:tc>
          <w:tcPr>
            <w:tcW w:w="1008" w:type="dxa"/>
            <w:tcBorders>
              <w:top w:val="nil"/>
              <w:left w:val="nil"/>
              <w:bottom w:val="nil"/>
              <w:right w:val="nil"/>
            </w:tcBorders>
          </w:tcPr>
          <w:p w14:paraId="16ED7A13"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(0.0120)</w:t>
            </w:r>
          </w:p>
        </w:tc>
        <w:tc>
          <w:tcPr>
            <w:tcW w:w="1008" w:type="dxa"/>
            <w:tcBorders>
              <w:top w:val="nil"/>
              <w:left w:val="nil"/>
              <w:bottom w:val="nil"/>
              <w:right w:val="nil"/>
            </w:tcBorders>
            <w:vAlign w:val="bottom"/>
          </w:tcPr>
          <w:p w14:paraId="2F70FB27"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(0.0511)</w:t>
            </w:r>
          </w:p>
        </w:tc>
        <w:tc>
          <w:tcPr>
            <w:tcW w:w="1008" w:type="dxa"/>
            <w:tcBorders>
              <w:top w:val="nil"/>
              <w:left w:val="nil"/>
              <w:bottom w:val="nil"/>
              <w:right w:val="nil"/>
            </w:tcBorders>
          </w:tcPr>
          <w:p w14:paraId="1C5FCF40"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(0.0120)</w:t>
            </w:r>
          </w:p>
        </w:tc>
        <w:tc>
          <w:tcPr>
            <w:tcW w:w="1008" w:type="dxa"/>
            <w:tcBorders>
              <w:top w:val="nil"/>
              <w:left w:val="nil"/>
              <w:bottom w:val="nil"/>
              <w:right w:val="nil"/>
            </w:tcBorders>
          </w:tcPr>
          <w:p w14:paraId="229E9A0D"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(0.0942)</w:t>
            </w:r>
          </w:p>
        </w:tc>
        <w:tc>
          <w:tcPr>
            <w:tcW w:w="1008" w:type="dxa"/>
            <w:tcBorders>
              <w:top w:val="nil"/>
              <w:left w:val="nil"/>
              <w:bottom w:val="nil"/>
              <w:right w:val="nil"/>
            </w:tcBorders>
          </w:tcPr>
          <w:p w14:paraId="3988A95C"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(0.0275)</w:t>
            </w:r>
          </w:p>
        </w:tc>
        <w:tc>
          <w:tcPr>
            <w:tcW w:w="1008" w:type="dxa"/>
            <w:tcBorders>
              <w:top w:val="nil"/>
              <w:left w:val="nil"/>
              <w:bottom w:val="nil"/>
              <w:right w:val="nil"/>
            </w:tcBorders>
          </w:tcPr>
          <w:p w14:paraId="4AD5F095"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(0.0942)</w:t>
            </w:r>
          </w:p>
        </w:tc>
        <w:tc>
          <w:tcPr>
            <w:tcW w:w="1008" w:type="dxa"/>
            <w:tcBorders>
              <w:top w:val="nil"/>
              <w:left w:val="nil"/>
              <w:bottom w:val="nil"/>
              <w:right w:val="nil"/>
            </w:tcBorders>
          </w:tcPr>
          <w:p w14:paraId="0C7B6CE2"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(0.0276)</w:t>
            </w:r>
          </w:p>
        </w:tc>
      </w:tr>
      <w:tr w:rsidR="00A838D3" w:rsidRPr="00F92F17" w14:paraId="16155D56" w14:textId="77777777" w:rsidTr="00A31BB1">
        <w:trPr>
          <w:jc w:val="center"/>
        </w:trPr>
        <w:tc>
          <w:tcPr>
            <w:tcW w:w="1980" w:type="dxa"/>
            <w:tcBorders>
              <w:top w:val="nil"/>
              <w:left w:val="nil"/>
              <w:bottom w:val="nil"/>
              <w:right w:val="nil"/>
            </w:tcBorders>
          </w:tcPr>
          <w:p w14:paraId="63D5BCD5"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r w:rsidRPr="0008338F">
              <w:rPr>
                <w:rFonts w:ascii="Times New Roman" w:hAnsi="Times New Roman" w:cs="Times New Roman"/>
                <w:i/>
                <w:sz w:val="18"/>
                <w:szCs w:val="18"/>
              </w:rPr>
              <w:t>RTA</w:t>
            </w:r>
          </w:p>
        </w:tc>
        <w:tc>
          <w:tcPr>
            <w:tcW w:w="1008" w:type="dxa"/>
            <w:tcBorders>
              <w:top w:val="nil"/>
              <w:left w:val="nil"/>
              <w:bottom w:val="nil"/>
              <w:right w:val="nil"/>
            </w:tcBorders>
            <w:vAlign w:val="bottom"/>
          </w:tcPr>
          <w:p w14:paraId="19BA29CC"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0.454***</w:t>
            </w:r>
          </w:p>
        </w:tc>
        <w:tc>
          <w:tcPr>
            <w:tcW w:w="1008" w:type="dxa"/>
            <w:tcBorders>
              <w:top w:val="nil"/>
              <w:left w:val="nil"/>
              <w:bottom w:val="nil"/>
              <w:right w:val="nil"/>
            </w:tcBorders>
          </w:tcPr>
          <w:p w14:paraId="15E23899"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0.232***</w:t>
            </w:r>
          </w:p>
        </w:tc>
        <w:tc>
          <w:tcPr>
            <w:tcW w:w="1008" w:type="dxa"/>
            <w:tcBorders>
              <w:top w:val="nil"/>
              <w:left w:val="nil"/>
              <w:bottom w:val="nil"/>
              <w:right w:val="nil"/>
            </w:tcBorders>
            <w:vAlign w:val="bottom"/>
          </w:tcPr>
          <w:p w14:paraId="22A215FB"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0.438***</w:t>
            </w:r>
          </w:p>
        </w:tc>
        <w:tc>
          <w:tcPr>
            <w:tcW w:w="1008" w:type="dxa"/>
            <w:tcBorders>
              <w:top w:val="nil"/>
              <w:left w:val="nil"/>
              <w:bottom w:val="nil"/>
              <w:right w:val="nil"/>
            </w:tcBorders>
          </w:tcPr>
          <w:p w14:paraId="3F321434"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0.238***</w:t>
            </w:r>
          </w:p>
        </w:tc>
        <w:tc>
          <w:tcPr>
            <w:tcW w:w="1008" w:type="dxa"/>
            <w:tcBorders>
              <w:top w:val="nil"/>
              <w:left w:val="nil"/>
              <w:bottom w:val="nil"/>
              <w:right w:val="nil"/>
            </w:tcBorders>
          </w:tcPr>
          <w:p w14:paraId="7F3DD672"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0.370***</w:t>
            </w:r>
          </w:p>
        </w:tc>
        <w:tc>
          <w:tcPr>
            <w:tcW w:w="1008" w:type="dxa"/>
            <w:tcBorders>
              <w:top w:val="nil"/>
              <w:left w:val="nil"/>
              <w:bottom w:val="nil"/>
              <w:right w:val="nil"/>
            </w:tcBorders>
          </w:tcPr>
          <w:p w14:paraId="0258BF2A"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0.238***</w:t>
            </w:r>
          </w:p>
        </w:tc>
        <w:tc>
          <w:tcPr>
            <w:tcW w:w="1008" w:type="dxa"/>
            <w:tcBorders>
              <w:top w:val="nil"/>
              <w:left w:val="nil"/>
              <w:bottom w:val="nil"/>
              <w:right w:val="nil"/>
            </w:tcBorders>
          </w:tcPr>
          <w:p w14:paraId="21AA6961"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0.363***</w:t>
            </w:r>
          </w:p>
        </w:tc>
        <w:tc>
          <w:tcPr>
            <w:tcW w:w="1008" w:type="dxa"/>
            <w:tcBorders>
              <w:top w:val="nil"/>
              <w:left w:val="nil"/>
              <w:bottom w:val="nil"/>
              <w:right w:val="nil"/>
            </w:tcBorders>
          </w:tcPr>
          <w:p w14:paraId="21996DC8"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0.243***</w:t>
            </w:r>
          </w:p>
        </w:tc>
      </w:tr>
      <w:tr w:rsidR="00A838D3" w:rsidRPr="00F92F17" w14:paraId="7298F001" w14:textId="77777777" w:rsidTr="00A31BB1">
        <w:trPr>
          <w:jc w:val="center"/>
        </w:trPr>
        <w:tc>
          <w:tcPr>
            <w:tcW w:w="1980" w:type="dxa"/>
            <w:tcBorders>
              <w:top w:val="nil"/>
              <w:left w:val="nil"/>
              <w:bottom w:val="nil"/>
              <w:right w:val="nil"/>
            </w:tcBorders>
          </w:tcPr>
          <w:p w14:paraId="4CAA7140"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p>
        </w:tc>
        <w:tc>
          <w:tcPr>
            <w:tcW w:w="1008" w:type="dxa"/>
            <w:tcBorders>
              <w:top w:val="nil"/>
              <w:left w:val="nil"/>
              <w:bottom w:val="nil"/>
              <w:right w:val="nil"/>
            </w:tcBorders>
            <w:vAlign w:val="bottom"/>
          </w:tcPr>
          <w:p w14:paraId="41C78941"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(0.0743)</w:t>
            </w:r>
          </w:p>
        </w:tc>
        <w:tc>
          <w:tcPr>
            <w:tcW w:w="1008" w:type="dxa"/>
            <w:tcBorders>
              <w:top w:val="nil"/>
              <w:left w:val="nil"/>
              <w:bottom w:val="nil"/>
              <w:right w:val="nil"/>
            </w:tcBorders>
          </w:tcPr>
          <w:p w14:paraId="1EE956C3"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(0.0177)</w:t>
            </w:r>
          </w:p>
        </w:tc>
        <w:tc>
          <w:tcPr>
            <w:tcW w:w="1008" w:type="dxa"/>
            <w:tcBorders>
              <w:top w:val="nil"/>
              <w:left w:val="nil"/>
              <w:bottom w:val="nil"/>
              <w:right w:val="nil"/>
            </w:tcBorders>
            <w:vAlign w:val="bottom"/>
          </w:tcPr>
          <w:p w14:paraId="78B229A3"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(0.0742)</w:t>
            </w:r>
          </w:p>
        </w:tc>
        <w:tc>
          <w:tcPr>
            <w:tcW w:w="1008" w:type="dxa"/>
            <w:tcBorders>
              <w:top w:val="nil"/>
              <w:left w:val="nil"/>
              <w:bottom w:val="nil"/>
              <w:right w:val="nil"/>
            </w:tcBorders>
          </w:tcPr>
          <w:p w14:paraId="65F45842"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(0.0175)</w:t>
            </w:r>
          </w:p>
        </w:tc>
        <w:tc>
          <w:tcPr>
            <w:tcW w:w="1008" w:type="dxa"/>
            <w:tcBorders>
              <w:top w:val="nil"/>
              <w:left w:val="nil"/>
              <w:bottom w:val="nil"/>
              <w:right w:val="nil"/>
            </w:tcBorders>
          </w:tcPr>
          <w:p w14:paraId="69EADA87"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(0.132)</w:t>
            </w:r>
          </w:p>
        </w:tc>
        <w:tc>
          <w:tcPr>
            <w:tcW w:w="1008" w:type="dxa"/>
            <w:tcBorders>
              <w:top w:val="nil"/>
              <w:left w:val="nil"/>
              <w:bottom w:val="nil"/>
              <w:right w:val="nil"/>
            </w:tcBorders>
          </w:tcPr>
          <w:p w14:paraId="71CE653A"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(0.0393)</w:t>
            </w:r>
          </w:p>
        </w:tc>
        <w:tc>
          <w:tcPr>
            <w:tcW w:w="1008" w:type="dxa"/>
            <w:tcBorders>
              <w:top w:val="nil"/>
              <w:left w:val="nil"/>
              <w:bottom w:val="nil"/>
              <w:right w:val="nil"/>
            </w:tcBorders>
          </w:tcPr>
          <w:p w14:paraId="160E4966"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(0.130)</w:t>
            </w:r>
          </w:p>
        </w:tc>
        <w:tc>
          <w:tcPr>
            <w:tcW w:w="1008" w:type="dxa"/>
            <w:tcBorders>
              <w:top w:val="nil"/>
              <w:left w:val="nil"/>
              <w:bottom w:val="nil"/>
              <w:right w:val="nil"/>
            </w:tcBorders>
          </w:tcPr>
          <w:p w14:paraId="3D22941D"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(0.0391)</w:t>
            </w:r>
          </w:p>
        </w:tc>
      </w:tr>
      <w:tr w:rsidR="00A838D3" w:rsidRPr="00F92F17" w14:paraId="5E3E54C7" w14:textId="77777777" w:rsidTr="00A31BB1">
        <w:trPr>
          <w:jc w:val="center"/>
        </w:trPr>
        <w:tc>
          <w:tcPr>
            <w:tcW w:w="1980" w:type="dxa"/>
            <w:tcBorders>
              <w:top w:val="nil"/>
              <w:left w:val="nil"/>
              <w:bottom w:val="nil"/>
              <w:right w:val="nil"/>
            </w:tcBorders>
          </w:tcPr>
          <w:p w14:paraId="703C3D89"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i/>
                <w:sz w:val="18"/>
                <w:szCs w:val="18"/>
              </w:rPr>
            </w:pPr>
            <w:r w:rsidRPr="0008338F">
              <w:rPr>
                <w:rFonts w:ascii="Times New Roman" w:hAnsi="Times New Roman" w:cs="Times New Roman"/>
                <w:i/>
                <w:sz w:val="18"/>
                <w:szCs w:val="18"/>
              </w:rPr>
              <w:t>Year</w:t>
            </w:r>
          </w:p>
        </w:tc>
        <w:tc>
          <w:tcPr>
            <w:tcW w:w="1008" w:type="dxa"/>
            <w:tcBorders>
              <w:top w:val="nil"/>
              <w:left w:val="nil"/>
              <w:bottom w:val="nil"/>
              <w:right w:val="nil"/>
            </w:tcBorders>
            <w:vAlign w:val="bottom"/>
          </w:tcPr>
          <w:p w14:paraId="5211B59E" w14:textId="77777777" w:rsidR="00A838D3" w:rsidRPr="003C453A"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C453A">
              <w:rPr>
                <w:rFonts w:ascii="Times New Roman" w:hAnsi="Times New Roman" w:cs="Times New Roman"/>
                <w:color w:val="000000"/>
                <w:sz w:val="18"/>
                <w:szCs w:val="18"/>
              </w:rPr>
              <w:t>0.00930</w:t>
            </w:r>
          </w:p>
        </w:tc>
        <w:tc>
          <w:tcPr>
            <w:tcW w:w="1008" w:type="dxa"/>
            <w:tcBorders>
              <w:top w:val="nil"/>
              <w:left w:val="nil"/>
              <w:bottom w:val="nil"/>
              <w:right w:val="nil"/>
            </w:tcBorders>
          </w:tcPr>
          <w:p w14:paraId="0C714A30"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0.0203***</w:t>
            </w:r>
          </w:p>
        </w:tc>
        <w:tc>
          <w:tcPr>
            <w:tcW w:w="1008" w:type="dxa"/>
            <w:tcBorders>
              <w:top w:val="nil"/>
              <w:left w:val="nil"/>
              <w:bottom w:val="nil"/>
              <w:right w:val="nil"/>
            </w:tcBorders>
            <w:vAlign w:val="bottom"/>
          </w:tcPr>
          <w:p w14:paraId="7137DA78" w14:textId="77777777" w:rsidR="00A838D3" w:rsidRPr="003C453A"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C453A">
              <w:rPr>
                <w:rFonts w:ascii="Times New Roman" w:hAnsi="Times New Roman" w:cs="Times New Roman"/>
                <w:color w:val="000000"/>
                <w:sz w:val="18"/>
                <w:szCs w:val="18"/>
              </w:rPr>
              <w:t>0.0102</w:t>
            </w:r>
          </w:p>
        </w:tc>
        <w:tc>
          <w:tcPr>
            <w:tcW w:w="1008" w:type="dxa"/>
            <w:tcBorders>
              <w:top w:val="nil"/>
              <w:left w:val="nil"/>
              <w:bottom w:val="nil"/>
              <w:right w:val="nil"/>
            </w:tcBorders>
          </w:tcPr>
          <w:p w14:paraId="06C50EEE"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0.0206***</w:t>
            </w:r>
          </w:p>
        </w:tc>
        <w:tc>
          <w:tcPr>
            <w:tcW w:w="1008" w:type="dxa"/>
            <w:tcBorders>
              <w:top w:val="nil"/>
              <w:left w:val="nil"/>
              <w:bottom w:val="nil"/>
              <w:right w:val="nil"/>
            </w:tcBorders>
          </w:tcPr>
          <w:p w14:paraId="50DA7223"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0.0174*</w:t>
            </w:r>
          </w:p>
        </w:tc>
        <w:tc>
          <w:tcPr>
            <w:tcW w:w="1008" w:type="dxa"/>
            <w:tcBorders>
              <w:top w:val="nil"/>
              <w:left w:val="nil"/>
              <w:bottom w:val="nil"/>
              <w:right w:val="nil"/>
            </w:tcBorders>
          </w:tcPr>
          <w:p w14:paraId="675992F6"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0.0208***</w:t>
            </w:r>
          </w:p>
        </w:tc>
        <w:tc>
          <w:tcPr>
            <w:tcW w:w="1008" w:type="dxa"/>
            <w:tcBorders>
              <w:top w:val="nil"/>
              <w:left w:val="nil"/>
              <w:bottom w:val="nil"/>
              <w:right w:val="nil"/>
            </w:tcBorders>
          </w:tcPr>
          <w:p w14:paraId="7267D6EF"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0.0187*</w:t>
            </w:r>
          </w:p>
        </w:tc>
        <w:tc>
          <w:tcPr>
            <w:tcW w:w="1008" w:type="dxa"/>
            <w:tcBorders>
              <w:top w:val="nil"/>
              <w:left w:val="nil"/>
              <w:bottom w:val="nil"/>
              <w:right w:val="nil"/>
            </w:tcBorders>
          </w:tcPr>
          <w:p w14:paraId="14AD7A6D"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0.0210***</w:t>
            </w:r>
          </w:p>
        </w:tc>
      </w:tr>
      <w:tr w:rsidR="00A838D3" w:rsidRPr="00F92F17" w14:paraId="453676CD" w14:textId="77777777" w:rsidTr="00A31BB1">
        <w:trPr>
          <w:jc w:val="center"/>
        </w:trPr>
        <w:tc>
          <w:tcPr>
            <w:tcW w:w="1980" w:type="dxa"/>
            <w:tcBorders>
              <w:top w:val="nil"/>
              <w:left w:val="nil"/>
              <w:bottom w:val="nil"/>
              <w:right w:val="nil"/>
            </w:tcBorders>
          </w:tcPr>
          <w:p w14:paraId="18474471"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nil"/>
              <w:right w:val="nil"/>
            </w:tcBorders>
            <w:vAlign w:val="bottom"/>
          </w:tcPr>
          <w:p w14:paraId="011956FB" w14:textId="77777777" w:rsidR="00A838D3" w:rsidRPr="003C453A"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C453A">
              <w:rPr>
                <w:rFonts w:ascii="Times New Roman" w:hAnsi="Times New Roman" w:cs="Times New Roman"/>
                <w:color w:val="000000"/>
                <w:sz w:val="18"/>
                <w:szCs w:val="18"/>
              </w:rPr>
              <w:t>(0.00883)</w:t>
            </w:r>
          </w:p>
        </w:tc>
        <w:tc>
          <w:tcPr>
            <w:tcW w:w="1008" w:type="dxa"/>
            <w:tcBorders>
              <w:top w:val="nil"/>
              <w:left w:val="nil"/>
              <w:bottom w:val="nil"/>
              <w:right w:val="nil"/>
            </w:tcBorders>
          </w:tcPr>
          <w:p w14:paraId="442A89F0" w14:textId="77777777" w:rsidR="00A838D3" w:rsidRPr="003643F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643FF">
              <w:rPr>
                <w:rFonts w:ascii="Times New Roman" w:hAnsi="Times New Roman" w:cs="Times New Roman"/>
                <w:sz w:val="18"/>
                <w:szCs w:val="18"/>
              </w:rPr>
              <w:t>(0.00268)</w:t>
            </w:r>
          </w:p>
        </w:tc>
        <w:tc>
          <w:tcPr>
            <w:tcW w:w="1008" w:type="dxa"/>
            <w:tcBorders>
              <w:top w:val="nil"/>
              <w:left w:val="nil"/>
              <w:bottom w:val="nil"/>
              <w:right w:val="nil"/>
            </w:tcBorders>
            <w:vAlign w:val="bottom"/>
          </w:tcPr>
          <w:p w14:paraId="2EFAA337" w14:textId="77777777" w:rsidR="00A838D3" w:rsidRPr="003C453A"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C453A">
              <w:rPr>
                <w:rFonts w:ascii="Times New Roman" w:hAnsi="Times New Roman" w:cs="Times New Roman"/>
                <w:color w:val="000000"/>
                <w:sz w:val="18"/>
                <w:szCs w:val="18"/>
              </w:rPr>
              <w:t>(0.00882)</w:t>
            </w:r>
          </w:p>
        </w:tc>
        <w:tc>
          <w:tcPr>
            <w:tcW w:w="1008" w:type="dxa"/>
            <w:tcBorders>
              <w:top w:val="nil"/>
              <w:left w:val="nil"/>
              <w:bottom w:val="nil"/>
              <w:right w:val="nil"/>
            </w:tcBorders>
          </w:tcPr>
          <w:p w14:paraId="605450EA" w14:textId="77777777" w:rsidR="00A838D3" w:rsidRPr="003E03BE"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3E03BE">
              <w:rPr>
                <w:rFonts w:ascii="Times New Roman" w:hAnsi="Times New Roman" w:cs="Times New Roman"/>
                <w:sz w:val="18"/>
                <w:szCs w:val="18"/>
              </w:rPr>
              <w:t>(0.00267)</w:t>
            </w:r>
          </w:p>
        </w:tc>
        <w:tc>
          <w:tcPr>
            <w:tcW w:w="1008" w:type="dxa"/>
            <w:tcBorders>
              <w:top w:val="nil"/>
              <w:left w:val="nil"/>
              <w:bottom w:val="nil"/>
              <w:right w:val="nil"/>
            </w:tcBorders>
          </w:tcPr>
          <w:p w14:paraId="1DB11C58"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(0.0103)</w:t>
            </w:r>
          </w:p>
        </w:tc>
        <w:tc>
          <w:tcPr>
            <w:tcW w:w="1008" w:type="dxa"/>
            <w:tcBorders>
              <w:top w:val="nil"/>
              <w:left w:val="nil"/>
              <w:bottom w:val="nil"/>
              <w:right w:val="nil"/>
            </w:tcBorders>
          </w:tcPr>
          <w:p w14:paraId="2E990EB2"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(0.00348)</w:t>
            </w:r>
          </w:p>
        </w:tc>
        <w:tc>
          <w:tcPr>
            <w:tcW w:w="1008" w:type="dxa"/>
            <w:tcBorders>
              <w:top w:val="nil"/>
              <w:left w:val="nil"/>
              <w:bottom w:val="nil"/>
              <w:right w:val="nil"/>
            </w:tcBorders>
          </w:tcPr>
          <w:p w14:paraId="40D59B61"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(0.0102)</w:t>
            </w:r>
          </w:p>
        </w:tc>
        <w:tc>
          <w:tcPr>
            <w:tcW w:w="1008" w:type="dxa"/>
            <w:tcBorders>
              <w:top w:val="nil"/>
              <w:left w:val="nil"/>
              <w:bottom w:val="nil"/>
              <w:right w:val="nil"/>
            </w:tcBorders>
          </w:tcPr>
          <w:p w14:paraId="5DB6B479" w14:textId="77777777" w:rsidR="00A838D3" w:rsidRPr="0008338F" w:rsidRDefault="00A838D3" w:rsidP="001528E6">
            <w:pPr>
              <w:widowControl w:val="0"/>
              <w:tabs>
                <w:tab w:val="decimal" w:pos="227"/>
              </w:tabs>
              <w:autoSpaceDE w:val="0"/>
              <w:autoSpaceDN w:val="0"/>
              <w:adjustRightInd w:val="0"/>
              <w:spacing w:after="0" w:line="240" w:lineRule="auto"/>
              <w:rPr>
                <w:rFonts w:ascii="Times New Roman" w:hAnsi="Times New Roman" w:cs="Times New Roman"/>
                <w:sz w:val="18"/>
                <w:szCs w:val="18"/>
              </w:rPr>
            </w:pPr>
            <w:r w:rsidRPr="006F6192">
              <w:rPr>
                <w:rFonts w:asciiTheme="majorBidi" w:hAnsiTheme="majorBidi" w:cstheme="majorBidi"/>
                <w:sz w:val="18"/>
                <w:szCs w:val="18"/>
              </w:rPr>
              <w:t>(0.00347)</w:t>
            </w:r>
          </w:p>
        </w:tc>
      </w:tr>
      <w:tr w:rsidR="00A838D3" w:rsidRPr="00F92F17" w14:paraId="1B33CDC4" w14:textId="77777777" w:rsidTr="00A31BB1">
        <w:trPr>
          <w:jc w:val="center"/>
        </w:trPr>
        <w:tc>
          <w:tcPr>
            <w:tcW w:w="1980" w:type="dxa"/>
            <w:tcBorders>
              <w:top w:val="nil"/>
              <w:left w:val="nil"/>
              <w:bottom w:val="nil"/>
              <w:right w:val="nil"/>
            </w:tcBorders>
          </w:tcPr>
          <w:p w14:paraId="55785F14" w14:textId="77777777" w:rsidR="00A838D3" w:rsidRPr="002135A6" w:rsidRDefault="00A838D3" w:rsidP="00044FA7">
            <w:pPr>
              <w:widowControl w:val="0"/>
              <w:tabs>
                <w:tab w:val="left" w:pos="567"/>
              </w:tabs>
              <w:autoSpaceDE w:val="0"/>
              <w:autoSpaceDN w:val="0"/>
              <w:adjustRightInd w:val="0"/>
              <w:spacing w:after="0" w:line="240" w:lineRule="auto"/>
              <w:rPr>
                <w:rFonts w:ascii="Times New Roman" w:hAnsi="Times New Roman" w:cs="Times New Roman"/>
                <w:sz w:val="12"/>
                <w:szCs w:val="12"/>
              </w:rPr>
            </w:pPr>
          </w:p>
        </w:tc>
        <w:tc>
          <w:tcPr>
            <w:tcW w:w="1008" w:type="dxa"/>
            <w:tcBorders>
              <w:top w:val="nil"/>
              <w:left w:val="nil"/>
              <w:bottom w:val="nil"/>
              <w:right w:val="nil"/>
            </w:tcBorders>
          </w:tcPr>
          <w:p w14:paraId="05E45C7C" w14:textId="77777777" w:rsidR="00A838D3" w:rsidRPr="002135A6"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12"/>
                <w:szCs w:val="12"/>
              </w:rPr>
            </w:pPr>
          </w:p>
        </w:tc>
        <w:tc>
          <w:tcPr>
            <w:tcW w:w="1008" w:type="dxa"/>
            <w:tcBorders>
              <w:top w:val="nil"/>
              <w:left w:val="nil"/>
              <w:bottom w:val="nil"/>
              <w:right w:val="nil"/>
            </w:tcBorders>
          </w:tcPr>
          <w:p w14:paraId="24BCA8D6" w14:textId="77777777" w:rsidR="00A838D3" w:rsidRPr="002135A6"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12"/>
                <w:szCs w:val="12"/>
              </w:rPr>
            </w:pPr>
          </w:p>
        </w:tc>
        <w:tc>
          <w:tcPr>
            <w:tcW w:w="1008" w:type="dxa"/>
            <w:tcBorders>
              <w:top w:val="nil"/>
              <w:left w:val="nil"/>
              <w:bottom w:val="nil"/>
              <w:right w:val="nil"/>
            </w:tcBorders>
          </w:tcPr>
          <w:p w14:paraId="74A5DE86" w14:textId="77777777" w:rsidR="00A838D3" w:rsidRPr="002135A6" w:rsidRDefault="00A838D3" w:rsidP="001528E6">
            <w:pPr>
              <w:widowControl w:val="0"/>
              <w:tabs>
                <w:tab w:val="decimal" w:pos="227"/>
                <w:tab w:val="left" w:pos="567"/>
              </w:tabs>
              <w:autoSpaceDE w:val="0"/>
              <w:autoSpaceDN w:val="0"/>
              <w:adjustRightInd w:val="0"/>
              <w:spacing w:after="0" w:line="240" w:lineRule="auto"/>
              <w:jc w:val="center"/>
              <w:rPr>
                <w:rFonts w:ascii="Times New Roman" w:hAnsi="Times New Roman" w:cs="Times New Roman"/>
                <w:sz w:val="12"/>
                <w:szCs w:val="12"/>
              </w:rPr>
            </w:pPr>
          </w:p>
        </w:tc>
        <w:tc>
          <w:tcPr>
            <w:tcW w:w="1008" w:type="dxa"/>
            <w:tcBorders>
              <w:top w:val="nil"/>
              <w:left w:val="nil"/>
              <w:bottom w:val="nil"/>
              <w:right w:val="nil"/>
            </w:tcBorders>
          </w:tcPr>
          <w:p w14:paraId="1A56B125" w14:textId="77777777" w:rsidR="00A838D3" w:rsidRPr="002135A6"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12"/>
                <w:szCs w:val="12"/>
              </w:rPr>
            </w:pPr>
          </w:p>
        </w:tc>
        <w:tc>
          <w:tcPr>
            <w:tcW w:w="1008" w:type="dxa"/>
            <w:tcBorders>
              <w:top w:val="nil"/>
              <w:left w:val="nil"/>
              <w:bottom w:val="nil"/>
              <w:right w:val="nil"/>
            </w:tcBorders>
          </w:tcPr>
          <w:p w14:paraId="0AD692AA" w14:textId="77777777" w:rsidR="00A838D3" w:rsidRPr="002135A6"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12"/>
                <w:szCs w:val="12"/>
              </w:rPr>
            </w:pPr>
          </w:p>
        </w:tc>
        <w:tc>
          <w:tcPr>
            <w:tcW w:w="1008" w:type="dxa"/>
            <w:tcBorders>
              <w:top w:val="nil"/>
              <w:left w:val="nil"/>
              <w:bottom w:val="nil"/>
              <w:right w:val="nil"/>
            </w:tcBorders>
          </w:tcPr>
          <w:p w14:paraId="64C53C67" w14:textId="77777777" w:rsidR="00A838D3" w:rsidRPr="002135A6"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12"/>
                <w:szCs w:val="12"/>
              </w:rPr>
            </w:pPr>
          </w:p>
        </w:tc>
        <w:tc>
          <w:tcPr>
            <w:tcW w:w="1008" w:type="dxa"/>
            <w:tcBorders>
              <w:top w:val="nil"/>
              <w:left w:val="nil"/>
              <w:bottom w:val="nil"/>
              <w:right w:val="nil"/>
            </w:tcBorders>
          </w:tcPr>
          <w:p w14:paraId="7DAB218B" w14:textId="77777777" w:rsidR="00A838D3" w:rsidRPr="002135A6"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12"/>
                <w:szCs w:val="12"/>
              </w:rPr>
            </w:pPr>
          </w:p>
        </w:tc>
        <w:tc>
          <w:tcPr>
            <w:tcW w:w="1008" w:type="dxa"/>
            <w:tcBorders>
              <w:top w:val="nil"/>
              <w:left w:val="nil"/>
              <w:bottom w:val="nil"/>
              <w:right w:val="nil"/>
            </w:tcBorders>
          </w:tcPr>
          <w:p w14:paraId="2932C171" w14:textId="77777777" w:rsidR="00A838D3" w:rsidRPr="002135A6" w:rsidRDefault="00A838D3" w:rsidP="00044FA7">
            <w:pPr>
              <w:widowControl w:val="0"/>
              <w:tabs>
                <w:tab w:val="left" w:pos="567"/>
              </w:tabs>
              <w:autoSpaceDE w:val="0"/>
              <w:autoSpaceDN w:val="0"/>
              <w:adjustRightInd w:val="0"/>
              <w:spacing w:after="0" w:line="240" w:lineRule="auto"/>
              <w:jc w:val="center"/>
              <w:rPr>
                <w:rFonts w:ascii="Times New Roman" w:hAnsi="Times New Roman" w:cs="Times New Roman"/>
                <w:sz w:val="12"/>
                <w:szCs w:val="12"/>
              </w:rPr>
            </w:pPr>
          </w:p>
        </w:tc>
      </w:tr>
      <w:tr w:rsidR="00A838D3" w:rsidRPr="00F92F17" w14:paraId="43F527A6" w14:textId="77777777" w:rsidTr="00A31BB1">
        <w:trPr>
          <w:jc w:val="center"/>
        </w:trPr>
        <w:tc>
          <w:tcPr>
            <w:tcW w:w="1980" w:type="dxa"/>
            <w:tcBorders>
              <w:top w:val="nil"/>
              <w:left w:val="nil"/>
              <w:bottom w:val="nil"/>
              <w:right w:val="nil"/>
            </w:tcBorders>
          </w:tcPr>
          <w:p w14:paraId="2D699725"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sz w:val="18"/>
                <w:szCs w:val="18"/>
              </w:rPr>
            </w:pPr>
            <w:r w:rsidRPr="0008338F">
              <w:rPr>
                <w:rFonts w:ascii="Times New Roman" w:hAnsi="Times New Roman" w:cs="Times New Roman"/>
                <w:sz w:val="18"/>
                <w:szCs w:val="18"/>
              </w:rPr>
              <w:t>Importer/Exporter FE</w:t>
            </w:r>
          </w:p>
        </w:tc>
        <w:tc>
          <w:tcPr>
            <w:tcW w:w="1008" w:type="dxa"/>
            <w:tcBorders>
              <w:top w:val="nil"/>
              <w:left w:val="nil"/>
              <w:bottom w:val="nil"/>
              <w:right w:val="nil"/>
            </w:tcBorders>
          </w:tcPr>
          <w:p w14:paraId="46D83019"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r w:rsidRPr="0008338F">
              <w:rPr>
                <w:rFonts w:ascii="Times New Roman" w:hAnsi="Times New Roman" w:cs="Times New Roman"/>
                <w:sz w:val="18"/>
                <w:szCs w:val="18"/>
              </w:rPr>
              <w:t>YES</w:t>
            </w:r>
          </w:p>
        </w:tc>
        <w:tc>
          <w:tcPr>
            <w:tcW w:w="1008" w:type="dxa"/>
            <w:tcBorders>
              <w:top w:val="nil"/>
              <w:left w:val="nil"/>
              <w:bottom w:val="nil"/>
              <w:right w:val="nil"/>
            </w:tcBorders>
          </w:tcPr>
          <w:p w14:paraId="6EB9F7C3"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r w:rsidRPr="0008338F">
              <w:rPr>
                <w:rFonts w:ascii="Times New Roman" w:hAnsi="Times New Roman" w:cs="Times New Roman"/>
                <w:sz w:val="18"/>
                <w:szCs w:val="18"/>
              </w:rPr>
              <w:t>YES</w:t>
            </w:r>
          </w:p>
        </w:tc>
        <w:tc>
          <w:tcPr>
            <w:tcW w:w="1008" w:type="dxa"/>
            <w:tcBorders>
              <w:top w:val="nil"/>
              <w:left w:val="nil"/>
              <w:bottom w:val="nil"/>
              <w:right w:val="nil"/>
            </w:tcBorders>
          </w:tcPr>
          <w:p w14:paraId="6F62D505"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r w:rsidRPr="0008338F">
              <w:rPr>
                <w:rFonts w:ascii="Times New Roman" w:hAnsi="Times New Roman" w:cs="Times New Roman"/>
                <w:sz w:val="18"/>
                <w:szCs w:val="18"/>
              </w:rPr>
              <w:t>YES</w:t>
            </w:r>
          </w:p>
        </w:tc>
        <w:tc>
          <w:tcPr>
            <w:tcW w:w="1008" w:type="dxa"/>
            <w:tcBorders>
              <w:top w:val="nil"/>
              <w:left w:val="nil"/>
              <w:bottom w:val="nil"/>
              <w:right w:val="nil"/>
            </w:tcBorders>
          </w:tcPr>
          <w:p w14:paraId="3D931149"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r w:rsidRPr="0008338F">
              <w:rPr>
                <w:rFonts w:ascii="Times New Roman" w:hAnsi="Times New Roman" w:cs="Times New Roman"/>
                <w:sz w:val="18"/>
                <w:szCs w:val="18"/>
              </w:rPr>
              <w:t>YES</w:t>
            </w:r>
          </w:p>
        </w:tc>
        <w:tc>
          <w:tcPr>
            <w:tcW w:w="1008" w:type="dxa"/>
            <w:tcBorders>
              <w:top w:val="nil"/>
              <w:left w:val="nil"/>
              <w:bottom w:val="nil"/>
              <w:right w:val="nil"/>
            </w:tcBorders>
          </w:tcPr>
          <w:p w14:paraId="4E0AE9B9"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r w:rsidRPr="0008338F">
              <w:rPr>
                <w:rFonts w:ascii="Times New Roman" w:hAnsi="Times New Roman" w:cs="Times New Roman"/>
                <w:sz w:val="18"/>
                <w:szCs w:val="18"/>
              </w:rPr>
              <w:t>YES</w:t>
            </w:r>
          </w:p>
        </w:tc>
        <w:tc>
          <w:tcPr>
            <w:tcW w:w="1008" w:type="dxa"/>
            <w:tcBorders>
              <w:top w:val="nil"/>
              <w:left w:val="nil"/>
              <w:bottom w:val="nil"/>
              <w:right w:val="nil"/>
            </w:tcBorders>
          </w:tcPr>
          <w:p w14:paraId="13B52DA2"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r w:rsidRPr="0008338F">
              <w:rPr>
                <w:rFonts w:ascii="Times New Roman" w:hAnsi="Times New Roman" w:cs="Times New Roman"/>
                <w:sz w:val="18"/>
                <w:szCs w:val="18"/>
              </w:rPr>
              <w:t>YES</w:t>
            </w:r>
          </w:p>
        </w:tc>
        <w:tc>
          <w:tcPr>
            <w:tcW w:w="1008" w:type="dxa"/>
            <w:tcBorders>
              <w:top w:val="nil"/>
              <w:left w:val="nil"/>
              <w:bottom w:val="nil"/>
              <w:right w:val="nil"/>
            </w:tcBorders>
          </w:tcPr>
          <w:p w14:paraId="28A46802"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r w:rsidRPr="0008338F">
              <w:rPr>
                <w:rFonts w:ascii="Times New Roman" w:hAnsi="Times New Roman" w:cs="Times New Roman"/>
                <w:sz w:val="18"/>
                <w:szCs w:val="18"/>
              </w:rPr>
              <w:t>YES</w:t>
            </w:r>
          </w:p>
        </w:tc>
        <w:tc>
          <w:tcPr>
            <w:tcW w:w="1008" w:type="dxa"/>
            <w:tcBorders>
              <w:top w:val="nil"/>
              <w:left w:val="nil"/>
              <w:bottom w:val="nil"/>
              <w:right w:val="nil"/>
            </w:tcBorders>
          </w:tcPr>
          <w:p w14:paraId="4636EB7E"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r w:rsidRPr="0008338F">
              <w:rPr>
                <w:rFonts w:ascii="Times New Roman" w:hAnsi="Times New Roman" w:cs="Times New Roman"/>
                <w:sz w:val="18"/>
                <w:szCs w:val="18"/>
              </w:rPr>
              <w:t>YES</w:t>
            </w:r>
          </w:p>
        </w:tc>
      </w:tr>
      <w:tr w:rsidR="00A838D3" w:rsidRPr="00F92F17" w14:paraId="14D90B81" w14:textId="77777777" w:rsidTr="00A31BB1">
        <w:trPr>
          <w:jc w:val="center"/>
        </w:trPr>
        <w:tc>
          <w:tcPr>
            <w:tcW w:w="1980" w:type="dxa"/>
            <w:tcBorders>
              <w:top w:val="nil"/>
              <w:left w:val="nil"/>
              <w:bottom w:val="nil"/>
              <w:right w:val="nil"/>
            </w:tcBorders>
          </w:tcPr>
          <w:p w14:paraId="2EFEF435"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sz w:val="18"/>
                <w:szCs w:val="18"/>
              </w:rPr>
            </w:pPr>
            <w:r w:rsidRPr="0008338F">
              <w:rPr>
                <w:rFonts w:ascii="Times New Roman" w:hAnsi="Times New Roman" w:cs="Times New Roman"/>
                <w:sz w:val="18"/>
                <w:szCs w:val="18"/>
              </w:rPr>
              <w:t>Number of Observations</w:t>
            </w:r>
          </w:p>
        </w:tc>
        <w:tc>
          <w:tcPr>
            <w:tcW w:w="1008" w:type="dxa"/>
            <w:tcBorders>
              <w:top w:val="nil"/>
              <w:left w:val="nil"/>
              <w:bottom w:val="nil"/>
              <w:right w:val="nil"/>
            </w:tcBorders>
          </w:tcPr>
          <w:p w14:paraId="05EB541F"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23628</w:t>
            </w:r>
          </w:p>
        </w:tc>
        <w:tc>
          <w:tcPr>
            <w:tcW w:w="1008" w:type="dxa"/>
            <w:tcBorders>
              <w:top w:val="nil"/>
              <w:left w:val="nil"/>
              <w:bottom w:val="nil"/>
              <w:right w:val="nil"/>
            </w:tcBorders>
          </w:tcPr>
          <w:p w14:paraId="3006EBF3"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385100</w:t>
            </w:r>
          </w:p>
        </w:tc>
        <w:tc>
          <w:tcPr>
            <w:tcW w:w="1008" w:type="dxa"/>
            <w:tcBorders>
              <w:top w:val="nil"/>
              <w:left w:val="nil"/>
              <w:bottom w:val="nil"/>
              <w:right w:val="nil"/>
            </w:tcBorders>
          </w:tcPr>
          <w:p w14:paraId="14969615"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23628</w:t>
            </w:r>
          </w:p>
        </w:tc>
        <w:tc>
          <w:tcPr>
            <w:tcW w:w="1008" w:type="dxa"/>
            <w:tcBorders>
              <w:top w:val="nil"/>
              <w:left w:val="nil"/>
              <w:bottom w:val="nil"/>
              <w:right w:val="nil"/>
            </w:tcBorders>
          </w:tcPr>
          <w:p w14:paraId="70085E12"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385100</w:t>
            </w:r>
          </w:p>
        </w:tc>
        <w:tc>
          <w:tcPr>
            <w:tcW w:w="1008" w:type="dxa"/>
            <w:tcBorders>
              <w:top w:val="nil"/>
              <w:left w:val="nil"/>
              <w:bottom w:val="nil"/>
              <w:right w:val="nil"/>
            </w:tcBorders>
          </w:tcPr>
          <w:p w14:paraId="0C0DCC75"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23628</w:t>
            </w:r>
          </w:p>
        </w:tc>
        <w:tc>
          <w:tcPr>
            <w:tcW w:w="1008" w:type="dxa"/>
            <w:tcBorders>
              <w:top w:val="nil"/>
              <w:left w:val="nil"/>
              <w:bottom w:val="nil"/>
              <w:right w:val="nil"/>
            </w:tcBorders>
          </w:tcPr>
          <w:p w14:paraId="086957FC"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387349</w:t>
            </w:r>
          </w:p>
        </w:tc>
        <w:tc>
          <w:tcPr>
            <w:tcW w:w="1008" w:type="dxa"/>
            <w:tcBorders>
              <w:top w:val="nil"/>
              <w:left w:val="nil"/>
              <w:bottom w:val="nil"/>
              <w:right w:val="nil"/>
            </w:tcBorders>
          </w:tcPr>
          <w:p w14:paraId="4C6109DB"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23628</w:t>
            </w:r>
          </w:p>
        </w:tc>
        <w:tc>
          <w:tcPr>
            <w:tcW w:w="1008" w:type="dxa"/>
            <w:tcBorders>
              <w:top w:val="nil"/>
              <w:left w:val="nil"/>
              <w:bottom w:val="nil"/>
              <w:right w:val="nil"/>
            </w:tcBorders>
          </w:tcPr>
          <w:p w14:paraId="41C3EFF3"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387349</w:t>
            </w:r>
          </w:p>
        </w:tc>
      </w:tr>
      <w:tr w:rsidR="00A838D3" w:rsidRPr="00F92F17" w14:paraId="58A1A5F3" w14:textId="77777777" w:rsidTr="00A31BB1">
        <w:trPr>
          <w:jc w:val="center"/>
        </w:trPr>
        <w:tc>
          <w:tcPr>
            <w:tcW w:w="1980" w:type="dxa"/>
            <w:tcBorders>
              <w:top w:val="nil"/>
              <w:left w:val="nil"/>
              <w:bottom w:val="nil"/>
              <w:right w:val="nil"/>
            </w:tcBorders>
          </w:tcPr>
          <w:p w14:paraId="659B1F9D"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Number of Censored </w:t>
            </w:r>
            <w:proofErr w:type="spellStart"/>
            <w:r>
              <w:rPr>
                <w:rFonts w:ascii="Times New Roman" w:hAnsi="Times New Roman" w:cs="Times New Roman"/>
                <w:sz w:val="18"/>
                <w:szCs w:val="18"/>
              </w:rPr>
              <w:t>Obs</w:t>
            </w:r>
            <w:proofErr w:type="spellEnd"/>
          </w:p>
        </w:tc>
        <w:tc>
          <w:tcPr>
            <w:tcW w:w="1008" w:type="dxa"/>
            <w:tcBorders>
              <w:top w:val="nil"/>
              <w:left w:val="nil"/>
              <w:bottom w:val="nil"/>
              <w:right w:val="nil"/>
            </w:tcBorders>
          </w:tcPr>
          <w:p w14:paraId="0B18BC61"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nil"/>
              <w:right w:val="nil"/>
            </w:tcBorders>
          </w:tcPr>
          <w:p w14:paraId="4EFF8FC2"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361472</w:t>
            </w:r>
          </w:p>
        </w:tc>
        <w:tc>
          <w:tcPr>
            <w:tcW w:w="1008" w:type="dxa"/>
            <w:tcBorders>
              <w:top w:val="nil"/>
              <w:left w:val="nil"/>
              <w:bottom w:val="nil"/>
              <w:right w:val="nil"/>
            </w:tcBorders>
          </w:tcPr>
          <w:p w14:paraId="3D3AD9FF"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nil"/>
              <w:right w:val="nil"/>
            </w:tcBorders>
          </w:tcPr>
          <w:p w14:paraId="15C9E148"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361472</w:t>
            </w:r>
          </w:p>
        </w:tc>
        <w:tc>
          <w:tcPr>
            <w:tcW w:w="1008" w:type="dxa"/>
            <w:tcBorders>
              <w:top w:val="nil"/>
              <w:left w:val="nil"/>
              <w:bottom w:val="nil"/>
              <w:right w:val="nil"/>
            </w:tcBorders>
          </w:tcPr>
          <w:p w14:paraId="7CD4523B"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nil"/>
              <w:right w:val="nil"/>
            </w:tcBorders>
          </w:tcPr>
          <w:p w14:paraId="7863A1C8"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363721</w:t>
            </w:r>
          </w:p>
        </w:tc>
        <w:tc>
          <w:tcPr>
            <w:tcW w:w="1008" w:type="dxa"/>
            <w:tcBorders>
              <w:top w:val="nil"/>
              <w:left w:val="nil"/>
              <w:bottom w:val="nil"/>
              <w:right w:val="nil"/>
            </w:tcBorders>
          </w:tcPr>
          <w:p w14:paraId="21427BB5"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nil"/>
              <w:right w:val="nil"/>
            </w:tcBorders>
          </w:tcPr>
          <w:p w14:paraId="0E908096"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363721</w:t>
            </w:r>
          </w:p>
        </w:tc>
      </w:tr>
      <w:tr w:rsidR="00A838D3" w:rsidRPr="00F92F17" w14:paraId="5FDFD9F9" w14:textId="77777777" w:rsidTr="00A31BB1">
        <w:trPr>
          <w:jc w:val="center"/>
        </w:trPr>
        <w:tc>
          <w:tcPr>
            <w:tcW w:w="1980" w:type="dxa"/>
            <w:tcBorders>
              <w:top w:val="nil"/>
              <w:left w:val="nil"/>
              <w:bottom w:val="nil"/>
              <w:right w:val="nil"/>
            </w:tcBorders>
          </w:tcPr>
          <w:p w14:paraId="4C68429A"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sz w:val="18"/>
                <w:szCs w:val="18"/>
              </w:rPr>
            </w:pPr>
            <w:r w:rsidRPr="0008338F">
              <w:rPr>
                <w:rFonts w:ascii="Times New Roman" w:hAnsi="Times New Roman" w:cs="Times New Roman"/>
                <w:sz w:val="18"/>
                <w:szCs w:val="18"/>
              </w:rPr>
              <w:t>Lambda</w:t>
            </w:r>
          </w:p>
        </w:tc>
        <w:tc>
          <w:tcPr>
            <w:tcW w:w="1008" w:type="dxa"/>
            <w:tcBorders>
              <w:top w:val="nil"/>
              <w:left w:val="nil"/>
              <w:bottom w:val="nil"/>
              <w:right w:val="nil"/>
            </w:tcBorders>
          </w:tcPr>
          <w:p w14:paraId="56CFFA4A"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nil"/>
              <w:right w:val="nil"/>
            </w:tcBorders>
          </w:tcPr>
          <w:p w14:paraId="03C1DBC0"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nil"/>
              <w:right w:val="nil"/>
            </w:tcBorders>
          </w:tcPr>
          <w:p w14:paraId="3F1819AF"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nil"/>
              <w:right w:val="nil"/>
            </w:tcBorders>
          </w:tcPr>
          <w:p w14:paraId="1A9E2C9D"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nil"/>
              <w:right w:val="nil"/>
            </w:tcBorders>
          </w:tcPr>
          <w:p w14:paraId="412234F0"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nil"/>
              <w:right w:val="nil"/>
            </w:tcBorders>
          </w:tcPr>
          <w:p w14:paraId="5855B3FA" w14:textId="77777777" w:rsidR="00A838D3" w:rsidRPr="0008338F" w:rsidRDefault="00A838D3" w:rsidP="001528E6">
            <w:pPr>
              <w:widowControl w:val="0"/>
              <w:tabs>
                <w:tab w:val="decimal" w:pos="230"/>
              </w:tabs>
              <w:autoSpaceDE w:val="0"/>
              <w:autoSpaceDN w:val="0"/>
              <w:adjustRightInd w:val="0"/>
              <w:spacing w:after="0" w:line="240" w:lineRule="auto"/>
              <w:rPr>
                <w:rFonts w:ascii="Times New Roman" w:hAnsi="Times New Roman" w:cs="Times New Roman"/>
                <w:sz w:val="18"/>
                <w:szCs w:val="18"/>
              </w:rPr>
            </w:pPr>
            <w:r w:rsidRPr="006224C3">
              <w:rPr>
                <w:rFonts w:asciiTheme="majorBidi" w:hAnsiTheme="majorBidi" w:cstheme="majorBidi"/>
                <w:sz w:val="18"/>
                <w:szCs w:val="18"/>
              </w:rPr>
              <w:t>0.740</w:t>
            </w:r>
            <w:r>
              <w:rPr>
                <w:rFonts w:asciiTheme="majorBidi" w:hAnsiTheme="majorBidi" w:cstheme="majorBidi"/>
                <w:sz w:val="18"/>
                <w:szCs w:val="18"/>
              </w:rPr>
              <w:t>***</w:t>
            </w:r>
          </w:p>
        </w:tc>
        <w:tc>
          <w:tcPr>
            <w:tcW w:w="1008" w:type="dxa"/>
            <w:tcBorders>
              <w:top w:val="nil"/>
              <w:left w:val="nil"/>
              <w:bottom w:val="nil"/>
              <w:right w:val="nil"/>
            </w:tcBorders>
          </w:tcPr>
          <w:p w14:paraId="6AE66106"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nil"/>
              <w:right w:val="nil"/>
            </w:tcBorders>
          </w:tcPr>
          <w:p w14:paraId="23250FE7" w14:textId="77777777" w:rsidR="00A838D3" w:rsidRPr="0008338F" w:rsidRDefault="00A838D3" w:rsidP="001528E6">
            <w:pPr>
              <w:widowControl w:val="0"/>
              <w:tabs>
                <w:tab w:val="decimal" w:pos="230"/>
              </w:tabs>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0.740***</w:t>
            </w:r>
          </w:p>
        </w:tc>
      </w:tr>
      <w:tr w:rsidR="00A838D3" w:rsidRPr="00F92F17" w14:paraId="7F92D907" w14:textId="77777777" w:rsidTr="00A31BB1">
        <w:tblPrEx>
          <w:tblBorders>
            <w:bottom w:val="single" w:sz="6" w:space="0" w:color="auto"/>
          </w:tblBorders>
        </w:tblPrEx>
        <w:trPr>
          <w:jc w:val="center"/>
        </w:trPr>
        <w:tc>
          <w:tcPr>
            <w:tcW w:w="1980" w:type="dxa"/>
            <w:tcBorders>
              <w:top w:val="nil"/>
              <w:left w:val="nil"/>
              <w:bottom w:val="single" w:sz="6" w:space="0" w:color="auto"/>
              <w:right w:val="nil"/>
            </w:tcBorders>
          </w:tcPr>
          <w:p w14:paraId="29BA031E" w14:textId="77777777" w:rsidR="00A838D3" w:rsidRPr="0008338F" w:rsidRDefault="00A838D3" w:rsidP="00044FA7">
            <w:pPr>
              <w:widowControl w:val="0"/>
              <w:tabs>
                <w:tab w:val="left" w:pos="56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single" w:sz="6" w:space="0" w:color="auto"/>
              <w:right w:val="nil"/>
            </w:tcBorders>
          </w:tcPr>
          <w:p w14:paraId="601671AF"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single" w:sz="6" w:space="0" w:color="auto"/>
              <w:right w:val="nil"/>
            </w:tcBorders>
          </w:tcPr>
          <w:p w14:paraId="581433F8"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single" w:sz="6" w:space="0" w:color="auto"/>
              <w:right w:val="nil"/>
            </w:tcBorders>
          </w:tcPr>
          <w:p w14:paraId="1A1A926E"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single" w:sz="6" w:space="0" w:color="auto"/>
              <w:right w:val="nil"/>
            </w:tcBorders>
          </w:tcPr>
          <w:p w14:paraId="08703791"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single" w:sz="6" w:space="0" w:color="auto"/>
              <w:right w:val="nil"/>
            </w:tcBorders>
          </w:tcPr>
          <w:p w14:paraId="54107297"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single" w:sz="6" w:space="0" w:color="auto"/>
              <w:right w:val="nil"/>
            </w:tcBorders>
          </w:tcPr>
          <w:p w14:paraId="1608FE8C" w14:textId="77777777" w:rsidR="00A838D3" w:rsidRPr="0008338F" w:rsidRDefault="00A838D3" w:rsidP="001528E6">
            <w:pPr>
              <w:widowControl w:val="0"/>
              <w:tabs>
                <w:tab w:val="decimal" w:pos="230"/>
              </w:tabs>
              <w:autoSpaceDE w:val="0"/>
              <w:autoSpaceDN w:val="0"/>
              <w:adjustRightInd w:val="0"/>
              <w:spacing w:after="0" w:line="240" w:lineRule="auto"/>
              <w:rPr>
                <w:rFonts w:ascii="Times New Roman" w:hAnsi="Times New Roman" w:cs="Times New Roman"/>
                <w:sz w:val="18"/>
                <w:szCs w:val="18"/>
              </w:rPr>
            </w:pPr>
            <w:r>
              <w:rPr>
                <w:rFonts w:asciiTheme="majorBidi" w:hAnsiTheme="majorBidi" w:cstheme="majorBidi"/>
                <w:sz w:val="18"/>
                <w:szCs w:val="18"/>
              </w:rPr>
              <w:t>(</w:t>
            </w:r>
            <w:r w:rsidRPr="006224C3">
              <w:rPr>
                <w:rFonts w:asciiTheme="majorBidi" w:hAnsiTheme="majorBidi" w:cstheme="majorBidi"/>
                <w:sz w:val="18"/>
                <w:szCs w:val="18"/>
              </w:rPr>
              <w:t>0.0574</w:t>
            </w:r>
            <w:r>
              <w:rPr>
                <w:rFonts w:asciiTheme="majorBidi" w:hAnsiTheme="majorBidi" w:cstheme="majorBidi"/>
                <w:sz w:val="18"/>
                <w:szCs w:val="18"/>
              </w:rPr>
              <w:t>)</w:t>
            </w:r>
          </w:p>
        </w:tc>
        <w:tc>
          <w:tcPr>
            <w:tcW w:w="1008" w:type="dxa"/>
            <w:tcBorders>
              <w:top w:val="nil"/>
              <w:left w:val="nil"/>
              <w:bottom w:val="single" w:sz="6" w:space="0" w:color="auto"/>
              <w:right w:val="nil"/>
            </w:tcBorders>
          </w:tcPr>
          <w:p w14:paraId="721A05B7" w14:textId="77777777" w:rsidR="00A838D3" w:rsidRPr="0008338F" w:rsidRDefault="00A838D3"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18"/>
                <w:szCs w:val="18"/>
              </w:rPr>
            </w:pPr>
          </w:p>
        </w:tc>
        <w:tc>
          <w:tcPr>
            <w:tcW w:w="1008" w:type="dxa"/>
            <w:tcBorders>
              <w:top w:val="nil"/>
              <w:left w:val="nil"/>
              <w:bottom w:val="single" w:sz="6" w:space="0" w:color="auto"/>
              <w:right w:val="nil"/>
            </w:tcBorders>
          </w:tcPr>
          <w:p w14:paraId="6B5A3AE8" w14:textId="77777777" w:rsidR="00A838D3" w:rsidRPr="0008338F" w:rsidRDefault="00A838D3" w:rsidP="001528E6">
            <w:pPr>
              <w:widowControl w:val="0"/>
              <w:tabs>
                <w:tab w:val="decimal" w:pos="230"/>
              </w:tabs>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(0.0573</w:t>
            </w:r>
            <w:r w:rsidRPr="0008338F">
              <w:rPr>
                <w:rFonts w:ascii="Times New Roman" w:hAnsi="Times New Roman" w:cs="Times New Roman"/>
                <w:sz w:val="18"/>
                <w:szCs w:val="18"/>
              </w:rPr>
              <w:t>)</w:t>
            </w:r>
          </w:p>
        </w:tc>
      </w:tr>
    </w:tbl>
    <w:p w14:paraId="2E1AED90" w14:textId="3F9CE066" w:rsidR="00A838D3" w:rsidRDefault="00A838D3" w:rsidP="002F44BE">
      <w:pPr>
        <w:widowControl w:val="0"/>
        <w:tabs>
          <w:tab w:val="left" w:pos="567"/>
        </w:tabs>
        <w:spacing w:after="0" w:line="288" w:lineRule="auto"/>
        <w:ind w:hanging="426"/>
        <w:jc w:val="both"/>
        <w:rPr>
          <w:rFonts w:ascii="Times New Roman" w:hAnsi="Times New Roman" w:cs="Times New Roman"/>
          <w:sz w:val="24"/>
          <w:szCs w:val="24"/>
        </w:rPr>
      </w:pPr>
      <w:r w:rsidRPr="00B12657">
        <w:rPr>
          <w:rFonts w:ascii="Times New Roman" w:hAnsi="Times New Roman" w:cs="Times New Roman"/>
          <w:i/>
          <w:iCs/>
          <w:sz w:val="20"/>
          <w:szCs w:val="20"/>
        </w:rPr>
        <w:t>Note</w:t>
      </w:r>
      <w:r>
        <w:rPr>
          <w:rFonts w:ascii="Times New Roman" w:hAnsi="Times New Roman" w:cs="Times New Roman"/>
          <w:sz w:val="20"/>
          <w:szCs w:val="20"/>
        </w:rPr>
        <w:t xml:space="preserve">: </w:t>
      </w:r>
      <w:r w:rsidRPr="00F92F17">
        <w:rPr>
          <w:rFonts w:ascii="Times New Roman" w:hAnsi="Times New Roman" w:cs="Times New Roman"/>
          <w:sz w:val="20"/>
          <w:szCs w:val="20"/>
        </w:rPr>
        <w:t>Robust standard errors in parentheses</w:t>
      </w:r>
      <w:r>
        <w:rPr>
          <w:rFonts w:ascii="Times New Roman" w:hAnsi="Times New Roman" w:cs="Times New Roman"/>
          <w:sz w:val="20"/>
          <w:szCs w:val="20"/>
        </w:rPr>
        <w:t xml:space="preserve">, </w:t>
      </w:r>
      <w:r w:rsidRPr="00F92F17">
        <w:rPr>
          <w:rFonts w:ascii="Times New Roman" w:hAnsi="Times New Roman" w:cs="Times New Roman"/>
          <w:sz w:val="20"/>
          <w:szCs w:val="20"/>
        </w:rPr>
        <w:t>*** p&lt;0.01, ** p&lt;0.05, * p&lt;0.1</w:t>
      </w:r>
    </w:p>
    <w:p w14:paraId="2CA95EB1" w14:textId="3E92451A" w:rsidR="00686EFD" w:rsidRDefault="00686EFD" w:rsidP="004679AA">
      <w:pPr>
        <w:widowControl w:val="0"/>
        <w:tabs>
          <w:tab w:val="left" w:pos="567"/>
        </w:tabs>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Amongst the control variables, a 10% increase in importing country GDP leads to a 5.5% increase in beef demand from each supplying country. Moreover, richer countries source beef from a larger number of exporters.</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Beef production in the exporting country affects the value of exports to a given market but not the probability of trade occurring. A RTA between countries raises the likelihood of trade occurring by 2</w:t>
      </w:r>
      <w:r w:rsidR="004D300D">
        <w:rPr>
          <w:rFonts w:ascii="Times New Roman" w:hAnsi="Times New Roman" w:cs="Times New Roman"/>
          <w:sz w:val="24"/>
          <w:szCs w:val="24"/>
        </w:rPr>
        <w:t>3-24</w:t>
      </w:r>
      <w:r>
        <w:rPr>
          <w:rFonts w:ascii="Times New Roman" w:hAnsi="Times New Roman" w:cs="Times New Roman"/>
          <w:sz w:val="24"/>
          <w:szCs w:val="24"/>
        </w:rPr>
        <w:t xml:space="preserve">% and the volume of trade is increased by </w:t>
      </w:r>
      <w:r w:rsidR="004D300D">
        <w:rPr>
          <w:rFonts w:ascii="Times New Roman" w:hAnsi="Times New Roman" w:cs="Times New Roman"/>
          <w:sz w:val="24"/>
          <w:szCs w:val="24"/>
        </w:rPr>
        <w:t>57</w:t>
      </w:r>
      <w:r>
        <w:rPr>
          <w:rFonts w:ascii="Times New Roman" w:hAnsi="Times New Roman" w:cs="Times New Roman"/>
          <w:sz w:val="24"/>
          <w:szCs w:val="24"/>
        </w:rPr>
        <w:t>% in the HMR model and by 45% in the Heckman model. These large effects may be because RTAs promote transparency (</w:t>
      </w:r>
      <w:proofErr w:type="spellStart"/>
      <w:r w:rsidRPr="0008338F">
        <w:rPr>
          <w:rFonts w:ascii="Times New Roman" w:hAnsi="Times New Roman" w:cs="Times New Roman"/>
          <w:sz w:val="24"/>
          <w:szCs w:val="24"/>
        </w:rPr>
        <w:t>Lejárraga</w:t>
      </w:r>
      <w:proofErr w:type="spellEnd"/>
      <w:r w:rsidRPr="0008338F">
        <w:rPr>
          <w:rFonts w:ascii="Times New Roman" w:hAnsi="Times New Roman" w:cs="Times New Roman"/>
          <w:sz w:val="24"/>
          <w:szCs w:val="24"/>
        </w:rPr>
        <w:t xml:space="preserve">, </w:t>
      </w:r>
      <w:r w:rsidR="004679AA">
        <w:rPr>
          <w:rFonts w:ascii="Times New Roman" w:hAnsi="Times New Roman" w:cs="Times New Roman"/>
          <w:sz w:val="24"/>
          <w:szCs w:val="24"/>
        </w:rPr>
        <w:t xml:space="preserve">Shepherd and van </w:t>
      </w:r>
      <w:proofErr w:type="spellStart"/>
      <w:r w:rsidR="004679AA">
        <w:rPr>
          <w:rFonts w:ascii="Times New Roman" w:hAnsi="Times New Roman" w:cs="Times New Roman"/>
          <w:sz w:val="24"/>
          <w:szCs w:val="24"/>
        </w:rPr>
        <w:t>Tongeren</w:t>
      </w:r>
      <w:proofErr w:type="spellEnd"/>
      <w:r>
        <w:rPr>
          <w:rFonts w:ascii="Times New Roman" w:hAnsi="Times New Roman" w:cs="Times New Roman"/>
          <w:sz w:val="24"/>
          <w:szCs w:val="24"/>
        </w:rPr>
        <w:t xml:space="preserve"> 2013) and potentially reduce non-tariff barriers (see, for instance,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{"citationID":"1h42bn4q0o","properties":{"custom":"Winchester, 2009","formattedCitation":"Winchester, 2009","plainCitation":"Winchester, 2009"},"citationItems":[{"id":46,"uris":["http://zotero.org/users/2654325/items/R2WXRWAA"],"uri":["http://zotero.org/users/2654325/items/R2WXRWAA"],"itemData":{"id":46,"type":"article-journal","title":"Is there a dirty little secret? Non-tariff barriers and the gains from trade","container-title":"Journal of Policy Modeling","page":"819-834","volume":"31","issue":"6","source":"ScienceDirect","abstract":"We estimate tariff equivalents (TEs) of non-tariff barriers (NTBs) using a series of gravity equations. Our analysis focuses on New Zealand, a nation that has a comprehensive free trade agreement (with Australia) that can be used to benchmark other trade negotiations. We estimate reductions in TEs following trade negotiations as differences between New Zealand–Australia TEs and those applying to trade between New Zealand and other nations. Simulating reductions in tariffs and NTBs in a computable general equilibrium (CGE) model indicates that gains from trade liberalisation are much larger when tariffs and NTBs are considered than when only tariffs are reduced. Our results have several implications for trade policy.","DOI":"10.1016/j.jpolmod.2009.08.004","ISSN":"0161-8938","shortTitle":"Is there a dirty little secret?","journalAbbreviation":"Journal of Policy Modeling","author":[{"family":"Winchester","given":"Niven"}],"issued":{"date-parts":[["2009",11]]}}}],"schema":"https://github.com/citation-style-language/schema/raw/master/csl-citation.json"} </w:instrText>
      </w:r>
      <w:r>
        <w:rPr>
          <w:rFonts w:ascii="Times New Roman" w:hAnsi="Times New Roman" w:cs="Times New Roman"/>
          <w:sz w:val="24"/>
          <w:szCs w:val="24"/>
        </w:rPr>
        <w:fldChar w:fldCharType="separate"/>
      </w:r>
      <w:r w:rsidR="004679AA">
        <w:rPr>
          <w:rFonts w:ascii="Times New Roman" w:hAnsi="Times New Roman" w:cs="Times New Roman"/>
          <w:sz w:val="24"/>
        </w:rPr>
        <w:t>Winchester</w:t>
      </w:r>
      <w:r w:rsidRPr="000C40B7">
        <w:rPr>
          <w:rFonts w:ascii="Times New Roman" w:hAnsi="Times New Roman" w:cs="Times New Roman"/>
          <w:sz w:val="24"/>
        </w:rPr>
        <w:t xml:space="preserve"> 2009</w:t>
      </w:r>
      <w:r>
        <w:rPr>
          <w:rFonts w:ascii="Times New Roman" w:hAnsi="Times New Roman" w:cs="Times New Roman"/>
          <w:sz w:val="24"/>
          <w:szCs w:val="24"/>
        </w:rPr>
        <w:fldChar w:fldCharType="end"/>
      </w:r>
      <w:r>
        <w:rPr>
          <w:rFonts w:ascii="Times New Roman" w:hAnsi="Times New Roman" w:cs="Times New Roman"/>
          <w:sz w:val="24"/>
          <w:szCs w:val="24"/>
        </w:rPr>
        <w:t xml:space="preserve">) and are in addition to the effects of a reduction in tariffs – which have a negative effect on the probability of trade occurring but </w:t>
      </w:r>
      <w:r w:rsidR="00FB207B">
        <w:rPr>
          <w:rFonts w:ascii="Times New Roman" w:hAnsi="Times New Roman" w:cs="Times New Roman"/>
          <w:sz w:val="24"/>
          <w:szCs w:val="24"/>
        </w:rPr>
        <w:t xml:space="preserve">a less precisely estimated </w:t>
      </w:r>
      <w:r>
        <w:rPr>
          <w:rFonts w:ascii="Times New Roman" w:hAnsi="Times New Roman" w:cs="Times New Roman"/>
          <w:sz w:val="24"/>
          <w:szCs w:val="24"/>
        </w:rPr>
        <w:t>effect on the value of trade</w:t>
      </w:r>
      <w:r w:rsidR="00FB207B">
        <w:rPr>
          <w:rFonts w:ascii="Times New Roman" w:hAnsi="Times New Roman" w:cs="Times New Roman"/>
          <w:sz w:val="24"/>
          <w:szCs w:val="24"/>
        </w:rPr>
        <w:t>,</w:t>
      </w:r>
      <w:r>
        <w:rPr>
          <w:rFonts w:ascii="Times New Roman" w:hAnsi="Times New Roman" w:cs="Times New Roman"/>
          <w:sz w:val="24"/>
          <w:szCs w:val="24"/>
        </w:rPr>
        <w:t xml:space="preserve"> if it occurs. The distance and contiguity between countries, their common legal system, and a colonial history all have the expected effects.</w:t>
      </w:r>
    </w:p>
    <w:p w14:paraId="57CACE09" w14:textId="77777777" w:rsidR="00A838D3" w:rsidRDefault="00A838D3" w:rsidP="00044FA7">
      <w:pPr>
        <w:widowControl w:val="0"/>
        <w:tabs>
          <w:tab w:val="left" w:pos="567"/>
        </w:tabs>
        <w:spacing w:after="0" w:line="288" w:lineRule="auto"/>
        <w:ind w:firstLine="720"/>
        <w:jc w:val="both"/>
        <w:rPr>
          <w:rFonts w:ascii="Times New Roman" w:hAnsi="Times New Roman" w:cs="Times New Roman"/>
          <w:sz w:val="24"/>
          <w:szCs w:val="24"/>
        </w:rPr>
      </w:pPr>
    </w:p>
    <w:p w14:paraId="78A26864" w14:textId="77777777" w:rsidR="00686EFD" w:rsidRDefault="00686EFD" w:rsidP="004679AA">
      <w:pPr>
        <w:tabs>
          <w:tab w:val="left" w:pos="567"/>
        </w:tabs>
        <w:spacing w:after="0" w:line="288" w:lineRule="auto"/>
        <w:ind w:firstLine="567"/>
        <w:jc w:val="both"/>
        <w:rPr>
          <w:rFonts w:ascii="Times New Roman" w:hAnsi="Times New Roman" w:cs="Times New Roman"/>
          <w:sz w:val="24"/>
          <w:szCs w:val="24"/>
        </w:rPr>
      </w:pPr>
      <w:r>
        <w:rPr>
          <w:rFonts w:ascii="Times New Roman" w:eastAsia="Calibri" w:hAnsi="Times New Roman" w:cs="Times New Roman"/>
          <w:sz w:val="24"/>
          <w:lang w:val="en-US" w:eastAsia="en-US"/>
        </w:rPr>
        <w:t xml:space="preserve">The final notable result from Table 2 is that if </w:t>
      </w:r>
      <w:r>
        <w:rPr>
          <w:rFonts w:ascii="Times New Roman" w:hAnsi="Times New Roman" w:cs="Times New Roman"/>
          <w:sz w:val="24"/>
          <w:szCs w:val="24"/>
        </w:rPr>
        <w:t>the selection and outcome equation are estimated simultaneously, a statistically significant positive selection term (lambda, on the inverse Mills ratio) is apparent.</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Thus, the unobserved factors that affect the probability of beef trade between two countries also affect the volume of that trade. This correlation in the unobservable terms highlights the importance of using selection models rather than restricting the sample to the (non-random) sub-set of country-pairs where trade actually occurred.</w:t>
      </w:r>
    </w:p>
    <w:p w14:paraId="2FD5BB59" w14:textId="11EB89F2" w:rsidR="004C48A2" w:rsidRDefault="004C48A2" w:rsidP="00DF1B34">
      <w:pPr>
        <w:tabs>
          <w:tab w:val="left" w:pos="567"/>
        </w:tabs>
        <w:spacing w:after="0" w:line="288" w:lineRule="auto"/>
        <w:jc w:val="both"/>
        <w:rPr>
          <w:rFonts w:ascii="Times New Roman" w:eastAsia="Calibri" w:hAnsi="Times New Roman" w:cs="Times New Roman"/>
          <w:sz w:val="24"/>
          <w:lang w:val="en-US" w:eastAsia="en-US"/>
        </w:rPr>
      </w:pPr>
    </w:p>
    <w:p w14:paraId="74EB5FAC" w14:textId="77777777" w:rsidR="00541377" w:rsidRPr="00243E34" w:rsidRDefault="00541377" w:rsidP="00DF1B34">
      <w:pPr>
        <w:tabs>
          <w:tab w:val="left" w:pos="567"/>
        </w:tabs>
        <w:spacing w:after="0" w:line="288" w:lineRule="auto"/>
        <w:jc w:val="both"/>
        <w:rPr>
          <w:rFonts w:ascii="Times New Roman" w:eastAsia="Calibri" w:hAnsi="Times New Roman" w:cs="Times New Roman"/>
          <w:sz w:val="24"/>
          <w:lang w:val="en-US" w:eastAsia="en-US"/>
        </w:rPr>
      </w:pPr>
    </w:p>
    <w:p w14:paraId="7888159C" w14:textId="255F3585" w:rsidR="00FB207B" w:rsidRPr="00A838D3" w:rsidRDefault="00FB207B" w:rsidP="00DF1B34">
      <w:pPr>
        <w:tabs>
          <w:tab w:val="left" w:pos="567"/>
        </w:tabs>
        <w:spacing w:after="0" w:line="288" w:lineRule="auto"/>
        <w:jc w:val="both"/>
        <w:rPr>
          <w:rFonts w:ascii="Times New Roman" w:hAnsi="Times New Roman" w:cs="Times New Roman"/>
          <w:b/>
          <w:iCs/>
          <w:sz w:val="24"/>
          <w:szCs w:val="24"/>
        </w:rPr>
      </w:pPr>
      <w:r w:rsidRPr="00A838D3">
        <w:rPr>
          <w:rFonts w:ascii="Times New Roman" w:hAnsi="Times New Roman" w:cs="Times New Roman"/>
          <w:b/>
          <w:iCs/>
          <w:sz w:val="24"/>
          <w:szCs w:val="24"/>
        </w:rPr>
        <w:t>4.1</w:t>
      </w:r>
      <w:r w:rsidRPr="00A838D3">
        <w:rPr>
          <w:rFonts w:ascii="Times New Roman" w:hAnsi="Times New Roman" w:cs="Times New Roman"/>
          <w:b/>
          <w:iCs/>
          <w:sz w:val="24"/>
          <w:szCs w:val="24"/>
        </w:rPr>
        <w:tab/>
        <w:t xml:space="preserve">Robustness Analyses: Searching Over Alternative Windows for </w:t>
      </w:r>
      <w:r w:rsidR="00BB54E4">
        <w:rPr>
          <w:rFonts w:ascii="Times New Roman" w:hAnsi="Times New Roman" w:cs="Times New Roman"/>
          <w:b/>
          <w:iCs/>
          <w:sz w:val="24"/>
          <w:szCs w:val="24"/>
        </w:rPr>
        <w:t>'</w:t>
      </w:r>
      <w:r w:rsidRPr="00A838D3">
        <w:rPr>
          <w:rFonts w:ascii="Times New Roman" w:hAnsi="Times New Roman" w:cs="Times New Roman"/>
          <w:b/>
          <w:iCs/>
          <w:sz w:val="24"/>
          <w:szCs w:val="24"/>
        </w:rPr>
        <w:t>Recent</w:t>
      </w:r>
      <w:r w:rsidR="00BB54E4">
        <w:rPr>
          <w:rFonts w:ascii="Times New Roman" w:hAnsi="Times New Roman" w:cs="Times New Roman"/>
          <w:b/>
          <w:iCs/>
          <w:sz w:val="24"/>
          <w:szCs w:val="24"/>
        </w:rPr>
        <w:t>'</w:t>
      </w:r>
      <w:r w:rsidRPr="00A838D3">
        <w:rPr>
          <w:rFonts w:ascii="Times New Roman" w:hAnsi="Times New Roman" w:cs="Times New Roman"/>
          <w:b/>
          <w:iCs/>
          <w:sz w:val="24"/>
          <w:szCs w:val="24"/>
        </w:rPr>
        <w:t xml:space="preserve"> Outbreaks</w:t>
      </w:r>
    </w:p>
    <w:p w14:paraId="58A06AD9" w14:textId="77777777" w:rsidR="00DB6E62" w:rsidRPr="004679AA" w:rsidRDefault="00DB6E62" w:rsidP="00044FA7">
      <w:pPr>
        <w:tabs>
          <w:tab w:val="left" w:pos="567"/>
        </w:tabs>
        <w:spacing w:after="0" w:line="288" w:lineRule="auto"/>
        <w:jc w:val="both"/>
        <w:rPr>
          <w:rFonts w:ascii="Times New Roman" w:eastAsia="Calibri" w:hAnsi="Times New Roman" w:cs="Times New Roman"/>
          <w:sz w:val="12"/>
          <w:szCs w:val="12"/>
          <w:lang w:val="en-US" w:eastAsia="en-US"/>
        </w:rPr>
      </w:pPr>
    </w:p>
    <w:p w14:paraId="5B1EF7E7" w14:textId="289FACF0" w:rsidR="00142463" w:rsidRDefault="008F3A54" w:rsidP="00044FA7">
      <w:pPr>
        <w:tabs>
          <w:tab w:val="left" w:pos="567"/>
        </w:tabs>
        <w:spacing w:after="0" w:line="288" w:lineRule="auto"/>
        <w:jc w:val="both"/>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To see</w:t>
      </w:r>
      <w:r w:rsidR="00E07621">
        <w:rPr>
          <w:rFonts w:ascii="Times New Roman" w:eastAsia="Calibri" w:hAnsi="Times New Roman" w:cs="Times New Roman"/>
          <w:sz w:val="24"/>
          <w:lang w:val="en-US" w:eastAsia="en-US"/>
        </w:rPr>
        <w:t xml:space="preserve"> if the results in Table 2 depend on how </w:t>
      </w:r>
      <w:r w:rsidR="00BB54E4">
        <w:rPr>
          <w:rFonts w:ascii="Times New Roman" w:eastAsia="Calibri" w:hAnsi="Times New Roman" w:cs="Times New Roman"/>
          <w:sz w:val="24"/>
          <w:lang w:val="en-US" w:eastAsia="en-US"/>
        </w:rPr>
        <w:t>'</w:t>
      </w:r>
      <w:r w:rsidR="00E07621">
        <w:rPr>
          <w:rFonts w:ascii="Times New Roman" w:eastAsia="Calibri" w:hAnsi="Times New Roman" w:cs="Times New Roman"/>
          <w:sz w:val="24"/>
          <w:lang w:val="en-US" w:eastAsia="en-US"/>
        </w:rPr>
        <w:t>recent</w:t>
      </w:r>
      <w:r w:rsidR="00BB54E4">
        <w:rPr>
          <w:rFonts w:ascii="Times New Roman" w:eastAsia="Calibri" w:hAnsi="Times New Roman" w:cs="Times New Roman"/>
          <w:sz w:val="24"/>
          <w:lang w:val="en-US" w:eastAsia="en-US"/>
        </w:rPr>
        <w:t>'</w:t>
      </w:r>
      <w:r w:rsidR="00E07621">
        <w:rPr>
          <w:rFonts w:ascii="Times New Roman" w:eastAsia="Calibri" w:hAnsi="Times New Roman" w:cs="Times New Roman"/>
          <w:sz w:val="24"/>
          <w:lang w:val="en-US" w:eastAsia="en-US"/>
        </w:rPr>
        <w:t xml:space="preserve"> is defined, we </w:t>
      </w:r>
      <w:r w:rsidR="00A34D81">
        <w:rPr>
          <w:rFonts w:ascii="Times New Roman" w:eastAsia="Calibri" w:hAnsi="Times New Roman" w:cs="Times New Roman"/>
          <w:sz w:val="24"/>
          <w:lang w:val="en-US" w:eastAsia="en-US"/>
        </w:rPr>
        <w:t xml:space="preserve">estimated </w:t>
      </w:r>
      <w:r w:rsidR="00E07621">
        <w:rPr>
          <w:rFonts w:ascii="Times New Roman" w:eastAsia="Calibri" w:hAnsi="Times New Roman" w:cs="Times New Roman"/>
          <w:sz w:val="24"/>
          <w:lang w:val="en-US" w:eastAsia="en-US"/>
        </w:rPr>
        <w:t xml:space="preserve">HMR and Heckman </w:t>
      </w:r>
      <w:r w:rsidR="00A34D81">
        <w:rPr>
          <w:rFonts w:ascii="Times New Roman" w:eastAsia="Calibri" w:hAnsi="Times New Roman" w:cs="Times New Roman"/>
          <w:sz w:val="24"/>
          <w:lang w:val="en-US" w:eastAsia="en-US"/>
        </w:rPr>
        <w:t>models for</w:t>
      </w:r>
      <w:r w:rsidR="00E07621">
        <w:rPr>
          <w:rFonts w:ascii="Times New Roman" w:eastAsia="Calibri" w:hAnsi="Times New Roman" w:cs="Times New Roman"/>
          <w:sz w:val="24"/>
          <w:lang w:val="en-US" w:eastAsia="en-US"/>
        </w:rPr>
        <w:t xml:space="preserve"> windows ranging from one year (</w:t>
      </w:r>
      <w:r w:rsidR="004679AA">
        <w:rPr>
          <w:rFonts w:ascii="Times New Roman" w:eastAsia="Calibri" w:hAnsi="Times New Roman" w:cs="Times New Roman"/>
          <w:sz w:val="24"/>
          <w:lang w:val="en-US" w:eastAsia="en-US"/>
        </w:rPr>
        <w:t>that is,</w:t>
      </w:r>
      <w:r w:rsidR="00E07621">
        <w:rPr>
          <w:rFonts w:ascii="Times New Roman" w:eastAsia="Calibri" w:hAnsi="Times New Roman" w:cs="Times New Roman"/>
          <w:sz w:val="24"/>
          <w:lang w:val="en-US" w:eastAsia="en-US"/>
        </w:rPr>
        <w:t xml:space="preserve"> an out</w:t>
      </w:r>
      <w:r>
        <w:rPr>
          <w:rFonts w:ascii="Times New Roman" w:eastAsia="Calibri" w:hAnsi="Times New Roman" w:cs="Times New Roman"/>
          <w:sz w:val="24"/>
          <w:lang w:val="en-US" w:eastAsia="en-US"/>
        </w:rPr>
        <w:t>break the previous year) to six</w:t>
      </w:r>
      <w:r w:rsidR="00E07621">
        <w:rPr>
          <w:rFonts w:ascii="Times New Roman" w:eastAsia="Calibri" w:hAnsi="Times New Roman" w:cs="Times New Roman"/>
          <w:sz w:val="24"/>
          <w:lang w:val="en-US" w:eastAsia="en-US"/>
        </w:rPr>
        <w:t xml:space="preserve"> years. The results are in Appendix Table 1a for our full specification and </w:t>
      </w:r>
      <w:r w:rsidR="00FB207B">
        <w:rPr>
          <w:rFonts w:ascii="Times New Roman" w:eastAsia="Calibri" w:hAnsi="Times New Roman" w:cs="Times New Roman"/>
          <w:sz w:val="24"/>
          <w:lang w:val="en-US" w:eastAsia="en-US"/>
        </w:rPr>
        <w:t xml:space="preserve">in </w:t>
      </w:r>
      <w:r w:rsidR="00E07621">
        <w:rPr>
          <w:rFonts w:ascii="Times New Roman" w:eastAsia="Calibri" w:hAnsi="Times New Roman" w:cs="Times New Roman"/>
          <w:sz w:val="24"/>
          <w:lang w:val="en-US" w:eastAsia="en-US"/>
        </w:rPr>
        <w:t xml:space="preserve">Table 1b for a truncated specification without the risk status variables. </w:t>
      </w:r>
      <w:r w:rsidR="00A34D81">
        <w:rPr>
          <w:rFonts w:ascii="Times New Roman" w:eastAsia="Calibri" w:hAnsi="Times New Roman" w:cs="Times New Roman"/>
          <w:sz w:val="24"/>
          <w:lang w:val="en-US" w:eastAsia="en-US"/>
        </w:rPr>
        <w:t>The effect of a recent outbreak on both market participation and the val</w:t>
      </w:r>
      <w:r>
        <w:rPr>
          <w:rFonts w:ascii="Times New Roman" w:eastAsia="Calibri" w:hAnsi="Times New Roman" w:cs="Times New Roman"/>
          <w:sz w:val="24"/>
          <w:lang w:val="en-US" w:eastAsia="en-US"/>
        </w:rPr>
        <w:t>ue of trade becomes stronger as the time window</w:t>
      </w:r>
      <w:r w:rsidR="00A34D81">
        <w:rPr>
          <w:rFonts w:ascii="Times New Roman" w:eastAsia="Calibri" w:hAnsi="Times New Roman" w:cs="Times New Roman"/>
          <w:sz w:val="24"/>
          <w:lang w:val="en-US" w:eastAsia="en-US"/>
        </w:rPr>
        <w:t xml:space="preserve"> lengthens</w:t>
      </w:r>
      <w:r w:rsidR="00FB207B">
        <w:rPr>
          <w:rFonts w:ascii="Times New Roman" w:eastAsia="Calibri" w:hAnsi="Times New Roman" w:cs="Times New Roman"/>
          <w:sz w:val="24"/>
          <w:lang w:val="en-US" w:eastAsia="en-US"/>
        </w:rPr>
        <w:t>, albeit with</w:t>
      </w:r>
      <w:r w:rsidR="00153C49">
        <w:rPr>
          <w:rFonts w:ascii="Times New Roman" w:eastAsia="Calibri" w:hAnsi="Times New Roman" w:cs="Times New Roman"/>
          <w:sz w:val="24"/>
          <w:lang w:val="en-US" w:eastAsia="en-US"/>
        </w:rPr>
        <w:t xml:space="preserve"> effect</w:t>
      </w:r>
      <w:r w:rsidR="00FB207B">
        <w:rPr>
          <w:rFonts w:ascii="Times New Roman" w:eastAsia="Calibri" w:hAnsi="Times New Roman" w:cs="Times New Roman"/>
          <w:sz w:val="24"/>
          <w:lang w:val="en-US" w:eastAsia="en-US"/>
        </w:rPr>
        <w:t>s</w:t>
      </w:r>
      <w:r w:rsidR="00153C49">
        <w:rPr>
          <w:rFonts w:ascii="Times New Roman" w:eastAsia="Calibri" w:hAnsi="Times New Roman" w:cs="Times New Roman"/>
          <w:sz w:val="24"/>
          <w:lang w:val="en-US" w:eastAsia="en-US"/>
        </w:rPr>
        <w:t xml:space="preserve"> on market participation </w:t>
      </w:r>
      <w:r w:rsidR="00FB207B">
        <w:rPr>
          <w:rFonts w:ascii="Times New Roman" w:eastAsia="Calibri" w:hAnsi="Times New Roman" w:cs="Times New Roman"/>
          <w:sz w:val="24"/>
          <w:lang w:val="en-US" w:eastAsia="en-US"/>
        </w:rPr>
        <w:t>that begin to decrease from the</w:t>
      </w:r>
      <w:r w:rsidR="00153C49">
        <w:rPr>
          <w:rFonts w:ascii="Times New Roman" w:eastAsia="Calibri" w:hAnsi="Times New Roman" w:cs="Times New Roman"/>
          <w:sz w:val="24"/>
          <w:lang w:val="en-US" w:eastAsia="en-US"/>
        </w:rPr>
        <w:t xml:space="preserve"> five year window onwards</w:t>
      </w:r>
      <w:r w:rsidR="00A34D81">
        <w:rPr>
          <w:rFonts w:ascii="Times New Roman" w:eastAsia="Calibri" w:hAnsi="Times New Roman" w:cs="Times New Roman"/>
          <w:sz w:val="24"/>
          <w:lang w:val="en-US" w:eastAsia="en-US"/>
        </w:rPr>
        <w:t xml:space="preserve">. For the smallest possible window, that considers outbreaks </w:t>
      </w:r>
      <w:r w:rsidR="007405D4">
        <w:rPr>
          <w:rFonts w:ascii="Times New Roman" w:eastAsia="Calibri" w:hAnsi="Times New Roman" w:cs="Times New Roman"/>
          <w:sz w:val="24"/>
          <w:lang w:val="en-US" w:eastAsia="en-US"/>
        </w:rPr>
        <w:t>occurring one year previously</w:t>
      </w:r>
      <w:r w:rsidR="00A34D81">
        <w:rPr>
          <w:rFonts w:ascii="Times New Roman" w:eastAsia="Calibri" w:hAnsi="Times New Roman" w:cs="Times New Roman"/>
          <w:sz w:val="24"/>
          <w:lang w:val="en-US" w:eastAsia="en-US"/>
        </w:rPr>
        <w:t>,</w:t>
      </w:r>
      <w:r w:rsidR="007405D4">
        <w:rPr>
          <w:rFonts w:ascii="Times New Roman" w:eastAsia="Calibri" w:hAnsi="Times New Roman" w:cs="Times New Roman"/>
          <w:sz w:val="24"/>
          <w:lang w:val="en-US" w:eastAsia="en-US"/>
        </w:rPr>
        <w:t xml:space="preserve"> </w:t>
      </w:r>
      <w:r w:rsidR="00A34D81">
        <w:rPr>
          <w:rFonts w:ascii="Times New Roman" w:eastAsia="Calibri" w:hAnsi="Times New Roman" w:cs="Times New Roman"/>
          <w:sz w:val="24"/>
          <w:lang w:val="en-US" w:eastAsia="en-US"/>
        </w:rPr>
        <w:t xml:space="preserve">the pattern of results are quite different than in all of the other variants. We also </w:t>
      </w:r>
      <w:r w:rsidR="00153C49">
        <w:rPr>
          <w:rFonts w:ascii="Times New Roman" w:eastAsia="Calibri" w:hAnsi="Times New Roman" w:cs="Times New Roman"/>
          <w:sz w:val="24"/>
          <w:lang w:val="en-US" w:eastAsia="en-US"/>
        </w:rPr>
        <w:t xml:space="preserve">considered </w:t>
      </w:r>
      <w:r w:rsidR="00A34D81">
        <w:rPr>
          <w:rFonts w:ascii="Times New Roman" w:eastAsia="Calibri" w:hAnsi="Times New Roman" w:cs="Times New Roman"/>
          <w:sz w:val="24"/>
          <w:lang w:val="en-US" w:eastAsia="en-US"/>
        </w:rPr>
        <w:t>model selection tests based on Akaike and Bayesian Information Criterion (AIC and BIC)</w:t>
      </w:r>
      <w:r>
        <w:rPr>
          <w:rFonts w:ascii="Times New Roman" w:eastAsia="Calibri" w:hAnsi="Times New Roman" w:cs="Times New Roman"/>
          <w:sz w:val="24"/>
          <w:lang w:val="en-US" w:eastAsia="en-US"/>
        </w:rPr>
        <w:t xml:space="preserve">, where </w:t>
      </w:r>
      <w:r w:rsidR="00C218D0">
        <w:rPr>
          <w:rFonts w:ascii="Times New Roman" w:eastAsia="Calibri" w:hAnsi="Times New Roman" w:cs="Times New Roman"/>
          <w:sz w:val="24"/>
          <w:lang w:val="en-US" w:eastAsia="en-US"/>
        </w:rPr>
        <w:t xml:space="preserve">the </w:t>
      </w:r>
      <w:r>
        <w:rPr>
          <w:rFonts w:ascii="Times New Roman" w:eastAsia="Calibri" w:hAnsi="Times New Roman" w:cs="Times New Roman"/>
          <w:sz w:val="24"/>
          <w:lang w:val="en-US" w:eastAsia="en-US"/>
        </w:rPr>
        <w:t>lower</w:t>
      </w:r>
      <w:r w:rsidR="00A34D81">
        <w:rPr>
          <w:rFonts w:ascii="Times New Roman" w:eastAsia="Calibri" w:hAnsi="Times New Roman" w:cs="Times New Roman"/>
          <w:sz w:val="24"/>
          <w:lang w:val="en-US" w:eastAsia="en-US"/>
        </w:rPr>
        <w:t xml:space="preserve"> values </w:t>
      </w:r>
      <w:r w:rsidR="00C218D0">
        <w:rPr>
          <w:rFonts w:ascii="Times New Roman" w:eastAsia="Calibri" w:hAnsi="Times New Roman" w:cs="Times New Roman"/>
          <w:sz w:val="24"/>
          <w:lang w:val="en-US" w:eastAsia="en-US"/>
        </w:rPr>
        <w:t>that are preferred are seen when using the longer windows</w:t>
      </w:r>
      <w:r w:rsidR="00A34D81">
        <w:rPr>
          <w:rFonts w:ascii="Times New Roman" w:eastAsia="Calibri" w:hAnsi="Times New Roman" w:cs="Times New Roman"/>
          <w:sz w:val="24"/>
          <w:lang w:val="en-US" w:eastAsia="en-US"/>
        </w:rPr>
        <w:t xml:space="preserve">. </w:t>
      </w:r>
      <w:r w:rsidR="00153C49">
        <w:rPr>
          <w:rFonts w:ascii="Times New Roman" w:eastAsia="Calibri" w:hAnsi="Times New Roman" w:cs="Times New Roman"/>
          <w:sz w:val="24"/>
          <w:lang w:val="en-US" w:eastAsia="en-US"/>
        </w:rPr>
        <w:t>On balance we consider</w:t>
      </w:r>
      <w:r>
        <w:rPr>
          <w:rFonts w:ascii="Times New Roman" w:eastAsia="Calibri" w:hAnsi="Times New Roman" w:cs="Times New Roman"/>
          <w:sz w:val="24"/>
          <w:lang w:val="en-US" w:eastAsia="en-US"/>
        </w:rPr>
        <w:t xml:space="preserve"> a five-year window </w:t>
      </w:r>
      <w:r w:rsidR="00153C49">
        <w:rPr>
          <w:rFonts w:ascii="Times New Roman" w:eastAsia="Calibri" w:hAnsi="Times New Roman" w:cs="Times New Roman"/>
          <w:sz w:val="24"/>
          <w:lang w:val="en-US" w:eastAsia="en-US"/>
        </w:rPr>
        <w:t xml:space="preserve">to be </w:t>
      </w:r>
      <w:r w:rsidR="00C218D0">
        <w:rPr>
          <w:rFonts w:ascii="Times New Roman" w:eastAsia="Calibri" w:hAnsi="Times New Roman" w:cs="Times New Roman"/>
          <w:sz w:val="24"/>
          <w:lang w:val="en-US" w:eastAsia="en-US"/>
        </w:rPr>
        <w:t xml:space="preserve">the </w:t>
      </w:r>
      <w:r>
        <w:rPr>
          <w:rFonts w:ascii="Times New Roman" w:eastAsia="Calibri" w:hAnsi="Times New Roman" w:cs="Times New Roman"/>
          <w:sz w:val="24"/>
          <w:lang w:val="en-US" w:eastAsia="en-US"/>
        </w:rPr>
        <w:t>best</w:t>
      </w:r>
      <w:r w:rsidR="00C218D0">
        <w:rPr>
          <w:rFonts w:ascii="Times New Roman" w:eastAsia="Calibri" w:hAnsi="Times New Roman" w:cs="Times New Roman"/>
          <w:sz w:val="24"/>
          <w:lang w:val="en-US" w:eastAsia="en-US"/>
        </w:rPr>
        <w:t xml:space="preserve"> compromise between statistical fit for the model as a whole and the significance of key disease outbreak variables</w:t>
      </w:r>
      <w:r>
        <w:rPr>
          <w:rFonts w:ascii="Times New Roman" w:eastAsia="Calibri" w:hAnsi="Times New Roman" w:cs="Times New Roman"/>
          <w:sz w:val="24"/>
          <w:lang w:val="en-US" w:eastAsia="en-US"/>
        </w:rPr>
        <w:t>. T</w:t>
      </w:r>
      <w:r w:rsidR="00FB207B">
        <w:rPr>
          <w:rFonts w:ascii="Times New Roman" w:eastAsia="Calibri" w:hAnsi="Times New Roman" w:cs="Times New Roman"/>
          <w:sz w:val="24"/>
          <w:lang w:val="en-US" w:eastAsia="en-US"/>
        </w:rPr>
        <w:t>he remainder</w:t>
      </w:r>
      <w:r w:rsidR="00A34D81">
        <w:rPr>
          <w:rFonts w:ascii="Times New Roman" w:eastAsia="Calibri" w:hAnsi="Times New Roman" w:cs="Times New Roman"/>
          <w:sz w:val="24"/>
          <w:lang w:val="en-US" w:eastAsia="en-US"/>
        </w:rPr>
        <w:t xml:space="preserve"> of our analysis focuses on results from this framework.</w:t>
      </w:r>
    </w:p>
    <w:p w14:paraId="776B19E9" w14:textId="77777777" w:rsidR="00DB6E62" w:rsidRPr="00FB207B" w:rsidRDefault="00DB6E62" w:rsidP="00044FA7">
      <w:pPr>
        <w:tabs>
          <w:tab w:val="left" w:pos="567"/>
        </w:tabs>
        <w:spacing w:after="0" w:line="288" w:lineRule="auto"/>
        <w:jc w:val="both"/>
        <w:rPr>
          <w:rFonts w:ascii="Times New Roman" w:eastAsia="Calibri" w:hAnsi="Times New Roman" w:cs="Times New Roman"/>
          <w:sz w:val="24"/>
          <w:lang w:val="en-US" w:eastAsia="en-US"/>
        </w:rPr>
      </w:pPr>
    </w:p>
    <w:p w14:paraId="3A5DC7BD" w14:textId="5FEF9E6E" w:rsidR="000B3E44" w:rsidRPr="00DB6E62" w:rsidRDefault="00FB207B" w:rsidP="00044FA7">
      <w:pPr>
        <w:tabs>
          <w:tab w:val="left" w:pos="567"/>
        </w:tabs>
        <w:spacing w:after="0" w:line="288" w:lineRule="auto"/>
        <w:jc w:val="both"/>
        <w:rPr>
          <w:rFonts w:ascii="Times New Roman" w:hAnsi="Times New Roman" w:cs="Times New Roman"/>
          <w:b/>
          <w:iCs/>
          <w:sz w:val="24"/>
          <w:szCs w:val="24"/>
        </w:rPr>
      </w:pPr>
      <w:bookmarkStart w:id="0" w:name="_GoBack"/>
      <w:bookmarkEnd w:id="0"/>
      <w:r w:rsidRPr="00DB6E62">
        <w:rPr>
          <w:rFonts w:ascii="Times New Roman" w:hAnsi="Times New Roman" w:cs="Times New Roman"/>
          <w:b/>
          <w:iCs/>
          <w:sz w:val="24"/>
          <w:szCs w:val="24"/>
        </w:rPr>
        <w:lastRenderedPageBreak/>
        <w:t>4.2</w:t>
      </w:r>
      <w:r w:rsidR="00BC70CC" w:rsidRPr="00DB6E62">
        <w:rPr>
          <w:rFonts w:ascii="Times New Roman" w:hAnsi="Times New Roman" w:cs="Times New Roman"/>
          <w:b/>
          <w:iCs/>
          <w:sz w:val="24"/>
          <w:szCs w:val="24"/>
        </w:rPr>
        <w:tab/>
        <w:t>Sensitivity Analyses</w:t>
      </w:r>
      <w:r w:rsidR="000B3ECA" w:rsidRPr="00DB6E62">
        <w:rPr>
          <w:rFonts w:ascii="Times New Roman" w:hAnsi="Times New Roman" w:cs="Times New Roman"/>
          <w:b/>
          <w:iCs/>
          <w:sz w:val="24"/>
          <w:szCs w:val="24"/>
        </w:rPr>
        <w:t>: An Alternative</w:t>
      </w:r>
      <w:r w:rsidR="00C61905" w:rsidRPr="00DB6E62">
        <w:rPr>
          <w:rFonts w:ascii="Times New Roman" w:hAnsi="Times New Roman" w:cs="Times New Roman"/>
          <w:b/>
          <w:iCs/>
          <w:sz w:val="24"/>
          <w:szCs w:val="24"/>
        </w:rPr>
        <w:t>, More Structured,</w:t>
      </w:r>
      <w:r w:rsidR="000B3ECA" w:rsidRPr="00DB6E62">
        <w:rPr>
          <w:rFonts w:ascii="Times New Roman" w:hAnsi="Times New Roman" w:cs="Times New Roman"/>
          <w:b/>
          <w:iCs/>
          <w:sz w:val="24"/>
          <w:szCs w:val="24"/>
        </w:rPr>
        <w:t xml:space="preserve"> Specification</w:t>
      </w:r>
      <w:r w:rsidR="00C61905" w:rsidRPr="00DB6E62">
        <w:rPr>
          <w:rFonts w:ascii="Times New Roman" w:hAnsi="Times New Roman" w:cs="Times New Roman"/>
          <w:b/>
          <w:iCs/>
          <w:sz w:val="24"/>
          <w:szCs w:val="24"/>
        </w:rPr>
        <w:t xml:space="preserve"> </w:t>
      </w:r>
    </w:p>
    <w:p w14:paraId="0B507A28" w14:textId="77777777" w:rsidR="00DB6E62" w:rsidRPr="00DB6E62" w:rsidRDefault="00DB6E62" w:rsidP="00044FA7">
      <w:pPr>
        <w:widowControl w:val="0"/>
        <w:tabs>
          <w:tab w:val="left" w:pos="567"/>
        </w:tabs>
        <w:autoSpaceDE w:val="0"/>
        <w:autoSpaceDN w:val="0"/>
        <w:adjustRightInd w:val="0"/>
        <w:spacing w:after="0" w:line="288" w:lineRule="auto"/>
        <w:jc w:val="both"/>
        <w:rPr>
          <w:rFonts w:ascii="Times New Roman" w:hAnsi="Times New Roman" w:cs="Times New Roman"/>
          <w:sz w:val="12"/>
          <w:szCs w:val="12"/>
        </w:rPr>
      </w:pPr>
    </w:p>
    <w:p w14:paraId="56CF38C1" w14:textId="6DE6DEF6" w:rsidR="00C61905" w:rsidRDefault="00856FD0" w:rsidP="00044FA7">
      <w:pPr>
        <w:widowControl w:val="0"/>
        <w:tabs>
          <w:tab w:val="left" w:pos="567"/>
        </w:tabs>
        <w:autoSpaceDE w:val="0"/>
        <w:autoSpaceDN w:val="0"/>
        <w:adjustRightInd w:val="0"/>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C61905">
        <w:rPr>
          <w:rFonts w:ascii="Times New Roman" w:hAnsi="Times New Roman" w:cs="Times New Roman"/>
          <w:sz w:val="24"/>
          <w:szCs w:val="24"/>
        </w:rPr>
        <w:t xml:space="preserve">The model outlined in Table 1, whose estimates are in Table 2, is relatively unstructured, in the sense that contemporaneous and previous disease outbreaks, and the official recognition of disease status, all entered the model in an unconstrained way. In Table 3 </w:t>
      </w:r>
      <w:r w:rsidR="00933E7C">
        <w:rPr>
          <w:rFonts w:ascii="Times New Roman" w:hAnsi="Times New Roman" w:cs="Times New Roman"/>
          <w:sz w:val="24"/>
          <w:szCs w:val="24"/>
        </w:rPr>
        <w:t xml:space="preserve">we </w:t>
      </w:r>
      <w:r w:rsidR="00C61905">
        <w:rPr>
          <w:rFonts w:ascii="Times New Roman" w:hAnsi="Times New Roman" w:cs="Times New Roman"/>
          <w:sz w:val="24"/>
          <w:szCs w:val="24"/>
        </w:rPr>
        <w:t xml:space="preserve">outline another </w:t>
      </w:r>
      <w:r w:rsidR="00933E7C">
        <w:rPr>
          <w:rFonts w:ascii="Times New Roman" w:hAnsi="Times New Roman" w:cs="Times New Roman"/>
          <w:sz w:val="24"/>
          <w:szCs w:val="24"/>
        </w:rPr>
        <w:t>specification that imposes more structure</w:t>
      </w:r>
      <w:r w:rsidR="00C61905">
        <w:rPr>
          <w:rFonts w:ascii="Times New Roman" w:hAnsi="Times New Roman" w:cs="Times New Roman"/>
          <w:sz w:val="24"/>
          <w:szCs w:val="24"/>
        </w:rPr>
        <w:t>, in order</w:t>
      </w:r>
      <w:r w:rsidR="00933E7C">
        <w:rPr>
          <w:rFonts w:ascii="Times New Roman" w:hAnsi="Times New Roman" w:cs="Times New Roman"/>
          <w:sz w:val="24"/>
          <w:szCs w:val="24"/>
        </w:rPr>
        <w:t xml:space="preserve"> to capture a common progression where a country may eradicate a disease, </w:t>
      </w:r>
      <w:r w:rsidR="00C218D0">
        <w:rPr>
          <w:rFonts w:ascii="Times New Roman" w:hAnsi="Times New Roman" w:cs="Times New Roman"/>
          <w:sz w:val="24"/>
          <w:szCs w:val="24"/>
        </w:rPr>
        <w:t xml:space="preserve">and </w:t>
      </w:r>
      <w:r w:rsidR="00933E7C">
        <w:rPr>
          <w:rFonts w:ascii="Times New Roman" w:hAnsi="Times New Roman" w:cs="Times New Roman"/>
          <w:sz w:val="24"/>
          <w:szCs w:val="24"/>
        </w:rPr>
        <w:t xml:space="preserve">then obtain official recognition </w:t>
      </w:r>
      <w:r w:rsidR="00C218D0">
        <w:rPr>
          <w:rFonts w:ascii="Times New Roman" w:hAnsi="Times New Roman" w:cs="Times New Roman"/>
          <w:sz w:val="24"/>
          <w:szCs w:val="24"/>
        </w:rPr>
        <w:t xml:space="preserve">of disease-free status </w:t>
      </w:r>
      <w:r w:rsidR="00933E7C">
        <w:rPr>
          <w:rFonts w:ascii="Times New Roman" w:hAnsi="Times New Roman" w:cs="Times New Roman"/>
          <w:sz w:val="24"/>
          <w:szCs w:val="24"/>
        </w:rPr>
        <w:t xml:space="preserve">but </w:t>
      </w:r>
      <w:proofErr w:type="gramStart"/>
      <w:r w:rsidR="00933E7C">
        <w:rPr>
          <w:rFonts w:ascii="Times New Roman" w:hAnsi="Times New Roman" w:cs="Times New Roman"/>
          <w:sz w:val="24"/>
          <w:szCs w:val="24"/>
        </w:rPr>
        <w:t>may</w:t>
      </w:r>
      <w:proofErr w:type="gramEnd"/>
      <w:r w:rsidR="00933E7C">
        <w:rPr>
          <w:rFonts w:ascii="Times New Roman" w:hAnsi="Times New Roman" w:cs="Times New Roman"/>
          <w:sz w:val="24"/>
          <w:szCs w:val="24"/>
        </w:rPr>
        <w:t xml:space="preserve"> still encounter market access challenges if FMD has only recently been eradicated. </w:t>
      </w:r>
      <w:r w:rsidR="00C218D0">
        <w:rPr>
          <w:rFonts w:ascii="Times New Roman" w:hAnsi="Times New Roman" w:cs="Times New Roman"/>
          <w:sz w:val="24"/>
          <w:szCs w:val="24"/>
        </w:rPr>
        <w:t>To capture this effect</w:t>
      </w:r>
      <w:r w:rsidR="00C61905">
        <w:rPr>
          <w:rFonts w:ascii="Times New Roman" w:hAnsi="Times New Roman" w:cs="Times New Roman"/>
          <w:sz w:val="24"/>
          <w:szCs w:val="24"/>
        </w:rPr>
        <w:t xml:space="preserve">, we introduce four new variables: </w:t>
      </w:r>
      <w:r w:rsidR="00C61905" w:rsidRPr="00C61905">
        <w:rPr>
          <w:rFonts w:ascii="Times New Roman" w:hAnsi="Times New Roman" w:cs="Times New Roman"/>
          <w:i/>
          <w:iCs/>
          <w:sz w:val="24"/>
          <w:szCs w:val="24"/>
        </w:rPr>
        <w:t>FMD risk without outbreak exporter</w:t>
      </w:r>
      <w:r w:rsidR="00C61905">
        <w:rPr>
          <w:rFonts w:ascii="Times New Roman" w:hAnsi="Times New Roman" w:cs="Times New Roman"/>
          <w:sz w:val="24"/>
          <w:szCs w:val="24"/>
        </w:rPr>
        <w:t xml:space="preserve">, </w:t>
      </w:r>
      <w:r w:rsidR="00C61905" w:rsidRPr="00C61905">
        <w:rPr>
          <w:rFonts w:ascii="Times New Roman" w:hAnsi="Times New Roman" w:cs="Times New Roman"/>
          <w:i/>
          <w:iCs/>
          <w:sz w:val="24"/>
          <w:szCs w:val="24"/>
        </w:rPr>
        <w:t>FMD risk without outbreak both</w:t>
      </w:r>
      <w:r w:rsidR="00C61905">
        <w:rPr>
          <w:rFonts w:ascii="Times New Roman" w:hAnsi="Times New Roman" w:cs="Times New Roman"/>
          <w:sz w:val="24"/>
          <w:szCs w:val="24"/>
        </w:rPr>
        <w:t xml:space="preserve">, </w:t>
      </w:r>
      <w:r w:rsidR="00C61905" w:rsidRPr="00C61905">
        <w:rPr>
          <w:rFonts w:ascii="Times New Roman" w:hAnsi="Times New Roman" w:cs="Times New Roman"/>
          <w:i/>
          <w:iCs/>
          <w:sz w:val="24"/>
          <w:szCs w:val="24"/>
        </w:rPr>
        <w:t>FMD recent without risk status exporter</w:t>
      </w:r>
      <w:r w:rsidR="00C61905">
        <w:rPr>
          <w:rFonts w:ascii="Times New Roman" w:hAnsi="Times New Roman" w:cs="Times New Roman"/>
          <w:sz w:val="24"/>
          <w:szCs w:val="24"/>
        </w:rPr>
        <w:t xml:space="preserve">, and </w:t>
      </w:r>
      <w:r w:rsidR="00C61905" w:rsidRPr="00C61905">
        <w:rPr>
          <w:rFonts w:ascii="Times New Roman" w:hAnsi="Times New Roman" w:cs="Times New Roman"/>
          <w:i/>
          <w:iCs/>
          <w:sz w:val="24"/>
          <w:szCs w:val="24"/>
        </w:rPr>
        <w:t>FMD recent without risk status both</w:t>
      </w:r>
      <w:r w:rsidR="00C61905">
        <w:rPr>
          <w:rFonts w:ascii="Times New Roman" w:hAnsi="Times New Roman" w:cs="Times New Roman"/>
          <w:sz w:val="24"/>
          <w:szCs w:val="24"/>
        </w:rPr>
        <w:t xml:space="preserve">. These variables capture different combinations of either having FMD or not, and </w:t>
      </w:r>
      <w:r w:rsidR="00C218D0">
        <w:rPr>
          <w:rFonts w:ascii="Times New Roman" w:hAnsi="Times New Roman" w:cs="Times New Roman"/>
          <w:sz w:val="24"/>
          <w:szCs w:val="24"/>
        </w:rPr>
        <w:t xml:space="preserve">official </w:t>
      </w:r>
      <w:r w:rsidR="00C61905">
        <w:rPr>
          <w:rFonts w:ascii="Times New Roman" w:hAnsi="Times New Roman" w:cs="Times New Roman"/>
          <w:sz w:val="24"/>
          <w:szCs w:val="24"/>
        </w:rPr>
        <w:t>recognition as FMD-free or not.</w:t>
      </w:r>
    </w:p>
    <w:p w14:paraId="296B111F" w14:textId="77777777" w:rsidR="00DB6E62" w:rsidRDefault="00DB6E62" w:rsidP="00044FA7">
      <w:pPr>
        <w:widowControl w:val="0"/>
        <w:tabs>
          <w:tab w:val="left" w:pos="567"/>
        </w:tabs>
        <w:autoSpaceDE w:val="0"/>
        <w:autoSpaceDN w:val="0"/>
        <w:adjustRightInd w:val="0"/>
        <w:spacing w:after="0" w:line="288" w:lineRule="auto"/>
        <w:jc w:val="both"/>
        <w:rPr>
          <w:rFonts w:ascii="Times New Roman" w:hAnsi="Times New Roman" w:cs="Times New Roman"/>
          <w:sz w:val="24"/>
          <w:szCs w:val="24"/>
        </w:rPr>
      </w:pPr>
    </w:p>
    <w:p w14:paraId="4B13022B" w14:textId="77777777" w:rsidR="0063300F" w:rsidRDefault="0063300F" w:rsidP="00044FA7">
      <w:pPr>
        <w:widowControl w:val="0"/>
        <w:tabs>
          <w:tab w:val="left" w:pos="567"/>
        </w:tabs>
        <w:autoSpaceDE w:val="0"/>
        <w:autoSpaceDN w:val="0"/>
        <w:adjustRightInd w:val="0"/>
        <w:spacing w:after="0" w:line="288" w:lineRule="auto"/>
        <w:jc w:val="both"/>
        <w:rPr>
          <w:rFonts w:ascii="Times New Roman" w:hAnsi="Times New Roman" w:cs="Times New Roman"/>
          <w:sz w:val="12"/>
          <w:szCs w:val="12"/>
        </w:rPr>
      </w:pPr>
    </w:p>
    <w:p w14:paraId="23378B28" w14:textId="77777777" w:rsidR="00A12B19" w:rsidRPr="0063300F" w:rsidRDefault="00A12B19" w:rsidP="00044FA7">
      <w:pPr>
        <w:widowControl w:val="0"/>
        <w:tabs>
          <w:tab w:val="left" w:pos="567"/>
        </w:tabs>
        <w:autoSpaceDE w:val="0"/>
        <w:autoSpaceDN w:val="0"/>
        <w:adjustRightInd w:val="0"/>
        <w:spacing w:after="0" w:line="288" w:lineRule="auto"/>
        <w:jc w:val="both"/>
        <w:rPr>
          <w:rFonts w:ascii="Times New Roman" w:hAnsi="Times New Roman" w:cs="Times New Roman"/>
          <w:sz w:val="12"/>
          <w:szCs w:val="12"/>
        </w:rPr>
      </w:pPr>
    </w:p>
    <w:p w14:paraId="11E89DB7" w14:textId="77777777" w:rsidR="006F7289" w:rsidRDefault="006F7289" w:rsidP="00044FA7">
      <w:pPr>
        <w:tabs>
          <w:tab w:val="left" w:pos="567"/>
        </w:tabs>
        <w:spacing w:after="0" w:line="240" w:lineRule="auto"/>
        <w:ind w:left="-284"/>
        <w:jc w:val="center"/>
        <w:rPr>
          <w:rFonts w:ascii="Times New Roman" w:hAnsi="Times New Roman" w:cs="Times New Roman"/>
          <w:b/>
        </w:rPr>
      </w:pPr>
      <w:r w:rsidRPr="00810775">
        <w:rPr>
          <w:rFonts w:ascii="Times New Roman" w:hAnsi="Times New Roman" w:cs="Times New Roman"/>
          <w:b/>
        </w:rPr>
        <w:t>Table 3</w:t>
      </w:r>
      <w:r>
        <w:rPr>
          <w:rFonts w:ascii="Times New Roman" w:hAnsi="Times New Roman" w:cs="Times New Roman"/>
          <w:b/>
        </w:rPr>
        <w:t xml:space="preserve">: Summary </w:t>
      </w:r>
      <w:r w:rsidRPr="00810775">
        <w:rPr>
          <w:rFonts w:ascii="Times New Roman" w:hAnsi="Times New Roman" w:cs="Times New Roman"/>
          <w:b/>
        </w:rPr>
        <w:t xml:space="preserve">of </w:t>
      </w:r>
      <w:r>
        <w:rPr>
          <w:rFonts w:ascii="Times New Roman" w:hAnsi="Times New Roman" w:cs="Times New Roman"/>
          <w:b/>
        </w:rPr>
        <w:t>A</w:t>
      </w:r>
      <w:r w:rsidRPr="00810775">
        <w:rPr>
          <w:rFonts w:ascii="Times New Roman" w:hAnsi="Times New Roman" w:cs="Times New Roman"/>
          <w:b/>
        </w:rPr>
        <w:t xml:space="preserve">lternative FMD </w:t>
      </w:r>
      <w:r>
        <w:rPr>
          <w:rFonts w:ascii="Times New Roman" w:hAnsi="Times New Roman" w:cs="Times New Roman"/>
          <w:b/>
        </w:rPr>
        <w:t>V</w:t>
      </w:r>
      <w:r w:rsidRPr="00810775">
        <w:rPr>
          <w:rFonts w:ascii="Times New Roman" w:hAnsi="Times New Roman" w:cs="Times New Roman"/>
          <w:b/>
        </w:rPr>
        <w:t>ariables</w:t>
      </w:r>
    </w:p>
    <w:p w14:paraId="710310A7" w14:textId="77777777" w:rsidR="00553BCD" w:rsidRPr="00553BCD" w:rsidRDefault="00553BCD" w:rsidP="00044FA7">
      <w:pPr>
        <w:tabs>
          <w:tab w:val="left" w:pos="567"/>
        </w:tabs>
        <w:spacing w:after="0" w:line="240" w:lineRule="auto"/>
        <w:ind w:left="-284"/>
        <w:jc w:val="center"/>
        <w:rPr>
          <w:rFonts w:ascii="Times New Roman" w:hAnsi="Times New Roman" w:cs="Times New Roman"/>
          <w:b/>
          <w:sz w:val="8"/>
          <w:szCs w:val="8"/>
        </w:rPr>
      </w:pPr>
    </w:p>
    <w:tbl>
      <w:tblPr>
        <w:tblW w:w="9723" w:type="dxa"/>
        <w:jc w:val="center"/>
        <w:tblLayout w:type="fixed"/>
        <w:tblCellMar>
          <w:left w:w="75" w:type="dxa"/>
          <w:right w:w="75" w:type="dxa"/>
        </w:tblCellMar>
        <w:tblLook w:val="0000" w:firstRow="0" w:lastRow="0" w:firstColumn="0" w:lastColumn="0" w:noHBand="0" w:noVBand="0"/>
      </w:tblPr>
      <w:tblGrid>
        <w:gridCol w:w="3421"/>
        <w:gridCol w:w="3422"/>
        <w:gridCol w:w="1440"/>
        <w:gridCol w:w="1440"/>
      </w:tblGrid>
      <w:tr w:rsidR="006F7289" w:rsidRPr="00553BCD" w14:paraId="155D056F" w14:textId="77777777" w:rsidTr="00A31BB1">
        <w:trPr>
          <w:jc w:val="center"/>
        </w:trPr>
        <w:tc>
          <w:tcPr>
            <w:tcW w:w="3421" w:type="dxa"/>
            <w:tcBorders>
              <w:top w:val="single" w:sz="4" w:space="0" w:color="auto"/>
              <w:left w:val="nil"/>
              <w:bottom w:val="single" w:sz="6" w:space="0" w:color="auto"/>
              <w:right w:val="nil"/>
            </w:tcBorders>
            <w:vAlign w:val="bottom"/>
          </w:tcPr>
          <w:p w14:paraId="23F73A91" w14:textId="77777777" w:rsidR="006F7289" w:rsidRPr="00553BCD" w:rsidRDefault="006F7289" w:rsidP="00044FA7">
            <w:pPr>
              <w:widowControl w:val="0"/>
              <w:tabs>
                <w:tab w:val="left" w:pos="567"/>
              </w:tabs>
              <w:autoSpaceDE w:val="0"/>
              <w:autoSpaceDN w:val="0"/>
              <w:adjustRightInd w:val="0"/>
              <w:spacing w:after="300" w:line="240" w:lineRule="auto"/>
              <w:jc w:val="center"/>
              <w:rPr>
                <w:rFonts w:ascii="Times New Roman" w:hAnsi="Times New Roman"/>
              </w:rPr>
            </w:pPr>
            <w:r w:rsidRPr="00553BCD">
              <w:rPr>
                <w:rFonts w:ascii="Times New Roman" w:hAnsi="Times New Roman"/>
              </w:rPr>
              <w:t>Variable</w:t>
            </w:r>
          </w:p>
        </w:tc>
        <w:tc>
          <w:tcPr>
            <w:tcW w:w="3422" w:type="dxa"/>
            <w:tcBorders>
              <w:top w:val="single" w:sz="4" w:space="0" w:color="auto"/>
              <w:left w:val="nil"/>
              <w:bottom w:val="single" w:sz="6" w:space="0" w:color="auto"/>
              <w:right w:val="nil"/>
            </w:tcBorders>
            <w:vAlign w:val="bottom"/>
          </w:tcPr>
          <w:p w14:paraId="5E8E9248" w14:textId="77777777" w:rsidR="006F7289" w:rsidRPr="00553BCD" w:rsidRDefault="006F7289" w:rsidP="00044FA7">
            <w:pPr>
              <w:widowControl w:val="0"/>
              <w:tabs>
                <w:tab w:val="left" w:pos="567"/>
              </w:tabs>
              <w:autoSpaceDE w:val="0"/>
              <w:autoSpaceDN w:val="0"/>
              <w:adjustRightInd w:val="0"/>
              <w:spacing w:after="300" w:line="240" w:lineRule="auto"/>
              <w:jc w:val="center"/>
              <w:rPr>
                <w:rFonts w:ascii="Times New Roman" w:hAnsi="Times New Roman"/>
              </w:rPr>
            </w:pPr>
            <w:r w:rsidRPr="00553BCD">
              <w:rPr>
                <w:rFonts w:ascii="Times New Roman" w:hAnsi="Times New Roman"/>
              </w:rPr>
              <w:t>Description</w:t>
            </w:r>
          </w:p>
        </w:tc>
        <w:tc>
          <w:tcPr>
            <w:tcW w:w="1440" w:type="dxa"/>
            <w:tcBorders>
              <w:top w:val="single" w:sz="4" w:space="0" w:color="auto"/>
              <w:left w:val="nil"/>
              <w:bottom w:val="single" w:sz="6" w:space="0" w:color="auto"/>
              <w:right w:val="nil"/>
            </w:tcBorders>
          </w:tcPr>
          <w:p w14:paraId="08ADD379" w14:textId="77777777" w:rsidR="00553BCD" w:rsidRPr="00553BCD" w:rsidRDefault="00553BCD" w:rsidP="00044FA7">
            <w:pPr>
              <w:widowControl w:val="0"/>
              <w:tabs>
                <w:tab w:val="left" w:pos="567"/>
              </w:tabs>
              <w:autoSpaceDE w:val="0"/>
              <w:autoSpaceDN w:val="0"/>
              <w:adjustRightInd w:val="0"/>
              <w:spacing w:after="0" w:line="240" w:lineRule="auto"/>
              <w:jc w:val="center"/>
              <w:rPr>
                <w:rFonts w:ascii="Times New Roman" w:hAnsi="Times New Roman"/>
                <w:sz w:val="8"/>
                <w:szCs w:val="8"/>
              </w:rPr>
            </w:pPr>
          </w:p>
          <w:p w14:paraId="1E8ECA8C" w14:textId="0EE66942" w:rsidR="006F7289" w:rsidRPr="00553BCD" w:rsidRDefault="00553BCD" w:rsidP="00044FA7">
            <w:pPr>
              <w:widowControl w:val="0"/>
              <w:tabs>
                <w:tab w:val="left" w:pos="567"/>
              </w:tabs>
              <w:autoSpaceDE w:val="0"/>
              <w:autoSpaceDN w:val="0"/>
              <w:adjustRightInd w:val="0"/>
              <w:spacing w:after="0" w:line="240" w:lineRule="auto"/>
              <w:jc w:val="center"/>
              <w:rPr>
                <w:rFonts w:ascii="Times New Roman" w:hAnsi="Times New Roman"/>
              </w:rPr>
            </w:pPr>
            <w:r w:rsidRPr="00553BCD">
              <w:rPr>
                <w:rFonts w:ascii="Times New Roman" w:hAnsi="Times New Roman"/>
              </w:rPr>
              <w:t>Expected S</w:t>
            </w:r>
            <w:r w:rsidR="006F7289" w:rsidRPr="00553BCD">
              <w:rPr>
                <w:rFonts w:ascii="Times New Roman" w:hAnsi="Times New Roman"/>
              </w:rPr>
              <w:t>ign in Outcome Equation</w:t>
            </w:r>
          </w:p>
        </w:tc>
        <w:tc>
          <w:tcPr>
            <w:tcW w:w="1440" w:type="dxa"/>
            <w:tcBorders>
              <w:top w:val="single" w:sz="4" w:space="0" w:color="auto"/>
              <w:left w:val="nil"/>
              <w:bottom w:val="single" w:sz="6" w:space="0" w:color="auto"/>
              <w:right w:val="nil"/>
            </w:tcBorders>
          </w:tcPr>
          <w:p w14:paraId="0F967013" w14:textId="77777777" w:rsidR="00553BCD" w:rsidRPr="00553BCD" w:rsidRDefault="00553BCD" w:rsidP="00044FA7">
            <w:pPr>
              <w:widowControl w:val="0"/>
              <w:tabs>
                <w:tab w:val="left" w:pos="567"/>
              </w:tabs>
              <w:autoSpaceDE w:val="0"/>
              <w:autoSpaceDN w:val="0"/>
              <w:adjustRightInd w:val="0"/>
              <w:spacing w:after="0" w:line="240" w:lineRule="auto"/>
              <w:jc w:val="center"/>
              <w:rPr>
                <w:rFonts w:ascii="Times New Roman" w:hAnsi="Times New Roman"/>
                <w:sz w:val="8"/>
                <w:szCs w:val="8"/>
              </w:rPr>
            </w:pPr>
          </w:p>
          <w:p w14:paraId="19563556" w14:textId="77777777" w:rsidR="006F7289" w:rsidRDefault="00553BCD" w:rsidP="00044FA7">
            <w:pPr>
              <w:widowControl w:val="0"/>
              <w:tabs>
                <w:tab w:val="left" w:pos="567"/>
              </w:tabs>
              <w:autoSpaceDE w:val="0"/>
              <w:autoSpaceDN w:val="0"/>
              <w:adjustRightInd w:val="0"/>
              <w:spacing w:after="0" w:line="240" w:lineRule="auto"/>
              <w:jc w:val="center"/>
              <w:rPr>
                <w:rFonts w:ascii="Times New Roman" w:hAnsi="Times New Roman"/>
              </w:rPr>
            </w:pPr>
            <w:r w:rsidRPr="00553BCD">
              <w:rPr>
                <w:rFonts w:ascii="Times New Roman" w:hAnsi="Times New Roman"/>
              </w:rPr>
              <w:t>Expected S</w:t>
            </w:r>
            <w:r w:rsidR="006F7289" w:rsidRPr="00553BCD">
              <w:rPr>
                <w:rFonts w:ascii="Times New Roman" w:hAnsi="Times New Roman"/>
              </w:rPr>
              <w:t>ign in Selection Equation</w:t>
            </w:r>
          </w:p>
          <w:p w14:paraId="66FD1009" w14:textId="07087148" w:rsidR="00553BCD" w:rsidRPr="00553BCD" w:rsidRDefault="00553BCD" w:rsidP="00044FA7">
            <w:pPr>
              <w:widowControl w:val="0"/>
              <w:tabs>
                <w:tab w:val="left" w:pos="567"/>
              </w:tabs>
              <w:autoSpaceDE w:val="0"/>
              <w:autoSpaceDN w:val="0"/>
              <w:adjustRightInd w:val="0"/>
              <w:spacing w:after="0" w:line="240" w:lineRule="auto"/>
              <w:jc w:val="center"/>
              <w:rPr>
                <w:rFonts w:ascii="Times New Roman" w:hAnsi="Times New Roman"/>
                <w:sz w:val="8"/>
                <w:szCs w:val="8"/>
              </w:rPr>
            </w:pPr>
          </w:p>
        </w:tc>
      </w:tr>
      <w:tr w:rsidR="006F7289" w:rsidRPr="00810775" w14:paraId="702D5FE5" w14:textId="77777777" w:rsidTr="00A31BB1">
        <w:trPr>
          <w:jc w:val="center"/>
        </w:trPr>
        <w:tc>
          <w:tcPr>
            <w:tcW w:w="3421" w:type="dxa"/>
            <w:tcBorders>
              <w:top w:val="nil"/>
              <w:left w:val="nil"/>
              <w:bottom w:val="nil"/>
              <w:right w:val="nil"/>
            </w:tcBorders>
          </w:tcPr>
          <w:p w14:paraId="2CA636D6" w14:textId="77777777" w:rsidR="006F7289" w:rsidRPr="00810775" w:rsidRDefault="006F7289" w:rsidP="00044FA7">
            <w:pPr>
              <w:widowControl w:val="0"/>
              <w:tabs>
                <w:tab w:val="left" w:pos="567"/>
              </w:tabs>
              <w:autoSpaceDE w:val="0"/>
              <w:autoSpaceDN w:val="0"/>
              <w:adjustRightInd w:val="0"/>
              <w:spacing w:after="0" w:line="240" w:lineRule="auto"/>
              <w:rPr>
                <w:rFonts w:ascii="Times New Roman" w:hAnsi="Times New Roman"/>
                <w:i/>
              </w:rPr>
            </w:pPr>
          </w:p>
        </w:tc>
        <w:tc>
          <w:tcPr>
            <w:tcW w:w="3422" w:type="dxa"/>
            <w:tcBorders>
              <w:top w:val="nil"/>
              <w:left w:val="nil"/>
              <w:bottom w:val="nil"/>
              <w:right w:val="nil"/>
            </w:tcBorders>
          </w:tcPr>
          <w:p w14:paraId="7F927C77" w14:textId="77777777" w:rsidR="006F7289" w:rsidRPr="00810775" w:rsidRDefault="006F7289" w:rsidP="00044FA7">
            <w:pPr>
              <w:widowControl w:val="0"/>
              <w:tabs>
                <w:tab w:val="left" w:pos="567"/>
              </w:tabs>
              <w:autoSpaceDE w:val="0"/>
              <w:autoSpaceDN w:val="0"/>
              <w:adjustRightInd w:val="0"/>
              <w:spacing w:after="0" w:line="240" w:lineRule="auto"/>
              <w:rPr>
                <w:rFonts w:ascii="Times New Roman" w:hAnsi="Times New Roman"/>
              </w:rPr>
            </w:pPr>
          </w:p>
        </w:tc>
        <w:tc>
          <w:tcPr>
            <w:tcW w:w="1440" w:type="dxa"/>
            <w:tcBorders>
              <w:top w:val="nil"/>
              <w:left w:val="nil"/>
              <w:bottom w:val="nil"/>
              <w:right w:val="nil"/>
            </w:tcBorders>
          </w:tcPr>
          <w:p w14:paraId="31BDE16F" w14:textId="77777777" w:rsidR="006F7289" w:rsidRPr="00810775" w:rsidRDefault="006F7289" w:rsidP="00044FA7">
            <w:pPr>
              <w:widowControl w:val="0"/>
              <w:tabs>
                <w:tab w:val="left" w:pos="567"/>
              </w:tabs>
              <w:autoSpaceDE w:val="0"/>
              <w:autoSpaceDN w:val="0"/>
              <w:adjustRightInd w:val="0"/>
              <w:spacing w:after="0" w:line="240" w:lineRule="auto"/>
              <w:rPr>
                <w:rFonts w:ascii="Times New Roman" w:hAnsi="Times New Roman"/>
              </w:rPr>
            </w:pPr>
          </w:p>
        </w:tc>
        <w:tc>
          <w:tcPr>
            <w:tcW w:w="1440" w:type="dxa"/>
            <w:tcBorders>
              <w:top w:val="nil"/>
              <w:left w:val="nil"/>
              <w:bottom w:val="nil"/>
              <w:right w:val="nil"/>
            </w:tcBorders>
          </w:tcPr>
          <w:p w14:paraId="5C7E3112" w14:textId="77777777" w:rsidR="006F7289" w:rsidRPr="00810775" w:rsidRDefault="006F7289" w:rsidP="00044FA7">
            <w:pPr>
              <w:widowControl w:val="0"/>
              <w:tabs>
                <w:tab w:val="left" w:pos="567"/>
              </w:tabs>
              <w:autoSpaceDE w:val="0"/>
              <w:autoSpaceDN w:val="0"/>
              <w:adjustRightInd w:val="0"/>
              <w:spacing w:after="0" w:line="240" w:lineRule="auto"/>
              <w:rPr>
                <w:rFonts w:ascii="Times New Roman" w:hAnsi="Times New Roman"/>
              </w:rPr>
            </w:pPr>
          </w:p>
        </w:tc>
      </w:tr>
      <w:tr w:rsidR="006F7289" w:rsidRPr="00810775" w14:paraId="03F5FCDF" w14:textId="77777777" w:rsidTr="00A31BB1">
        <w:trPr>
          <w:jc w:val="center"/>
        </w:trPr>
        <w:tc>
          <w:tcPr>
            <w:tcW w:w="3421" w:type="dxa"/>
            <w:tcBorders>
              <w:top w:val="nil"/>
              <w:left w:val="nil"/>
              <w:bottom w:val="nil"/>
              <w:right w:val="nil"/>
            </w:tcBorders>
          </w:tcPr>
          <w:p w14:paraId="17C4C4A9" w14:textId="77777777" w:rsidR="006F7289" w:rsidRPr="00553BCD" w:rsidRDefault="006F7289" w:rsidP="00044FA7">
            <w:pPr>
              <w:widowControl w:val="0"/>
              <w:tabs>
                <w:tab w:val="left" w:pos="567"/>
              </w:tabs>
              <w:autoSpaceDE w:val="0"/>
              <w:autoSpaceDN w:val="0"/>
              <w:adjustRightInd w:val="0"/>
              <w:spacing w:after="0" w:line="240" w:lineRule="auto"/>
              <w:rPr>
                <w:rFonts w:ascii="Times New Roman" w:hAnsi="Times New Roman"/>
                <w:i/>
              </w:rPr>
            </w:pPr>
            <w:r w:rsidRPr="00553BCD">
              <w:rPr>
                <w:rFonts w:ascii="Times New Roman" w:hAnsi="Times New Roman"/>
                <w:i/>
              </w:rPr>
              <w:t>FMD outbreak exporter</w:t>
            </w:r>
          </w:p>
        </w:tc>
        <w:tc>
          <w:tcPr>
            <w:tcW w:w="3422" w:type="dxa"/>
            <w:tcBorders>
              <w:top w:val="nil"/>
              <w:left w:val="nil"/>
              <w:bottom w:val="nil"/>
              <w:right w:val="nil"/>
            </w:tcBorders>
          </w:tcPr>
          <w:p w14:paraId="6E86119E" w14:textId="0EB4C0D0" w:rsidR="006F7289" w:rsidRDefault="006F7289" w:rsidP="00044FA7">
            <w:pPr>
              <w:widowControl w:val="0"/>
              <w:tabs>
                <w:tab w:val="left" w:pos="567"/>
              </w:tabs>
              <w:autoSpaceDE w:val="0"/>
              <w:autoSpaceDN w:val="0"/>
              <w:adjustRightInd w:val="0"/>
              <w:spacing w:after="0" w:line="240" w:lineRule="auto"/>
              <w:rPr>
                <w:rFonts w:ascii="Times New Roman" w:hAnsi="Times New Roman"/>
              </w:rPr>
            </w:pPr>
            <w:r w:rsidRPr="00810775">
              <w:rPr>
                <w:rFonts w:ascii="Times New Roman" w:hAnsi="Times New Roman"/>
              </w:rPr>
              <w:t>If exporter country has a FMD outbreak and importer is recognized as FMD free</w:t>
            </w:r>
            <w:r w:rsidR="00A31BB1">
              <w:rPr>
                <w:rFonts w:ascii="Times New Roman" w:hAnsi="Times New Roman"/>
              </w:rPr>
              <w:t>.</w:t>
            </w:r>
          </w:p>
          <w:p w14:paraId="72B95398" w14:textId="77777777" w:rsidR="00A31BB1" w:rsidRPr="00856FD0" w:rsidRDefault="00A31BB1" w:rsidP="00044FA7">
            <w:pPr>
              <w:widowControl w:val="0"/>
              <w:tabs>
                <w:tab w:val="left" w:pos="567"/>
              </w:tabs>
              <w:autoSpaceDE w:val="0"/>
              <w:autoSpaceDN w:val="0"/>
              <w:adjustRightInd w:val="0"/>
              <w:spacing w:after="0" w:line="240" w:lineRule="auto"/>
              <w:rPr>
                <w:rFonts w:ascii="Times New Roman" w:hAnsi="Times New Roman"/>
                <w:sz w:val="16"/>
                <w:szCs w:val="16"/>
              </w:rPr>
            </w:pPr>
          </w:p>
        </w:tc>
        <w:tc>
          <w:tcPr>
            <w:tcW w:w="1440" w:type="dxa"/>
            <w:tcBorders>
              <w:top w:val="nil"/>
              <w:left w:val="nil"/>
              <w:bottom w:val="nil"/>
              <w:right w:val="nil"/>
            </w:tcBorders>
          </w:tcPr>
          <w:p w14:paraId="4AC8E401" w14:textId="77777777" w:rsidR="006F7289" w:rsidRPr="00810775" w:rsidRDefault="006F7289" w:rsidP="00044FA7">
            <w:pPr>
              <w:widowControl w:val="0"/>
              <w:tabs>
                <w:tab w:val="left" w:pos="567"/>
              </w:tabs>
              <w:autoSpaceDE w:val="0"/>
              <w:autoSpaceDN w:val="0"/>
              <w:adjustRightInd w:val="0"/>
              <w:spacing w:after="0" w:line="240" w:lineRule="auto"/>
              <w:jc w:val="center"/>
              <w:rPr>
                <w:rFonts w:ascii="Times New Roman" w:hAnsi="Times New Roman"/>
              </w:rPr>
            </w:pPr>
            <w:r w:rsidRPr="00810775">
              <w:rPr>
                <w:rFonts w:ascii="Times New Roman" w:hAnsi="Times New Roman"/>
              </w:rPr>
              <w:t>-</w:t>
            </w:r>
            <w:proofErr w:type="spellStart"/>
            <w:r w:rsidRPr="00810775">
              <w:rPr>
                <w:rFonts w:ascii="Times New Roman" w:hAnsi="Times New Roman"/>
              </w:rPr>
              <w:t>ve</w:t>
            </w:r>
            <w:proofErr w:type="spellEnd"/>
          </w:p>
        </w:tc>
        <w:tc>
          <w:tcPr>
            <w:tcW w:w="1440" w:type="dxa"/>
            <w:tcBorders>
              <w:top w:val="nil"/>
              <w:left w:val="nil"/>
              <w:bottom w:val="nil"/>
              <w:right w:val="nil"/>
            </w:tcBorders>
          </w:tcPr>
          <w:p w14:paraId="17DFE8E3" w14:textId="77777777" w:rsidR="006F7289" w:rsidRPr="00810775" w:rsidRDefault="006F7289" w:rsidP="00044FA7">
            <w:pPr>
              <w:widowControl w:val="0"/>
              <w:tabs>
                <w:tab w:val="left" w:pos="567"/>
              </w:tabs>
              <w:autoSpaceDE w:val="0"/>
              <w:autoSpaceDN w:val="0"/>
              <w:adjustRightInd w:val="0"/>
              <w:spacing w:after="0" w:line="240" w:lineRule="auto"/>
              <w:jc w:val="center"/>
              <w:rPr>
                <w:rFonts w:ascii="Times New Roman" w:hAnsi="Times New Roman"/>
              </w:rPr>
            </w:pPr>
            <w:r w:rsidRPr="00810775">
              <w:rPr>
                <w:rFonts w:ascii="Times New Roman" w:hAnsi="Times New Roman"/>
              </w:rPr>
              <w:t>-</w:t>
            </w:r>
            <w:proofErr w:type="spellStart"/>
            <w:r w:rsidRPr="00810775">
              <w:rPr>
                <w:rFonts w:ascii="Times New Roman" w:hAnsi="Times New Roman"/>
              </w:rPr>
              <w:t>ve</w:t>
            </w:r>
            <w:proofErr w:type="spellEnd"/>
          </w:p>
        </w:tc>
      </w:tr>
      <w:tr w:rsidR="006F7289" w:rsidRPr="00810775" w14:paraId="3E7C2BF4" w14:textId="77777777" w:rsidTr="00A31BB1">
        <w:trPr>
          <w:jc w:val="center"/>
        </w:trPr>
        <w:tc>
          <w:tcPr>
            <w:tcW w:w="3421" w:type="dxa"/>
            <w:tcBorders>
              <w:top w:val="nil"/>
              <w:left w:val="nil"/>
              <w:bottom w:val="nil"/>
              <w:right w:val="nil"/>
            </w:tcBorders>
          </w:tcPr>
          <w:p w14:paraId="0EF2B787" w14:textId="77777777" w:rsidR="006F7289" w:rsidRPr="00553BCD" w:rsidRDefault="006F7289" w:rsidP="00044FA7">
            <w:pPr>
              <w:widowControl w:val="0"/>
              <w:tabs>
                <w:tab w:val="left" w:pos="567"/>
              </w:tabs>
              <w:autoSpaceDE w:val="0"/>
              <w:autoSpaceDN w:val="0"/>
              <w:adjustRightInd w:val="0"/>
              <w:spacing w:after="0" w:line="240" w:lineRule="auto"/>
              <w:rPr>
                <w:rFonts w:ascii="Times New Roman" w:hAnsi="Times New Roman"/>
                <w:i/>
              </w:rPr>
            </w:pPr>
            <w:r w:rsidRPr="00553BCD">
              <w:rPr>
                <w:rFonts w:ascii="Times New Roman" w:hAnsi="Times New Roman"/>
                <w:i/>
              </w:rPr>
              <w:t>FMD outbreak both</w:t>
            </w:r>
          </w:p>
        </w:tc>
        <w:tc>
          <w:tcPr>
            <w:tcW w:w="3422" w:type="dxa"/>
            <w:tcBorders>
              <w:top w:val="nil"/>
              <w:left w:val="nil"/>
              <w:bottom w:val="nil"/>
              <w:right w:val="nil"/>
            </w:tcBorders>
          </w:tcPr>
          <w:p w14:paraId="285EBF2E" w14:textId="49243FEA" w:rsidR="006F7289" w:rsidRDefault="006F7289" w:rsidP="00044FA7">
            <w:pPr>
              <w:widowControl w:val="0"/>
              <w:tabs>
                <w:tab w:val="left" w:pos="567"/>
              </w:tabs>
              <w:autoSpaceDE w:val="0"/>
              <w:autoSpaceDN w:val="0"/>
              <w:adjustRightInd w:val="0"/>
              <w:spacing w:after="0" w:line="240" w:lineRule="auto"/>
              <w:rPr>
                <w:rFonts w:ascii="Times New Roman" w:hAnsi="Times New Roman"/>
              </w:rPr>
            </w:pPr>
            <w:r w:rsidRPr="00810775">
              <w:rPr>
                <w:rFonts w:ascii="Times New Roman" w:hAnsi="Times New Roman"/>
              </w:rPr>
              <w:t>If exporter has a FMD outbreak and importer is not recognized as FMD free</w:t>
            </w:r>
            <w:r w:rsidR="00A31BB1">
              <w:rPr>
                <w:rFonts w:ascii="Times New Roman" w:hAnsi="Times New Roman"/>
              </w:rPr>
              <w:t>.</w:t>
            </w:r>
          </w:p>
          <w:p w14:paraId="10777895" w14:textId="77777777" w:rsidR="00A31BB1" w:rsidRPr="00856FD0" w:rsidRDefault="00A31BB1" w:rsidP="00044FA7">
            <w:pPr>
              <w:widowControl w:val="0"/>
              <w:tabs>
                <w:tab w:val="left" w:pos="567"/>
              </w:tabs>
              <w:autoSpaceDE w:val="0"/>
              <w:autoSpaceDN w:val="0"/>
              <w:adjustRightInd w:val="0"/>
              <w:spacing w:after="0" w:line="240" w:lineRule="auto"/>
              <w:rPr>
                <w:rFonts w:ascii="Times New Roman" w:hAnsi="Times New Roman"/>
                <w:sz w:val="16"/>
                <w:szCs w:val="16"/>
              </w:rPr>
            </w:pPr>
          </w:p>
        </w:tc>
        <w:tc>
          <w:tcPr>
            <w:tcW w:w="1440" w:type="dxa"/>
            <w:tcBorders>
              <w:top w:val="nil"/>
              <w:left w:val="nil"/>
              <w:bottom w:val="nil"/>
              <w:right w:val="nil"/>
            </w:tcBorders>
          </w:tcPr>
          <w:p w14:paraId="5259AAFE" w14:textId="77777777" w:rsidR="006F7289" w:rsidRPr="00810775" w:rsidRDefault="006F7289" w:rsidP="00044FA7">
            <w:pPr>
              <w:widowControl w:val="0"/>
              <w:tabs>
                <w:tab w:val="left" w:pos="567"/>
              </w:tabs>
              <w:autoSpaceDE w:val="0"/>
              <w:autoSpaceDN w:val="0"/>
              <w:adjustRightInd w:val="0"/>
              <w:spacing w:after="0" w:line="240" w:lineRule="auto"/>
              <w:jc w:val="center"/>
              <w:rPr>
                <w:rFonts w:ascii="Times New Roman" w:hAnsi="Times New Roman"/>
              </w:rPr>
            </w:pPr>
            <w:r w:rsidRPr="00810775">
              <w:rPr>
                <w:rFonts w:ascii="Times New Roman" w:hAnsi="Times New Roman"/>
              </w:rPr>
              <w:t>Uncertain</w:t>
            </w:r>
          </w:p>
        </w:tc>
        <w:tc>
          <w:tcPr>
            <w:tcW w:w="1440" w:type="dxa"/>
            <w:tcBorders>
              <w:top w:val="nil"/>
              <w:left w:val="nil"/>
              <w:bottom w:val="nil"/>
              <w:right w:val="nil"/>
            </w:tcBorders>
          </w:tcPr>
          <w:p w14:paraId="5501BB52" w14:textId="77777777" w:rsidR="006F7289" w:rsidRPr="00810775" w:rsidRDefault="006F7289" w:rsidP="00044FA7">
            <w:pPr>
              <w:widowControl w:val="0"/>
              <w:tabs>
                <w:tab w:val="left" w:pos="567"/>
              </w:tabs>
              <w:autoSpaceDE w:val="0"/>
              <w:autoSpaceDN w:val="0"/>
              <w:adjustRightInd w:val="0"/>
              <w:spacing w:after="0" w:line="240" w:lineRule="auto"/>
              <w:jc w:val="center"/>
              <w:rPr>
                <w:rFonts w:ascii="Times New Roman" w:hAnsi="Times New Roman"/>
              </w:rPr>
            </w:pPr>
            <w:r w:rsidRPr="00810775">
              <w:rPr>
                <w:rFonts w:ascii="Times New Roman" w:hAnsi="Times New Roman"/>
              </w:rPr>
              <w:t>Uncertain</w:t>
            </w:r>
          </w:p>
        </w:tc>
      </w:tr>
      <w:tr w:rsidR="006F7289" w:rsidRPr="00810775" w14:paraId="7559C66E" w14:textId="77777777" w:rsidTr="00A31BB1">
        <w:trPr>
          <w:jc w:val="center"/>
        </w:trPr>
        <w:tc>
          <w:tcPr>
            <w:tcW w:w="3421" w:type="dxa"/>
            <w:tcBorders>
              <w:top w:val="nil"/>
              <w:left w:val="nil"/>
              <w:bottom w:val="nil"/>
              <w:right w:val="nil"/>
            </w:tcBorders>
          </w:tcPr>
          <w:p w14:paraId="3CAF1073" w14:textId="77777777" w:rsidR="006F7289" w:rsidRPr="00553BCD" w:rsidRDefault="006F7289" w:rsidP="00044FA7">
            <w:pPr>
              <w:widowControl w:val="0"/>
              <w:tabs>
                <w:tab w:val="left" w:pos="567"/>
              </w:tabs>
              <w:autoSpaceDE w:val="0"/>
              <w:autoSpaceDN w:val="0"/>
              <w:adjustRightInd w:val="0"/>
              <w:spacing w:after="0" w:line="240" w:lineRule="auto"/>
              <w:rPr>
                <w:rFonts w:ascii="Times New Roman" w:hAnsi="Times New Roman"/>
                <w:i/>
              </w:rPr>
            </w:pPr>
            <w:r w:rsidRPr="00553BCD">
              <w:rPr>
                <w:rFonts w:ascii="Times New Roman" w:hAnsi="Times New Roman"/>
                <w:i/>
              </w:rPr>
              <w:t>No FMD importer</w:t>
            </w:r>
          </w:p>
        </w:tc>
        <w:tc>
          <w:tcPr>
            <w:tcW w:w="3422" w:type="dxa"/>
            <w:tcBorders>
              <w:top w:val="nil"/>
              <w:left w:val="nil"/>
              <w:bottom w:val="nil"/>
              <w:right w:val="nil"/>
            </w:tcBorders>
          </w:tcPr>
          <w:p w14:paraId="55D90706" w14:textId="418FEA81" w:rsidR="006F7289" w:rsidRDefault="006F7289" w:rsidP="00044FA7">
            <w:pPr>
              <w:widowControl w:val="0"/>
              <w:tabs>
                <w:tab w:val="left" w:pos="567"/>
              </w:tabs>
              <w:autoSpaceDE w:val="0"/>
              <w:autoSpaceDN w:val="0"/>
              <w:adjustRightInd w:val="0"/>
              <w:spacing w:after="0" w:line="240" w:lineRule="auto"/>
              <w:rPr>
                <w:rFonts w:ascii="Times New Roman" w:hAnsi="Times New Roman"/>
              </w:rPr>
            </w:pPr>
            <w:r w:rsidRPr="00810775">
              <w:rPr>
                <w:rFonts w:ascii="Times New Roman" w:hAnsi="Times New Roman"/>
              </w:rPr>
              <w:t>If importing country is recognized as FMD free</w:t>
            </w:r>
            <w:r w:rsidR="00A31BB1">
              <w:rPr>
                <w:rFonts w:ascii="Times New Roman" w:hAnsi="Times New Roman"/>
              </w:rPr>
              <w:t>.</w:t>
            </w:r>
          </w:p>
          <w:p w14:paraId="2316D955" w14:textId="77777777" w:rsidR="00A31BB1" w:rsidRPr="00856FD0" w:rsidRDefault="00A31BB1" w:rsidP="00044FA7">
            <w:pPr>
              <w:widowControl w:val="0"/>
              <w:tabs>
                <w:tab w:val="left" w:pos="567"/>
              </w:tabs>
              <w:autoSpaceDE w:val="0"/>
              <w:autoSpaceDN w:val="0"/>
              <w:adjustRightInd w:val="0"/>
              <w:spacing w:after="0" w:line="240" w:lineRule="auto"/>
              <w:rPr>
                <w:rFonts w:ascii="Times New Roman" w:hAnsi="Times New Roman"/>
                <w:sz w:val="16"/>
                <w:szCs w:val="16"/>
              </w:rPr>
            </w:pPr>
          </w:p>
        </w:tc>
        <w:tc>
          <w:tcPr>
            <w:tcW w:w="1440" w:type="dxa"/>
            <w:tcBorders>
              <w:top w:val="nil"/>
              <w:left w:val="nil"/>
              <w:bottom w:val="nil"/>
              <w:right w:val="nil"/>
            </w:tcBorders>
          </w:tcPr>
          <w:p w14:paraId="3E9C4548" w14:textId="77777777" w:rsidR="006F7289" w:rsidRPr="00810775" w:rsidRDefault="006F7289" w:rsidP="00044FA7">
            <w:pPr>
              <w:widowControl w:val="0"/>
              <w:tabs>
                <w:tab w:val="left" w:pos="567"/>
              </w:tabs>
              <w:autoSpaceDE w:val="0"/>
              <w:autoSpaceDN w:val="0"/>
              <w:adjustRightInd w:val="0"/>
              <w:spacing w:after="0" w:line="240" w:lineRule="auto"/>
              <w:jc w:val="center"/>
              <w:rPr>
                <w:rFonts w:ascii="Times New Roman" w:hAnsi="Times New Roman"/>
              </w:rPr>
            </w:pPr>
            <w:r w:rsidRPr="00810775">
              <w:rPr>
                <w:rFonts w:ascii="Times New Roman" w:hAnsi="Times New Roman"/>
              </w:rPr>
              <w:t>Uncertain</w:t>
            </w:r>
          </w:p>
        </w:tc>
        <w:tc>
          <w:tcPr>
            <w:tcW w:w="1440" w:type="dxa"/>
            <w:tcBorders>
              <w:top w:val="nil"/>
              <w:left w:val="nil"/>
              <w:bottom w:val="nil"/>
              <w:right w:val="nil"/>
            </w:tcBorders>
          </w:tcPr>
          <w:p w14:paraId="0C1AA5DD" w14:textId="77777777" w:rsidR="006F7289" w:rsidRPr="00810775" w:rsidRDefault="006F7289" w:rsidP="00044FA7">
            <w:pPr>
              <w:widowControl w:val="0"/>
              <w:tabs>
                <w:tab w:val="left" w:pos="567"/>
              </w:tabs>
              <w:autoSpaceDE w:val="0"/>
              <w:autoSpaceDN w:val="0"/>
              <w:adjustRightInd w:val="0"/>
              <w:spacing w:after="0" w:line="240" w:lineRule="auto"/>
              <w:jc w:val="center"/>
              <w:rPr>
                <w:rFonts w:ascii="Times New Roman" w:hAnsi="Times New Roman"/>
              </w:rPr>
            </w:pPr>
            <w:r w:rsidRPr="00810775">
              <w:rPr>
                <w:rFonts w:ascii="Times New Roman" w:hAnsi="Times New Roman"/>
              </w:rPr>
              <w:t>Uncertain</w:t>
            </w:r>
          </w:p>
        </w:tc>
      </w:tr>
      <w:tr w:rsidR="006F7289" w:rsidRPr="00810775" w14:paraId="2EE59627" w14:textId="77777777" w:rsidTr="00A31BB1">
        <w:trPr>
          <w:jc w:val="center"/>
        </w:trPr>
        <w:tc>
          <w:tcPr>
            <w:tcW w:w="3421" w:type="dxa"/>
            <w:tcBorders>
              <w:top w:val="nil"/>
              <w:left w:val="nil"/>
              <w:bottom w:val="nil"/>
              <w:right w:val="nil"/>
            </w:tcBorders>
          </w:tcPr>
          <w:p w14:paraId="101E5E2E" w14:textId="77777777" w:rsidR="006F7289" w:rsidRPr="00553BCD" w:rsidRDefault="006F7289" w:rsidP="00044FA7">
            <w:pPr>
              <w:widowControl w:val="0"/>
              <w:tabs>
                <w:tab w:val="left" w:pos="567"/>
              </w:tabs>
              <w:autoSpaceDE w:val="0"/>
              <w:autoSpaceDN w:val="0"/>
              <w:adjustRightInd w:val="0"/>
              <w:spacing w:after="0" w:line="240" w:lineRule="auto"/>
              <w:rPr>
                <w:rFonts w:ascii="Times New Roman" w:hAnsi="Times New Roman"/>
                <w:i/>
              </w:rPr>
            </w:pPr>
            <w:r w:rsidRPr="00553BCD">
              <w:rPr>
                <w:rFonts w:ascii="Times New Roman" w:hAnsi="Times New Roman"/>
                <w:i/>
              </w:rPr>
              <w:t>FMD risk without outbreak exporter</w:t>
            </w:r>
          </w:p>
        </w:tc>
        <w:tc>
          <w:tcPr>
            <w:tcW w:w="3422" w:type="dxa"/>
            <w:tcBorders>
              <w:top w:val="nil"/>
              <w:left w:val="nil"/>
              <w:bottom w:val="nil"/>
              <w:right w:val="nil"/>
            </w:tcBorders>
          </w:tcPr>
          <w:p w14:paraId="01EF5DAE" w14:textId="1F5957F4" w:rsidR="006F7289" w:rsidRDefault="006F7289" w:rsidP="00044FA7">
            <w:pPr>
              <w:widowControl w:val="0"/>
              <w:tabs>
                <w:tab w:val="left" w:pos="567"/>
              </w:tabs>
              <w:autoSpaceDE w:val="0"/>
              <w:autoSpaceDN w:val="0"/>
              <w:adjustRightInd w:val="0"/>
              <w:spacing w:after="0" w:line="240" w:lineRule="auto"/>
              <w:rPr>
                <w:rFonts w:ascii="Times New Roman" w:hAnsi="Times New Roman"/>
              </w:rPr>
            </w:pPr>
            <w:r w:rsidRPr="00810775">
              <w:rPr>
                <w:rFonts w:ascii="Times New Roman" w:hAnsi="Times New Roman"/>
              </w:rPr>
              <w:t>If exporter does not have a FMD outbreak, but is not recognized as FMD free while importer is recognized as FMD free</w:t>
            </w:r>
            <w:r w:rsidR="00A31BB1">
              <w:rPr>
                <w:rFonts w:ascii="Times New Roman" w:hAnsi="Times New Roman"/>
              </w:rPr>
              <w:t>.</w:t>
            </w:r>
          </w:p>
          <w:p w14:paraId="780FB3B2" w14:textId="77777777" w:rsidR="00A31BB1" w:rsidRPr="00856FD0" w:rsidRDefault="00A31BB1" w:rsidP="00044FA7">
            <w:pPr>
              <w:widowControl w:val="0"/>
              <w:tabs>
                <w:tab w:val="left" w:pos="567"/>
              </w:tabs>
              <w:autoSpaceDE w:val="0"/>
              <w:autoSpaceDN w:val="0"/>
              <w:adjustRightInd w:val="0"/>
              <w:spacing w:after="0" w:line="240" w:lineRule="auto"/>
              <w:rPr>
                <w:rFonts w:ascii="Times New Roman" w:hAnsi="Times New Roman"/>
                <w:sz w:val="16"/>
                <w:szCs w:val="16"/>
              </w:rPr>
            </w:pPr>
          </w:p>
        </w:tc>
        <w:tc>
          <w:tcPr>
            <w:tcW w:w="1440" w:type="dxa"/>
            <w:tcBorders>
              <w:top w:val="nil"/>
              <w:left w:val="nil"/>
              <w:bottom w:val="nil"/>
              <w:right w:val="nil"/>
            </w:tcBorders>
          </w:tcPr>
          <w:p w14:paraId="0D6D9B38" w14:textId="77777777" w:rsidR="006F7289" w:rsidRPr="00810775" w:rsidRDefault="006F7289" w:rsidP="00044FA7">
            <w:pPr>
              <w:widowControl w:val="0"/>
              <w:tabs>
                <w:tab w:val="left" w:pos="567"/>
              </w:tabs>
              <w:autoSpaceDE w:val="0"/>
              <w:autoSpaceDN w:val="0"/>
              <w:adjustRightInd w:val="0"/>
              <w:spacing w:after="0" w:line="240" w:lineRule="auto"/>
              <w:jc w:val="center"/>
              <w:rPr>
                <w:rFonts w:ascii="Times New Roman" w:hAnsi="Times New Roman"/>
              </w:rPr>
            </w:pPr>
            <w:r w:rsidRPr="00810775">
              <w:rPr>
                <w:rFonts w:ascii="Times New Roman" w:hAnsi="Times New Roman"/>
              </w:rPr>
              <w:t>-</w:t>
            </w:r>
            <w:proofErr w:type="spellStart"/>
            <w:r w:rsidRPr="00810775">
              <w:rPr>
                <w:rFonts w:ascii="Times New Roman" w:hAnsi="Times New Roman"/>
              </w:rPr>
              <w:t>ve</w:t>
            </w:r>
            <w:proofErr w:type="spellEnd"/>
          </w:p>
        </w:tc>
        <w:tc>
          <w:tcPr>
            <w:tcW w:w="1440" w:type="dxa"/>
            <w:tcBorders>
              <w:top w:val="nil"/>
              <w:left w:val="nil"/>
              <w:bottom w:val="nil"/>
              <w:right w:val="nil"/>
            </w:tcBorders>
          </w:tcPr>
          <w:p w14:paraId="40E867DE" w14:textId="77777777" w:rsidR="006F7289" w:rsidRPr="00810775" w:rsidRDefault="006F7289" w:rsidP="00044FA7">
            <w:pPr>
              <w:widowControl w:val="0"/>
              <w:tabs>
                <w:tab w:val="left" w:pos="567"/>
              </w:tabs>
              <w:autoSpaceDE w:val="0"/>
              <w:autoSpaceDN w:val="0"/>
              <w:adjustRightInd w:val="0"/>
              <w:spacing w:after="0" w:line="240" w:lineRule="auto"/>
              <w:jc w:val="center"/>
              <w:rPr>
                <w:rFonts w:ascii="Times New Roman" w:hAnsi="Times New Roman"/>
              </w:rPr>
            </w:pPr>
            <w:r w:rsidRPr="00810775">
              <w:rPr>
                <w:rFonts w:ascii="Times New Roman" w:hAnsi="Times New Roman"/>
              </w:rPr>
              <w:t>-</w:t>
            </w:r>
            <w:proofErr w:type="spellStart"/>
            <w:r w:rsidRPr="00810775">
              <w:rPr>
                <w:rFonts w:ascii="Times New Roman" w:hAnsi="Times New Roman"/>
              </w:rPr>
              <w:t>ve</w:t>
            </w:r>
            <w:proofErr w:type="spellEnd"/>
          </w:p>
        </w:tc>
      </w:tr>
      <w:tr w:rsidR="006F7289" w:rsidRPr="00810775" w14:paraId="78E02950" w14:textId="77777777" w:rsidTr="00A31BB1">
        <w:trPr>
          <w:jc w:val="center"/>
        </w:trPr>
        <w:tc>
          <w:tcPr>
            <w:tcW w:w="3421" w:type="dxa"/>
            <w:tcBorders>
              <w:top w:val="nil"/>
              <w:left w:val="nil"/>
              <w:bottom w:val="nil"/>
              <w:right w:val="nil"/>
            </w:tcBorders>
          </w:tcPr>
          <w:p w14:paraId="38BE1C3A" w14:textId="77777777" w:rsidR="006F7289" w:rsidRPr="00553BCD" w:rsidRDefault="006F7289" w:rsidP="00044FA7">
            <w:pPr>
              <w:widowControl w:val="0"/>
              <w:tabs>
                <w:tab w:val="left" w:pos="567"/>
              </w:tabs>
              <w:autoSpaceDE w:val="0"/>
              <w:autoSpaceDN w:val="0"/>
              <w:adjustRightInd w:val="0"/>
              <w:spacing w:after="0" w:line="240" w:lineRule="auto"/>
              <w:rPr>
                <w:rFonts w:ascii="Times New Roman" w:hAnsi="Times New Roman"/>
                <w:i/>
              </w:rPr>
            </w:pPr>
            <w:r w:rsidRPr="00553BCD">
              <w:rPr>
                <w:rFonts w:ascii="Times New Roman" w:hAnsi="Times New Roman"/>
                <w:i/>
              </w:rPr>
              <w:t>FMD risk without outbreak both</w:t>
            </w:r>
          </w:p>
        </w:tc>
        <w:tc>
          <w:tcPr>
            <w:tcW w:w="3422" w:type="dxa"/>
            <w:tcBorders>
              <w:top w:val="nil"/>
              <w:left w:val="nil"/>
              <w:bottom w:val="nil"/>
              <w:right w:val="nil"/>
            </w:tcBorders>
          </w:tcPr>
          <w:p w14:paraId="56E99049" w14:textId="6A718071" w:rsidR="006F7289" w:rsidRDefault="006F7289" w:rsidP="00044FA7">
            <w:pPr>
              <w:widowControl w:val="0"/>
              <w:tabs>
                <w:tab w:val="left" w:pos="567"/>
              </w:tabs>
              <w:autoSpaceDE w:val="0"/>
              <w:autoSpaceDN w:val="0"/>
              <w:adjustRightInd w:val="0"/>
              <w:spacing w:after="0" w:line="240" w:lineRule="auto"/>
              <w:rPr>
                <w:rFonts w:ascii="Times New Roman" w:hAnsi="Times New Roman"/>
              </w:rPr>
            </w:pPr>
            <w:r w:rsidRPr="00810775">
              <w:rPr>
                <w:rFonts w:ascii="Times New Roman" w:hAnsi="Times New Roman"/>
              </w:rPr>
              <w:t>If exporter does not have a FMD outbreak and both importer and exporter</w:t>
            </w:r>
            <w:r w:rsidR="00A31BB1">
              <w:rPr>
                <w:rFonts w:ascii="Times New Roman" w:hAnsi="Times New Roman"/>
              </w:rPr>
              <w:t xml:space="preserve"> are not recognized as FMD free.</w:t>
            </w:r>
          </w:p>
          <w:p w14:paraId="704DB08A" w14:textId="77777777" w:rsidR="00A31BB1" w:rsidRPr="00856FD0" w:rsidRDefault="00A31BB1" w:rsidP="00044FA7">
            <w:pPr>
              <w:widowControl w:val="0"/>
              <w:tabs>
                <w:tab w:val="left" w:pos="567"/>
              </w:tabs>
              <w:autoSpaceDE w:val="0"/>
              <w:autoSpaceDN w:val="0"/>
              <w:adjustRightInd w:val="0"/>
              <w:spacing w:after="0" w:line="240" w:lineRule="auto"/>
              <w:rPr>
                <w:rFonts w:ascii="Times New Roman" w:hAnsi="Times New Roman"/>
                <w:sz w:val="16"/>
                <w:szCs w:val="16"/>
              </w:rPr>
            </w:pPr>
          </w:p>
        </w:tc>
        <w:tc>
          <w:tcPr>
            <w:tcW w:w="1440" w:type="dxa"/>
            <w:tcBorders>
              <w:top w:val="nil"/>
              <w:left w:val="nil"/>
              <w:bottom w:val="nil"/>
              <w:right w:val="nil"/>
            </w:tcBorders>
          </w:tcPr>
          <w:p w14:paraId="4C3EB059" w14:textId="77777777" w:rsidR="00D5708B" w:rsidRDefault="006F7289" w:rsidP="00044FA7">
            <w:pPr>
              <w:widowControl w:val="0"/>
              <w:tabs>
                <w:tab w:val="left" w:pos="567"/>
              </w:tabs>
              <w:autoSpaceDE w:val="0"/>
              <w:autoSpaceDN w:val="0"/>
              <w:adjustRightInd w:val="0"/>
              <w:spacing w:after="0" w:line="240" w:lineRule="auto"/>
              <w:jc w:val="center"/>
              <w:rPr>
                <w:rFonts w:ascii="Times New Roman" w:hAnsi="Times New Roman"/>
              </w:rPr>
            </w:pPr>
            <w:r w:rsidRPr="00810775">
              <w:rPr>
                <w:rFonts w:ascii="Times New Roman" w:hAnsi="Times New Roman"/>
              </w:rPr>
              <w:t>+</w:t>
            </w:r>
            <w:proofErr w:type="spellStart"/>
            <w:r w:rsidRPr="00810775">
              <w:rPr>
                <w:rFonts w:ascii="Times New Roman" w:hAnsi="Times New Roman"/>
              </w:rPr>
              <w:t>ve</w:t>
            </w:r>
            <w:proofErr w:type="spellEnd"/>
            <w:r w:rsidRPr="00810775">
              <w:rPr>
                <w:rFonts w:ascii="Times New Roman" w:hAnsi="Times New Roman"/>
              </w:rPr>
              <w:t>/</w:t>
            </w:r>
          </w:p>
          <w:p w14:paraId="6F7A854E" w14:textId="1C001FA6" w:rsidR="006F7289" w:rsidRPr="00810775" w:rsidRDefault="006F7289" w:rsidP="00044FA7">
            <w:pPr>
              <w:widowControl w:val="0"/>
              <w:tabs>
                <w:tab w:val="left" w:pos="567"/>
              </w:tabs>
              <w:autoSpaceDE w:val="0"/>
              <w:autoSpaceDN w:val="0"/>
              <w:adjustRightInd w:val="0"/>
              <w:spacing w:after="0" w:line="240" w:lineRule="auto"/>
              <w:jc w:val="center"/>
              <w:rPr>
                <w:rFonts w:ascii="Times New Roman" w:hAnsi="Times New Roman"/>
              </w:rPr>
            </w:pPr>
            <w:r w:rsidRPr="00810775">
              <w:rPr>
                <w:rFonts w:ascii="Times New Roman" w:hAnsi="Times New Roman"/>
              </w:rPr>
              <w:t>Uncertain</w:t>
            </w:r>
          </w:p>
        </w:tc>
        <w:tc>
          <w:tcPr>
            <w:tcW w:w="1440" w:type="dxa"/>
            <w:tcBorders>
              <w:top w:val="nil"/>
              <w:left w:val="nil"/>
              <w:bottom w:val="nil"/>
              <w:right w:val="nil"/>
            </w:tcBorders>
          </w:tcPr>
          <w:p w14:paraId="4A59062F" w14:textId="77777777" w:rsidR="006F7289" w:rsidRPr="00810775" w:rsidRDefault="006F7289" w:rsidP="00044FA7">
            <w:pPr>
              <w:widowControl w:val="0"/>
              <w:tabs>
                <w:tab w:val="left" w:pos="567"/>
              </w:tabs>
              <w:autoSpaceDE w:val="0"/>
              <w:autoSpaceDN w:val="0"/>
              <w:adjustRightInd w:val="0"/>
              <w:spacing w:after="0" w:line="240" w:lineRule="auto"/>
              <w:jc w:val="center"/>
              <w:rPr>
                <w:rFonts w:ascii="Times New Roman" w:hAnsi="Times New Roman"/>
              </w:rPr>
            </w:pPr>
            <w:r w:rsidRPr="00810775">
              <w:rPr>
                <w:rFonts w:ascii="Times New Roman" w:hAnsi="Times New Roman"/>
              </w:rPr>
              <w:t>+</w:t>
            </w:r>
            <w:proofErr w:type="spellStart"/>
            <w:r w:rsidRPr="00810775">
              <w:rPr>
                <w:rFonts w:ascii="Times New Roman" w:hAnsi="Times New Roman"/>
              </w:rPr>
              <w:t>ve</w:t>
            </w:r>
            <w:proofErr w:type="spellEnd"/>
            <w:r w:rsidRPr="00810775">
              <w:rPr>
                <w:rFonts w:ascii="Times New Roman" w:hAnsi="Times New Roman"/>
              </w:rPr>
              <w:t>/</w:t>
            </w:r>
          </w:p>
          <w:p w14:paraId="544F14DC" w14:textId="77777777" w:rsidR="006F7289" w:rsidRPr="00810775" w:rsidRDefault="006F7289" w:rsidP="00044FA7">
            <w:pPr>
              <w:widowControl w:val="0"/>
              <w:tabs>
                <w:tab w:val="left" w:pos="567"/>
              </w:tabs>
              <w:autoSpaceDE w:val="0"/>
              <w:autoSpaceDN w:val="0"/>
              <w:adjustRightInd w:val="0"/>
              <w:spacing w:after="0" w:line="240" w:lineRule="auto"/>
              <w:jc w:val="center"/>
              <w:rPr>
                <w:rFonts w:ascii="Times New Roman" w:hAnsi="Times New Roman"/>
              </w:rPr>
            </w:pPr>
            <w:r w:rsidRPr="00810775">
              <w:rPr>
                <w:rFonts w:ascii="Times New Roman" w:hAnsi="Times New Roman"/>
              </w:rPr>
              <w:t>Uncertain</w:t>
            </w:r>
          </w:p>
        </w:tc>
      </w:tr>
      <w:tr w:rsidR="006F7289" w:rsidRPr="00810775" w14:paraId="75E3D550" w14:textId="77777777" w:rsidTr="00A31BB1">
        <w:trPr>
          <w:jc w:val="center"/>
        </w:trPr>
        <w:tc>
          <w:tcPr>
            <w:tcW w:w="3421" w:type="dxa"/>
            <w:tcBorders>
              <w:top w:val="nil"/>
              <w:left w:val="nil"/>
              <w:right w:val="nil"/>
            </w:tcBorders>
          </w:tcPr>
          <w:p w14:paraId="4A9DE9C2" w14:textId="77777777" w:rsidR="006F7289" w:rsidRPr="00553BCD" w:rsidRDefault="006F7289" w:rsidP="00044FA7">
            <w:pPr>
              <w:widowControl w:val="0"/>
              <w:tabs>
                <w:tab w:val="left" w:pos="567"/>
              </w:tabs>
              <w:autoSpaceDE w:val="0"/>
              <w:autoSpaceDN w:val="0"/>
              <w:adjustRightInd w:val="0"/>
              <w:spacing w:after="0" w:line="240" w:lineRule="auto"/>
              <w:rPr>
                <w:rFonts w:ascii="Times New Roman" w:hAnsi="Times New Roman"/>
                <w:i/>
              </w:rPr>
            </w:pPr>
            <w:r w:rsidRPr="00553BCD">
              <w:rPr>
                <w:rFonts w:ascii="Times New Roman" w:hAnsi="Times New Roman"/>
                <w:i/>
              </w:rPr>
              <w:t>FMD recent without risk status exporter</w:t>
            </w:r>
          </w:p>
        </w:tc>
        <w:tc>
          <w:tcPr>
            <w:tcW w:w="3422" w:type="dxa"/>
            <w:tcBorders>
              <w:top w:val="nil"/>
              <w:left w:val="nil"/>
              <w:right w:val="nil"/>
            </w:tcBorders>
          </w:tcPr>
          <w:p w14:paraId="59512393" w14:textId="4CE383F5" w:rsidR="006F7289" w:rsidRDefault="006F7289" w:rsidP="00044FA7">
            <w:pPr>
              <w:widowControl w:val="0"/>
              <w:tabs>
                <w:tab w:val="left" w:pos="567"/>
              </w:tabs>
              <w:autoSpaceDE w:val="0"/>
              <w:autoSpaceDN w:val="0"/>
              <w:adjustRightInd w:val="0"/>
              <w:spacing w:after="0" w:line="240" w:lineRule="auto"/>
              <w:rPr>
                <w:rFonts w:ascii="Times New Roman" w:hAnsi="Times New Roman"/>
              </w:rPr>
            </w:pPr>
            <w:r w:rsidRPr="00810775">
              <w:rPr>
                <w:rFonts w:ascii="Times New Roman" w:hAnsi="Times New Roman"/>
              </w:rPr>
              <w:t>If exporter has had a FMD outbreak in preceding 5 years but is recognized as FMD free; importer is recognized as FMD free</w:t>
            </w:r>
            <w:r w:rsidR="00A31BB1">
              <w:rPr>
                <w:rFonts w:ascii="Times New Roman" w:hAnsi="Times New Roman"/>
              </w:rPr>
              <w:t>.</w:t>
            </w:r>
          </w:p>
          <w:p w14:paraId="271D8F85" w14:textId="77777777" w:rsidR="00A31BB1" w:rsidRPr="00856FD0" w:rsidRDefault="00A31BB1" w:rsidP="00044FA7">
            <w:pPr>
              <w:widowControl w:val="0"/>
              <w:tabs>
                <w:tab w:val="left" w:pos="567"/>
              </w:tabs>
              <w:autoSpaceDE w:val="0"/>
              <w:autoSpaceDN w:val="0"/>
              <w:adjustRightInd w:val="0"/>
              <w:spacing w:after="0" w:line="240" w:lineRule="auto"/>
              <w:rPr>
                <w:rFonts w:ascii="Times New Roman" w:hAnsi="Times New Roman"/>
                <w:sz w:val="16"/>
                <w:szCs w:val="16"/>
              </w:rPr>
            </w:pPr>
          </w:p>
        </w:tc>
        <w:tc>
          <w:tcPr>
            <w:tcW w:w="1440" w:type="dxa"/>
            <w:tcBorders>
              <w:top w:val="nil"/>
              <w:left w:val="nil"/>
              <w:right w:val="nil"/>
            </w:tcBorders>
          </w:tcPr>
          <w:p w14:paraId="3417A534" w14:textId="77777777" w:rsidR="006F7289" w:rsidRPr="00810775" w:rsidRDefault="006F7289" w:rsidP="00044FA7">
            <w:pPr>
              <w:widowControl w:val="0"/>
              <w:tabs>
                <w:tab w:val="left" w:pos="567"/>
              </w:tabs>
              <w:autoSpaceDE w:val="0"/>
              <w:autoSpaceDN w:val="0"/>
              <w:adjustRightInd w:val="0"/>
              <w:spacing w:after="0" w:line="240" w:lineRule="auto"/>
              <w:jc w:val="center"/>
              <w:rPr>
                <w:rFonts w:ascii="Times New Roman" w:hAnsi="Times New Roman"/>
              </w:rPr>
            </w:pPr>
            <w:r w:rsidRPr="00810775">
              <w:rPr>
                <w:rFonts w:ascii="Times New Roman" w:hAnsi="Times New Roman"/>
              </w:rPr>
              <w:t>-</w:t>
            </w:r>
            <w:proofErr w:type="spellStart"/>
            <w:r w:rsidRPr="00810775">
              <w:rPr>
                <w:rFonts w:ascii="Times New Roman" w:hAnsi="Times New Roman"/>
              </w:rPr>
              <w:t>ve</w:t>
            </w:r>
            <w:proofErr w:type="spellEnd"/>
          </w:p>
        </w:tc>
        <w:tc>
          <w:tcPr>
            <w:tcW w:w="1440" w:type="dxa"/>
            <w:tcBorders>
              <w:top w:val="nil"/>
              <w:left w:val="nil"/>
              <w:right w:val="nil"/>
            </w:tcBorders>
          </w:tcPr>
          <w:p w14:paraId="0A298519" w14:textId="77777777" w:rsidR="006F7289" w:rsidRPr="00810775" w:rsidRDefault="006F7289" w:rsidP="00044FA7">
            <w:pPr>
              <w:widowControl w:val="0"/>
              <w:tabs>
                <w:tab w:val="left" w:pos="567"/>
              </w:tabs>
              <w:autoSpaceDE w:val="0"/>
              <w:autoSpaceDN w:val="0"/>
              <w:adjustRightInd w:val="0"/>
              <w:spacing w:after="0" w:line="240" w:lineRule="auto"/>
              <w:jc w:val="center"/>
              <w:rPr>
                <w:rFonts w:ascii="Times New Roman" w:hAnsi="Times New Roman"/>
              </w:rPr>
            </w:pPr>
            <w:r w:rsidRPr="00810775">
              <w:rPr>
                <w:rFonts w:ascii="Times New Roman" w:hAnsi="Times New Roman"/>
              </w:rPr>
              <w:t>-</w:t>
            </w:r>
            <w:proofErr w:type="spellStart"/>
            <w:r w:rsidRPr="00810775">
              <w:rPr>
                <w:rFonts w:ascii="Times New Roman" w:hAnsi="Times New Roman"/>
              </w:rPr>
              <w:t>ve</w:t>
            </w:r>
            <w:proofErr w:type="spellEnd"/>
          </w:p>
        </w:tc>
      </w:tr>
      <w:tr w:rsidR="006F7289" w:rsidRPr="00810775" w14:paraId="4361B2D1" w14:textId="77777777" w:rsidTr="00A31BB1">
        <w:trPr>
          <w:jc w:val="center"/>
        </w:trPr>
        <w:tc>
          <w:tcPr>
            <w:tcW w:w="3421" w:type="dxa"/>
            <w:tcBorders>
              <w:top w:val="nil"/>
              <w:left w:val="nil"/>
              <w:bottom w:val="single" w:sz="4" w:space="0" w:color="auto"/>
              <w:right w:val="nil"/>
            </w:tcBorders>
          </w:tcPr>
          <w:p w14:paraId="407B57F9" w14:textId="77777777" w:rsidR="006F7289" w:rsidRPr="00553BCD" w:rsidRDefault="006F7289" w:rsidP="00044FA7">
            <w:pPr>
              <w:widowControl w:val="0"/>
              <w:tabs>
                <w:tab w:val="left" w:pos="567"/>
              </w:tabs>
              <w:autoSpaceDE w:val="0"/>
              <w:autoSpaceDN w:val="0"/>
              <w:adjustRightInd w:val="0"/>
              <w:spacing w:after="0" w:line="240" w:lineRule="auto"/>
              <w:rPr>
                <w:rFonts w:ascii="Times New Roman" w:hAnsi="Times New Roman"/>
                <w:i/>
              </w:rPr>
            </w:pPr>
            <w:r w:rsidRPr="00553BCD">
              <w:rPr>
                <w:rFonts w:ascii="Times New Roman" w:hAnsi="Times New Roman"/>
                <w:i/>
              </w:rPr>
              <w:t>FMD recent without risk status both</w:t>
            </w:r>
          </w:p>
        </w:tc>
        <w:tc>
          <w:tcPr>
            <w:tcW w:w="3422" w:type="dxa"/>
            <w:tcBorders>
              <w:top w:val="nil"/>
              <w:left w:val="nil"/>
              <w:bottom w:val="single" w:sz="4" w:space="0" w:color="auto"/>
              <w:right w:val="nil"/>
            </w:tcBorders>
          </w:tcPr>
          <w:p w14:paraId="197DDFE1" w14:textId="77777777" w:rsidR="006F7289" w:rsidRDefault="006F7289" w:rsidP="00044FA7">
            <w:pPr>
              <w:widowControl w:val="0"/>
              <w:tabs>
                <w:tab w:val="left" w:pos="567"/>
              </w:tabs>
              <w:autoSpaceDE w:val="0"/>
              <w:autoSpaceDN w:val="0"/>
              <w:adjustRightInd w:val="0"/>
              <w:spacing w:after="0" w:line="240" w:lineRule="auto"/>
              <w:rPr>
                <w:rFonts w:ascii="Times New Roman" w:hAnsi="Times New Roman"/>
              </w:rPr>
            </w:pPr>
            <w:r w:rsidRPr="00810775">
              <w:rPr>
                <w:rFonts w:ascii="Times New Roman" w:hAnsi="Times New Roman"/>
              </w:rPr>
              <w:t>If exporter has had a FMD outbreak in preceding 5 years but is recognized as FMD free; importer not recognized as FMD free</w:t>
            </w:r>
            <w:r w:rsidR="00A31BB1">
              <w:rPr>
                <w:rFonts w:ascii="Times New Roman" w:hAnsi="Times New Roman"/>
              </w:rPr>
              <w:t>.</w:t>
            </w:r>
          </w:p>
          <w:p w14:paraId="56EAB350" w14:textId="18CEB431" w:rsidR="00553BCD" w:rsidRPr="00810775" w:rsidRDefault="00553BCD" w:rsidP="00044FA7">
            <w:pPr>
              <w:widowControl w:val="0"/>
              <w:tabs>
                <w:tab w:val="left" w:pos="567"/>
              </w:tabs>
              <w:autoSpaceDE w:val="0"/>
              <w:autoSpaceDN w:val="0"/>
              <w:adjustRightInd w:val="0"/>
              <w:spacing w:after="0" w:line="240" w:lineRule="auto"/>
              <w:rPr>
                <w:rFonts w:ascii="Times New Roman" w:hAnsi="Times New Roman"/>
              </w:rPr>
            </w:pPr>
          </w:p>
        </w:tc>
        <w:tc>
          <w:tcPr>
            <w:tcW w:w="1440" w:type="dxa"/>
            <w:tcBorders>
              <w:top w:val="nil"/>
              <w:left w:val="nil"/>
              <w:bottom w:val="single" w:sz="4" w:space="0" w:color="auto"/>
              <w:right w:val="nil"/>
            </w:tcBorders>
          </w:tcPr>
          <w:p w14:paraId="04EDE553" w14:textId="77777777" w:rsidR="006F7289" w:rsidRPr="00810775" w:rsidRDefault="006F7289" w:rsidP="00044FA7">
            <w:pPr>
              <w:widowControl w:val="0"/>
              <w:tabs>
                <w:tab w:val="left" w:pos="567"/>
              </w:tabs>
              <w:autoSpaceDE w:val="0"/>
              <w:autoSpaceDN w:val="0"/>
              <w:adjustRightInd w:val="0"/>
              <w:spacing w:after="0" w:line="240" w:lineRule="auto"/>
              <w:jc w:val="center"/>
              <w:rPr>
                <w:rFonts w:ascii="Times New Roman" w:hAnsi="Times New Roman"/>
              </w:rPr>
            </w:pPr>
            <w:r w:rsidRPr="00810775">
              <w:rPr>
                <w:rFonts w:ascii="Times New Roman" w:hAnsi="Times New Roman"/>
              </w:rPr>
              <w:t>+</w:t>
            </w:r>
            <w:proofErr w:type="spellStart"/>
            <w:r w:rsidRPr="00810775">
              <w:rPr>
                <w:rFonts w:ascii="Times New Roman" w:hAnsi="Times New Roman"/>
              </w:rPr>
              <w:t>ve</w:t>
            </w:r>
            <w:proofErr w:type="spellEnd"/>
            <w:r w:rsidRPr="00810775">
              <w:rPr>
                <w:rFonts w:ascii="Times New Roman" w:hAnsi="Times New Roman"/>
              </w:rPr>
              <w:t>/</w:t>
            </w:r>
          </w:p>
          <w:p w14:paraId="35834BCA" w14:textId="77777777" w:rsidR="006F7289" w:rsidRPr="00810775" w:rsidRDefault="006F7289" w:rsidP="00044FA7">
            <w:pPr>
              <w:widowControl w:val="0"/>
              <w:tabs>
                <w:tab w:val="left" w:pos="567"/>
              </w:tabs>
              <w:autoSpaceDE w:val="0"/>
              <w:autoSpaceDN w:val="0"/>
              <w:adjustRightInd w:val="0"/>
              <w:spacing w:after="0" w:line="240" w:lineRule="auto"/>
              <w:jc w:val="center"/>
              <w:rPr>
                <w:rFonts w:ascii="Times New Roman" w:hAnsi="Times New Roman"/>
              </w:rPr>
            </w:pPr>
            <w:r w:rsidRPr="00810775">
              <w:rPr>
                <w:rFonts w:ascii="Times New Roman" w:hAnsi="Times New Roman"/>
              </w:rPr>
              <w:t>Uncertain</w:t>
            </w:r>
          </w:p>
        </w:tc>
        <w:tc>
          <w:tcPr>
            <w:tcW w:w="1440" w:type="dxa"/>
            <w:tcBorders>
              <w:top w:val="nil"/>
              <w:left w:val="nil"/>
              <w:bottom w:val="single" w:sz="4" w:space="0" w:color="auto"/>
              <w:right w:val="nil"/>
            </w:tcBorders>
          </w:tcPr>
          <w:p w14:paraId="08FF456D" w14:textId="77777777" w:rsidR="006F7289" w:rsidRPr="00810775" w:rsidRDefault="006F7289" w:rsidP="00044FA7">
            <w:pPr>
              <w:widowControl w:val="0"/>
              <w:tabs>
                <w:tab w:val="left" w:pos="567"/>
              </w:tabs>
              <w:autoSpaceDE w:val="0"/>
              <w:autoSpaceDN w:val="0"/>
              <w:adjustRightInd w:val="0"/>
              <w:spacing w:after="0" w:line="240" w:lineRule="auto"/>
              <w:jc w:val="center"/>
              <w:rPr>
                <w:rFonts w:ascii="Times New Roman" w:hAnsi="Times New Roman"/>
              </w:rPr>
            </w:pPr>
            <w:r w:rsidRPr="00810775">
              <w:rPr>
                <w:rFonts w:ascii="Times New Roman" w:hAnsi="Times New Roman"/>
              </w:rPr>
              <w:t>+</w:t>
            </w:r>
            <w:proofErr w:type="spellStart"/>
            <w:r w:rsidRPr="00810775">
              <w:rPr>
                <w:rFonts w:ascii="Times New Roman" w:hAnsi="Times New Roman"/>
              </w:rPr>
              <w:t>ve</w:t>
            </w:r>
            <w:proofErr w:type="spellEnd"/>
            <w:r w:rsidRPr="00810775">
              <w:rPr>
                <w:rFonts w:ascii="Times New Roman" w:hAnsi="Times New Roman"/>
              </w:rPr>
              <w:t>/</w:t>
            </w:r>
          </w:p>
          <w:p w14:paraId="44170D30" w14:textId="77777777" w:rsidR="006F7289" w:rsidRPr="00810775" w:rsidRDefault="006F7289" w:rsidP="00044FA7">
            <w:pPr>
              <w:widowControl w:val="0"/>
              <w:tabs>
                <w:tab w:val="left" w:pos="567"/>
              </w:tabs>
              <w:autoSpaceDE w:val="0"/>
              <w:autoSpaceDN w:val="0"/>
              <w:adjustRightInd w:val="0"/>
              <w:spacing w:after="0" w:line="240" w:lineRule="auto"/>
              <w:jc w:val="center"/>
              <w:rPr>
                <w:rFonts w:ascii="Times New Roman" w:hAnsi="Times New Roman"/>
              </w:rPr>
            </w:pPr>
            <w:r w:rsidRPr="00810775">
              <w:rPr>
                <w:rFonts w:ascii="Times New Roman" w:hAnsi="Times New Roman"/>
              </w:rPr>
              <w:t>Uncertain</w:t>
            </w:r>
          </w:p>
        </w:tc>
      </w:tr>
    </w:tbl>
    <w:p w14:paraId="2CC4B88C" w14:textId="0CC7902F" w:rsidR="00DF1B34" w:rsidRDefault="00DF1B34">
      <w:pPr>
        <w:rPr>
          <w:rFonts w:ascii="Times New Roman" w:hAnsi="Times New Roman" w:cs="Times New Roman"/>
          <w:sz w:val="24"/>
          <w:szCs w:val="24"/>
        </w:rPr>
      </w:pPr>
      <w:r>
        <w:rPr>
          <w:rFonts w:ascii="Times New Roman" w:hAnsi="Times New Roman" w:cs="Times New Roman"/>
          <w:sz w:val="24"/>
          <w:szCs w:val="24"/>
        </w:rPr>
        <w:br w:type="page"/>
      </w:r>
    </w:p>
    <w:p w14:paraId="6BABC657" w14:textId="77777777" w:rsidR="00FE4A01" w:rsidRDefault="00FE4A01" w:rsidP="00044FA7">
      <w:pPr>
        <w:tabs>
          <w:tab w:val="left" w:pos="567"/>
        </w:tabs>
        <w:spacing w:after="0" w:line="240" w:lineRule="auto"/>
        <w:jc w:val="center"/>
        <w:rPr>
          <w:rFonts w:ascii="Times New Roman" w:hAnsi="Times New Roman" w:cs="Times New Roman"/>
          <w:b/>
        </w:rPr>
      </w:pPr>
      <w:r w:rsidRPr="00FE4A01">
        <w:rPr>
          <w:rFonts w:ascii="Times New Roman" w:hAnsi="Times New Roman" w:cs="Times New Roman"/>
          <w:b/>
        </w:rPr>
        <w:lastRenderedPageBreak/>
        <w:t>Table 4: Results with</w:t>
      </w:r>
      <w:r>
        <w:rPr>
          <w:rFonts w:ascii="Times New Roman" w:hAnsi="Times New Roman" w:cs="Times New Roman"/>
          <w:b/>
        </w:rPr>
        <w:t xml:space="preserve"> Alternative S</w:t>
      </w:r>
      <w:r w:rsidRPr="00FE4A01">
        <w:rPr>
          <w:rFonts w:ascii="Times New Roman" w:hAnsi="Times New Roman" w:cs="Times New Roman"/>
          <w:b/>
        </w:rPr>
        <w:t>pecification</w:t>
      </w:r>
      <w:r>
        <w:rPr>
          <w:rFonts w:ascii="Times New Roman" w:hAnsi="Times New Roman" w:cs="Times New Roman"/>
          <w:b/>
        </w:rPr>
        <w:t xml:space="preserve"> of FMD V</w:t>
      </w:r>
      <w:r w:rsidRPr="00FE4A01">
        <w:rPr>
          <w:rFonts w:ascii="Times New Roman" w:hAnsi="Times New Roman" w:cs="Times New Roman"/>
          <w:b/>
        </w:rPr>
        <w:t>ariables</w:t>
      </w:r>
    </w:p>
    <w:p w14:paraId="1DA2D899" w14:textId="77777777" w:rsidR="00553BCD" w:rsidRPr="00553BCD" w:rsidRDefault="00553BCD" w:rsidP="00044FA7">
      <w:pPr>
        <w:tabs>
          <w:tab w:val="left" w:pos="567"/>
        </w:tabs>
        <w:spacing w:after="0" w:line="240" w:lineRule="auto"/>
        <w:jc w:val="center"/>
        <w:rPr>
          <w:rFonts w:ascii="Times New Roman" w:hAnsi="Times New Roman" w:cs="Times New Roman"/>
          <w:b/>
          <w:sz w:val="8"/>
          <w:szCs w:val="8"/>
        </w:rPr>
      </w:pPr>
    </w:p>
    <w:tbl>
      <w:tblPr>
        <w:tblW w:w="9360" w:type="dxa"/>
        <w:jc w:val="center"/>
        <w:tblLayout w:type="fixed"/>
        <w:tblCellMar>
          <w:left w:w="75" w:type="dxa"/>
          <w:right w:w="75" w:type="dxa"/>
        </w:tblCellMar>
        <w:tblLook w:val="0000" w:firstRow="0" w:lastRow="0" w:firstColumn="0" w:lastColumn="0" w:noHBand="0" w:noVBand="0"/>
      </w:tblPr>
      <w:tblGrid>
        <w:gridCol w:w="3600"/>
        <w:gridCol w:w="1440"/>
        <w:gridCol w:w="1440"/>
        <w:gridCol w:w="1440"/>
        <w:gridCol w:w="1440"/>
      </w:tblGrid>
      <w:tr w:rsidR="00FE4A01" w:rsidRPr="00E44B95" w14:paraId="53B0CCFC" w14:textId="77777777" w:rsidTr="00A31BB1">
        <w:trPr>
          <w:jc w:val="center"/>
        </w:trPr>
        <w:tc>
          <w:tcPr>
            <w:tcW w:w="3600" w:type="dxa"/>
            <w:tcBorders>
              <w:top w:val="single" w:sz="6" w:space="0" w:color="auto"/>
              <w:left w:val="nil"/>
              <w:bottom w:val="nil"/>
              <w:right w:val="nil"/>
            </w:tcBorders>
          </w:tcPr>
          <w:p w14:paraId="37E4DB1C" w14:textId="77777777" w:rsidR="00FE4A01" w:rsidRPr="001528E6" w:rsidRDefault="00FE4A01" w:rsidP="00044FA7">
            <w:pPr>
              <w:widowControl w:val="0"/>
              <w:tabs>
                <w:tab w:val="left" w:pos="567"/>
              </w:tabs>
              <w:autoSpaceDE w:val="0"/>
              <w:autoSpaceDN w:val="0"/>
              <w:adjustRightInd w:val="0"/>
              <w:spacing w:after="0" w:line="240" w:lineRule="auto"/>
              <w:rPr>
                <w:rFonts w:ascii="Times New Roman" w:hAnsi="Times New Roman" w:cs="Times New Roman"/>
              </w:rPr>
            </w:pPr>
          </w:p>
        </w:tc>
        <w:tc>
          <w:tcPr>
            <w:tcW w:w="2880" w:type="dxa"/>
            <w:gridSpan w:val="2"/>
            <w:tcBorders>
              <w:top w:val="single" w:sz="6" w:space="0" w:color="auto"/>
              <w:left w:val="nil"/>
              <w:bottom w:val="nil"/>
              <w:right w:val="nil"/>
            </w:tcBorders>
          </w:tcPr>
          <w:p w14:paraId="6928DC08" w14:textId="77777777" w:rsidR="00856FD0" w:rsidRPr="00856FD0" w:rsidRDefault="00856FD0" w:rsidP="001528E6">
            <w:pPr>
              <w:widowControl w:val="0"/>
              <w:tabs>
                <w:tab w:val="left" w:pos="567"/>
              </w:tabs>
              <w:autoSpaceDE w:val="0"/>
              <w:autoSpaceDN w:val="0"/>
              <w:adjustRightInd w:val="0"/>
              <w:spacing w:after="0" w:line="240" w:lineRule="auto"/>
              <w:ind w:right="227"/>
              <w:jc w:val="center"/>
              <w:rPr>
                <w:rFonts w:ascii="Times New Roman" w:hAnsi="Times New Roman" w:cs="Times New Roman"/>
                <w:sz w:val="10"/>
                <w:szCs w:val="10"/>
              </w:rPr>
            </w:pPr>
          </w:p>
          <w:p w14:paraId="38B4B46D" w14:textId="77777777" w:rsidR="001528E6" w:rsidRDefault="001528E6" w:rsidP="001528E6">
            <w:pPr>
              <w:widowControl w:val="0"/>
              <w:tabs>
                <w:tab w:val="left" w:pos="567"/>
              </w:tabs>
              <w:autoSpaceDE w:val="0"/>
              <w:autoSpaceDN w:val="0"/>
              <w:adjustRightInd w:val="0"/>
              <w:spacing w:after="0" w:line="240" w:lineRule="auto"/>
              <w:ind w:right="227"/>
              <w:jc w:val="center"/>
              <w:rPr>
                <w:rFonts w:ascii="Times New Roman" w:hAnsi="Times New Roman" w:cs="Times New Roman"/>
              </w:rPr>
            </w:pPr>
            <w:proofErr w:type="spellStart"/>
            <w:r>
              <w:rPr>
                <w:rFonts w:ascii="Times New Roman" w:hAnsi="Times New Roman" w:cs="Times New Roman"/>
              </w:rPr>
              <w:t>Helpman</w:t>
            </w:r>
            <w:proofErr w:type="spellEnd"/>
            <w:r>
              <w:rPr>
                <w:rFonts w:ascii="Times New Roman" w:hAnsi="Times New Roman" w:cs="Times New Roman"/>
              </w:rPr>
              <w:t xml:space="preserve"> Melitz </w:t>
            </w:r>
          </w:p>
          <w:p w14:paraId="61B6A367" w14:textId="077A9816" w:rsidR="00FE4A01" w:rsidRPr="001528E6" w:rsidRDefault="001528E6" w:rsidP="001528E6">
            <w:pPr>
              <w:widowControl w:val="0"/>
              <w:tabs>
                <w:tab w:val="left" w:pos="567"/>
              </w:tabs>
              <w:autoSpaceDE w:val="0"/>
              <w:autoSpaceDN w:val="0"/>
              <w:adjustRightInd w:val="0"/>
              <w:spacing w:after="0" w:line="240" w:lineRule="auto"/>
              <w:ind w:right="227"/>
              <w:jc w:val="center"/>
              <w:rPr>
                <w:rFonts w:ascii="Times New Roman" w:hAnsi="Times New Roman" w:cs="Times New Roman"/>
              </w:rPr>
            </w:pPr>
            <w:r>
              <w:rPr>
                <w:rFonts w:ascii="Times New Roman" w:hAnsi="Times New Roman" w:cs="Times New Roman"/>
              </w:rPr>
              <w:t>and</w:t>
            </w:r>
            <w:r w:rsidR="00FE4A01" w:rsidRPr="001528E6">
              <w:rPr>
                <w:rFonts w:ascii="Times New Roman" w:hAnsi="Times New Roman" w:cs="Times New Roman"/>
              </w:rPr>
              <w:t xml:space="preserve"> Rubinstein</w:t>
            </w:r>
          </w:p>
        </w:tc>
        <w:tc>
          <w:tcPr>
            <w:tcW w:w="2880" w:type="dxa"/>
            <w:gridSpan w:val="2"/>
            <w:tcBorders>
              <w:top w:val="single" w:sz="6" w:space="0" w:color="auto"/>
              <w:left w:val="nil"/>
              <w:bottom w:val="nil"/>
              <w:right w:val="nil"/>
            </w:tcBorders>
          </w:tcPr>
          <w:p w14:paraId="5F8E04CF" w14:textId="77777777" w:rsidR="00856FD0" w:rsidRPr="00856FD0" w:rsidRDefault="00856FD0" w:rsidP="00044FA7">
            <w:pPr>
              <w:widowControl w:val="0"/>
              <w:tabs>
                <w:tab w:val="left" w:pos="567"/>
              </w:tabs>
              <w:autoSpaceDE w:val="0"/>
              <w:autoSpaceDN w:val="0"/>
              <w:adjustRightInd w:val="0"/>
              <w:spacing w:after="0" w:line="240" w:lineRule="auto"/>
              <w:ind w:right="227"/>
              <w:jc w:val="center"/>
              <w:rPr>
                <w:rFonts w:ascii="Times New Roman" w:hAnsi="Times New Roman" w:cs="Times New Roman"/>
                <w:sz w:val="10"/>
                <w:szCs w:val="10"/>
              </w:rPr>
            </w:pPr>
          </w:p>
          <w:p w14:paraId="05293958" w14:textId="77777777" w:rsidR="001528E6" w:rsidRDefault="00FE4A01" w:rsidP="00044FA7">
            <w:pPr>
              <w:widowControl w:val="0"/>
              <w:tabs>
                <w:tab w:val="left" w:pos="567"/>
              </w:tabs>
              <w:autoSpaceDE w:val="0"/>
              <w:autoSpaceDN w:val="0"/>
              <w:adjustRightInd w:val="0"/>
              <w:spacing w:after="0" w:line="240" w:lineRule="auto"/>
              <w:ind w:right="227"/>
              <w:jc w:val="center"/>
              <w:rPr>
                <w:rFonts w:ascii="Times New Roman" w:hAnsi="Times New Roman" w:cs="Times New Roman"/>
              </w:rPr>
            </w:pPr>
            <w:r w:rsidRPr="001528E6">
              <w:rPr>
                <w:rFonts w:ascii="Times New Roman" w:hAnsi="Times New Roman" w:cs="Times New Roman"/>
              </w:rPr>
              <w:t xml:space="preserve">Heckman </w:t>
            </w:r>
          </w:p>
          <w:p w14:paraId="36A78547" w14:textId="1989A509" w:rsidR="00FE4A01" w:rsidRPr="001528E6" w:rsidRDefault="00FE4A01" w:rsidP="00044FA7">
            <w:pPr>
              <w:widowControl w:val="0"/>
              <w:tabs>
                <w:tab w:val="left" w:pos="567"/>
              </w:tabs>
              <w:autoSpaceDE w:val="0"/>
              <w:autoSpaceDN w:val="0"/>
              <w:adjustRightInd w:val="0"/>
              <w:spacing w:after="0" w:line="240" w:lineRule="auto"/>
              <w:ind w:right="227"/>
              <w:jc w:val="center"/>
              <w:rPr>
                <w:rFonts w:ascii="Times New Roman" w:hAnsi="Times New Roman" w:cs="Times New Roman"/>
              </w:rPr>
            </w:pPr>
            <w:r w:rsidRPr="001528E6">
              <w:rPr>
                <w:rFonts w:ascii="Times New Roman" w:hAnsi="Times New Roman" w:cs="Times New Roman"/>
              </w:rPr>
              <w:t>Selection Model</w:t>
            </w:r>
          </w:p>
        </w:tc>
      </w:tr>
      <w:tr w:rsidR="00FE4A01" w:rsidRPr="00E44B95" w14:paraId="24122B26" w14:textId="77777777" w:rsidTr="00A31BB1">
        <w:trPr>
          <w:jc w:val="center"/>
        </w:trPr>
        <w:tc>
          <w:tcPr>
            <w:tcW w:w="3600" w:type="dxa"/>
            <w:tcBorders>
              <w:top w:val="nil"/>
              <w:left w:val="nil"/>
              <w:bottom w:val="single" w:sz="6" w:space="0" w:color="auto"/>
              <w:right w:val="nil"/>
            </w:tcBorders>
          </w:tcPr>
          <w:p w14:paraId="40B4B15E" w14:textId="4AE32FCE" w:rsidR="00FE4A01" w:rsidRPr="001528E6" w:rsidRDefault="00FE4A01" w:rsidP="00044FA7">
            <w:pPr>
              <w:widowControl w:val="0"/>
              <w:tabs>
                <w:tab w:val="left" w:pos="567"/>
              </w:tabs>
              <w:autoSpaceDE w:val="0"/>
              <w:autoSpaceDN w:val="0"/>
              <w:adjustRightInd w:val="0"/>
              <w:spacing w:after="0" w:line="240" w:lineRule="auto"/>
              <w:jc w:val="center"/>
              <w:rPr>
                <w:rFonts w:ascii="Times New Roman" w:hAnsi="Times New Roman" w:cs="Times New Roman"/>
              </w:rPr>
            </w:pPr>
            <w:r w:rsidRPr="001528E6">
              <w:rPr>
                <w:rFonts w:ascii="Times New Roman" w:hAnsi="Times New Roman" w:cs="Times New Roman"/>
              </w:rPr>
              <w:t>V</w:t>
            </w:r>
            <w:r w:rsidR="00553BCD" w:rsidRPr="001528E6">
              <w:rPr>
                <w:rFonts w:ascii="Times New Roman" w:hAnsi="Times New Roman" w:cs="Times New Roman"/>
              </w:rPr>
              <w:t>ariables</w:t>
            </w:r>
          </w:p>
        </w:tc>
        <w:tc>
          <w:tcPr>
            <w:tcW w:w="1440" w:type="dxa"/>
            <w:tcBorders>
              <w:top w:val="nil"/>
              <w:left w:val="nil"/>
              <w:bottom w:val="single" w:sz="6" w:space="0" w:color="auto"/>
              <w:right w:val="nil"/>
            </w:tcBorders>
          </w:tcPr>
          <w:p w14:paraId="6F054A79" w14:textId="77777777" w:rsidR="00FE4A01" w:rsidRPr="001528E6" w:rsidRDefault="00FE4A01" w:rsidP="00044FA7">
            <w:pPr>
              <w:widowControl w:val="0"/>
              <w:tabs>
                <w:tab w:val="left" w:pos="567"/>
              </w:tabs>
              <w:autoSpaceDE w:val="0"/>
              <w:autoSpaceDN w:val="0"/>
              <w:adjustRightInd w:val="0"/>
              <w:spacing w:after="0" w:line="240" w:lineRule="auto"/>
              <w:ind w:right="284"/>
              <w:jc w:val="center"/>
              <w:rPr>
                <w:rFonts w:ascii="Times New Roman" w:hAnsi="Times New Roman" w:cs="Times New Roman"/>
              </w:rPr>
            </w:pPr>
            <w:r w:rsidRPr="001528E6">
              <w:rPr>
                <w:rFonts w:ascii="Times New Roman" w:hAnsi="Times New Roman" w:cs="Times New Roman"/>
              </w:rPr>
              <w:t>Outcome</w:t>
            </w:r>
          </w:p>
          <w:p w14:paraId="3906F04E" w14:textId="77777777" w:rsidR="00FE4A01" w:rsidRPr="001528E6" w:rsidRDefault="00FE4A01" w:rsidP="00044FA7">
            <w:pPr>
              <w:widowControl w:val="0"/>
              <w:tabs>
                <w:tab w:val="left" w:pos="567"/>
              </w:tabs>
              <w:autoSpaceDE w:val="0"/>
              <w:autoSpaceDN w:val="0"/>
              <w:adjustRightInd w:val="0"/>
              <w:spacing w:after="0" w:line="240" w:lineRule="auto"/>
              <w:ind w:right="284"/>
              <w:jc w:val="center"/>
              <w:rPr>
                <w:rFonts w:ascii="Times New Roman" w:hAnsi="Times New Roman" w:cs="Times New Roman"/>
              </w:rPr>
            </w:pPr>
            <w:r w:rsidRPr="001528E6">
              <w:rPr>
                <w:rFonts w:ascii="Times New Roman" w:hAnsi="Times New Roman" w:cs="Times New Roman"/>
              </w:rPr>
              <w:t>(1)</w:t>
            </w:r>
          </w:p>
        </w:tc>
        <w:tc>
          <w:tcPr>
            <w:tcW w:w="1440" w:type="dxa"/>
            <w:tcBorders>
              <w:top w:val="nil"/>
              <w:left w:val="nil"/>
              <w:bottom w:val="single" w:sz="6" w:space="0" w:color="auto"/>
              <w:right w:val="nil"/>
            </w:tcBorders>
          </w:tcPr>
          <w:p w14:paraId="5A3DACD6" w14:textId="77777777" w:rsidR="00FE4A01" w:rsidRPr="001528E6" w:rsidRDefault="00FE4A01" w:rsidP="00044FA7">
            <w:pPr>
              <w:widowControl w:val="0"/>
              <w:tabs>
                <w:tab w:val="left" w:pos="567"/>
              </w:tabs>
              <w:autoSpaceDE w:val="0"/>
              <w:autoSpaceDN w:val="0"/>
              <w:adjustRightInd w:val="0"/>
              <w:spacing w:after="0" w:line="240" w:lineRule="auto"/>
              <w:ind w:right="284"/>
              <w:jc w:val="center"/>
              <w:rPr>
                <w:rFonts w:ascii="Times New Roman" w:hAnsi="Times New Roman" w:cs="Times New Roman"/>
              </w:rPr>
            </w:pPr>
            <w:r w:rsidRPr="001528E6">
              <w:rPr>
                <w:rFonts w:ascii="Times New Roman" w:hAnsi="Times New Roman" w:cs="Times New Roman"/>
              </w:rPr>
              <w:t>Selection</w:t>
            </w:r>
          </w:p>
          <w:p w14:paraId="0B1C790B" w14:textId="77777777" w:rsidR="00FE4A01" w:rsidRPr="001528E6" w:rsidRDefault="00FE4A01" w:rsidP="00044FA7">
            <w:pPr>
              <w:widowControl w:val="0"/>
              <w:tabs>
                <w:tab w:val="left" w:pos="567"/>
              </w:tabs>
              <w:autoSpaceDE w:val="0"/>
              <w:autoSpaceDN w:val="0"/>
              <w:adjustRightInd w:val="0"/>
              <w:spacing w:after="0" w:line="240" w:lineRule="auto"/>
              <w:ind w:right="284"/>
              <w:jc w:val="center"/>
              <w:rPr>
                <w:rFonts w:ascii="Times New Roman" w:hAnsi="Times New Roman" w:cs="Times New Roman"/>
              </w:rPr>
            </w:pPr>
            <w:r w:rsidRPr="001528E6">
              <w:rPr>
                <w:rFonts w:ascii="Times New Roman" w:hAnsi="Times New Roman" w:cs="Times New Roman"/>
              </w:rPr>
              <w:t>(2)</w:t>
            </w:r>
          </w:p>
        </w:tc>
        <w:tc>
          <w:tcPr>
            <w:tcW w:w="1440" w:type="dxa"/>
            <w:tcBorders>
              <w:top w:val="nil"/>
              <w:left w:val="nil"/>
              <w:bottom w:val="single" w:sz="6" w:space="0" w:color="auto"/>
              <w:right w:val="nil"/>
            </w:tcBorders>
          </w:tcPr>
          <w:p w14:paraId="5E5C52AB" w14:textId="77777777" w:rsidR="00FE4A01" w:rsidRPr="001528E6" w:rsidRDefault="00FE4A01" w:rsidP="00044FA7">
            <w:pPr>
              <w:widowControl w:val="0"/>
              <w:tabs>
                <w:tab w:val="left" w:pos="567"/>
              </w:tabs>
              <w:autoSpaceDE w:val="0"/>
              <w:autoSpaceDN w:val="0"/>
              <w:adjustRightInd w:val="0"/>
              <w:spacing w:after="0" w:line="240" w:lineRule="auto"/>
              <w:ind w:right="284"/>
              <w:jc w:val="center"/>
              <w:rPr>
                <w:rFonts w:ascii="Times New Roman" w:hAnsi="Times New Roman" w:cs="Times New Roman"/>
              </w:rPr>
            </w:pPr>
            <w:r w:rsidRPr="001528E6">
              <w:rPr>
                <w:rFonts w:ascii="Times New Roman" w:hAnsi="Times New Roman" w:cs="Times New Roman"/>
              </w:rPr>
              <w:t>Outcome</w:t>
            </w:r>
          </w:p>
          <w:p w14:paraId="16DC4264" w14:textId="77777777" w:rsidR="00FE4A01" w:rsidRPr="001528E6" w:rsidRDefault="00FE4A01" w:rsidP="00044FA7">
            <w:pPr>
              <w:widowControl w:val="0"/>
              <w:tabs>
                <w:tab w:val="left" w:pos="567"/>
              </w:tabs>
              <w:autoSpaceDE w:val="0"/>
              <w:autoSpaceDN w:val="0"/>
              <w:adjustRightInd w:val="0"/>
              <w:spacing w:after="0" w:line="240" w:lineRule="auto"/>
              <w:ind w:right="284"/>
              <w:jc w:val="center"/>
              <w:rPr>
                <w:rFonts w:ascii="Times New Roman" w:hAnsi="Times New Roman" w:cs="Times New Roman"/>
              </w:rPr>
            </w:pPr>
            <w:r w:rsidRPr="001528E6">
              <w:rPr>
                <w:rFonts w:ascii="Times New Roman" w:hAnsi="Times New Roman" w:cs="Times New Roman"/>
              </w:rPr>
              <w:t>(3)</w:t>
            </w:r>
          </w:p>
        </w:tc>
        <w:tc>
          <w:tcPr>
            <w:tcW w:w="1440" w:type="dxa"/>
            <w:tcBorders>
              <w:top w:val="nil"/>
              <w:left w:val="nil"/>
              <w:bottom w:val="single" w:sz="6" w:space="0" w:color="auto"/>
              <w:right w:val="nil"/>
            </w:tcBorders>
          </w:tcPr>
          <w:p w14:paraId="1AEBA8C2" w14:textId="77777777" w:rsidR="00FE4A01" w:rsidRPr="001528E6" w:rsidRDefault="00FE4A01" w:rsidP="00044FA7">
            <w:pPr>
              <w:widowControl w:val="0"/>
              <w:tabs>
                <w:tab w:val="left" w:pos="567"/>
              </w:tabs>
              <w:autoSpaceDE w:val="0"/>
              <w:autoSpaceDN w:val="0"/>
              <w:adjustRightInd w:val="0"/>
              <w:spacing w:after="0" w:line="240" w:lineRule="auto"/>
              <w:ind w:right="284"/>
              <w:jc w:val="center"/>
              <w:rPr>
                <w:rFonts w:ascii="Times New Roman" w:hAnsi="Times New Roman" w:cs="Times New Roman"/>
              </w:rPr>
            </w:pPr>
            <w:r w:rsidRPr="001528E6">
              <w:rPr>
                <w:rFonts w:ascii="Times New Roman" w:hAnsi="Times New Roman" w:cs="Times New Roman"/>
              </w:rPr>
              <w:t>Selection</w:t>
            </w:r>
          </w:p>
          <w:p w14:paraId="5DB5D751" w14:textId="77777777" w:rsidR="00FE4A01" w:rsidRPr="001528E6" w:rsidRDefault="00FE4A01" w:rsidP="00044FA7">
            <w:pPr>
              <w:widowControl w:val="0"/>
              <w:tabs>
                <w:tab w:val="left" w:pos="567"/>
              </w:tabs>
              <w:autoSpaceDE w:val="0"/>
              <w:autoSpaceDN w:val="0"/>
              <w:adjustRightInd w:val="0"/>
              <w:spacing w:after="0" w:line="240" w:lineRule="auto"/>
              <w:ind w:right="284"/>
              <w:jc w:val="center"/>
              <w:rPr>
                <w:rFonts w:ascii="Times New Roman" w:hAnsi="Times New Roman" w:cs="Times New Roman"/>
              </w:rPr>
            </w:pPr>
            <w:r w:rsidRPr="001528E6">
              <w:rPr>
                <w:rFonts w:ascii="Times New Roman" w:hAnsi="Times New Roman" w:cs="Times New Roman"/>
              </w:rPr>
              <w:t>(4)</w:t>
            </w:r>
          </w:p>
        </w:tc>
      </w:tr>
      <w:tr w:rsidR="00FE4A01" w:rsidRPr="00E44B95" w14:paraId="5B20B603" w14:textId="77777777" w:rsidTr="00A31BB1">
        <w:trPr>
          <w:jc w:val="center"/>
        </w:trPr>
        <w:tc>
          <w:tcPr>
            <w:tcW w:w="3600" w:type="dxa"/>
            <w:tcBorders>
              <w:top w:val="nil"/>
              <w:left w:val="nil"/>
              <w:bottom w:val="nil"/>
              <w:right w:val="nil"/>
            </w:tcBorders>
          </w:tcPr>
          <w:p w14:paraId="680E19C8" w14:textId="77777777" w:rsidR="00FE4A01" w:rsidRPr="00137FEA" w:rsidRDefault="00FE4A01" w:rsidP="00044FA7">
            <w:pPr>
              <w:widowControl w:val="0"/>
              <w:tabs>
                <w:tab w:val="left" w:pos="567"/>
              </w:tabs>
              <w:autoSpaceDE w:val="0"/>
              <w:autoSpaceDN w:val="0"/>
              <w:adjustRightInd w:val="0"/>
              <w:spacing w:after="0" w:line="240" w:lineRule="auto"/>
              <w:rPr>
                <w:rFonts w:ascii="Times New Roman" w:hAnsi="Times New Roman" w:cs="Times New Roman"/>
                <w:sz w:val="8"/>
                <w:szCs w:val="8"/>
              </w:rPr>
            </w:pPr>
          </w:p>
        </w:tc>
        <w:tc>
          <w:tcPr>
            <w:tcW w:w="1440" w:type="dxa"/>
            <w:tcBorders>
              <w:top w:val="nil"/>
              <w:left w:val="nil"/>
              <w:bottom w:val="nil"/>
              <w:right w:val="nil"/>
            </w:tcBorders>
          </w:tcPr>
          <w:p w14:paraId="00000AB7" w14:textId="77777777" w:rsidR="00FE4A01" w:rsidRPr="00137FEA" w:rsidRDefault="00FE4A01" w:rsidP="00044FA7">
            <w:pPr>
              <w:widowControl w:val="0"/>
              <w:tabs>
                <w:tab w:val="left" w:pos="567"/>
              </w:tabs>
              <w:autoSpaceDE w:val="0"/>
              <w:autoSpaceDN w:val="0"/>
              <w:adjustRightInd w:val="0"/>
              <w:spacing w:after="0" w:line="240" w:lineRule="auto"/>
              <w:jc w:val="center"/>
              <w:rPr>
                <w:rFonts w:ascii="Times New Roman" w:hAnsi="Times New Roman" w:cs="Times New Roman"/>
                <w:sz w:val="8"/>
                <w:szCs w:val="8"/>
              </w:rPr>
            </w:pPr>
          </w:p>
        </w:tc>
        <w:tc>
          <w:tcPr>
            <w:tcW w:w="1440" w:type="dxa"/>
            <w:tcBorders>
              <w:top w:val="nil"/>
              <w:left w:val="nil"/>
              <w:bottom w:val="nil"/>
              <w:right w:val="nil"/>
            </w:tcBorders>
          </w:tcPr>
          <w:p w14:paraId="1CA7C807" w14:textId="77777777" w:rsidR="00FE4A01" w:rsidRPr="00137FEA" w:rsidRDefault="00FE4A01" w:rsidP="00044FA7">
            <w:pPr>
              <w:widowControl w:val="0"/>
              <w:tabs>
                <w:tab w:val="left" w:pos="567"/>
              </w:tabs>
              <w:autoSpaceDE w:val="0"/>
              <w:autoSpaceDN w:val="0"/>
              <w:adjustRightInd w:val="0"/>
              <w:spacing w:after="0" w:line="240" w:lineRule="auto"/>
              <w:jc w:val="center"/>
              <w:rPr>
                <w:rFonts w:ascii="Times New Roman" w:hAnsi="Times New Roman" w:cs="Times New Roman"/>
                <w:sz w:val="8"/>
                <w:szCs w:val="8"/>
              </w:rPr>
            </w:pPr>
          </w:p>
        </w:tc>
        <w:tc>
          <w:tcPr>
            <w:tcW w:w="1440" w:type="dxa"/>
            <w:tcBorders>
              <w:top w:val="nil"/>
              <w:left w:val="nil"/>
              <w:bottom w:val="nil"/>
              <w:right w:val="nil"/>
            </w:tcBorders>
          </w:tcPr>
          <w:p w14:paraId="6BB17B33" w14:textId="77777777" w:rsidR="00FE4A01" w:rsidRPr="00137FEA" w:rsidRDefault="00FE4A01" w:rsidP="00044FA7">
            <w:pPr>
              <w:widowControl w:val="0"/>
              <w:tabs>
                <w:tab w:val="left" w:pos="567"/>
              </w:tabs>
              <w:autoSpaceDE w:val="0"/>
              <w:autoSpaceDN w:val="0"/>
              <w:adjustRightInd w:val="0"/>
              <w:spacing w:after="0" w:line="240" w:lineRule="auto"/>
              <w:jc w:val="center"/>
              <w:rPr>
                <w:rFonts w:ascii="Times New Roman" w:hAnsi="Times New Roman" w:cs="Times New Roman"/>
                <w:sz w:val="8"/>
                <w:szCs w:val="8"/>
              </w:rPr>
            </w:pPr>
          </w:p>
        </w:tc>
        <w:tc>
          <w:tcPr>
            <w:tcW w:w="1440" w:type="dxa"/>
            <w:tcBorders>
              <w:top w:val="nil"/>
              <w:left w:val="nil"/>
              <w:bottom w:val="nil"/>
              <w:right w:val="nil"/>
            </w:tcBorders>
          </w:tcPr>
          <w:p w14:paraId="12D0462C" w14:textId="77777777" w:rsidR="00FE4A01" w:rsidRPr="00137FEA" w:rsidRDefault="00FE4A01" w:rsidP="00044FA7">
            <w:pPr>
              <w:widowControl w:val="0"/>
              <w:tabs>
                <w:tab w:val="left" w:pos="567"/>
              </w:tabs>
              <w:autoSpaceDE w:val="0"/>
              <w:autoSpaceDN w:val="0"/>
              <w:adjustRightInd w:val="0"/>
              <w:spacing w:after="0" w:line="240" w:lineRule="auto"/>
              <w:jc w:val="center"/>
              <w:rPr>
                <w:rFonts w:ascii="Times New Roman" w:hAnsi="Times New Roman" w:cs="Times New Roman"/>
                <w:sz w:val="8"/>
                <w:szCs w:val="8"/>
              </w:rPr>
            </w:pPr>
          </w:p>
        </w:tc>
      </w:tr>
      <w:tr w:rsidR="00FE4A01" w:rsidRPr="00E44B95" w14:paraId="6D4B5D9B" w14:textId="77777777" w:rsidTr="00A31BB1">
        <w:trPr>
          <w:jc w:val="center"/>
        </w:trPr>
        <w:tc>
          <w:tcPr>
            <w:tcW w:w="3600" w:type="dxa"/>
            <w:tcBorders>
              <w:top w:val="nil"/>
              <w:left w:val="nil"/>
              <w:bottom w:val="nil"/>
              <w:right w:val="nil"/>
            </w:tcBorders>
          </w:tcPr>
          <w:p w14:paraId="10F37B7E"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r w:rsidRPr="005B65FB">
              <w:rPr>
                <w:rFonts w:ascii="Times New Roman" w:hAnsi="Times New Roman" w:cs="Times New Roman"/>
                <w:i/>
                <w:sz w:val="20"/>
                <w:szCs w:val="20"/>
              </w:rPr>
              <w:t>FMD outbreak exporter</w:t>
            </w:r>
          </w:p>
        </w:tc>
        <w:tc>
          <w:tcPr>
            <w:tcW w:w="1440" w:type="dxa"/>
            <w:tcBorders>
              <w:top w:val="nil"/>
              <w:left w:val="nil"/>
              <w:bottom w:val="nil"/>
              <w:right w:val="nil"/>
            </w:tcBorders>
            <w:vAlign w:val="bottom"/>
          </w:tcPr>
          <w:p w14:paraId="67D5418D"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color w:val="000000"/>
                <w:sz w:val="20"/>
                <w:szCs w:val="20"/>
              </w:rPr>
              <w:t>-0.0718</w:t>
            </w:r>
          </w:p>
        </w:tc>
        <w:tc>
          <w:tcPr>
            <w:tcW w:w="1440" w:type="dxa"/>
            <w:tcBorders>
              <w:top w:val="nil"/>
              <w:left w:val="nil"/>
              <w:bottom w:val="nil"/>
              <w:right w:val="nil"/>
            </w:tcBorders>
          </w:tcPr>
          <w:p w14:paraId="7B40A193"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-0.222***</w:t>
            </w:r>
          </w:p>
        </w:tc>
        <w:tc>
          <w:tcPr>
            <w:tcW w:w="1440" w:type="dxa"/>
            <w:tcBorders>
              <w:top w:val="nil"/>
              <w:left w:val="nil"/>
              <w:bottom w:val="nil"/>
              <w:right w:val="nil"/>
            </w:tcBorders>
          </w:tcPr>
          <w:p w14:paraId="79837F0F"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-0.0972</w:t>
            </w:r>
          </w:p>
        </w:tc>
        <w:tc>
          <w:tcPr>
            <w:tcW w:w="1440" w:type="dxa"/>
            <w:tcBorders>
              <w:top w:val="nil"/>
              <w:left w:val="nil"/>
              <w:bottom w:val="nil"/>
              <w:right w:val="nil"/>
            </w:tcBorders>
          </w:tcPr>
          <w:p w14:paraId="44AE49A0"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-0.226***</w:t>
            </w:r>
          </w:p>
        </w:tc>
      </w:tr>
      <w:tr w:rsidR="00FE4A01" w:rsidRPr="00E44B95" w14:paraId="6F1D4225" w14:textId="77777777" w:rsidTr="00A31BB1">
        <w:trPr>
          <w:jc w:val="center"/>
        </w:trPr>
        <w:tc>
          <w:tcPr>
            <w:tcW w:w="3600" w:type="dxa"/>
            <w:tcBorders>
              <w:top w:val="nil"/>
              <w:left w:val="nil"/>
              <w:bottom w:val="nil"/>
              <w:right w:val="nil"/>
            </w:tcBorders>
          </w:tcPr>
          <w:p w14:paraId="7F530561"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vAlign w:val="bottom"/>
          </w:tcPr>
          <w:p w14:paraId="2F026708"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w:t>
            </w:r>
            <w:r w:rsidRPr="005B65FB">
              <w:rPr>
                <w:rFonts w:ascii="Times New Roman" w:hAnsi="Times New Roman" w:cs="Times New Roman"/>
                <w:color w:val="000000"/>
                <w:sz w:val="20"/>
                <w:szCs w:val="20"/>
              </w:rPr>
              <w:t>0.121</w:t>
            </w:r>
            <w:r>
              <w:rPr>
                <w:rFonts w:ascii="Times New Roman" w:hAnsi="Times New Roman" w:cs="Times New Roman"/>
                <w:color w:val="000000"/>
                <w:sz w:val="20"/>
                <w:szCs w:val="20"/>
              </w:rPr>
              <w:t>)</w:t>
            </w:r>
          </w:p>
        </w:tc>
        <w:tc>
          <w:tcPr>
            <w:tcW w:w="1440" w:type="dxa"/>
            <w:tcBorders>
              <w:top w:val="nil"/>
              <w:left w:val="nil"/>
              <w:bottom w:val="nil"/>
              <w:right w:val="nil"/>
            </w:tcBorders>
          </w:tcPr>
          <w:p w14:paraId="0A375D13"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(0.0356)</w:t>
            </w:r>
          </w:p>
        </w:tc>
        <w:tc>
          <w:tcPr>
            <w:tcW w:w="1440" w:type="dxa"/>
            <w:tcBorders>
              <w:top w:val="nil"/>
              <w:left w:val="nil"/>
              <w:bottom w:val="nil"/>
              <w:right w:val="nil"/>
            </w:tcBorders>
          </w:tcPr>
          <w:p w14:paraId="08FA5A1A"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(0.148)</w:t>
            </w:r>
          </w:p>
        </w:tc>
        <w:tc>
          <w:tcPr>
            <w:tcW w:w="1440" w:type="dxa"/>
            <w:tcBorders>
              <w:top w:val="nil"/>
              <w:left w:val="nil"/>
              <w:bottom w:val="nil"/>
              <w:right w:val="nil"/>
            </w:tcBorders>
          </w:tcPr>
          <w:p w14:paraId="075F53C4"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(0.0456)</w:t>
            </w:r>
          </w:p>
        </w:tc>
      </w:tr>
      <w:tr w:rsidR="00FE4A01" w:rsidRPr="00E44B95" w14:paraId="3EBD92EE" w14:textId="77777777" w:rsidTr="00A31BB1">
        <w:trPr>
          <w:jc w:val="center"/>
        </w:trPr>
        <w:tc>
          <w:tcPr>
            <w:tcW w:w="3600" w:type="dxa"/>
            <w:tcBorders>
              <w:top w:val="nil"/>
              <w:left w:val="nil"/>
              <w:bottom w:val="nil"/>
              <w:right w:val="nil"/>
            </w:tcBorders>
          </w:tcPr>
          <w:p w14:paraId="507F6B45"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r w:rsidRPr="005B65FB">
              <w:rPr>
                <w:rFonts w:ascii="Times New Roman" w:hAnsi="Times New Roman" w:cs="Times New Roman"/>
                <w:i/>
                <w:sz w:val="20"/>
                <w:szCs w:val="20"/>
              </w:rPr>
              <w:t>FMD outbreak both</w:t>
            </w:r>
          </w:p>
        </w:tc>
        <w:tc>
          <w:tcPr>
            <w:tcW w:w="1440" w:type="dxa"/>
            <w:tcBorders>
              <w:top w:val="nil"/>
              <w:left w:val="nil"/>
              <w:bottom w:val="nil"/>
              <w:right w:val="nil"/>
            </w:tcBorders>
            <w:vAlign w:val="bottom"/>
          </w:tcPr>
          <w:p w14:paraId="43430A36"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color w:val="000000"/>
                <w:sz w:val="20"/>
                <w:szCs w:val="20"/>
              </w:rPr>
              <w:t>-0.065</w:t>
            </w:r>
          </w:p>
        </w:tc>
        <w:tc>
          <w:tcPr>
            <w:tcW w:w="1440" w:type="dxa"/>
            <w:tcBorders>
              <w:top w:val="nil"/>
              <w:left w:val="nil"/>
              <w:bottom w:val="nil"/>
              <w:right w:val="nil"/>
            </w:tcBorders>
          </w:tcPr>
          <w:p w14:paraId="7DEB92C7"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0.191***</w:t>
            </w:r>
          </w:p>
        </w:tc>
        <w:tc>
          <w:tcPr>
            <w:tcW w:w="1440" w:type="dxa"/>
            <w:tcBorders>
              <w:top w:val="nil"/>
              <w:left w:val="nil"/>
              <w:bottom w:val="nil"/>
              <w:right w:val="nil"/>
            </w:tcBorders>
          </w:tcPr>
          <w:p w14:paraId="516AE257"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-0.0660</w:t>
            </w:r>
          </w:p>
        </w:tc>
        <w:tc>
          <w:tcPr>
            <w:tcW w:w="1440" w:type="dxa"/>
            <w:tcBorders>
              <w:top w:val="nil"/>
              <w:left w:val="nil"/>
              <w:bottom w:val="nil"/>
              <w:right w:val="nil"/>
            </w:tcBorders>
          </w:tcPr>
          <w:p w14:paraId="0C79FBCD"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0.190***</w:t>
            </w:r>
          </w:p>
        </w:tc>
      </w:tr>
      <w:tr w:rsidR="00FE4A01" w:rsidRPr="00E44B95" w14:paraId="0CCF4987" w14:textId="77777777" w:rsidTr="00A31BB1">
        <w:trPr>
          <w:jc w:val="center"/>
        </w:trPr>
        <w:tc>
          <w:tcPr>
            <w:tcW w:w="3600" w:type="dxa"/>
            <w:tcBorders>
              <w:top w:val="nil"/>
              <w:left w:val="nil"/>
              <w:bottom w:val="nil"/>
              <w:right w:val="nil"/>
            </w:tcBorders>
          </w:tcPr>
          <w:p w14:paraId="09BA9BCA"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vAlign w:val="bottom"/>
          </w:tcPr>
          <w:p w14:paraId="56F75A5D"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w:t>
            </w:r>
            <w:r w:rsidRPr="005B65FB">
              <w:rPr>
                <w:rFonts w:ascii="Times New Roman" w:hAnsi="Times New Roman" w:cs="Times New Roman"/>
                <w:color w:val="000000"/>
                <w:sz w:val="20"/>
                <w:szCs w:val="20"/>
              </w:rPr>
              <w:t>0.11</w:t>
            </w:r>
            <w:r>
              <w:rPr>
                <w:rFonts w:ascii="Times New Roman" w:hAnsi="Times New Roman" w:cs="Times New Roman"/>
                <w:color w:val="000000"/>
                <w:sz w:val="20"/>
                <w:szCs w:val="20"/>
              </w:rPr>
              <w:t>6)</w:t>
            </w:r>
          </w:p>
        </w:tc>
        <w:tc>
          <w:tcPr>
            <w:tcW w:w="1440" w:type="dxa"/>
            <w:tcBorders>
              <w:top w:val="nil"/>
              <w:left w:val="nil"/>
              <w:bottom w:val="nil"/>
              <w:right w:val="nil"/>
            </w:tcBorders>
          </w:tcPr>
          <w:p w14:paraId="6A5294A6"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(0.0331)</w:t>
            </w:r>
          </w:p>
        </w:tc>
        <w:tc>
          <w:tcPr>
            <w:tcW w:w="1440" w:type="dxa"/>
            <w:tcBorders>
              <w:top w:val="nil"/>
              <w:left w:val="nil"/>
              <w:bottom w:val="nil"/>
              <w:right w:val="nil"/>
            </w:tcBorders>
          </w:tcPr>
          <w:p w14:paraId="7D1D8F99"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(0.152)</w:t>
            </w:r>
          </w:p>
        </w:tc>
        <w:tc>
          <w:tcPr>
            <w:tcW w:w="1440" w:type="dxa"/>
            <w:tcBorders>
              <w:top w:val="nil"/>
              <w:left w:val="nil"/>
              <w:bottom w:val="nil"/>
              <w:right w:val="nil"/>
            </w:tcBorders>
          </w:tcPr>
          <w:p w14:paraId="721AE4FA"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(0.0404)</w:t>
            </w:r>
          </w:p>
        </w:tc>
      </w:tr>
      <w:tr w:rsidR="00FE4A01" w:rsidRPr="00E44B95" w14:paraId="45EB7BB9" w14:textId="77777777" w:rsidTr="00A31BB1">
        <w:trPr>
          <w:jc w:val="center"/>
        </w:trPr>
        <w:tc>
          <w:tcPr>
            <w:tcW w:w="3600" w:type="dxa"/>
            <w:tcBorders>
              <w:top w:val="nil"/>
              <w:left w:val="nil"/>
              <w:bottom w:val="nil"/>
              <w:right w:val="nil"/>
            </w:tcBorders>
          </w:tcPr>
          <w:p w14:paraId="07447984"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r w:rsidRPr="005B65FB">
              <w:rPr>
                <w:rFonts w:ascii="Times New Roman" w:hAnsi="Times New Roman" w:cs="Times New Roman"/>
                <w:i/>
                <w:sz w:val="20"/>
                <w:szCs w:val="20"/>
              </w:rPr>
              <w:t>No FMD importer</w:t>
            </w:r>
          </w:p>
        </w:tc>
        <w:tc>
          <w:tcPr>
            <w:tcW w:w="1440" w:type="dxa"/>
            <w:tcBorders>
              <w:top w:val="nil"/>
              <w:left w:val="nil"/>
              <w:bottom w:val="nil"/>
              <w:right w:val="nil"/>
            </w:tcBorders>
            <w:vAlign w:val="bottom"/>
          </w:tcPr>
          <w:p w14:paraId="68F67CA4"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sidRPr="005B65FB">
              <w:rPr>
                <w:rFonts w:ascii="Times New Roman" w:hAnsi="Times New Roman" w:cs="Times New Roman"/>
                <w:color w:val="000000"/>
                <w:sz w:val="20"/>
                <w:szCs w:val="20"/>
              </w:rPr>
              <w:t>-0.402***</w:t>
            </w:r>
          </w:p>
        </w:tc>
        <w:tc>
          <w:tcPr>
            <w:tcW w:w="1440" w:type="dxa"/>
            <w:tcBorders>
              <w:top w:val="nil"/>
              <w:left w:val="nil"/>
              <w:bottom w:val="nil"/>
              <w:right w:val="nil"/>
            </w:tcBorders>
          </w:tcPr>
          <w:p w14:paraId="5318888D"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0.0329</w:t>
            </w:r>
          </w:p>
        </w:tc>
        <w:tc>
          <w:tcPr>
            <w:tcW w:w="1440" w:type="dxa"/>
            <w:tcBorders>
              <w:top w:val="nil"/>
              <w:left w:val="nil"/>
              <w:bottom w:val="nil"/>
              <w:right w:val="nil"/>
            </w:tcBorders>
          </w:tcPr>
          <w:p w14:paraId="6F3B756B"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-0.396***</w:t>
            </w:r>
          </w:p>
        </w:tc>
        <w:tc>
          <w:tcPr>
            <w:tcW w:w="1440" w:type="dxa"/>
            <w:tcBorders>
              <w:top w:val="nil"/>
              <w:left w:val="nil"/>
              <w:bottom w:val="nil"/>
              <w:right w:val="nil"/>
            </w:tcBorders>
          </w:tcPr>
          <w:p w14:paraId="57146ECC"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0.0363</w:t>
            </w:r>
          </w:p>
        </w:tc>
      </w:tr>
      <w:tr w:rsidR="00FE4A01" w:rsidRPr="00E44B95" w14:paraId="2DD28E50" w14:textId="77777777" w:rsidTr="00A31BB1">
        <w:trPr>
          <w:jc w:val="center"/>
        </w:trPr>
        <w:tc>
          <w:tcPr>
            <w:tcW w:w="3600" w:type="dxa"/>
            <w:tcBorders>
              <w:top w:val="nil"/>
              <w:left w:val="nil"/>
              <w:bottom w:val="nil"/>
              <w:right w:val="nil"/>
            </w:tcBorders>
          </w:tcPr>
          <w:p w14:paraId="75F64C75"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vAlign w:val="bottom"/>
          </w:tcPr>
          <w:p w14:paraId="04E0260F"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r w:rsidRPr="005B65FB">
              <w:rPr>
                <w:rFonts w:ascii="Times New Roman" w:hAnsi="Times New Roman" w:cs="Times New Roman"/>
                <w:color w:val="000000"/>
                <w:sz w:val="20"/>
                <w:szCs w:val="20"/>
              </w:rPr>
              <w:t>0.0874</w:t>
            </w:r>
            <w:r>
              <w:rPr>
                <w:rFonts w:ascii="Times New Roman" w:hAnsi="Times New Roman" w:cs="Times New Roman"/>
                <w:color w:val="000000"/>
                <w:sz w:val="20"/>
                <w:szCs w:val="20"/>
              </w:rPr>
              <w:t>)</w:t>
            </w:r>
          </w:p>
        </w:tc>
        <w:tc>
          <w:tcPr>
            <w:tcW w:w="1440" w:type="dxa"/>
            <w:tcBorders>
              <w:top w:val="nil"/>
              <w:left w:val="nil"/>
              <w:bottom w:val="nil"/>
              <w:right w:val="nil"/>
            </w:tcBorders>
          </w:tcPr>
          <w:p w14:paraId="2620C32D"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(0.0288)</w:t>
            </w:r>
          </w:p>
        </w:tc>
        <w:tc>
          <w:tcPr>
            <w:tcW w:w="1440" w:type="dxa"/>
            <w:tcBorders>
              <w:top w:val="nil"/>
              <w:left w:val="nil"/>
              <w:bottom w:val="nil"/>
              <w:right w:val="nil"/>
            </w:tcBorders>
          </w:tcPr>
          <w:p w14:paraId="51EC51E4"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(0.102)</w:t>
            </w:r>
          </w:p>
        </w:tc>
        <w:tc>
          <w:tcPr>
            <w:tcW w:w="1440" w:type="dxa"/>
            <w:tcBorders>
              <w:top w:val="nil"/>
              <w:left w:val="nil"/>
              <w:bottom w:val="nil"/>
              <w:right w:val="nil"/>
            </w:tcBorders>
          </w:tcPr>
          <w:p w14:paraId="720E68AC"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(0.0377)</w:t>
            </w:r>
          </w:p>
        </w:tc>
      </w:tr>
      <w:tr w:rsidR="00FE4A01" w:rsidRPr="00E44B95" w14:paraId="692DBE56" w14:textId="77777777" w:rsidTr="00A31BB1">
        <w:trPr>
          <w:jc w:val="center"/>
        </w:trPr>
        <w:tc>
          <w:tcPr>
            <w:tcW w:w="3600" w:type="dxa"/>
            <w:tcBorders>
              <w:top w:val="nil"/>
              <w:left w:val="nil"/>
              <w:bottom w:val="nil"/>
              <w:right w:val="nil"/>
            </w:tcBorders>
          </w:tcPr>
          <w:p w14:paraId="01AA6843"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r w:rsidRPr="005B65FB">
              <w:rPr>
                <w:rFonts w:ascii="Times New Roman" w:hAnsi="Times New Roman" w:cs="Times New Roman"/>
                <w:i/>
                <w:sz w:val="20"/>
                <w:szCs w:val="20"/>
              </w:rPr>
              <w:t>FMD risk without outbreak exporter</w:t>
            </w:r>
          </w:p>
        </w:tc>
        <w:tc>
          <w:tcPr>
            <w:tcW w:w="1440" w:type="dxa"/>
            <w:tcBorders>
              <w:top w:val="nil"/>
              <w:left w:val="nil"/>
              <w:bottom w:val="nil"/>
              <w:right w:val="nil"/>
            </w:tcBorders>
            <w:vAlign w:val="bottom"/>
          </w:tcPr>
          <w:p w14:paraId="016E739D"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color w:val="000000"/>
                <w:sz w:val="20"/>
                <w:szCs w:val="20"/>
              </w:rPr>
              <w:t>0.127</w:t>
            </w:r>
          </w:p>
        </w:tc>
        <w:tc>
          <w:tcPr>
            <w:tcW w:w="1440" w:type="dxa"/>
            <w:tcBorders>
              <w:top w:val="nil"/>
              <w:left w:val="nil"/>
              <w:bottom w:val="nil"/>
              <w:right w:val="nil"/>
            </w:tcBorders>
          </w:tcPr>
          <w:p w14:paraId="0555F408"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-0.0643*</w:t>
            </w:r>
          </w:p>
        </w:tc>
        <w:tc>
          <w:tcPr>
            <w:tcW w:w="1440" w:type="dxa"/>
            <w:tcBorders>
              <w:top w:val="nil"/>
              <w:left w:val="nil"/>
              <w:bottom w:val="nil"/>
              <w:right w:val="nil"/>
            </w:tcBorders>
          </w:tcPr>
          <w:p w14:paraId="4D7F7E89"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0.0857</w:t>
            </w:r>
          </w:p>
        </w:tc>
        <w:tc>
          <w:tcPr>
            <w:tcW w:w="1440" w:type="dxa"/>
            <w:tcBorders>
              <w:top w:val="nil"/>
              <w:left w:val="nil"/>
              <w:bottom w:val="nil"/>
              <w:right w:val="nil"/>
            </w:tcBorders>
          </w:tcPr>
          <w:p w14:paraId="2F263E38"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-0.0649</w:t>
            </w:r>
          </w:p>
        </w:tc>
      </w:tr>
      <w:tr w:rsidR="00FE4A01" w:rsidRPr="00E44B95" w14:paraId="00C9D4CB" w14:textId="77777777" w:rsidTr="00A31BB1">
        <w:trPr>
          <w:jc w:val="center"/>
        </w:trPr>
        <w:tc>
          <w:tcPr>
            <w:tcW w:w="3600" w:type="dxa"/>
            <w:tcBorders>
              <w:top w:val="nil"/>
              <w:left w:val="nil"/>
              <w:bottom w:val="nil"/>
              <w:right w:val="nil"/>
            </w:tcBorders>
          </w:tcPr>
          <w:p w14:paraId="1AEBDAD6"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vAlign w:val="bottom"/>
          </w:tcPr>
          <w:p w14:paraId="6537054D"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(0.108)</w:t>
            </w:r>
          </w:p>
        </w:tc>
        <w:tc>
          <w:tcPr>
            <w:tcW w:w="1440" w:type="dxa"/>
            <w:tcBorders>
              <w:top w:val="nil"/>
              <w:left w:val="nil"/>
              <w:bottom w:val="nil"/>
              <w:right w:val="nil"/>
            </w:tcBorders>
          </w:tcPr>
          <w:p w14:paraId="0AD358B5"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(0.0329)</w:t>
            </w:r>
          </w:p>
        </w:tc>
        <w:tc>
          <w:tcPr>
            <w:tcW w:w="1440" w:type="dxa"/>
            <w:tcBorders>
              <w:top w:val="nil"/>
              <w:left w:val="nil"/>
              <w:bottom w:val="nil"/>
              <w:right w:val="nil"/>
            </w:tcBorders>
          </w:tcPr>
          <w:p w14:paraId="68FEC349"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(0.146)</w:t>
            </w:r>
          </w:p>
        </w:tc>
        <w:tc>
          <w:tcPr>
            <w:tcW w:w="1440" w:type="dxa"/>
            <w:tcBorders>
              <w:top w:val="nil"/>
              <w:left w:val="nil"/>
              <w:bottom w:val="nil"/>
              <w:right w:val="nil"/>
            </w:tcBorders>
          </w:tcPr>
          <w:p w14:paraId="1096B5D1"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(0.0454)</w:t>
            </w:r>
          </w:p>
        </w:tc>
      </w:tr>
      <w:tr w:rsidR="00FE4A01" w:rsidRPr="00E44B95" w14:paraId="206A24FC" w14:textId="77777777" w:rsidTr="00A31BB1">
        <w:trPr>
          <w:jc w:val="center"/>
        </w:trPr>
        <w:tc>
          <w:tcPr>
            <w:tcW w:w="3600" w:type="dxa"/>
            <w:tcBorders>
              <w:top w:val="nil"/>
              <w:left w:val="nil"/>
              <w:bottom w:val="nil"/>
              <w:right w:val="nil"/>
            </w:tcBorders>
          </w:tcPr>
          <w:p w14:paraId="59F51642"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r w:rsidRPr="005B65FB">
              <w:rPr>
                <w:rFonts w:ascii="Times New Roman" w:hAnsi="Times New Roman" w:cs="Times New Roman"/>
                <w:i/>
                <w:sz w:val="20"/>
                <w:szCs w:val="20"/>
              </w:rPr>
              <w:t>FMD risk without outbreak both</w:t>
            </w:r>
          </w:p>
        </w:tc>
        <w:tc>
          <w:tcPr>
            <w:tcW w:w="1440" w:type="dxa"/>
            <w:tcBorders>
              <w:top w:val="nil"/>
              <w:left w:val="nil"/>
              <w:bottom w:val="nil"/>
              <w:right w:val="nil"/>
            </w:tcBorders>
            <w:vAlign w:val="bottom"/>
          </w:tcPr>
          <w:p w14:paraId="2A63C9C1"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color w:val="000000"/>
                <w:sz w:val="20"/>
                <w:szCs w:val="20"/>
              </w:rPr>
              <w:t>-0.0845</w:t>
            </w:r>
          </w:p>
        </w:tc>
        <w:tc>
          <w:tcPr>
            <w:tcW w:w="1440" w:type="dxa"/>
            <w:tcBorders>
              <w:top w:val="nil"/>
              <w:left w:val="nil"/>
              <w:bottom w:val="nil"/>
              <w:right w:val="nil"/>
            </w:tcBorders>
          </w:tcPr>
          <w:p w14:paraId="513FC602"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0.116***</w:t>
            </w:r>
          </w:p>
        </w:tc>
        <w:tc>
          <w:tcPr>
            <w:tcW w:w="1440" w:type="dxa"/>
            <w:tcBorders>
              <w:top w:val="nil"/>
              <w:left w:val="nil"/>
              <w:bottom w:val="nil"/>
              <w:right w:val="nil"/>
            </w:tcBorders>
          </w:tcPr>
          <w:p w14:paraId="169C0CDA"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-0.0523</w:t>
            </w:r>
          </w:p>
        </w:tc>
        <w:tc>
          <w:tcPr>
            <w:tcW w:w="1440" w:type="dxa"/>
            <w:tcBorders>
              <w:top w:val="nil"/>
              <w:left w:val="nil"/>
              <w:bottom w:val="nil"/>
              <w:right w:val="nil"/>
            </w:tcBorders>
          </w:tcPr>
          <w:p w14:paraId="7BA5BDAA"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0.113***</w:t>
            </w:r>
          </w:p>
        </w:tc>
      </w:tr>
      <w:tr w:rsidR="00FE4A01" w:rsidRPr="00E44B95" w14:paraId="3F969671" w14:textId="77777777" w:rsidTr="00A31BB1">
        <w:trPr>
          <w:jc w:val="center"/>
        </w:trPr>
        <w:tc>
          <w:tcPr>
            <w:tcW w:w="3600" w:type="dxa"/>
            <w:tcBorders>
              <w:top w:val="nil"/>
              <w:left w:val="nil"/>
              <w:bottom w:val="nil"/>
              <w:right w:val="nil"/>
            </w:tcBorders>
          </w:tcPr>
          <w:p w14:paraId="2319A58D"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vAlign w:val="bottom"/>
          </w:tcPr>
          <w:p w14:paraId="29F0C912"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w:t>
            </w:r>
            <w:r w:rsidRPr="005B65FB">
              <w:rPr>
                <w:rFonts w:ascii="Times New Roman" w:hAnsi="Times New Roman" w:cs="Times New Roman"/>
                <w:color w:val="000000"/>
                <w:sz w:val="20"/>
                <w:szCs w:val="20"/>
              </w:rPr>
              <w:t>0.107</w:t>
            </w:r>
            <w:r>
              <w:rPr>
                <w:rFonts w:ascii="Times New Roman" w:hAnsi="Times New Roman" w:cs="Times New Roman"/>
                <w:color w:val="000000"/>
                <w:sz w:val="20"/>
                <w:szCs w:val="20"/>
              </w:rPr>
              <w:t>)</w:t>
            </w:r>
          </w:p>
        </w:tc>
        <w:tc>
          <w:tcPr>
            <w:tcW w:w="1440" w:type="dxa"/>
            <w:tcBorders>
              <w:top w:val="nil"/>
              <w:left w:val="nil"/>
              <w:bottom w:val="nil"/>
              <w:right w:val="nil"/>
            </w:tcBorders>
          </w:tcPr>
          <w:p w14:paraId="155E8FE2"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(0.0318)</w:t>
            </w:r>
          </w:p>
        </w:tc>
        <w:tc>
          <w:tcPr>
            <w:tcW w:w="1440" w:type="dxa"/>
            <w:tcBorders>
              <w:top w:val="nil"/>
              <w:left w:val="nil"/>
              <w:bottom w:val="nil"/>
              <w:right w:val="nil"/>
            </w:tcBorders>
          </w:tcPr>
          <w:p w14:paraId="67C28A7F"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(0.155)</w:t>
            </w:r>
          </w:p>
        </w:tc>
        <w:tc>
          <w:tcPr>
            <w:tcW w:w="1440" w:type="dxa"/>
            <w:tcBorders>
              <w:top w:val="nil"/>
              <w:left w:val="nil"/>
              <w:bottom w:val="nil"/>
              <w:right w:val="nil"/>
            </w:tcBorders>
          </w:tcPr>
          <w:p w14:paraId="2D480939"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(0.0423)</w:t>
            </w:r>
          </w:p>
        </w:tc>
      </w:tr>
      <w:tr w:rsidR="00FE4A01" w:rsidRPr="00E44B95" w14:paraId="575BEF88" w14:textId="77777777" w:rsidTr="00A31BB1">
        <w:trPr>
          <w:jc w:val="center"/>
        </w:trPr>
        <w:tc>
          <w:tcPr>
            <w:tcW w:w="3600" w:type="dxa"/>
            <w:tcBorders>
              <w:top w:val="nil"/>
              <w:left w:val="nil"/>
              <w:bottom w:val="nil"/>
              <w:right w:val="nil"/>
            </w:tcBorders>
          </w:tcPr>
          <w:p w14:paraId="0F163283"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r w:rsidRPr="005B65FB">
              <w:rPr>
                <w:rFonts w:ascii="Times New Roman" w:hAnsi="Times New Roman" w:cs="Times New Roman"/>
                <w:i/>
                <w:sz w:val="20"/>
                <w:szCs w:val="20"/>
              </w:rPr>
              <w:t>FMD recent without risk status exporter</w:t>
            </w:r>
          </w:p>
        </w:tc>
        <w:tc>
          <w:tcPr>
            <w:tcW w:w="1440" w:type="dxa"/>
            <w:tcBorders>
              <w:top w:val="nil"/>
              <w:left w:val="nil"/>
              <w:bottom w:val="nil"/>
              <w:right w:val="nil"/>
            </w:tcBorders>
            <w:vAlign w:val="bottom"/>
          </w:tcPr>
          <w:p w14:paraId="619C8DAD"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color w:val="000000"/>
                <w:sz w:val="20"/>
                <w:szCs w:val="20"/>
              </w:rPr>
              <w:t>-0.226***</w:t>
            </w:r>
          </w:p>
        </w:tc>
        <w:tc>
          <w:tcPr>
            <w:tcW w:w="1440" w:type="dxa"/>
            <w:tcBorders>
              <w:top w:val="nil"/>
              <w:left w:val="nil"/>
              <w:bottom w:val="nil"/>
              <w:right w:val="nil"/>
            </w:tcBorders>
          </w:tcPr>
          <w:p w14:paraId="4DF407A1"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-0.104***</w:t>
            </w:r>
          </w:p>
        </w:tc>
        <w:tc>
          <w:tcPr>
            <w:tcW w:w="1440" w:type="dxa"/>
            <w:tcBorders>
              <w:top w:val="nil"/>
              <w:left w:val="nil"/>
              <w:bottom w:val="nil"/>
              <w:right w:val="nil"/>
            </w:tcBorders>
          </w:tcPr>
          <w:p w14:paraId="25D586E7"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-0.238**</w:t>
            </w:r>
          </w:p>
        </w:tc>
        <w:tc>
          <w:tcPr>
            <w:tcW w:w="1440" w:type="dxa"/>
            <w:tcBorders>
              <w:top w:val="nil"/>
              <w:left w:val="nil"/>
              <w:bottom w:val="nil"/>
              <w:right w:val="nil"/>
            </w:tcBorders>
          </w:tcPr>
          <w:p w14:paraId="0BA5167A"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-0.0965*</w:t>
            </w:r>
          </w:p>
        </w:tc>
      </w:tr>
      <w:tr w:rsidR="00FE4A01" w:rsidRPr="00E44B95" w14:paraId="67A55801" w14:textId="77777777" w:rsidTr="00A31BB1">
        <w:trPr>
          <w:jc w:val="center"/>
        </w:trPr>
        <w:tc>
          <w:tcPr>
            <w:tcW w:w="3600" w:type="dxa"/>
            <w:tcBorders>
              <w:top w:val="nil"/>
              <w:left w:val="nil"/>
              <w:bottom w:val="nil"/>
              <w:right w:val="nil"/>
            </w:tcBorders>
          </w:tcPr>
          <w:p w14:paraId="7D010A7F"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vAlign w:val="bottom"/>
          </w:tcPr>
          <w:p w14:paraId="2BFC9F07"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w:t>
            </w:r>
            <w:r w:rsidRPr="005B65FB">
              <w:rPr>
                <w:rFonts w:ascii="Times New Roman" w:hAnsi="Times New Roman" w:cs="Times New Roman"/>
                <w:color w:val="000000"/>
                <w:sz w:val="20"/>
                <w:szCs w:val="20"/>
              </w:rPr>
              <w:t>0.100</w:t>
            </w:r>
            <w:r>
              <w:rPr>
                <w:rFonts w:ascii="Times New Roman" w:hAnsi="Times New Roman" w:cs="Times New Roman"/>
                <w:color w:val="000000"/>
                <w:sz w:val="20"/>
                <w:szCs w:val="20"/>
              </w:rPr>
              <w:t>)</w:t>
            </w:r>
          </w:p>
        </w:tc>
        <w:tc>
          <w:tcPr>
            <w:tcW w:w="1440" w:type="dxa"/>
            <w:tcBorders>
              <w:top w:val="nil"/>
              <w:left w:val="nil"/>
              <w:bottom w:val="nil"/>
              <w:right w:val="nil"/>
            </w:tcBorders>
          </w:tcPr>
          <w:p w14:paraId="156D90CF"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(0.0379)</w:t>
            </w:r>
          </w:p>
        </w:tc>
        <w:tc>
          <w:tcPr>
            <w:tcW w:w="1440" w:type="dxa"/>
            <w:tcBorders>
              <w:top w:val="nil"/>
              <w:left w:val="nil"/>
              <w:bottom w:val="nil"/>
              <w:right w:val="nil"/>
            </w:tcBorders>
          </w:tcPr>
          <w:p w14:paraId="275910B2"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(0.118)</w:t>
            </w:r>
          </w:p>
        </w:tc>
        <w:tc>
          <w:tcPr>
            <w:tcW w:w="1440" w:type="dxa"/>
            <w:tcBorders>
              <w:top w:val="nil"/>
              <w:left w:val="nil"/>
              <w:bottom w:val="nil"/>
              <w:right w:val="nil"/>
            </w:tcBorders>
          </w:tcPr>
          <w:p w14:paraId="1EE238AF"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(0.0520)</w:t>
            </w:r>
          </w:p>
        </w:tc>
      </w:tr>
      <w:tr w:rsidR="00FE4A01" w:rsidRPr="00E44B95" w14:paraId="609AA77B" w14:textId="77777777" w:rsidTr="00A31BB1">
        <w:trPr>
          <w:jc w:val="center"/>
        </w:trPr>
        <w:tc>
          <w:tcPr>
            <w:tcW w:w="3600" w:type="dxa"/>
            <w:tcBorders>
              <w:top w:val="nil"/>
              <w:left w:val="nil"/>
              <w:bottom w:val="nil"/>
              <w:right w:val="nil"/>
            </w:tcBorders>
          </w:tcPr>
          <w:p w14:paraId="4D2E14AD"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r w:rsidRPr="005B65FB">
              <w:rPr>
                <w:rFonts w:ascii="Times New Roman" w:hAnsi="Times New Roman" w:cs="Times New Roman"/>
                <w:i/>
                <w:sz w:val="20"/>
                <w:szCs w:val="20"/>
              </w:rPr>
              <w:t>FMD recent without risk status both</w:t>
            </w:r>
          </w:p>
        </w:tc>
        <w:tc>
          <w:tcPr>
            <w:tcW w:w="1440" w:type="dxa"/>
            <w:tcBorders>
              <w:top w:val="nil"/>
              <w:left w:val="nil"/>
              <w:bottom w:val="nil"/>
              <w:right w:val="nil"/>
            </w:tcBorders>
            <w:vAlign w:val="bottom"/>
          </w:tcPr>
          <w:p w14:paraId="7BDC036A"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color w:val="000000"/>
                <w:sz w:val="20"/>
                <w:szCs w:val="20"/>
              </w:rPr>
              <w:t>-0.660***</w:t>
            </w:r>
          </w:p>
        </w:tc>
        <w:tc>
          <w:tcPr>
            <w:tcW w:w="1440" w:type="dxa"/>
            <w:tcBorders>
              <w:top w:val="nil"/>
              <w:left w:val="nil"/>
              <w:bottom w:val="nil"/>
              <w:right w:val="nil"/>
            </w:tcBorders>
          </w:tcPr>
          <w:p w14:paraId="427C0027"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0.0347</w:t>
            </w:r>
          </w:p>
        </w:tc>
        <w:tc>
          <w:tcPr>
            <w:tcW w:w="1440" w:type="dxa"/>
            <w:tcBorders>
              <w:top w:val="nil"/>
              <w:left w:val="nil"/>
              <w:bottom w:val="nil"/>
              <w:right w:val="nil"/>
            </w:tcBorders>
          </w:tcPr>
          <w:p w14:paraId="2A1EC1BE"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-0.733***</w:t>
            </w:r>
          </w:p>
        </w:tc>
        <w:tc>
          <w:tcPr>
            <w:tcW w:w="1440" w:type="dxa"/>
            <w:tcBorders>
              <w:top w:val="nil"/>
              <w:left w:val="nil"/>
              <w:bottom w:val="nil"/>
              <w:right w:val="nil"/>
            </w:tcBorders>
          </w:tcPr>
          <w:p w14:paraId="78FB6D3D"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0.0338</w:t>
            </w:r>
          </w:p>
        </w:tc>
      </w:tr>
      <w:tr w:rsidR="00FE4A01" w:rsidRPr="00E44B95" w14:paraId="36D72C22" w14:textId="77777777" w:rsidTr="00A31BB1">
        <w:trPr>
          <w:jc w:val="center"/>
        </w:trPr>
        <w:tc>
          <w:tcPr>
            <w:tcW w:w="3600" w:type="dxa"/>
            <w:tcBorders>
              <w:top w:val="nil"/>
              <w:left w:val="nil"/>
              <w:bottom w:val="nil"/>
              <w:right w:val="nil"/>
            </w:tcBorders>
          </w:tcPr>
          <w:p w14:paraId="2818104C"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vAlign w:val="bottom"/>
          </w:tcPr>
          <w:p w14:paraId="3E35FBB1"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w:t>
            </w:r>
            <w:r w:rsidRPr="005B65FB">
              <w:rPr>
                <w:rFonts w:ascii="Times New Roman" w:hAnsi="Times New Roman" w:cs="Times New Roman"/>
                <w:color w:val="000000"/>
                <w:sz w:val="20"/>
                <w:szCs w:val="20"/>
              </w:rPr>
              <w:t>0.11</w:t>
            </w:r>
            <w:r>
              <w:rPr>
                <w:rFonts w:ascii="Times New Roman" w:hAnsi="Times New Roman" w:cs="Times New Roman"/>
                <w:color w:val="000000"/>
                <w:sz w:val="20"/>
                <w:szCs w:val="20"/>
              </w:rPr>
              <w:t>3)</w:t>
            </w:r>
          </w:p>
        </w:tc>
        <w:tc>
          <w:tcPr>
            <w:tcW w:w="1440" w:type="dxa"/>
            <w:tcBorders>
              <w:top w:val="nil"/>
              <w:left w:val="nil"/>
              <w:bottom w:val="nil"/>
              <w:right w:val="nil"/>
            </w:tcBorders>
          </w:tcPr>
          <w:p w14:paraId="3805851A"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(0.0353)</w:t>
            </w:r>
          </w:p>
        </w:tc>
        <w:tc>
          <w:tcPr>
            <w:tcW w:w="1440" w:type="dxa"/>
            <w:tcBorders>
              <w:top w:val="nil"/>
              <w:left w:val="nil"/>
              <w:bottom w:val="nil"/>
              <w:right w:val="nil"/>
            </w:tcBorders>
          </w:tcPr>
          <w:p w14:paraId="46CFFB14"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(0.152)</w:t>
            </w:r>
          </w:p>
        </w:tc>
        <w:tc>
          <w:tcPr>
            <w:tcW w:w="1440" w:type="dxa"/>
            <w:tcBorders>
              <w:top w:val="nil"/>
              <w:left w:val="nil"/>
              <w:bottom w:val="nil"/>
              <w:right w:val="nil"/>
            </w:tcBorders>
          </w:tcPr>
          <w:p w14:paraId="33E016CB"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(0.0459)</w:t>
            </w:r>
          </w:p>
        </w:tc>
      </w:tr>
      <w:tr w:rsidR="00FE4A01" w:rsidRPr="00E44B95" w14:paraId="1651918D" w14:textId="77777777" w:rsidTr="00A31BB1">
        <w:trPr>
          <w:jc w:val="center"/>
        </w:trPr>
        <w:tc>
          <w:tcPr>
            <w:tcW w:w="3600" w:type="dxa"/>
            <w:tcBorders>
              <w:top w:val="nil"/>
              <w:left w:val="nil"/>
              <w:bottom w:val="nil"/>
              <w:right w:val="nil"/>
            </w:tcBorders>
          </w:tcPr>
          <w:p w14:paraId="77C4EBA4"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r w:rsidRPr="005B65FB">
              <w:rPr>
                <w:rFonts w:ascii="Times New Roman" w:hAnsi="Times New Roman" w:cs="Times New Roman"/>
                <w:i/>
                <w:sz w:val="20"/>
                <w:szCs w:val="20"/>
              </w:rPr>
              <w:t>BSE occurrence exporter</w:t>
            </w:r>
          </w:p>
        </w:tc>
        <w:tc>
          <w:tcPr>
            <w:tcW w:w="1440" w:type="dxa"/>
            <w:tcBorders>
              <w:top w:val="nil"/>
              <w:left w:val="nil"/>
              <w:bottom w:val="nil"/>
              <w:right w:val="nil"/>
            </w:tcBorders>
            <w:vAlign w:val="bottom"/>
          </w:tcPr>
          <w:p w14:paraId="5890E3DE"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color w:val="000000"/>
                <w:sz w:val="20"/>
                <w:szCs w:val="20"/>
              </w:rPr>
              <w:t>-0.211***</w:t>
            </w:r>
          </w:p>
        </w:tc>
        <w:tc>
          <w:tcPr>
            <w:tcW w:w="1440" w:type="dxa"/>
            <w:tcBorders>
              <w:top w:val="nil"/>
              <w:left w:val="nil"/>
              <w:bottom w:val="nil"/>
              <w:right w:val="nil"/>
            </w:tcBorders>
          </w:tcPr>
          <w:p w14:paraId="4982AE10"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-0.120***</w:t>
            </w:r>
          </w:p>
        </w:tc>
        <w:tc>
          <w:tcPr>
            <w:tcW w:w="1440" w:type="dxa"/>
            <w:tcBorders>
              <w:top w:val="nil"/>
              <w:left w:val="nil"/>
              <w:bottom w:val="nil"/>
              <w:right w:val="nil"/>
            </w:tcBorders>
          </w:tcPr>
          <w:p w14:paraId="355C83AA"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-0.338***</w:t>
            </w:r>
          </w:p>
        </w:tc>
        <w:tc>
          <w:tcPr>
            <w:tcW w:w="1440" w:type="dxa"/>
            <w:tcBorders>
              <w:top w:val="nil"/>
              <w:left w:val="nil"/>
              <w:bottom w:val="nil"/>
              <w:right w:val="nil"/>
            </w:tcBorders>
          </w:tcPr>
          <w:p w14:paraId="3933E128"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-0.122***</w:t>
            </w:r>
          </w:p>
        </w:tc>
      </w:tr>
      <w:tr w:rsidR="00FE4A01" w:rsidRPr="00E44B95" w14:paraId="5AA9D068" w14:textId="77777777" w:rsidTr="00A31BB1">
        <w:trPr>
          <w:jc w:val="center"/>
        </w:trPr>
        <w:tc>
          <w:tcPr>
            <w:tcW w:w="3600" w:type="dxa"/>
            <w:tcBorders>
              <w:top w:val="nil"/>
              <w:left w:val="nil"/>
              <w:right w:val="nil"/>
            </w:tcBorders>
          </w:tcPr>
          <w:p w14:paraId="524995C7"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right w:val="nil"/>
            </w:tcBorders>
            <w:vAlign w:val="bottom"/>
          </w:tcPr>
          <w:p w14:paraId="6C03DF0A"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w:t>
            </w:r>
            <w:r w:rsidRPr="005B65FB">
              <w:rPr>
                <w:rFonts w:ascii="Times New Roman" w:hAnsi="Times New Roman" w:cs="Times New Roman"/>
                <w:color w:val="000000"/>
                <w:sz w:val="20"/>
                <w:szCs w:val="20"/>
              </w:rPr>
              <w:t>0.071</w:t>
            </w:r>
            <w:r>
              <w:rPr>
                <w:rFonts w:ascii="Times New Roman" w:hAnsi="Times New Roman" w:cs="Times New Roman"/>
                <w:color w:val="000000"/>
                <w:sz w:val="20"/>
                <w:szCs w:val="20"/>
              </w:rPr>
              <w:t>8)</w:t>
            </w:r>
          </w:p>
        </w:tc>
        <w:tc>
          <w:tcPr>
            <w:tcW w:w="1440" w:type="dxa"/>
            <w:tcBorders>
              <w:top w:val="nil"/>
              <w:left w:val="nil"/>
              <w:right w:val="nil"/>
            </w:tcBorders>
          </w:tcPr>
          <w:p w14:paraId="6B90641D"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(0.0232)</w:t>
            </w:r>
          </w:p>
        </w:tc>
        <w:tc>
          <w:tcPr>
            <w:tcW w:w="1440" w:type="dxa"/>
            <w:tcBorders>
              <w:top w:val="nil"/>
              <w:left w:val="nil"/>
              <w:right w:val="nil"/>
            </w:tcBorders>
          </w:tcPr>
          <w:p w14:paraId="1D5D9284"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(0.0969)</w:t>
            </w:r>
          </w:p>
        </w:tc>
        <w:tc>
          <w:tcPr>
            <w:tcW w:w="1440" w:type="dxa"/>
            <w:tcBorders>
              <w:top w:val="nil"/>
              <w:left w:val="nil"/>
              <w:right w:val="nil"/>
            </w:tcBorders>
          </w:tcPr>
          <w:p w14:paraId="29CA8DAC"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(0.0323)</w:t>
            </w:r>
          </w:p>
        </w:tc>
      </w:tr>
      <w:tr w:rsidR="00FE4A01" w:rsidRPr="00E44B95" w14:paraId="4ABCC8DD" w14:textId="77777777" w:rsidTr="00A31BB1">
        <w:trPr>
          <w:jc w:val="center"/>
        </w:trPr>
        <w:tc>
          <w:tcPr>
            <w:tcW w:w="3600" w:type="dxa"/>
            <w:tcBorders>
              <w:top w:val="nil"/>
              <w:left w:val="nil"/>
              <w:right w:val="nil"/>
            </w:tcBorders>
          </w:tcPr>
          <w:p w14:paraId="3FAD0637"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r w:rsidRPr="005B65FB">
              <w:rPr>
                <w:rFonts w:ascii="Times New Roman" w:hAnsi="Times New Roman" w:cs="Times New Roman"/>
                <w:i/>
                <w:sz w:val="20"/>
                <w:szCs w:val="20"/>
              </w:rPr>
              <w:t>BSE occurrence both</w:t>
            </w:r>
          </w:p>
        </w:tc>
        <w:tc>
          <w:tcPr>
            <w:tcW w:w="1440" w:type="dxa"/>
            <w:tcBorders>
              <w:top w:val="nil"/>
              <w:left w:val="nil"/>
              <w:right w:val="nil"/>
            </w:tcBorders>
            <w:vAlign w:val="bottom"/>
          </w:tcPr>
          <w:p w14:paraId="6BD43D0D"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color w:val="000000"/>
                <w:sz w:val="20"/>
                <w:szCs w:val="20"/>
              </w:rPr>
              <w:t>0.156*</w:t>
            </w:r>
          </w:p>
        </w:tc>
        <w:tc>
          <w:tcPr>
            <w:tcW w:w="1440" w:type="dxa"/>
            <w:tcBorders>
              <w:top w:val="nil"/>
              <w:left w:val="nil"/>
              <w:right w:val="nil"/>
            </w:tcBorders>
          </w:tcPr>
          <w:p w14:paraId="48370A18"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0.0583*</w:t>
            </w:r>
          </w:p>
        </w:tc>
        <w:tc>
          <w:tcPr>
            <w:tcW w:w="1440" w:type="dxa"/>
            <w:tcBorders>
              <w:top w:val="nil"/>
              <w:left w:val="nil"/>
              <w:right w:val="nil"/>
            </w:tcBorders>
          </w:tcPr>
          <w:p w14:paraId="028B03A1"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0.461***</w:t>
            </w:r>
          </w:p>
        </w:tc>
        <w:tc>
          <w:tcPr>
            <w:tcW w:w="1440" w:type="dxa"/>
            <w:tcBorders>
              <w:top w:val="nil"/>
              <w:left w:val="nil"/>
              <w:right w:val="nil"/>
            </w:tcBorders>
          </w:tcPr>
          <w:p w14:paraId="2A16E0DA"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0.0687</w:t>
            </w:r>
          </w:p>
        </w:tc>
      </w:tr>
      <w:tr w:rsidR="00FE4A01" w:rsidRPr="00E44B95" w14:paraId="2831B854" w14:textId="77777777" w:rsidTr="00A31BB1">
        <w:trPr>
          <w:jc w:val="center"/>
        </w:trPr>
        <w:tc>
          <w:tcPr>
            <w:tcW w:w="3600" w:type="dxa"/>
            <w:tcBorders>
              <w:top w:val="nil"/>
              <w:left w:val="nil"/>
              <w:right w:val="nil"/>
            </w:tcBorders>
          </w:tcPr>
          <w:p w14:paraId="4772A392"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right w:val="nil"/>
            </w:tcBorders>
            <w:vAlign w:val="bottom"/>
          </w:tcPr>
          <w:p w14:paraId="13F9F75A"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w:t>
            </w:r>
            <w:r w:rsidRPr="005B65FB">
              <w:rPr>
                <w:rFonts w:ascii="Times New Roman" w:hAnsi="Times New Roman" w:cs="Times New Roman"/>
                <w:color w:val="000000"/>
                <w:sz w:val="20"/>
                <w:szCs w:val="20"/>
              </w:rPr>
              <w:t>0.0846</w:t>
            </w:r>
            <w:r>
              <w:rPr>
                <w:rFonts w:ascii="Times New Roman" w:hAnsi="Times New Roman" w:cs="Times New Roman"/>
                <w:color w:val="000000"/>
                <w:sz w:val="20"/>
                <w:szCs w:val="20"/>
              </w:rPr>
              <w:t>)</w:t>
            </w:r>
          </w:p>
        </w:tc>
        <w:tc>
          <w:tcPr>
            <w:tcW w:w="1440" w:type="dxa"/>
            <w:tcBorders>
              <w:top w:val="nil"/>
              <w:left w:val="nil"/>
              <w:right w:val="nil"/>
            </w:tcBorders>
          </w:tcPr>
          <w:p w14:paraId="7792ECF7"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(0.0314)</w:t>
            </w:r>
          </w:p>
        </w:tc>
        <w:tc>
          <w:tcPr>
            <w:tcW w:w="1440" w:type="dxa"/>
            <w:tcBorders>
              <w:top w:val="nil"/>
              <w:left w:val="nil"/>
              <w:right w:val="nil"/>
            </w:tcBorders>
          </w:tcPr>
          <w:p w14:paraId="5A99C58D"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(0.135)</w:t>
            </w:r>
          </w:p>
        </w:tc>
        <w:tc>
          <w:tcPr>
            <w:tcW w:w="1440" w:type="dxa"/>
            <w:tcBorders>
              <w:top w:val="nil"/>
              <w:left w:val="nil"/>
              <w:right w:val="nil"/>
            </w:tcBorders>
          </w:tcPr>
          <w:p w14:paraId="583C9BCC"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(0.0567)</w:t>
            </w:r>
          </w:p>
        </w:tc>
      </w:tr>
      <w:tr w:rsidR="00FE4A01" w:rsidRPr="00E44B95" w14:paraId="70FC8234" w14:textId="77777777" w:rsidTr="00A31BB1">
        <w:trPr>
          <w:jc w:val="center"/>
        </w:trPr>
        <w:tc>
          <w:tcPr>
            <w:tcW w:w="3600" w:type="dxa"/>
            <w:tcBorders>
              <w:top w:val="nil"/>
              <w:left w:val="nil"/>
              <w:right w:val="nil"/>
            </w:tcBorders>
          </w:tcPr>
          <w:p w14:paraId="1679327A"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r w:rsidRPr="005B65FB">
              <w:rPr>
                <w:rFonts w:ascii="Times New Roman" w:hAnsi="Times New Roman" w:cs="Times New Roman"/>
                <w:i/>
                <w:sz w:val="20"/>
                <w:szCs w:val="20"/>
              </w:rPr>
              <w:t>No BSE importer</w:t>
            </w:r>
          </w:p>
        </w:tc>
        <w:tc>
          <w:tcPr>
            <w:tcW w:w="1440" w:type="dxa"/>
            <w:tcBorders>
              <w:top w:val="nil"/>
              <w:left w:val="nil"/>
              <w:right w:val="nil"/>
            </w:tcBorders>
            <w:vAlign w:val="bottom"/>
          </w:tcPr>
          <w:p w14:paraId="4292427E" w14:textId="77777777" w:rsidR="00FE4A01"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sidRPr="005B65FB">
              <w:rPr>
                <w:rFonts w:ascii="Times New Roman" w:hAnsi="Times New Roman" w:cs="Times New Roman"/>
                <w:color w:val="000000"/>
                <w:sz w:val="20"/>
                <w:szCs w:val="20"/>
              </w:rPr>
              <w:t>0.0121</w:t>
            </w:r>
          </w:p>
        </w:tc>
        <w:tc>
          <w:tcPr>
            <w:tcW w:w="1440" w:type="dxa"/>
            <w:tcBorders>
              <w:top w:val="nil"/>
              <w:left w:val="nil"/>
              <w:right w:val="nil"/>
            </w:tcBorders>
          </w:tcPr>
          <w:p w14:paraId="000DC341"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-0.0209</w:t>
            </w:r>
          </w:p>
        </w:tc>
        <w:tc>
          <w:tcPr>
            <w:tcW w:w="1440" w:type="dxa"/>
            <w:tcBorders>
              <w:top w:val="nil"/>
              <w:left w:val="nil"/>
              <w:right w:val="nil"/>
            </w:tcBorders>
          </w:tcPr>
          <w:p w14:paraId="2B08422C"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0.118</w:t>
            </w:r>
          </w:p>
        </w:tc>
        <w:tc>
          <w:tcPr>
            <w:tcW w:w="1440" w:type="dxa"/>
            <w:tcBorders>
              <w:top w:val="nil"/>
              <w:left w:val="nil"/>
              <w:right w:val="nil"/>
            </w:tcBorders>
          </w:tcPr>
          <w:p w14:paraId="76DF563E"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-0.0151</w:t>
            </w:r>
          </w:p>
        </w:tc>
      </w:tr>
      <w:tr w:rsidR="00FE4A01" w:rsidRPr="00E44B95" w14:paraId="56C90C57" w14:textId="77777777" w:rsidTr="00A31BB1">
        <w:trPr>
          <w:jc w:val="center"/>
        </w:trPr>
        <w:tc>
          <w:tcPr>
            <w:tcW w:w="3600" w:type="dxa"/>
            <w:tcBorders>
              <w:left w:val="nil"/>
              <w:bottom w:val="single" w:sz="4" w:space="0" w:color="auto"/>
              <w:right w:val="nil"/>
            </w:tcBorders>
          </w:tcPr>
          <w:p w14:paraId="221C047F"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p>
        </w:tc>
        <w:tc>
          <w:tcPr>
            <w:tcW w:w="1440" w:type="dxa"/>
            <w:tcBorders>
              <w:left w:val="nil"/>
              <w:bottom w:val="single" w:sz="4" w:space="0" w:color="auto"/>
              <w:right w:val="nil"/>
            </w:tcBorders>
            <w:vAlign w:val="bottom"/>
          </w:tcPr>
          <w:p w14:paraId="27E53C80" w14:textId="77777777" w:rsidR="00FE4A01"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r w:rsidRPr="005B65FB">
              <w:rPr>
                <w:rFonts w:ascii="Times New Roman" w:hAnsi="Times New Roman" w:cs="Times New Roman"/>
                <w:color w:val="000000"/>
                <w:sz w:val="20"/>
                <w:szCs w:val="20"/>
              </w:rPr>
              <w:t>0.086</w:t>
            </w:r>
            <w:r>
              <w:rPr>
                <w:rFonts w:ascii="Times New Roman" w:hAnsi="Times New Roman" w:cs="Times New Roman"/>
                <w:color w:val="000000"/>
                <w:sz w:val="20"/>
                <w:szCs w:val="20"/>
              </w:rPr>
              <w:t>8)</w:t>
            </w:r>
          </w:p>
        </w:tc>
        <w:tc>
          <w:tcPr>
            <w:tcW w:w="1440" w:type="dxa"/>
            <w:tcBorders>
              <w:left w:val="nil"/>
              <w:bottom w:val="single" w:sz="4" w:space="0" w:color="auto"/>
              <w:right w:val="nil"/>
            </w:tcBorders>
          </w:tcPr>
          <w:p w14:paraId="204ED577"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(0.0287)</w:t>
            </w:r>
          </w:p>
        </w:tc>
        <w:tc>
          <w:tcPr>
            <w:tcW w:w="1440" w:type="dxa"/>
            <w:tcBorders>
              <w:left w:val="nil"/>
              <w:bottom w:val="single" w:sz="4" w:space="0" w:color="auto"/>
              <w:right w:val="nil"/>
            </w:tcBorders>
          </w:tcPr>
          <w:p w14:paraId="0B5FFD57"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(0.123)</w:t>
            </w:r>
          </w:p>
        </w:tc>
        <w:tc>
          <w:tcPr>
            <w:tcW w:w="1440" w:type="dxa"/>
            <w:tcBorders>
              <w:left w:val="nil"/>
              <w:bottom w:val="single" w:sz="4" w:space="0" w:color="auto"/>
              <w:right w:val="nil"/>
            </w:tcBorders>
          </w:tcPr>
          <w:p w14:paraId="7C86B48A"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(0.0398)</w:t>
            </w:r>
          </w:p>
        </w:tc>
      </w:tr>
      <w:tr w:rsidR="00FE4A01" w:rsidRPr="00E44B95" w14:paraId="52693904" w14:textId="77777777" w:rsidTr="00A31BB1">
        <w:trPr>
          <w:jc w:val="center"/>
        </w:trPr>
        <w:tc>
          <w:tcPr>
            <w:tcW w:w="9360" w:type="dxa"/>
            <w:gridSpan w:val="5"/>
            <w:tcBorders>
              <w:top w:val="single" w:sz="4" w:space="0" w:color="auto"/>
              <w:left w:val="nil"/>
              <w:bottom w:val="nil"/>
              <w:right w:val="nil"/>
            </w:tcBorders>
          </w:tcPr>
          <w:p w14:paraId="79EB4955" w14:textId="67066872" w:rsidR="00FE4A01" w:rsidRPr="004679AA" w:rsidRDefault="00FE4A01" w:rsidP="00044FA7">
            <w:pPr>
              <w:widowControl w:val="0"/>
              <w:tabs>
                <w:tab w:val="left" w:pos="567"/>
              </w:tabs>
              <w:autoSpaceDE w:val="0"/>
              <w:autoSpaceDN w:val="0"/>
              <w:adjustRightInd w:val="0"/>
              <w:spacing w:before="100" w:after="60" w:line="240" w:lineRule="auto"/>
              <w:jc w:val="center"/>
              <w:rPr>
                <w:rFonts w:ascii="Times New Roman" w:hAnsi="Times New Roman" w:cs="Times New Roman"/>
                <w:sz w:val="20"/>
                <w:szCs w:val="20"/>
              </w:rPr>
            </w:pPr>
            <w:r w:rsidRPr="004679AA">
              <w:rPr>
                <w:rFonts w:ascii="Times New Roman" w:hAnsi="Times New Roman" w:cs="Times New Roman"/>
                <w:iCs/>
                <w:sz w:val="20"/>
                <w:szCs w:val="20"/>
              </w:rPr>
              <w:t>Gravity Model Control Variables</w:t>
            </w:r>
          </w:p>
        </w:tc>
      </w:tr>
      <w:tr w:rsidR="00FE4A01" w:rsidRPr="00E44B95" w14:paraId="21E5B99C" w14:textId="77777777" w:rsidTr="00A31BB1">
        <w:trPr>
          <w:jc w:val="center"/>
        </w:trPr>
        <w:tc>
          <w:tcPr>
            <w:tcW w:w="3600" w:type="dxa"/>
            <w:tcBorders>
              <w:top w:val="single" w:sz="4" w:space="0" w:color="auto"/>
              <w:left w:val="nil"/>
              <w:bottom w:val="nil"/>
              <w:right w:val="nil"/>
            </w:tcBorders>
          </w:tcPr>
          <w:p w14:paraId="29BD20F3"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r w:rsidRPr="005B65FB">
              <w:rPr>
                <w:rFonts w:ascii="Times New Roman" w:hAnsi="Times New Roman" w:cs="Times New Roman"/>
                <w:i/>
                <w:sz w:val="20"/>
                <w:szCs w:val="20"/>
              </w:rPr>
              <w:t>GDP importer</w:t>
            </w:r>
          </w:p>
        </w:tc>
        <w:tc>
          <w:tcPr>
            <w:tcW w:w="1440" w:type="dxa"/>
            <w:tcBorders>
              <w:top w:val="single" w:sz="4" w:space="0" w:color="auto"/>
              <w:left w:val="nil"/>
              <w:bottom w:val="nil"/>
              <w:right w:val="nil"/>
            </w:tcBorders>
            <w:vAlign w:val="bottom"/>
          </w:tcPr>
          <w:p w14:paraId="57A5E397"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sidRPr="005B65FB">
              <w:rPr>
                <w:rFonts w:ascii="Times New Roman" w:hAnsi="Times New Roman" w:cs="Times New Roman"/>
                <w:color w:val="000000"/>
                <w:sz w:val="20"/>
                <w:szCs w:val="20"/>
              </w:rPr>
              <w:t>0.526***</w:t>
            </w:r>
          </w:p>
        </w:tc>
        <w:tc>
          <w:tcPr>
            <w:tcW w:w="1440" w:type="dxa"/>
            <w:tcBorders>
              <w:top w:val="single" w:sz="4" w:space="0" w:color="auto"/>
              <w:left w:val="nil"/>
              <w:bottom w:val="nil"/>
              <w:right w:val="nil"/>
            </w:tcBorders>
          </w:tcPr>
          <w:p w14:paraId="1219057B"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0.0598***</w:t>
            </w:r>
          </w:p>
        </w:tc>
        <w:tc>
          <w:tcPr>
            <w:tcW w:w="1440" w:type="dxa"/>
            <w:tcBorders>
              <w:top w:val="single" w:sz="4" w:space="0" w:color="auto"/>
              <w:left w:val="nil"/>
              <w:bottom w:val="nil"/>
              <w:right w:val="nil"/>
            </w:tcBorders>
          </w:tcPr>
          <w:p w14:paraId="64F3E931"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0.550***</w:t>
            </w:r>
          </w:p>
        </w:tc>
        <w:tc>
          <w:tcPr>
            <w:tcW w:w="1440" w:type="dxa"/>
            <w:tcBorders>
              <w:top w:val="single" w:sz="4" w:space="0" w:color="auto"/>
              <w:left w:val="nil"/>
              <w:bottom w:val="nil"/>
              <w:right w:val="nil"/>
            </w:tcBorders>
          </w:tcPr>
          <w:p w14:paraId="7C45EEC3"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0.0597*</w:t>
            </w:r>
          </w:p>
        </w:tc>
      </w:tr>
      <w:tr w:rsidR="00FE4A01" w:rsidRPr="00E44B95" w14:paraId="189EE61A" w14:textId="77777777" w:rsidTr="00A31BB1">
        <w:trPr>
          <w:jc w:val="center"/>
        </w:trPr>
        <w:tc>
          <w:tcPr>
            <w:tcW w:w="3600" w:type="dxa"/>
            <w:tcBorders>
              <w:top w:val="nil"/>
              <w:left w:val="nil"/>
              <w:bottom w:val="nil"/>
              <w:right w:val="nil"/>
            </w:tcBorders>
          </w:tcPr>
          <w:p w14:paraId="050E5870"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vAlign w:val="bottom"/>
          </w:tcPr>
          <w:p w14:paraId="12636E19"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r w:rsidRPr="005B65FB">
              <w:rPr>
                <w:rFonts w:ascii="Times New Roman" w:hAnsi="Times New Roman" w:cs="Times New Roman"/>
                <w:color w:val="000000"/>
                <w:sz w:val="20"/>
                <w:szCs w:val="20"/>
              </w:rPr>
              <w:t>0.0736</w:t>
            </w:r>
            <w:r>
              <w:rPr>
                <w:rFonts w:ascii="Times New Roman" w:hAnsi="Times New Roman" w:cs="Times New Roman"/>
                <w:color w:val="000000"/>
                <w:sz w:val="20"/>
                <w:szCs w:val="20"/>
              </w:rPr>
              <w:t>)</w:t>
            </w:r>
          </w:p>
        </w:tc>
        <w:tc>
          <w:tcPr>
            <w:tcW w:w="1440" w:type="dxa"/>
            <w:tcBorders>
              <w:top w:val="nil"/>
              <w:left w:val="nil"/>
              <w:bottom w:val="nil"/>
              <w:right w:val="nil"/>
            </w:tcBorders>
          </w:tcPr>
          <w:p w14:paraId="0B836B69"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(0.0224)</w:t>
            </w:r>
          </w:p>
        </w:tc>
        <w:tc>
          <w:tcPr>
            <w:tcW w:w="1440" w:type="dxa"/>
            <w:tcBorders>
              <w:top w:val="nil"/>
              <w:left w:val="nil"/>
              <w:bottom w:val="nil"/>
              <w:right w:val="nil"/>
            </w:tcBorders>
          </w:tcPr>
          <w:p w14:paraId="4BBC42B5"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(0.104)</w:t>
            </w:r>
          </w:p>
        </w:tc>
        <w:tc>
          <w:tcPr>
            <w:tcW w:w="1440" w:type="dxa"/>
            <w:tcBorders>
              <w:top w:val="nil"/>
              <w:left w:val="nil"/>
              <w:bottom w:val="nil"/>
              <w:right w:val="nil"/>
            </w:tcBorders>
          </w:tcPr>
          <w:p w14:paraId="1057F000"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(0.0309)</w:t>
            </w:r>
          </w:p>
        </w:tc>
      </w:tr>
      <w:tr w:rsidR="00FE4A01" w:rsidRPr="00E44B95" w14:paraId="6662A490" w14:textId="77777777" w:rsidTr="00A31BB1">
        <w:trPr>
          <w:jc w:val="center"/>
        </w:trPr>
        <w:tc>
          <w:tcPr>
            <w:tcW w:w="3600" w:type="dxa"/>
            <w:tcBorders>
              <w:top w:val="nil"/>
              <w:left w:val="nil"/>
              <w:bottom w:val="nil"/>
              <w:right w:val="nil"/>
            </w:tcBorders>
          </w:tcPr>
          <w:p w14:paraId="22EE2C78"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r w:rsidRPr="005B65FB">
              <w:rPr>
                <w:rFonts w:ascii="Times New Roman" w:hAnsi="Times New Roman" w:cs="Times New Roman"/>
                <w:i/>
                <w:sz w:val="20"/>
                <w:szCs w:val="20"/>
              </w:rPr>
              <w:t>GDP exporter</w:t>
            </w:r>
          </w:p>
        </w:tc>
        <w:tc>
          <w:tcPr>
            <w:tcW w:w="1440" w:type="dxa"/>
            <w:tcBorders>
              <w:top w:val="nil"/>
              <w:left w:val="nil"/>
              <w:bottom w:val="nil"/>
              <w:right w:val="nil"/>
            </w:tcBorders>
            <w:vAlign w:val="bottom"/>
          </w:tcPr>
          <w:p w14:paraId="262CB3D7"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sidRPr="005B65FB">
              <w:rPr>
                <w:rFonts w:ascii="Times New Roman" w:hAnsi="Times New Roman" w:cs="Times New Roman"/>
                <w:color w:val="000000"/>
                <w:sz w:val="20"/>
                <w:szCs w:val="20"/>
              </w:rPr>
              <w:t>-0.0524</w:t>
            </w:r>
          </w:p>
        </w:tc>
        <w:tc>
          <w:tcPr>
            <w:tcW w:w="1440" w:type="dxa"/>
            <w:tcBorders>
              <w:top w:val="nil"/>
              <w:left w:val="nil"/>
              <w:bottom w:val="nil"/>
              <w:right w:val="nil"/>
            </w:tcBorders>
          </w:tcPr>
          <w:p w14:paraId="1BFBF415"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-0.0156</w:t>
            </w:r>
          </w:p>
        </w:tc>
        <w:tc>
          <w:tcPr>
            <w:tcW w:w="1440" w:type="dxa"/>
            <w:tcBorders>
              <w:top w:val="nil"/>
              <w:left w:val="nil"/>
              <w:bottom w:val="nil"/>
              <w:right w:val="nil"/>
            </w:tcBorders>
          </w:tcPr>
          <w:p w14:paraId="2BCF8D37"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-0.100</w:t>
            </w:r>
          </w:p>
        </w:tc>
        <w:tc>
          <w:tcPr>
            <w:tcW w:w="1440" w:type="dxa"/>
            <w:tcBorders>
              <w:top w:val="nil"/>
              <w:left w:val="nil"/>
              <w:bottom w:val="nil"/>
              <w:right w:val="nil"/>
            </w:tcBorders>
          </w:tcPr>
          <w:p w14:paraId="54694AAD"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-0.0169</w:t>
            </w:r>
          </w:p>
        </w:tc>
      </w:tr>
      <w:tr w:rsidR="00FE4A01" w:rsidRPr="00E44B95" w14:paraId="467F38F0" w14:textId="77777777" w:rsidTr="00A31BB1">
        <w:trPr>
          <w:jc w:val="center"/>
        </w:trPr>
        <w:tc>
          <w:tcPr>
            <w:tcW w:w="3600" w:type="dxa"/>
            <w:tcBorders>
              <w:top w:val="nil"/>
              <w:left w:val="nil"/>
              <w:bottom w:val="nil"/>
              <w:right w:val="nil"/>
            </w:tcBorders>
          </w:tcPr>
          <w:p w14:paraId="715020B8" w14:textId="77777777" w:rsidR="00FE4A01" w:rsidRPr="005B65FB" w:rsidRDefault="00FE4A01" w:rsidP="00044FA7">
            <w:pPr>
              <w:widowControl w:val="0"/>
              <w:tabs>
                <w:tab w:val="left" w:pos="567"/>
              </w:tabs>
              <w:autoSpaceDE w:val="0"/>
              <w:autoSpaceDN w:val="0"/>
              <w:adjustRightInd w:val="0"/>
              <w:spacing w:after="0" w:line="240" w:lineRule="auto"/>
              <w:contextualSpacing/>
              <w:rPr>
                <w:rFonts w:ascii="Times New Roman" w:hAnsi="Times New Roman" w:cs="Times New Roman"/>
                <w:i/>
                <w:sz w:val="20"/>
                <w:szCs w:val="20"/>
              </w:rPr>
            </w:pPr>
          </w:p>
        </w:tc>
        <w:tc>
          <w:tcPr>
            <w:tcW w:w="1440" w:type="dxa"/>
            <w:tcBorders>
              <w:top w:val="nil"/>
              <w:left w:val="nil"/>
              <w:bottom w:val="nil"/>
              <w:right w:val="nil"/>
            </w:tcBorders>
            <w:vAlign w:val="bottom"/>
          </w:tcPr>
          <w:p w14:paraId="2A042F14"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r w:rsidRPr="005B65FB">
              <w:rPr>
                <w:rFonts w:ascii="Times New Roman" w:hAnsi="Times New Roman" w:cs="Times New Roman"/>
                <w:color w:val="000000"/>
                <w:sz w:val="20"/>
                <w:szCs w:val="20"/>
              </w:rPr>
              <w:t>0.076</w:t>
            </w:r>
            <w:r>
              <w:rPr>
                <w:rFonts w:ascii="Times New Roman" w:hAnsi="Times New Roman" w:cs="Times New Roman"/>
                <w:color w:val="000000"/>
                <w:sz w:val="20"/>
                <w:szCs w:val="20"/>
              </w:rPr>
              <w:t>6)</w:t>
            </w:r>
          </w:p>
        </w:tc>
        <w:tc>
          <w:tcPr>
            <w:tcW w:w="1440" w:type="dxa"/>
            <w:tcBorders>
              <w:top w:val="nil"/>
              <w:left w:val="nil"/>
              <w:bottom w:val="nil"/>
              <w:right w:val="nil"/>
            </w:tcBorders>
          </w:tcPr>
          <w:p w14:paraId="7D8ECBE2"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(0.0229)</w:t>
            </w:r>
          </w:p>
        </w:tc>
        <w:tc>
          <w:tcPr>
            <w:tcW w:w="1440" w:type="dxa"/>
            <w:tcBorders>
              <w:top w:val="nil"/>
              <w:left w:val="nil"/>
              <w:bottom w:val="nil"/>
              <w:right w:val="nil"/>
            </w:tcBorders>
          </w:tcPr>
          <w:p w14:paraId="6A309117"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(0.104)</w:t>
            </w:r>
          </w:p>
        </w:tc>
        <w:tc>
          <w:tcPr>
            <w:tcW w:w="1440" w:type="dxa"/>
            <w:tcBorders>
              <w:top w:val="nil"/>
              <w:left w:val="nil"/>
              <w:bottom w:val="nil"/>
              <w:right w:val="nil"/>
            </w:tcBorders>
          </w:tcPr>
          <w:p w14:paraId="643B0016"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(0.0307)</w:t>
            </w:r>
          </w:p>
        </w:tc>
      </w:tr>
      <w:tr w:rsidR="00FE4A01" w:rsidRPr="00E44B95" w14:paraId="5A4F316E" w14:textId="77777777" w:rsidTr="00A31BB1">
        <w:trPr>
          <w:jc w:val="center"/>
        </w:trPr>
        <w:tc>
          <w:tcPr>
            <w:tcW w:w="3600" w:type="dxa"/>
            <w:tcBorders>
              <w:top w:val="nil"/>
              <w:left w:val="nil"/>
              <w:bottom w:val="nil"/>
              <w:right w:val="nil"/>
            </w:tcBorders>
          </w:tcPr>
          <w:p w14:paraId="19B82D13"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r w:rsidRPr="005B65FB">
              <w:rPr>
                <w:rFonts w:ascii="Times New Roman" w:hAnsi="Times New Roman" w:cs="Times New Roman"/>
                <w:i/>
                <w:sz w:val="20"/>
                <w:szCs w:val="20"/>
              </w:rPr>
              <w:t>Beef production exporter</w:t>
            </w:r>
          </w:p>
        </w:tc>
        <w:tc>
          <w:tcPr>
            <w:tcW w:w="1440" w:type="dxa"/>
            <w:tcBorders>
              <w:top w:val="nil"/>
              <w:left w:val="nil"/>
              <w:bottom w:val="nil"/>
              <w:right w:val="nil"/>
            </w:tcBorders>
            <w:vAlign w:val="bottom"/>
          </w:tcPr>
          <w:p w14:paraId="49A5FC3B"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sidRPr="005B65FB">
              <w:rPr>
                <w:rFonts w:ascii="Times New Roman" w:hAnsi="Times New Roman" w:cs="Times New Roman"/>
                <w:color w:val="000000"/>
                <w:sz w:val="20"/>
                <w:szCs w:val="20"/>
              </w:rPr>
              <w:t>0.705***</w:t>
            </w:r>
          </w:p>
        </w:tc>
        <w:tc>
          <w:tcPr>
            <w:tcW w:w="1440" w:type="dxa"/>
            <w:tcBorders>
              <w:top w:val="nil"/>
              <w:left w:val="nil"/>
              <w:bottom w:val="nil"/>
              <w:right w:val="nil"/>
            </w:tcBorders>
          </w:tcPr>
          <w:p w14:paraId="7FCA4476"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0.0127</w:t>
            </w:r>
          </w:p>
        </w:tc>
        <w:tc>
          <w:tcPr>
            <w:tcW w:w="1440" w:type="dxa"/>
            <w:tcBorders>
              <w:top w:val="nil"/>
              <w:left w:val="nil"/>
              <w:bottom w:val="nil"/>
              <w:right w:val="nil"/>
            </w:tcBorders>
          </w:tcPr>
          <w:p w14:paraId="0DB16BB1"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0.709***</w:t>
            </w:r>
          </w:p>
        </w:tc>
        <w:tc>
          <w:tcPr>
            <w:tcW w:w="1440" w:type="dxa"/>
            <w:tcBorders>
              <w:top w:val="nil"/>
              <w:left w:val="nil"/>
              <w:bottom w:val="nil"/>
              <w:right w:val="nil"/>
            </w:tcBorders>
          </w:tcPr>
          <w:p w14:paraId="6A7D0C56"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0.0164</w:t>
            </w:r>
          </w:p>
        </w:tc>
      </w:tr>
      <w:tr w:rsidR="00FE4A01" w:rsidRPr="00E44B95" w14:paraId="472E7D7F" w14:textId="77777777" w:rsidTr="00A31BB1">
        <w:trPr>
          <w:jc w:val="center"/>
        </w:trPr>
        <w:tc>
          <w:tcPr>
            <w:tcW w:w="3600" w:type="dxa"/>
            <w:tcBorders>
              <w:top w:val="nil"/>
              <w:left w:val="nil"/>
              <w:bottom w:val="nil"/>
              <w:right w:val="nil"/>
            </w:tcBorders>
          </w:tcPr>
          <w:p w14:paraId="2B284245"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vAlign w:val="bottom"/>
          </w:tcPr>
          <w:p w14:paraId="42832DD4"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r w:rsidRPr="005B65FB">
              <w:rPr>
                <w:rFonts w:ascii="Times New Roman" w:hAnsi="Times New Roman" w:cs="Times New Roman"/>
                <w:color w:val="000000"/>
                <w:sz w:val="20"/>
                <w:szCs w:val="20"/>
              </w:rPr>
              <w:t>0.08</w:t>
            </w:r>
            <w:r>
              <w:rPr>
                <w:rFonts w:ascii="Times New Roman" w:hAnsi="Times New Roman" w:cs="Times New Roman"/>
                <w:color w:val="000000"/>
                <w:sz w:val="20"/>
                <w:szCs w:val="20"/>
              </w:rPr>
              <w:t>10)</w:t>
            </w:r>
          </w:p>
        </w:tc>
        <w:tc>
          <w:tcPr>
            <w:tcW w:w="1440" w:type="dxa"/>
            <w:tcBorders>
              <w:top w:val="nil"/>
              <w:left w:val="nil"/>
              <w:bottom w:val="nil"/>
              <w:right w:val="nil"/>
            </w:tcBorders>
          </w:tcPr>
          <w:p w14:paraId="3D81F2E9"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(0.0236)</w:t>
            </w:r>
          </w:p>
        </w:tc>
        <w:tc>
          <w:tcPr>
            <w:tcW w:w="1440" w:type="dxa"/>
            <w:tcBorders>
              <w:top w:val="nil"/>
              <w:left w:val="nil"/>
              <w:bottom w:val="nil"/>
              <w:right w:val="nil"/>
            </w:tcBorders>
          </w:tcPr>
          <w:p w14:paraId="3D50A6C4"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(0.0986)</w:t>
            </w:r>
          </w:p>
        </w:tc>
        <w:tc>
          <w:tcPr>
            <w:tcW w:w="1440" w:type="dxa"/>
            <w:tcBorders>
              <w:top w:val="nil"/>
              <w:left w:val="nil"/>
              <w:bottom w:val="nil"/>
              <w:right w:val="nil"/>
            </w:tcBorders>
          </w:tcPr>
          <w:p w14:paraId="5A1A8A0A"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(0.0308)</w:t>
            </w:r>
          </w:p>
        </w:tc>
      </w:tr>
      <w:tr w:rsidR="00FE4A01" w:rsidRPr="00E44B95" w14:paraId="70BCAB3B" w14:textId="77777777" w:rsidTr="00A31BB1">
        <w:trPr>
          <w:jc w:val="center"/>
        </w:trPr>
        <w:tc>
          <w:tcPr>
            <w:tcW w:w="3600" w:type="dxa"/>
            <w:tcBorders>
              <w:top w:val="nil"/>
              <w:left w:val="nil"/>
              <w:bottom w:val="nil"/>
              <w:right w:val="nil"/>
            </w:tcBorders>
          </w:tcPr>
          <w:p w14:paraId="5D913F23"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r w:rsidRPr="005B65FB">
              <w:rPr>
                <w:rFonts w:ascii="Times New Roman" w:hAnsi="Times New Roman" w:cs="Times New Roman"/>
                <w:i/>
                <w:sz w:val="20"/>
                <w:szCs w:val="20"/>
              </w:rPr>
              <w:t>Beef production importer</w:t>
            </w:r>
          </w:p>
        </w:tc>
        <w:tc>
          <w:tcPr>
            <w:tcW w:w="1440" w:type="dxa"/>
            <w:tcBorders>
              <w:top w:val="nil"/>
              <w:left w:val="nil"/>
              <w:bottom w:val="nil"/>
              <w:right w:val="nil"/>
            </w:tcBorders>
            <w:vAlign w:val="bottom"/>
          </w:tcPr>
          <w:p w14:paraId="282FFEED"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sidRPr="005B65FB">
              <w:rPr>
                <w:rFonts w:ascii="Times New Roman" w:hAnsi="Times New Roman" w:cs="Times New Roman"/>
                <w:color w:val="000000"/>
                <w:sz w:val="20"/>
                <w:szCs w:val="20"/>
              </w:rPr>
              <w:t>-0.114**</w:t>
            </w:r>
          </w:p>
        </w:tc>
        <w:tc>
          <w:tcPr>
            <w:tcW w:w="1440" w:type="dxa"/>
            <w:tcBorders>
              <w:top w:val="nil"/>
              <w:left w:val="nil"/>
              <w:bottom w:val="nil"/>
              <w:right w:val="nil"/>
            </w:tcBorders>
          </w:tcPr>
          <w:p w14:paraId="5453A270"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0.00630</w:t>
            </w:r>
          </w:p>
        </w:tc>
        <w:tc>
          <w:tcPr>
            <w:tcW w:w="1440" w:type="dxa"/>
            <w:tcBorders>
              <w:top w:val="nil"/>
              <w:left w:val="nil"/>
              <w:bottom w:val="nil"/>
              <w:right w:val="nil"/>
            </w:tcBorders>
          </w:tcPr>
          <w:p w14:paraId="278B8273"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-0.119</w:t>
            </w:r>
          </w:p>
        </w:tc>
        <w:tc>
          <w:tcPr>
            <w:tcW w:w="1440" w:type="dxa"/>
            <w:tcBorders>
              <w:top w:val="nil"/>
              <w:left w:val="nil"/>
              <w:bottom w:val="nil"/>
              <w:right w:val="nil"/>
            </w:tcBorders>
          </w:tcPr>
          <w:p w14:paraId="2E182E80"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0.00411</w:t>
            </w:r>
          </w:p>
        </w:tc>
      </w:tr>
      <w:tr w:rsidR="00FE4A01" w:rsidRPr="00E44B95" w14:paraId="2D10BEBA" w14:textId="77777777" w:rsidTr="00A31BB1">
        <w:trPr>
          <w:jc w:val="center"/>
        </w:trPr>
        <w:tc>
          <w:tcPr>
            <w:tcW w:w="3600" w:type="dxa"/>
            <w:tcBorders>
              <w:top w:val="nil"/>
              <w:left w:val="nil"/>
              <w:bottom w:val="nil"/>
              <w:right w:val="nil"/>
            </w:tcBorders>
          </w:tcPr>
          <w:p w14:paraId="1101E242"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vAlign w:val="bottom"/>
          </w:tcPr>
          <w:p w14:paraId="1051C024"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r w:rsidRPr="005B65FB">
              <w:rPr>
                <w:rFonts w:ascii="Times New Roman" w:hAnsi="Times New Roman" w:cs="Times New Roman"/>
                <w:color w:val="000000"/>
                <w:sz w:val="20"/>
                <w:szCs w:val="20"/>
              </w:rPr>
              <w:t>0.0662</w:t>
            </w:r>
            <w:r>
              <w:rPr>
                <w:rFonts w:ascii="Times New Roman" w:hAnsi="Times New Roman" w:cs="Times New Roman"/>
                <w:color w:val="000000"/>
                <w:sz w:val="20"/>
                <w:szCs w:val="20"/>
              </w:rPr>
              <w:t>)</w:t>
            </w:r>
          </w:p>
        </w:tc>
        <w:tc>
          <w:tcPr>
            <w:tcW w:w="1440" w:type="dxa"/>
            <w:tcBorders>
              <w:top w:val="nil"/>
              <w:left w:val="nil"/>
              <w:bottom w:val="nil"/>
              <w:right w:val="nil"/>
            </w:tcBorders>
          </w:tcPr>
          <w:p w14:paraId="2B44E777"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(0.0185)</w:t>
            </w:r>
          </w:p>
        </w:tc>
        <w:tc>
          <w:tcPr>
            <w:tcW w:w="1440" w:type="dxa"/>
            <w:tcBorders>
              <w:top w:val="nil"/>
              <w:left w:val="nil"/>
              <w:bottom w:val="nil"/>
              <w:right w:val="nil"/>
            </w:tcBorders>
          </w:tcPr>
          <w:p w14:paraId="0D709786"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(0.0823)</w:t>
            </w:r>
          </w:p>
        </w:tc>
        <w:tc>
          <w:tcPr>
            <w:tcW w:w="1440" w:type="dxa"/>
            <w:tcBorders>
              <w:top w:val="nil"/>
              <w:left w:val="nil"/>
              <w:bottom w:val="nil"/>
              <w:right w:val="nil"/>
            </w:tcBorders>
          </w:tcPr>
          <w:p w14:paraId="3371BA9C"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(0.0260)</w:t>
            </w:r>
          </w:p>
        </w:tc>
      </w:tr>
      <w:tr w:rsidR="00FE4A01" w:rsidRPr="00E44B95" w14:paraId="6ACBE0F8" w14:textId="77777777" w:rsidTr="00A31BB1">
        <w:trPr>
          <w:jc w:val="center"/>
        </w:trPr>
        <w:tc>
          <w:tcPr>
            <w:tcW w:w="3600" w:type="dxa"/>
            <w:tcBorders>
              <w:top w:val="nil"/>
              <w:left w:val="nil"/>
              <w:bottom w:val="nil"/>
              <w:right w:val="nil"/>
            </w:tcBorders>
          </w:tcPr>
          <w:p w14:paraId="7671A70E"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r w:rsidRPr="005B65FB">
              <w:rPr>
                <w:rFonts w:ascii="Times New Roman" w:hAnsi="Times New Roman" w:cs="Times New Roman"/>
                <w:i/>
                <w:sz w:val="20"/>
                <w:szCs w:val="20"/>
              </w:rPr>
              <w:t>Tariff</w:t>
            </w:r>
          </w:p>
        </w:tc>
        <w:tc>
          <w:tcPr>
            <w:tcW w:w="1440" w:type="dxa"/>
            <w:tcBorders>
              <w:top w:val="nil"/>
              <w:left w:val="nil"/>
              <w:bottom w:val="nil"/>
              <w:right w:val="nil"/>
            </w:tcBorders>
            <w:vAlign w:val="bottom"/>
          </w:tcPr>
          <w:p w14:paraId="0122BADA"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sidRPr="005B65FB">
              <w:rPr>
                <w:rFonts w:ascii="Times New Roman" w:hAnsi="Times New Roman" w:cs="Times New Roman"/>
                <w:color w:val="000000"/>
                <w:sz w:val="20"/>
                <w:szCs w:val="20"/>
              </w:rPr>
              <w:t>0.00188**</w:t>
            </w:r>
          </w:p>
        </w:tc>
        <w:tc>
          <w:tcPr>
            <w:tcW w:w="1440" w:type="dxa"/>
            <w:tcBorders>
              <w:top w:val="nil"/>
              <w:left w:val="nil"/>
              <w:bottom w:val="nil"/>
              <w:right w:val="nil"/>
            </w:tcBorders>
          </w:tcPr>
          <w:p w14:paraId="2C66ECED"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-0.00152***</w:t>
            </w:r>
          </w:p>
        </w:tc>
        <w:tc>
          <w:tcPr>
            <w:tcW w:w="1440" w:type="dxa"/>
            <w:tcBorders>
              <w:top w:val="nil"/>
              <w:left w:val="nil"/>
              <w:bottom w:val="nil"/>
              <w:right w:val="nil"/>
            </w:tcBorders>
          </w:tcPr>
          <w:p w14:paraId="039C0EA1"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0.00125</w:t>
            </w:r>
          </w:p>
        </w:tc>
        <w:tc>
          <w:tcPr>
            <w:tcW w:w="1440" w:type="dxa"/>
            <w:tcBorders>
              <w:top w:val="nil"/>
              <w:left w:val="nil"/>
              <w:bottom w:val="nil"/>
              <w:right w:val="nil"/>
            </w:tcBorders>
          </w:tcPr>
          <w:p w14:paraId="14E9DCE4"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-0.00153***</w:t>
            </w:r>
          </w:p>
        </w:tc>
      </w:tr>
      <w:tr w:rsidR="00FE4A01" w:rsidRPr="00E44B95" w14:paraId="5D53CCE6" w14:textId="77777777" w:rsidTr="00A31BB1">
        <w:trPr>
          <w:jc w:val="center"/>
        </w:trPr>
        <w:tc>
          <w:tcPr>
            <w:tcW w:w="3600" w:type="dxa"/>
            <w:tcBorders>
              <w:top w:val="nil"/>
              <w:left w:val="nil"/>
              <w:bottom w:val="nil"/>
              <w:right w:val="nil"/>
            </w:tcBorders>
          </w:tcPr>
          <w:p w14:paraId="2A826CE3"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vAlign w:val="bottom"/>
          </w:tcPr>
          <w:p w14:paraId="68981A01"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r w:rsidRPr="005B65FB">
              <w:rPr>
                <w:rFonts w:ascii="Times New Roman" w:hAnsi="Times New Roman" w:cs="Times New Roman"/>
                <w:color w:val="000000"/>
                <w:sz w:val="20"/>
                <w:szCs w:val="20"/>
              </w:rPr>
              <w:t>0.00103</w:t>
            </w:r>
            <w:r>
              <w:rPr>
                <w:rFonts w:ascii="Times New Roman" w:hAnsi="Times New Roman" w:cs="Times New Roman"/>
                <w:color w:val="000000"/>
                <w:sz w:val="20"/>
                <w:szCs w:val="20"/>
              </w:rPr>
              <w:t>)</w:t>
            </w:r>
          </w:p>
        </w:tc>
        <w:tc>
          <w:tcPr>
            <w:tcW w:w="1440" w:type="dxa"/>
            <w:tcBorders>
              <w:top w:val="nil"/>
              <w:left w:val="nil"/>
              <w:bottom w:val="nil"/>
              <w:right w:val="nil"/>
            </w:tcBorders>
          </w:tcPr>
          <w:p w14:paraId="2E2A7487"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(0.000303)</w:t>
            </w:r>
          </w:p>
        </w:tc>
        <w:tc>
          <w:tcPr>
            <w:tcW w:w="1440" w:type="dxa"/>
            <w:tcBorders>
              <w:top w:val="nil"/>
              <w:left w:val="nil"/>
              <w:bottom w:val="nil"/>
              <w:right w:val="nil"/>
            </w:tcBorders>
          </w:tcPr>
          <w:p w14:paraId="2DC5228E"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(0.00184)</w:t>
            </w:r>
          </w:p>
        </w:tc>
        <w:tc>
          <w:tcPr>
            <w:tcW w:w="1440" w:type="dxa"/>
            <w:tcBorders>
              <w:top w:val="nil"/>
              <w:left w:val="nil"/>
              <w:bottom w:val="nil"/>
              <w:right w:val="nil"/>
            </w:tcBorders>
          </w:tcPr>
          <w:p w14:paraId="7ECB6E4F"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(0.000556)</w:t>
            </w:r>
          </w:p>
        </w:tc>
      </w:tr>
      <w:tr w:rsidR="00FE4A01" w:rsidRPr="00E44B95" w14:paraId="2FE6FDB6" w14:textId="77777777" w:rsidTr="00A31BB1">
        <w:trPr>
          <w:jc w:val="center"/>
        </w:trPr>
        <w:tc>
          <w:tcPr>
            <w:tcW w:w="3600" w:type="dxa"/>
            <w:tcBorders>
              <w:top w:val="nil"/>
              <w:left w:val="nil"/>
              <w:bottom w:val="nil"/>
              <w:right w:val="nil"/>
            </w:tcBorders>
          </w:tcPr>
          <w:p w14:paraId="72E88BA9"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r w:rsidRPr="005B65FB">
              <w:rPr>
                <w:rFonts w:ascii="Times New Roman" w:hAnsi="Times New Roman" w:cs="Times New Roman"/>
                <w:i/>
                <w:sz w:val="20"/>
                <w:szCs w:val="20"/>
              </w:rPr>
              <w:t>Distance</w:t>
            </w:r>
          </w:p>
        </w:tc>
        <w:tc>
          <w:tcPr>
            <w:tcW w:w="1440" w:type="dxa"/>
            <w:tcBorders>
              <w:top w:val="nil"/>
              <w:left w:val="nil"/>
              <w:bottom w:val="nil"/>
              <w:right w:val="nil"/>
            </w:tcBorders>
            <w:vAlign w:val="bottom"/>
          </w:tcPr>
          <w:p w14:paraId="5E42D91D"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sidRPr="005B65FB">
              <w:rPr>
                <w:rFonts w:ascii="Times New Roman" w:hAnsi="Times New Roman" w:cs="Times New Roman"/>
                <w:color w:val="000000"/>
                <w:sz w:val="20"/>
                <w:szCs w:val="20"/>
              </w:rPr>
              <w:t>-1.47***</w:t>
            </w:r>
          </w:p>
        </w:tc>
        <w:tc>
          <w:tcPr>
            <w:tcW w:w="1440" w:type="dxa"/>
            <w:tcBorders>
              <w:top w:val="nil"/>
              <w:left w:val="nil"/>
              <w:bottom w:val="nil"/>
              <w:right w:val="nil"/>
            </w:tcBorders>
          </w:tcPr>
          <w:p w14:paraId="45901E01"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-0.677***</w:t>
            </w:r>
          </w:p>
        </w:tc>
        <w:tc>
          <w:tcPr>
            <w:tcW w:w="1440" w:type="dxa"/>
            <w:tcBorders>
              <w:top w:val="nil"/>
              <w:left w:val="nil"/>
              <w:bottom w:val="nil"/>
              <w:right w:val="nil"/>
            </w:tcBorders>
          </w:tcPr>
          <w:p w14:paraId="44DBD87E"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-1.580***</w:t>
            </w:r>
          </w:p>
        </w:tc>
        <w:tc>
          <w:tcPr>
            <w:tcW w:w="1440" w:type="dxa"/>
            <w:tcBorders>
              <w:top w:val="nil"/>
              <w:left w:val="nil"/>
              <w:bottom w:val="nil"/>
              <w:right w:val="nil"/>
            </w:tcBorders>
          </w:tcPr>
          <w:p w14:paraId="410D223B"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-0.680***</w:t>
            </w:r>
          </w:p>
        </w:tc>
      </w:tr>
      <w:tr w:rsidR="00FE4A01" w:rsidRPr="00E44B95" w14:paraId="303E2620" w14:textId="77777777" w:rsidTr="00A31BB1">
        <w:trPr>
          <w:jc w:val="center"/>
        </w:trPr>
        <w:tc>
          <w:tcPr>
            <w:tcW w:w="3600" w:type="dxa"/>
            <w:tcBorders>
              <w:top w:val="nil"/>
              <w:left w:val="nil"/>
              <w:bottom w:val="nil"/>
              <w:right w:val="nil"/>
            </w:tcBorders>
          </w:tcPr>
          <w:p w14:paraId="4BA00582"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vAlign w:val="bottom"/>
          </w:tcPr>
          <w:p w14:paraId="550036A0"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r w:rsidRPr="005B65FB">
              <w:rPr>
                <w:rFonts w:ascii="Times New Roman" w:hAnsi="Times New Roman" w:cs="Times New Roman"/>
                <w:color w:val="000000"/>
                <w:sz w:val="20"/>
                <w:szCs w:val="20"/>
              </w:rPr>
              <w:t>0.136</w:t>
            </w:r>
            <w:r>
              <w:rPr>
                <w:rFonts w:ascii="Times New Roman" w:hAnsi="Times New Roman" w:cs="Times New Roman"/>
                <w:color w:val="000000"/>
                <w:sz w:val="20"/>
                <w:szCs w:val="20"/>
              </w:rPr>
              <w:t>)</w:t>
            </w:r>
          </w:p>
        </w:tc>
        <w:tc>
          <w:tcPr>
            <w:tcW w:w="1440" w:type="dxa"/>
            <w:tcBorders>
              <w:top w:val="nil"/>
              <w:left w:val="nil"/>
              <w:bottom w:val="nil"/>
              <w:right w:val="nil"/>
            </w:tcBorders>
          </w:tcPr>
          <w:p w14:paraId="043C6F45"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(0.00989)</w:t>
            </w:r>
          </w:p>
        </w:tc>
        <w:tc>
          <w:tcPr>
            <w:tcW w:w="1440" w:type="dxa"/>
            <w:tcBorders>
              <w:top w:val="nil"/>
              <w:left w:val="nil"/>
              <w:bottom w:val="nil"/>
              <w:right w:val="nil"/>
            </w:tcBorders>
          </w:tcPr>
          <w:p w14:paraId="1D85670F"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(0.0787)</w:t>
            </w:r>
          </w:p>
        </w:tc>
        <w:tc>
          <w:tcPr>
            <w:tcW w:w="1440" w:type="dxa"/>
            <w:tcBorders>
              <w:top w:val="nil"/>
              <w:left w:val="nil"/>
              <w:bottom w:val="nil"/>
              <w:right w:val="nil"/>
            </w:tcBorders>
          </w:tcPr>
          <w:p w14:paraId="21CF7EBF"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(0.0228)</w:t>
            </w:r>
          </w:p>
        </w:tc>
      </w:tr>
      <w:tr w:rsidR="00FE4A01" w:rsidRPr="00E44B95" w14:paraId="7640E12A" w14:textId="77777777" w:rsidTr="00A31BB1">
        <w:trPr>
          <w:jc w:val="center"/>
        </w:trPr>
        <w:tc>
          <w:tcPr>
            <w:tcW w:w="3600" w:type="dxa"/>
            <w:tcBorders>
              <w:top w:val="nil"/>
              <w:left w:val="nil"/>
              <w:bottom w:val="nil"/>
              <w:right w:val="nil"/>
            </w:tcBorders>
          </w:tcPr>
          <w:p w14:paraId="5B497111"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r w:rsidRPr="005B65FB">
              <w:rPr>
                <w:rFonts w:ascii="Times New Roman" w:hAnsi="Times New Roman" w:cs="Times New Roman"/>
                <w:i/>
                <w:sz w:val="20"/>
                <w:szCs w:val="20"/>
              </w:rPr>
              <w:t>Contiguity</w:t>
            </w:r>
          </w:p>
        </w:tc>
        <w:tc>
          <w:tcPr>
            <w:tcW w:w="1440" w:type="dxa"/>
            <w:tcBorders>
              <w:top w:val="nil"/>
              <w:left w:val="nil"/>
              <w:bottom w:val="nil"/>
              <w:right w:val="nil"/>
            </w:tcBorders>
            <w:vAlign w:val="bottom"/>
          </w:tcPr>
          <w:p w14:paraId="2B83720B"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sidRPr="005B65FB">
              <w:rPr>
                <w:rFonts w:ascii="Times New Roman" w:hAnsi="Times New Roman" w:cs="Times New Roman"/>
                <w:color w:val="000000"/>
                <w:sz w:val="20"/>
                <w:szCs w:val="20"/>
              </w:rPr>
              <w:t>0.544***</w:t>
            </w:r>
          </w:p>
        </w:tc>
        <w:tc>
          <w:tcPr>
            <w:tcW w:w="1440" w:type="dxa"/>
            <w:tcBorders>
              <w:top w:val="nil"/>
              <w:left w:val="nil"/>
              <w:bottom w:val="nil"/>
              <w:right w:val="nil"/>
            </w:tcBorders>
          </w:tcPr>
          <w:p w14:paraId="6CBAD3CE"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0.313***</w:t>
            </w:r>
          </w:p>
        </w:tc>
        <w:tc>
          <w:tcPr>
            <w:tcW w:w="1440" w:type="dxa"/>
            <w:tcBorders>
              <w:top w:val="nil"/>
              <w:left w:val="nil"/>
              <w:bottom w:val="nil"/>
              <w:right w:val="nil"/>
            </w:tcBorders>
          </w:tcPr>
          <w:p w14:paraId="565C6E6F"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0.938***</w:t>
            </w:r>
          </w:p>
        </w:tc>
        <w:tc>
          <w:tcPr>
            <w:tcW w:w="1440" w:type="dxa"/>
            <w:tcBorders>
              <w:top w:val="nil"/>
              <w:left w:val="nil"/>
              <w:bottom w:val="nil"/>
              <w:right w:val="nil"/>
            </w:tcBorders>
          </w:tcPr>
          <w:p w14:paraId="3305880B"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0.323***</w:t>
            </w:r>
          </w:p>
        </w:tc>
      </w:tr>
      <w:tr w:rsidR="00FE4A01" w:rsidRPr="00E44B95" w14:paraId="2B1F95C5" w14:textId="77777777" w:rsidTr="00A31BB1">
        <w:trPr>
          <w:jc w:val="center"/>
        </w:trPr>
        <w:tc>
          <w:tcPr>
            <w:tcW w:w="3600" w:type="dxa"/>
            <w:tcBorders>
              <w:top w:val="nil"/>
              <w:left w:val="nil"/>
              <w:bottom w:val="nil"/>
              <w:right w:val="nil"/>
            </w:tcBorders>
          </w:tcPr>
          <w:p w14:paraId="320AF9ED"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vAlign w:val="bottom"/>
          </w:tcPr>
          <w:p w14:paraId="6A22C1B3"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r w:rsidRPr="005B65FB">
              <w:rPr>
                <w:rFonts w:ascii="Times New Roman" w:hAnsi="Times New Roman" w:cs="Times New Roman"/>
                <w:color w:val="000000"/>
                <w:sz w:val="20"/>
                <w:szCs w:val="20"/>
              </w:rPr>
              <w:t>0.0927</w:t>
            </w:r>
            <w:r>
              <w:rPr>
                <w:rFonts w:ascii="Times New Roman" w:hAnsi="Times New Roman" w:cs="Times New Roman"/>
                <w:color w:val="000000"/>
                <w:sz w:val="20"/>
                <w:szCs w:val="20"/>
              </w:rPr>
              <w:t>)</w:t>
            </w:r>
          </w:p>
        </w:tc>
        <w:tc>
          <w:tcPr>
            <w:tcW w:w="1440" w:type="dxa"/>
            <w:tcBorders>
              <w:top w:val="nil"/>
              <w:left w:val="nil"/>
              <w:bottom w:val="nil"/>
              <w:right w:val="nil"/>
            </w:tcBorders>
          </w:tcPr>
          <w:p w14:paraId="526DF09A"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(0.0264)</w:t>
            </w:r>
          </w:p>
        </w:tc>
        <w:tc>
          <w:tcPr>
            <w:tcW w:w="1440" w:type="dxa"/>
            <w:tcBorders>
              <w:top w:val="nil"/>
              <w:left w:val="nil"/>
              <w:bottom w:val="nil"/>
              <w:right w:val="nil"/>
            </w:tcBorders>
          </w:tcPr>
          <w:p w14:paraId="5EB43875"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(0.179)</w:t>
            </w:r>
          </w:p>
        </w:tc>
        <w:tc>
          <w:tcPr>
            <w:tcW w:w="1440" w:type="dxa"/>
            <w:tcBorders>
              <w:top w:val="nil"/>
              <w:left w:val="nil"/>
              <w:bottom w:val="nil"/>
              <w:right w:val="nil"/>
            </w:tcBorders>
          </w:tcPr>
          <w:p w14:paraId="42E6CBA7"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(0.0655)</w:t>
            </w:r>
          </w:p>
        </w:tc>
      </w:tr>
      <w:tr w:rsidR="00FE4A01" w:rsidRPr="00E44B95" w14:paraId="0CCFF811" w14:textId="77777777" w:rsidTr="00A31BB1">
        <w:trPr>
          <w:jc w:val="center"/>
        </w:trPr>
        <w:tc>
          <w:tcPr>
            <w:tcW w:w="3600" w:type="dxa"/>
            <w:tcBorders>
              <w:top w:val="nil"/>
              <w:left w:val="nil"/>
              <w:bottom w:val="nil"/>
              <w:right w:val="nil"/>
            </w:tcBorders>
          </w:tcPr>
          <w:p w14:paraId="75C160B5"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r w:rsidRPr="005B65FB">
              <w:rPr>
                <w:rFonts w:ascii="Times New Roman" w:hAnsi="Times New Roman" w:cs="Times New Roman"/>
                <w:i/>
                <w:sz w:val="20"/>
                <w:szCs w:val="20"/>
              </w:rPr>
              <w:t>Common language</w:t>
            </w:r>
          </w:p>
        </w:tc>
        <w:tc>
          <w:tcPr>
            <w:tcW w:w="1440" w:type="dxa"/>
            <w:tcBorders>
              <w:top w:val="nil"/>
              <w:left w:val="nil"/>
              <w:bottom w:val="nil"/>
              <w:right w:val="nil"/>
            </w:tcBorders>
            <w:vAlign w:val="bottom"/>
          </w:tcPr>
          <w:p w14:paraId="16A7FE29"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sz w:val="18"/>
                <w:szCs w:val="18"/>
              </w:rPr>
              <w:t>…..</w:t>
            </w:r>
          </w:p>
        </w:tc>
        <w:tc>
          <w:tcPr>
            <w:tcW w:w="1440" w:type="dxa"/>
            <w:tcBorders>
              <w:top w:val="nil"/>
              <w:left w:val="nil"/>
              <w:bottom w:val="nil"/>
              <w:right w:val="nil"/>
            </w:tcBorders>
          </w:tcPr>
          <w:p w14:paraId="45CE2EDB"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0.305***</w:t>
            </w:r>
          </w:p>
        </w:tc>
        <w:tc>
          <w:tcPr>
            <w:tcW w:w="1440" w:type="dxa"/>
            <w:tcBorders>
              <w:top w:val="nil"/>
              <w:left w:val="nil"/>
              <w:bottom w:val="nil"/>
              <w:right w:val="nil"/>
            </w:tcBorders>
            <w:vAlign w:val="bottom"/>
          </w:tcPr>
          <w:p w14:paraId="11E857BC"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18"/>
                <w:szCs w:val="18"/>
              </w:rPr>
              <w:t>…..</w:t>
            </w:r>
          </w:p>
        </w:tc>
        <w:tc>
          <w:tcPr>
            <w:tcW w:w="1440" w:type="dxa"/>
            <w:tcBorders>
              <w:top w:val="nil"/>
              <w:left w:val="nil"/>
              <w:bottom w:val="nil"/>
              <w:right w:val="nil"/>
            </w:tcBorders>
          </w:tcPr>
          <w:p w14:paraId="197A886A"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0.301***</w:t>
            </w:r>
          </w:p>
        </w:tc>
      </w:tr>
      <w:tr w:rsidR="00FE4A01" w:rsidRPr="00E44B95" w14:paraId="330449A7" w14:textId="77777777" w:rsidTr="00A31BB1">
        <w:trPr>
          <w:jc w:val="center"/>
        </w:trPr>
        <w:tc>
          <w:tcPr>
            <w:tcW w:w="3600" w:type="dxa"/>
            <w:tcBorders>
              <w:top w:val="nil"/>
              <w:left w:val="nil"/>
              <w:bottom w:val="nil"/>
              <w:right w:val="nil"/>
            </w:tcBorders>
          </w:tcPr>
          <w:p w14:paraId="216C6870"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vAlign w:val="bottom"/>
          </w:tcPr>
          <w:p w14:paraId="56EF565F"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p>
        </w:tc>
        <w:tc>
          <w:tcPr>
            <w:tcW w:w="1440" w:type="dxa"/>
            <w:tcBorders>
              <w:top w:val="nil"/>
              <w:left w:val="nil"/>
              <w:bottom w:val="nil"/>
              <w:right w:val="nil"/>
            </w:tcBorders>
          </w:tcPr>
          <w:p w14:paraId="36D15181"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(0.0185)</w:t>
            </w:r>
          </w:p>
        </w:tc>
        <w:tc>
          <w:tcPr>
            <w:tcW w:w="1440" w:type="dxa"/>
            <w:tcBorders>
              <w:top w:val="nil"/>
              <w:left w:val="nil"/>
              <w:bottom w:val="nil"/>
              <w:right w:val="nil"/>
            </w:tcBorders>
          </w:tcPr>
          <w:p w14:paraId="17309749"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nil"/>
            </w:tcBorders>
          </w:tcPr>
          <w:p w14:paraId="3E2881B1"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(0.0419)</w:t>
            </w:r>
          </w:p>
        </w:tc>
      </w:tr>
      <w:tr w:rsidR="00FE4A01" w:rsidRPr="00E44B95" w14:paraId="57279A8E" w14:textId="77777777" w:rsidTr="00A31BB1">
        <w:trPr>
          <w:jc w:val="center"/>
        </w:trPr>
        <w:tc>
          <w:tcPr>
            <w:tcW w:w="3600" w:type="dxa"/>
            <w:tcBorders>
              <w:top w:val="nil"/>
              <w:left w:val="nil"/>
              <w:bottom w:val="nil"/>
              <w:right w:val="nil"/>
            </w:tcBorders>
          </w:tcPr>
          <w:p w14:paraId="468A6A27"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r w:rsidRPr="005B65FB">
              <w:rPr>
                <w:rFonts w:ascii="Times New Roman" w:hAnsi="Times New Roman" w:cs="Times New Roman"/>
                <w:i/>
                <w:sz w:val="20"/>
                <w:szCs w:val="20"/>
              </w:rPr>
              <w:t>Colony</w:t>
            </w:r>
          </w:p>
        </w:tc>
        <w:tc>
          <w:tcPr>
            <w:tcW w:w="1440" w:type="dxa"/>
            <w:tcBorders>
              <w:top w:val="nil"/>
              <w:left w:val="nil"/>
              <w:bottom w:val="nil"/>
              <w:right w:val="nil"/>
            </w:tcBorders>
            <w:vAlign w:val="bottom"/>
          </w:tcPr>
          <w:p w14:paraId="471735E1"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sidRPr="005B65FB">
              <w:rPr>
                <w:rFonts w:ascii="Times New Roman" w:hAnsi="Times New Roman" w:cs="Times New Roman"/>
                <w:color w:val="000000"/>
                <w:sz w:val="20"/>
                <w:szCs w:val="20"/>
              </w:rPr>
              <w:t>0.579***</w:t>
            </w:r>
          </w:p>
        </w:tc>
        <w:tc>
          <w:tcPr>
            <w:tcW w:w="1440" w:type="dxa"/>
            <w:tcBorders>
              <w:top w:val="nil"/>
              <w:left w:val="nil"/>
              <w:bottom w:val="nil"/>
              <w:right w:val="nil"/>
            </w:tcBorders>
          </w:tcPr>
          <w:p w14:paraId="607ADF2A"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0.347***</w:t>
            </w:r>
          </w:p>
        </w:tc>
        <w:tc>
          <w:tcPr>
            <w:tcW w:w="1440" w:type="dxa"/>
            <w:tcBorders>
              <w:top w:val="nil"/>
              <w:left w:val="nil"/>
              <w:bottom w:val="nil"/>
              <w:right w:val="nil"/>
            </w:tcBorders>
          </w:tcPr>
          <w:p w14:paraId="64D033B5"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0.701***</w:t>
            </w:r>
          </w:p>
        </w:tc>
        <w:tc>
          <w:tcPr>
            <w:tcW w:w="1440" w:type="dxa"/>
            <w:tcBorders>
              <w:top w:val="nil"/>
              <w:left w:val="nil"/>
              <w:bottom w:val="nil"/>
              <w:right w:val="nil"/>
            </w:tcBorders>
          </w:tcPr>
          <w:p w14:paraId="225CA4B6"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0.339***</w:t>
            </w:r>
          </w:p>
        </w:tc>
      </w:tr>
      <w:tr w:rsidR="00FE4A01" w:rsidRPr="00E44B95" w14:paraId="2EB936E3" w14:textId="77777777" w:rsidTr="00A31BB1">
        <w:trPr>
          <w:jc w:val="center"/>
        </w:trPr>
        <w:tc>
          <w:tcPr>
            <w:tcW w:w="3600" w:type="dxa"/>
            <w:tcBorders>
              <w:top w:val="nil"/>
              <w:left w:val="nil"/>
              <w:bottom w:val="nil"/>
              <w:right w:val="nil"/>
            </w:tcBorders>
          </w:tcPr>
          <w:p w14:paraId="25611B85"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vAlign w:val="bottom"/>
          </w:tcPr>
          <w:p w14:paraId="1969804E"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r w:rsidRPr="005B65FB">
              <w:rPr>
                <w:rFonts w:ascii="Times New Roman" w:hAnsi="Times New Roman" w:cs="Times New Roman"/>
                <w:color w:val="000000"/>
                <w:sz w:val="20"/>
                <w:szCs w:val="20"/>
              </w:rPr>
              <w:t>0.112</w:t>
            </w:r>
            <w:r>
              <w:rPr>
                <w:rFonts w:ascii="Times New Roman" w:hAnsi="Times New Roman" w:cs="Times New Roman"/>
                <w:color w:val="000000"/>
                <w:sz w:val="20"/>
                <w:szCs w:val="20"/>
              </w:rPr>
              <w:t>)</w:t>
            </w:r>
          </w:p>
        </w:tc>
        <w:tc>
          <w:tcPr>
            <w:tcW w:w="1440" w:type="dxa"/>
            <w:tcBorders>
              <w:top w:val="nil"/>
              <w:left w:val="nil"/>
              <w:bottom w:val="nil"/>
              <w:right w:val="nil"/>
            </w:tcBorders>
          </w:tcPr>
          <w:p w14:paraId="7F6BF2A5"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(0.0284)</w:t>
            </w:r>
          </w:p>
        </w:tc>
        <w:tc>
          <w:tcPr>
            <w:tcW w:w="1440" w:type="dxa"/>
            <w:tcBorders>
              <w:top w:val="nil"/>
              <w:left w:val="nil"/>
              <w:bottom w:val="nil"/>
              <w:right w:val="nil"/>
            </w:tcBorders>
          </w:tcPr>
          <w:p w14:paraId="6B489AA0"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(0.208)</w:t>
            </w:r>
          </w:p>
        </w:tc>
        <w:tc>
          <w:tcPr>
            <w:tcW w:w="1440" w:type="dxa"/>
            <w:tcBorders>
              <w:top w:val="nil"/>
              <w:left w:val="nil"/>
              <w:bottom w:val="nil"/>
              <w:right w:val="nil"/>
            </w:tcBorders>
          </w:tcPr>
          <w:p w14:paraId="5B60E189"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(0.0705)</w:t>
            </w:r>
          </w:p>
        </w:tc>
      </w:tr>
      <w:tr w:rsidR="00FE4A01" w:rsidRPr="00E44B95" w14:paraId="2214F787" w14:textId="77777777" w:rsidTr="00A31BB1">
        <w:trPr>
          <w:jc w:val="center"/>
        </w:trPr>
        <w:tc>
          <w:tcPr>
            <w:tcW w:w="3600" w:type="dxa"/>
            <w:tcBorders>
              <w:top w:val="nil"/>
              <w:left w:val="nil"/>
              <w:bottom w:val="nil"/>
              <w:right w:val="nil"/>
            </w:tcBorders>
          </w:tcPr>
          <w:p w14:paraId="127B6E72"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r w:rsidRPr="005B65FB">
              <w:rPr>
                <w:rFonts w:ascii="Times New Roman" w:hAnsi="Times New Roman" w:cs="Times New Roman"/>
                <w:i/>
                <w:sz w:val="20"/>
                <w:szCs w:val="20"/>
              </w:rPr>
              <w:t>Common legal system</w:t>
            </w:r>
          </w:p>
        </w:tc>
        <w:tc>
          <w:tcPr>
            <w:tcW w:w="1440" w:type="dxa"/>
            <w:tcBorders>
              <w:top w:val="nil"/>
              <w:left w:val="nil"/>
              <w:bottom w:val="nil"/>
              <w:right w:val="nil"/>
            </w:tcBorders>
            <w:vAlign w:val="bottom"/>
          </w:tcPr>
          <w:p w14:paraId="2448C5EF"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sidRPr="005B65FB">
              <w:rPr>
                <w:rFonts w:ascii="Times New Roman" w:hAnsi="Times New Roman" w:cs="Times New Roman"/>
                <w:color w:val="000000"/>
                <w:sz w:val="20"/>
                <w:szCs w:val="20"/>
              </w:rPr>
              <w:t>0.439***</w:t>
            </w:r>
          </w:p>
        </w:tc>
        <w:tc>
          <w:tcPr>
            <w:tcW w:w="1440" w:type="dxa"/>
            <w:tcBorders>
              <w:top w:val="nil"/>
              <w:left w:val="nil"/>
              <w:bottom w:val="nil"/>
              <w:right w:val="nil"/>
            </w:tcBorders>
          </w:tcPr>
          <w:p w14:paraId="16DE3659"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0.125***</w:t>
            </w:r>
          </w:p>
        </w:tc>
        <w:tc>
          <w:tcPr>
            <w:tcW w:w="1440" w:type="dxa"/>
            <w:tcBorders>
              <w:top w:val="nil"/>
              <w:left w:val="nil"/>
              <w:bottom w:val="nil"/>
              <w:right w:val="nil"/>
            </w:tcBorders>
          </w:tcPr>
          <w:p w14:paraId="65D7A39C"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0.482***</w:t>
            </w:r>
          </w:p>
        </w:tc>
        <w:tc>
          <w:tcPr>
            <w:tcW w:w="1440" w:type="dxa"/>
            <w:tcBorders>
              <w:top w:val="nil"/>
              <w:left w:val="nil"/>
              <w:bottom w:val="nil"/>
              <w:right w:val="nil"/>
            </w:tcBorders>
          </w:tcPr>
          <w:p w14:paraId="1CAC891E"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0.130***</w:t>
            </w:r>
          </w:p>
        </w:tc>
      </w:tr>
      <w:tr w:rsidR="00FE4A01" w:rsidRPr="00E44B95" w14:paraId="03E6B0EF" w14:textId="77777777" w:rsidTr="00A31BB1">
        <w:trPr>
          <w:jc w:val="center"/>
        </w:trPr>
        <w:tc>
          <w:tcPr>
            <w:tcW w:w="3600" w:type="dxa"/>
            <w:tcBorders>
              <w:top w:val="nil"/>
              <w:left w:val="nil"/>
              <w:bottom w:val="nil"/>
              <w:right w:val="nil"/>
            </w:tcBorders>
          </w:tcPr>
          <w:p w14:paraId="1968AF4A"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vAlign w:val="bottom"/>
          </w:tcPr>
          <w:p w14:paraId="60197B07"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r w:rsidRPr="005B65FB">
              <w:rPr>
                <w:rFonts w:ascii="Times New Roman" w:hAnsi="Times New Roman" w:cs="Times New Roman"/>
                <w:color w:val="000000"/>
                <w:sz w:val="20"/>
                <w:szCs w:val="20"/>
              </w:rPr>
              <w:t>0.0504</w:t>
            </w:r>
            <w:r>
              <w:rPr>
                <w:rFonts w:ascii="Times New Roman" w:hAnsi="Times New Roman" w:cs="Times New Roman"/>
                <w:color w:val="000000"/>
                <w:sz w:val="20"/>
                <w:szCs w:val="20"/>
              </w:rPr>
              <w:t>)</w:t>
            </w:r>
          </w:p>
        </w:tc>
        <w:tc>
          <w:tcPr>
            <w:tcW w:w="1440" w:type="dxa"/>
            <w:tcBorders>
              <w:top w:val="nil"/>
              <w:left w:val="nil"/>
              <w:bottom w:val="nil"/>
              <w:right w:val="nil"/>
            </w:tcBorders>
          </w:tcPr>
          <w:p w14:paraId="4C91B0E1"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(0.0118)</w:t>
            </w:r>
          </w:p>
        </w:tc>
        <w:tc>
          <w:tcPr>
            <w:tcW w:w="1440" w:type="dxa"/>
            <w:tcBorders>
              <w:top w:val="nil"/>
              <w:left w:val="nil"/>
              <w:bottom w:val="nil"/>
              <w:right w:val="nil"/>
            </w:tcBorders>
          </w:tcPr>
          <w:p w14:paraId="0C3B92D0"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(0.0934)</w:t>
            </w:r>
          </w:p>
        </w:tc>
        <w:tc>
          <w:tcPr>
            <w:tcW w:w="1440" w:type="dxa"/>
            <w:tcBorders>
              <w:top w:val="nil"/>
              <w:left w:val="nil"/>
              <w:bottom w:val="nil"/>
              <w:right w:val="nil"/>
            </w:tcBorders>
          </w:tcPr>
          <w:p w14:paraId="647BFEB1"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(0.0275)</w:t>
            </w:r>
          </w:p>
        </w:tc>
      </w:tr>
      <w:tr w:rsidR="00FE4A01" w:rsidRPr="00E44B95" w14:paraId="30B69801" w14:textId="77777777" w:rsidTr="00A31BB1">
        <w:trPr>
          <w:jc w:val="center"/>
        </w:trPr>
        <w:tc>
          <w:tcPr>
            <w:tcW w:w="3600" w:type="dxa"/>
            <w:tcBorders>
              <w:top w:val="nil"/>
              <w:left w:val="nil"/>
              <w:bottom w:val="nil"/>
              <w:right w:val="nil"/>
            </w:tcBorders>
          </w:tcPr>
          <w:p w14:paraId="441E7221"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r w:rsidRPr="005B65FB">
              <w:rPr>
                <w:rFonts w:ascii="Times New Roman" w:hAnsi="Times New Roman" w:cs="Times New Roman"/>
                <w:i/>
                <w:sz w:val="20"/>
                <w:szCs w:val="20"/>
              </w:rPr>
              <w:t>RTA</w:t>
            </w:r>
          </w:p>
        </w:tc>
        <w:tc>
          <w:tcPr>
            <w:tcW w:w="1440" w:type="dxa"/>
            <w:tcBorders>
              <w:top w:val="nil"/>
              <w:left w:val="nil"/>
              <w:bottom w:val="nil"/>
              <w:right w:val="nil"/>
            </w:tcBorders>
            <w:vAlign w:val="bottom"/>
          </w:tcPr>
          <w:p w14:paraId="5F0D2365"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sidRPr="005B65FB">
              <w:rPr>
                <w:rFonts w:ascii="Times New Roman" w:hAnsi="Times New Roman" w:cs="Times New Roman"/>
                <w:color w:val="000000"/>
                <w:sz w:val="20"/>
                <w:szCs w:val="20"/>
              </w:rPr>
              <w:t>0.448***</w:t>
            </w:r>
          </w:p>
        </w:tc>
        <w:tc>
          <w:tcPr>
            <w:tcW w:w="1440" w:type="dxa"/>
            <w:tcBorders>
              <w:top w:val="nil"/>
              <w:left w:val="nil"/>
              <w:bottom w:val="nil"/>
              <w:right w:val="nil"/>
            </w:tcBorders>
          </w:tcPr>
          <w:p w14:paraId="1613B781"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0.233***</w:t>
            </w:r>
          </w:p>
        </w:tc>
        <w:tc>
          <w:tcPr>
            <w:tcW w:w="1440" w:type="dxa"/>
            <w:tcBorders>
              <w:top w:val="nil"/>
              <w:left w:val="nil"/>
              <w:bottom w:val="nil"/>
              <w:right w:val="nil"/>
            </w:tcBorders>
          </w:tcPr>
          <w:p w14:paraId="0D73933A"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0.374***</w:t>
            </w:r>
          </w:p>
        </w:tc>
        <w:tc>
          <w:tcPr>
            <w:tcW w:w="1440" w:type="dxa"/>
            <w:tcBorders>
              <w:top w:val="nil"/>
              <w:left w:val="nil"/>
              <w:bottom w:val="nil"/>
              <w:right w:val="nil"/>
            </w:tcBorders>
          </w:tcPr>
          <w:p w14:paraId="25E3D6DD"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0.239***</w:t>
            </w:r>
          </w:p>
        </w:tc>
      </w:tr>
      <w:tr w:rsidR="00FE4A01" w:rsidRPr="00E44B95" w14:paraId="39B1F326" w14:textId="77777777" w:rsidTr="00A31BB1">
        <w:trPr>
          <w:jc w:val="center"/>
        </w:trPr>
        <w:tc>
          <w:tcPr>
            <w:tcW w:w="3600" w:type="dxa"/>
            <w:tcBorders>
              <w:top w:val="nil"/>
              <w:left w:val="nil"/>
              <w:bottom w:val="nil"/>
              <w:right w:val="nil"/>
            </w:tcBorders>
          </w:tcPr>
          <w:p w14:paraId="67F22F49"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p>
        </w:tc>
        <w:tc>
          <w:tcPr>
            <w:tcW w:w="1440" w:type="dxa"/>
            <w:tcBorders>
              <w:top w:val="nil"/>
              <w:left w:val="nil"/>
              <w:bottom w:val="nil"/>
              <w:right w:val="nil"/>
            </w:tcBorders>
            <w:vAlign w:val="bottom"/>
          </w:tcPr>
          <w:p w14:paraId="510CE3F4"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r w:rsidRPr="005B65FB">
              <w:rPr>
                <w:rFonts w:ascii="Times New Roman" w:hAnsi="Times New Roman" w:cs="Times New Roman"/>
                <w:color w:val="000000"/>
                <w:sz w:val="20"/>
                <w:szCs w:val="20"/>
              </w:rPr>
              <w:t>0.074</w:t>
            </w:r>
            <w:r>
              <w:rPr>
                <w:rFonts w:ascii="Times New Roman" w:hAnsi="Times New Roman" w:cs="Times New Roman"/>
                <w:color w:val="000000"/>
                <w:sz w:val="20"/>
                <w:szCs w:val="20"/>
              </w:rPr>
              <w:t>4)</w:t>
            </w:r>
          </w:p>
        </w:tc>
        <w:tc>
          <w:tcPr>
            <w:tcW w:w="1440" w:type="dxa"/>
            <w:tcBorders>
              <w:top w:val="nil"/>
              <w:left w:val="nil"/>
              <w:bottom w:val="nil"/>
              <w:right w:val="nil"/>
            </w:tcBorders>
          </w:tcPr>
          <w:p w14:paraId="7691D8B6"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(0.0175)</w:t>
            </w:r>
          </w:p>
        </w:tc>
        <w:tc>
          <w:tcPr>
            <w:tcW w:w="1440" w:type="dxa"/>
            <w:tcBorders>
              <w:top w:val="nil"/>
              <w:left w:val="nil"/>
              <w:bottom w:val="nil"/>
              <w:right w:val="nil"/>
            </w:tcBorders>
          </w:tcPr>
          <w:p w14:paraId="5433AC7C"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(0.132)</w:t>
            </w:r>
          </w:p>
        </w:tc>
        <w:tc>
          <w:tcPr>
            <w:tcW w:w="1440" w:type="dxa"/>
            <w:tcBorders>
              <w:top w:val="nil"/>
              <w:left w:val="nil"/>
              <w:bottom w:val="nil"/>
              <w:right w:val="nil"/>
            </w:tcBorders>
          </w:tcPr>
          <w:p w14:paraId="5D6D0050"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(0.0391)</w:t>
            </w:r>
          </w:p>
        </w:tc>
      </w:tr>
      <w:tr w:rsidR="00FE4A01" w:rsidRPr="00E44B95" w14:paraId="485EAF09" w14:textId="77777777" w:rsidTr="00A31BB1">
        <w:trPr>
          <w:jc w:val="center"/>
        </w:trPr>
        <w:tc>
          <w:tcPr>
            <w:tcW w:w="3600" w:type="dxa"/>
            <w:tcBorders>
              <w:top w:val="nil"/>
              <w:left w:val="nil"/>
              <w:bottom w:val="nil"/>
              <w:right w:val="nil"/>
            </w:tcBorders>
          </w:tcPr>
          <w:p w14:paraId="7AC9DCD5"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i/>
                <w:sz w:val="20"/>
                <w:szCs w:val="20"/>
              </w:rPr>
            </w:pPr>
            <w:r w:rsidRPr="005B65FB">
              <w:rPr>
                <w:rFonts w:ascii="Times New Roman" w:hAnsi="Times New Roman" w:cs="Times New Roman"/>
                <w:i/>
                <w:sz w:val="20"/>
                <w:szCs w:val="20"/>
              </w:rPr>
              <w:t>year</w:t>
            </w:r>
          </w:p>
        </w:tc>
        <w:tc>
          <w:tcPr>
            <w:tcW w:w="1440" w:type="dxa"/>
            <w:tcBorders>
              <w:top w:val="nil"/>
              <w:left w:val="nil"/>
              <w:bottom w:val="nil"/>
              <w:right w:val="nil"/>
            </w:tcBorders>
            <w:vAlign w:val="bottom"/>
          </w:tcPr>
          <w:p w14:paraId="2D29C407"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color w:val="000000"/>
                <w:sz w:val="20"/>
                <w:szCs w:val="20"/>
              </w:rPr>
              <w:t>0.00685</w:t>
            </w:r>
          </w:p>
        </w:tc>
        <w:tc>
          <w:tcPr>
            <w:tcW w:w="1440" w:type="dxa"/>
            <w:tcBorders>
              <w:top w:val="nil"/>
              <w:left w:val="nil"/>
              <w:bottom w:val="nil"/>
              <w:right w:val="nil"/>
            </w:tcBorders>
          </w:tcPr>
          <w:p w14:paraId="3652028E"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0.0201***</w:t>
            </w:r>
          </w:p>
        </w:tc>
        <w:tc>
          <w:tcPr>
            <w:tcW w:w="1440" w:type="dxa"/>
            <w:tcBorders>
              <w:top w:val="nil"/>
              <w:left w:val="nil"/>
              <w:bottom w:val="nil"/>
              <w:right w:val="nil"/>
            </w:tcBorders>
          </w:tcPr>
          <w:p w14:paraId="0338DC67"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0.0157</w:t>
            </w:r>
          </w:p>
        </w:tc>
        <w:tc>
          <w:tcPr>
            <w:tcW w:w="1440" w:type="dxa"/>
            <w:tcBorders>
              <w:top w:val="nil"/>
              <w:left w:val="nil"/>
              <w:bottom w:val="nil"/>
              <w:right w:val="nil"/>
            </w:tcBorders>
          </w:tcPr>
          <w:p w14:paraId="376C1497"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0.0205***</w:t>
            </w:r>
          </w:p>
        </w:tc>
      </w:tr>
      <w:tr w:rsidR="00FE4A01" w:rsidRPr="00E44B95" w14:paraId="7C7BF3D3" w14:textId="77777777" w:rsidTr="00A31BB1">
        <w:trPr>
          <w:jc w:val="center"/>
        </w:trPr>
        <w:tc>
          <w:tcPr>
            <w:tcW w:w="3600" w:type="dxa"/>
            <w:tcBorders>
              <w:top w:val="nil"/>
              <w:left w:val="nil"/>
              <w:bottom w:val="nil"/>
              <w:right w:val="nil"/>
            </w:tcBorders>
          </w:tcPr>
          <w:p w14:paraId="736DD65D"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nil"/>
            </w:tcBorders>
            <w:vAlign w:val="bottom"/>
          </w:tcPr>
          <w:p w14:paraId="57C5B5C7"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w:t>
            </w:r>
            <w:r w:rsidRPr="005B65FB">
              <w:rPr>
                <w:rFonts w:ascii="Times New Roman" w:hAnsi="Times New Roman" w:cs="Times New Roman"/>
                <w:color w:val="000000"/>
                <w:sz w:val="20"/>
                <w:szCs w:val="20"/>
              </w:rPr>
              <w:t>0.00881</w:t>
            </w:r>
            <w:r>
              <w:rPr>
                <w:rFonts w:ascii="Times New Roman" w:hAnsi="Times New Roman" w:cs="Times New Roman"/>
                <w:color w:val="000000"/>
                <w:sz w:val="20"/>
                <w:szCs w:val="20"/>
              </w:rPr>
              <w:t>)</w:t>
            </w:r>
          </w:p>
        </w:tc>
        <w:tc>
          <w:tcPr>
            <w:tcW w:w="1440" w:type="dxa"/>
            <w:tcBorders>
              <w:top w:val="nil"/>
              <w:left w:val="nil"/>
              <w:bottom w:val="nil"/>
              <w:right w:val="nil"/>
            </w:tcBorders>
          </w:tcPr>
          <w:p w14:paraId="56DB8735"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(0.00266)</w:t>
            </w:r>
          </w:p>
        </w:tc>
        <w:tc>
          <w:tcPr>
            <w:tcW w:w="1440" w:type="dxa"/>
            <w:tcBorders>
              <w:top w:val="nil"/>
              <w:left w:val="nil"/>
              <w:bottom w:val="nil"/>
              <w:right w:val="nil"/>
            </w:tcBorders>
          </w:tcPr>
          <w:p w14:paraId="3EDED605"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(0.0103)</w:t>
            </w:r>
          </w:p>
        </w:tc>
        <w:tc>
          <w:tcPr>
            <w:tcW w:w="1440" w:type="dxa"/>
            <w:tcBorders>
              <w:top w:val="nil"/>
              <w:left w:val="nil"/>
              <w:bottom w:val="nil"/>
              <w:right w:val="nil"/>
            </w:tcBorders>
          </w:tcPr>
          <w:p w14:paraId="05C54886"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(0.00347)</w:t>
            </w:r>
          </w:p>
        </w:tc>
      </w:tr>
      <w:tr w:rsidR="00FE4A01" w:rsidRPr="00E44B95" w14:paraId="416F9B17" w14:textId="77777777" w:rsidTr="00A31BB1">
        <w:trPr>
          <w:jc w:val="center"/>
        </w:trPr>
        <w:tc>
          <w:tcPr>
            <w:tcW w:w="3600" w:type="dxa"/>
            <w:tcBorders>
              <w:top w:val="nil"/>
              <w:left w:val="nil"/>
              <w:bottom w:val="nil"/>
              <w:right w:val="nil"/>
            </w:tcBorders>
          </w:tcPr>
          <w:p w14:paraId="3A45D9DE" w14:textId="77777777" w:rsidR="00FE4A01" w:rsidRPr="009F3080" w:rsidRDefault="00FE4A01" w:rsidP="00044FA7">
            <w:pPr>
              <w:widowControl w:val="0"/>
              <w:tabs>
                <w:tab w:val="left" w:pos="567"/>
              </w:tabs>
              <w:autoSpaceDE w:val="0"/>
              <w:autoSpaceDN w:val="0"/>
              <w:adjustRightInd w:val="0"/>
              <w:spacing w:after="0" w:line="240" w:lineRule="auto"/>
              <w:rPr>
                <w:rFonts w:ascii="Times New Roman" w:hAnsi="Times New Roman" w:cs="Times New Roman"/>
                <w:sz w:val="8"/>
                <w:szCs w:val="8"/>
              </w:rPr>
            </w:pPr>
          </w:p>
        </w:tc>
        <w:tc>
          <w:tcPr>
            <w:tcW w:w="1440" w:type="dxa"/>
            <w:tcBorders>
              <w:top w:val="nil"/>
              <w:left w:val="nil"/>
              <w:bottom w:val="nil"/>
              <w:right w:val="nil"/>
            </w:tcBorders>
          </w:tcPr>
          <w:p w14:paraId="24C3E900" w14:textId="77777777" w:rsidR="00FE4A01" w:rsidRPr="009F3080"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8"/>
                <w:szCs w:val="8"/>
              </w:rPr>
            </w:pPr>
          </w:p>
        </w:tc>
        <w:tc>
          <w:tcPr>
            <w:tcW w:w="1440" w:type="dxa"/>
            <w:tcBorders>
              <w:top w:val="nil"/>
              <w:left w:val="nil"/>
              <w:bottom w:val="nil"/>
              <w:right w:val="nil"/>
            </w:tcBorders>
          </w:tcPr>
          <w:p w14:paraId="0ACE6631" w14:textId="77777777" w:rsidR="00FE4A01" w:rsidRPr="009F3080"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8"/>
                <w:szCs w:val="8"/>
              </w:rPr>
            </w:pPr>
          </w:p>
        </w:tc>
        <w:tc>
          <w:tcPr>
            <w:tcW w:w="1440" w:type="dxa"/>
            <w:tcBorders>
              <w:top w:val="nil"/>
              <w:left w:val="nil"/>
              <w:bottom w:val="nil"/>
              <w:right w:val="nil"/>
            </w:tcBorders>
          </w:tcPr>
          <w:p w14:paraId="2B331A54" w14:textId="77777777" w:rsidR="00FE4A01" w:rsidRPr="009F3080"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8"/>
                <w:szCs w:val="8"/>
              </w:rPr>
            </w:pPr>
          </w:p>
        </w:tc>
        <w:tc>
          <w:tcPr>
            <w:tcW w:w="1440" w:type="dxa"/>
            <w:tcBorders>
              <w:top w:val="nil"/>
              <w:left w:val="nil"/>
              <w:bottom w:val="nil"/>
              <w:right w:val="nil"/>
            </w:tcBorders>
          </w:tcPr>
          <w:p w14:paraId="6285C8A7" w14:textId="77777777" w:rsidR="00FE4A01" w:rsidRPr="009F3080"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8"/>
                <w:szCs w:val="8"/>
              </w:rPr>
            </w:pPr>
          </w:p>
        </w:tc>
      </w:tr>
      <w:tr w:rsidR="00FE4A01" w:rsidRPr="00E44B95" w14:paraId="71917372" w14:textId="77777777" w:rsidTr="00A31BB1">
        <w:trPr>
          <w:jc w:val="center"/>
        </w:trPr>
        <w:tc>
          <w:tcPr>
            <w:tcW w:w="3600" w:type="dxa"/>
            <w:tcBorders>
              <w:top w:val="nil"/>
              <w:left w:val="nil"/>
              <w:bottom w:val="nil"/>
              <w:right w:val="nil"/>
            </w:tcBorders>
          </w:tcPr>
          <w:p w14:paraId="719D94D3"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Importer/Exporter FE</w:t>
            </w:r>
          </w:p>
        </w:tc>
        <w:tc>
          <w:tcPr>
            <w:tcW w:w="1440" w:type="dxa"/>
            <w:tcBorders>
              <w:top w:val="nil"/>
              <w:left w:val="nil"/>
              <w:bottom w:val="nil"/>
              <w:right w:val="nil"/>
            </w:tcBorders>
          </w:tcPr>
          <w:p w14:paraId="456349D4"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YES</w:t>
            </w:r>
          </w:p>
        </w:tc>
        <w:tc>
          <w:tcPr>
            <w:tcW w:w="1440" w:type="dxa"/>
            <w:tcBorders>
              <w:top w:val="nil"/>
              <w:left w:val="nil"/>
              <w:bottom w:val="nil"/>
              <w:right w:val="nil"/>
            </w:tcBorders>
          </w:tcPr>
          <w:p w14:paraId="0D142881"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YES</w:t>
            </w:r>
          </w:p>
        </w:tc>
        <w:tc>
          <w:tcPr>
            <w:tcW w:w="1440" w:type="dxa"/>
            <w:tcBorders>
              <w:top w:val="nil"/>
              <w:left w:val="nil"/>
              <w:bottom w:val="nil"/>
              <w:right w:val="nil"/>
            </w:tcBorders>
          </w:tcPr>
          <w:p w14:paraId="59629236"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YES</w:t>
            </w:r>
          </w:p>
        </w:tc>
        <w:tc>
          <w:tcPr>
            <w:tcW w:w="1440" w:type="dxa"/>
            <w:tcBorders>
              <w:top w:val="nil"/>
              <w:left w:val="nil"/>
              <w:bottom w:val="nil"/>
              <w:right w:val="nil"/>
            </w:tcBorders>
          </w:tcPr>
          <w:p w14:paraId="3590080C"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YES</w:t>
            </w:r>
          </w:p>
        </w:tc>
      </w:tr>
      <w:tr w:rsidR="00FE4A01" w:rsidRPr="00E44B95" w14:paraId="710F8BA7" w14:textId="77777777" w:rsidTr="00A31BB1">
        <w:trPr>
          <w:jc w:val="center"/>
        </w:trPr>
        <w:tc>
          <w:tcPr>
            <w:tcW w:w="3600" w:type="dxa"/>
            <w:tcBorders>
              <w:top w:val="nil"/>
              <w:left w:val="nil"/>
              <w:bottom w:val="nil"/>
              <w:right w:val="nil"/>
            </w:tcBorders>
          </w:tcPr>
          <w:p w14:paraId="7406DA5E"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Number of Observations</w:t>
            </w:r>
          </w:p>
        </w:tc>
        <w:tc>
          <w:tcPr>
            <w:tcW w:w="1440" w:type="dxa"/>
            <w:tcBorders>
              <w:top w:val="nil"/>
              <w:left w:val="nil"/>
              <w:bottom w:val="nil"/>
              <w:right w:val="nil"/>
            </w:tcBorders>
          </w:tcPr>
          <w:p w14:paraId="45F42F06"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23842</w:t>
            </w:r>
          </w:p>
        </w:tc>
        <w:tc>
          <w:tcPr>
            <w:tcW w:w="1440" w:type="dxa"/>
            <w:tcBorders>
              <w:top w:val="nil"/>
              <w:left w:val="nil"/>
              <w:bottom w:val="nil"/>
              <w:right w:val="nil"/>
            </w:tcBorders>
          </w:tcPr>
          <w:p w14:paraId="43BCE228"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373763</w:t>
            </w:r>
          </w:p>
        </w:tc>
        <w:tc>
          <w:tcPr>
            <w:tcW w:w="1440" w:type="dxa"/>
            <w:tcBorders>
              <w:top w:val="nil"/>
              <w:left w:val="nil"/>
              <w:bottom w:val="nil"/>
              <w:right w:val="nil"/>
            </w:tcBorders>
          </w:tcPr>
          <w:p w14:paraId="403CDE5D"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23822</w:t>
            </w:r>
          </w:p>
        </w:tc>
        <w:tc>
          <w:tcPr>
            <w:tcW w:w="1440" w:type="dxa"/>
            <w:tcBorders>
              <w:top w:val="nil"/>
              <w:left w:val="nil"/>
              <w:bottom w:val="nil"/>
              <w:right w:val="nil"/>
            </w:tcBorders>
          </w:tcPr>
          <w:p w14:paraId="7A2B7AB6"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397818</w:t>
            </w:r>
          </w:p>
        </w:tc>
      </w:tr>
      <w:tr w:rsidR="00FE4A01" w:rsidRPr="00E44B95" w14:paraId="25EFD5B9" w14:textId="77777777" w:rsidTr="00A31BB1">
        <w:trPr>
          <w:jc w:val="center"/>
        </w:trPr>
        <w:tc>
          <w:tcPr>
            <w:tcW w:w="3600" w:type="dxa"/>
            <w:tcBorders>
              <w:top w:val="nil"/>
              <w:left w:val="nil"/>
              <w:bottom w:val="nil"/>
              <w:right w:val="nil"/>
            </w:tcBorders>
          </w:tcPr>
          <w:p w14:paraId="7C6D8950"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Number of Censored Observations</w:t>
            </w:r>
          </w:p>
        </w:tc>
        <w:tc>
          <w:tcPr>
            <w:tcW w:w="1440" w:type="dxa"/>
            <w:tcBorders>
              <w:top w:val="nil"/>
              <w:left w:val="nil"/>
              <w:bottom w:val="nil"/>
              <w:right w:val="nil"/>
            </w:tcBorders>
          </w:tcPr>
          <w:p w14:paraId="1139C7D0" w14:textId="77777777" w:rsidR="00FE4A01" w:rsidRPr="005B65FB" w:rsidRDefault="00FE4A01" w:rsidP="001528E6">
            <w:pPr>
              <w:widowControl w:val="0"/>
              <w:tabs>
                <w:tab w:val="decimal" w:pos="230"/>
                <w:tab w:val="left" w:pos="567"/>
              </w:tabs>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nil"/>
            </w:tcBorders>
          </w:tcPr>
          <w:p w14:paraId="70B332E1"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349921</w:t>
            </w:r>
          </w:p>
        </w:tc>
        <w:tc>
          <w:tcPr>
            <w:tcW w:w="1440" w:type="dxa"/>
            <w:tcBorders>
              <w:top w:val="nil"/>
              <w:left w:val="nil"/>
              <w:bottom w:val="nil"/>
              <w:right w:val="nil"/>
            </w:tcBorders>
          </w:tcPr>
          <w:p w14:paraId="25B3C40C" w14:textId="77777777" w:rsidR="00FE4A01" w:rsidRPr="005B65FB" w:rsidRDefault="00FE4A01" w:rsidP="001528E6">
            <w:pPr>
              <w:widowControl w:val="0"/>
              <w:tabs>
                <w:tab w:val="decimal" w:pos="230"/>
                <w:tab w:val="left" w:pos="567"/>
              </w:tabs>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nil"/>
            </w:tcBorders>
          </w:tcPr>
          <w:p w14:paraId="7C74BFD2"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373976</w:t>
            </w:r>
          </w:p>
        </w:tc>
      </w:tr>
      <w:tr w:rsidR="00FE4A01" w:rsidRPr="00E44B95" w14:paraId="2DCE0BA9" w14:textId="77777777" w:rsidTr="00A31BB1">
        <w:trPr>
          <w:jc w:val="center"/>
        </w:trPr>
        <w:tc>
          <w:tcPr>
            <w:tcW w:w="3600" w:type="dxa"/>
            <w:tcBorders>
              <w:top w:val="nil"/>
              <w:left w:val="nil"/>
              <w:bottom w:val="nil"/>
              <w:right w:val="nil"/>
            </w:tcBorders>
          </w:tcPr>
          <w:p w14:paraId="7CE6EC66"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Lambda</w:t>
            </w:r>
          </w:p>
        </w:tc>
        <w:tc>
          <w:tcPr>
            <w:tcW w:w="1440" w:type="dxa"/>
            <w:tcBorders>
              <w:top w:val="nil"/>
              <w:left w:val="nil"/>
              <w:bottom w:val="nil"/>
              <w:right w:val="nil"/>
            </w:tcBorders>
          </w:tcPr>
          <w:p w14:paraId="42080F39" w14:textId="77777777" w:rsidR="00FE4A01" w:rsidRPr="005B65FB" w:rsidRDefault="00FE4A01"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nil"/>
            </w:tcBorders>
          </w:tcPr>
          <w:p w14:paraId="4A3CD573" w14:textId="77777777" w:rsidR="00FE4A01" w:rsidRPr="005B65FB" w:rsidRDefault="00FE4A01"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nil"/>
            </w:tcBorders>
          </w:tcPr>
          <w:p w14:paraId="1AD56B28" w14:textId="77777777" w:rsidR="00FE4A01" w:rsidRPr="005B65FB" w:rsidRDefault="00FE4A01"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nil"/>
            </w:tcBorders>
          </w:tcPr>
          <w:p w14:paraId="087C90DC"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0.735***</w:t>
            </w:r>
          </w:p>
        </w:tc>
      </w:tr>
      <w:tr w:rsidR="00FE4A01" w:rsidRPr="00E44B95" w14:paraId="39C856B9" w14:textId="77777777" w:rsidTr="00A31BB1">
        <w:tblPrEx>
          <w:tblBorders>
            <w:bottom w:val="single" w:sz="6" w:space="0" w:color="auto"/>
          </w:tblBorders>
        </w:tblPrEx>
        <w:trPr>
          <w:jc w:val="center"/>
        </w:trPr>
        <w:tc>
          <w:tcPr>
            <w:tcW w:w="3600" w:type="dxa"/>
            <w:tcBorders>
              <w:top w:val="nil"/>
              <w:left w:val="nil"/>
              <w:bottom w:val="single" w:sz="6" w:space="0" w:color="auto"/>
              <w:right w:val="nil"/>
            </w:tcBorders>
          </w:tcPr>
          <w:p w14:paraId="54A20DA9" w14:textId="77777777" w:rsidR="00FE4A01" w:rsidRPr="005B65FB" w:rsidRDefault="00FE4A01" w:rsidP="00044FA7">
            <w:pPr>
              <w:widowControl w:val="0"/>
              <w:tabs>
                <w:tab w:val="left" w:pos="567"/>
              </w:tabs>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single" w:sz="6" w:space="0" w:color="auto"/>
              <w:right w:val="nil"/>
            </w:tcBorders>
          </w:tcPr>
          <w:p w14:paraId="67F3003B" w14:textId="77777777" w:rsidR="00FE4A01" w:rsidRPr="005B65FB" w:rsidRDefault="00FE4A01"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single" w:sz="6" w:space="0" w:color="auto"/>
              <w:right w:val="nil"/>
            </w:tcBorders>
          </w:tcPr>
          <w:p w14:paraId="705CD097" w14:textId="77777777" w:rsidR="00FE4A01" w:rsidRPr="005B65FB" w:rsidRDefault="00FE4A01"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single" w:sz="6" w:space="0" w:color="auto"/>
              <w:right w:val="nil"/>
            </w:tcBorders>
          </w:tcPr>
          <w:p w14:paraId="33BB260B" w14:textId="77777777" w:rsidR="00FE4A01" w:rsidRPr="005B65FB" w:rsidRDefault="00FE4A01" w:rsidP="00044FA7">
            <w:pPr>
              <w:widowControl w:val="0"/>
              <w:tabs>
                <w:tab w:val="decimal" w:pos="230"/>
                <w:tab w:val="left" w:pos="567"/>
              </w:tabs>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single" w:sz="6" w:space="0" w:color="auto"/>
              <w:right w:val="nil"/>
            </w:tcBorders>
          </w:tcPr>
          <w:p w14:paraId="2DAF5122" w14:textId="77777777" w:rsidR="00FE4A01" w:rsidRPr="005B65FB" w:rsidRDefault="00FE4A01" w:rsidP="001528E6">
            <w:pPr>
              <w:widowControl w:val="0"/>
              <w:tabs>
                <w:tab w:val="decimal" w:pos="230"/>
              </w:tabs>
              <w:autoSpaceDE w:val="0"/>
              <w:autoSpaceDN w:val="0"/>
              <w:adjustRightInd w:val="0"/>
              <w:spacing w:after="0" w:line="240" w:lineRule="auto"/>
              <w:rPr>
                <w:rFonts w:ascii="Times New Roman" w:hAnsi="Times New Roman" w:cs="Times New Roman"/>
                <w:sz w:val="20"/>
                <w:szCs w:val="20"/>
              </w:rPr>
            </w:pPr>
            <w:r w:rsidRPr="005B65FB">
              <w:rPr>
                <w:rFonts w:ascii="Times New Roman" w:hAnsi="Times New Roman" w:cs="Times New Roman"/>
                <w:sz w:val="20"/>
                <w:szCs w:val="20"/>
              </w:rPr>
              <w:t>(0.0570)</w:t>
            </w:r>
          </w:p>
        </w:tc>
      </w:tr>
    </w:tbl>
    <w:p w14:paraId="55B3DB16" w14:textId="77777777" w:rsidR="00FE4A01" w:rsidRPr="00E44B95" w:rsidRDefault="00FE4A01" w:rsidP="00044FA7">
      <w:pPr>
        <w:widowControl w:val="0"/>
        <w:tabs>
          <w:tab w:val="left" w:pos="567"/>
        </w:tabs>
        <w:autoSpaceDE w:val="0"/>
        <w:autoSpaceDN w:val="0"/>
        <w:adjustRightInd w:val="0"/>
        <w:spacing w:before="60" w:after="0" w:line="240" w:lineRule="auto"/>
        <w:ind w:left="-142"/>
        <w:rPr>
          <w:rFonts w:ascii="Times New Roman" w:hAnsi="Times New Roman" w:cs="Times New Roman"/>
          <w:sz w:val="20"/>
          <w:szCs w:val="20"/>
        </w:rPr>
      </w:pPr>
      <w:r w:rsidRPr="009F3080">
        <w:rPr>
          <w:rFonts w:ascii="Times New Roman" w:hAnsi="Times New Roman" w:cs="Times New Roman"/>
          <w:i/>
          <w:iCs/>
          <w:sz w:val="20"/>
          <w:szCs w:val="20"/>
        </w:rPr>
        <w:t>Note:</w:t>
      </w:r>
      <w:r>
        <w:rPr>
          <w:rFonts w:ascii="Times New Roman" w:hAnsi="Times New Roman" w:cs="Times New Roman"/>
          <w:sz w:val="20"/>
          <w:szCs w:val="20"/>
        </w:rPr>
        <w:t xml:space="preserve"> </w:t>
      </w:r>
      <w:r w:rsidRPr="00E44B95">
        <w:rPr>
          <w:rFonts w:ascii="Times New Roman" w:hAnsi="Times New Roman" w:cs="Times New Roman"/>
          <w:sz w:val="20"/>
          <w:szCs w:val="20"/>
        </w:rPr>
        <w:t>Robust</w:t>
      </w:r>
      <w:r>
        <w:rPr>
          <w:rFonts w:ascii="Times New Roman" w:hAnsi="Times New Roman" w:cs="Times New Roman"/>
          <w:sz w:val="20"/>
          <w:szCs w:val="20"/>
        </w:rPr>
        <w:t xml:space="preserve"> standard errors in parentheses, </w:t>
      </w:r>
      <w:r w:rsidRPr="00E44B95">
        <w:rPr>
          <w:rFonts w:ascii="Times New Roman" w:hAnsi="Times New Roman" w:cs="Times New Roman"/>
          <w:sz w:val="20"/>
          <w:szCs w:val="20"/>
        </w:rPr>
        <w:t>*** p&lt;0.01, ** p&lt;0.05, * p&lt;0.1</w:t>
      </w:r>
    </w:p>
    <w:p w14:paraId="54FF81F1" w14:textId="77777777" w:rsidR="00856FD0" w:rsidRDefault="00856FD0" w:rsidP="004679AA">
      <w:pPr>
        <w:widowControl w:val="0"/>
        <w:tabs>
          <w:tab w:val="left" w:pos="567"/>
        </w:tabs>
        <w:autoSpaceDE w:val="0"/>
        <w:autoSpaceDN w:val="0"/>
        <w:adjustRightInd w:val="0"/>
        <w:spacing w:after="0" w:line="288" w:lineRule="auto"/>
        <w:ind w:firstLine="567"/>
        <w:jc w:val="both"/>
        <w:rPr>
          <w:rFonts w:ascii="Times New Roman" w:hAnsi="Times New Roman" w:cs="Times New Roman"/>
          <w:sz w:val="24"/>
          <w:szCs w:val="24"/>
        </w:rPr>
      </w:pPr>
    </w:p>
    <w:p w14:paraId="216073AE" w14:textId="5C59A647" w:rsidR="00646E79" w:rsidRDefault="00933E7C" w:rsidP="004679AA">
      <w:pPr>
        <w:widowControl w:val="0"/>
        <w:tabs>
          <w:tab w:val="left" w:pos="567"/>
        </w:tabs>
        <w:autoSpaceDE w:val="0"/>
        <w:autoSpaceDN w:val="0"/>
        <w:adjustRightInd w:val="0"/>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The</w:t>
      </w:r>
      <w:r w:rsidR="00C61905">
        <w:rPr>
          <w:rFonts w:ascii="Times New Roman" w:hAnsi="Times New Roman" w:cs="Times New Roman"/>
          <w:sz w:val="24"/>
          <w:szCs w:val="24"/>
        </w:rPr>
        <w:t xml:space="preserve"> HMR and Heckman selection estimates of this more structured model are reported in Table 4.</w:t>
      </w:r>
      <w:r w:rsidR="003359D5">
        <w:rPr>
          <w:rStyle w:val="FootnoteReference"/>
          <w:rFonts w:ascii="Times New Roman" w:hAnsi="Times New Roman" w:cs="Times New Roman"/>
          <w:sz w:val="24"/>
          <w:szCs w:val="24"/>
        </w:rPr>
        <w:footnoteReference w:id="18"/>
      </w:r>
      <w:r w:rsidR="00C61905">
        <w:rPr>
          <w:rFonts w:ascii="Times New Roman" w:hAnsi="Times New Roman" w:cs="Times New Roman"/>
          <w:sz w:val="24"/>
          <w:szCs w:val="24"/>
        </w:rPr>
        <w:t xml:space="preserve"> </w:t>
      </w:r>
      <w:r w:rsidR="00646E79">
        <w:rPr>
          <w:rFonts w:ascii="Times New Roman" w:hAnsi="Times New Roman" w:cs="Times New Roman"/>
          <w:sz w:val="24"/>
          <w:szCs w:val="24"/>
        </w:rPr>
        <w:t xml:space="preserve">The </w:t>
      </w:r>
      <w:r w:rsidR="003359D5">
        <w:rPr>
          <w:rFonts w:ascii="Times New Roman" w:hAnsi="Times New Roman" w:cs="Times New Roman"/>
          <w:sz w:val="24"/>
          <w:szCs w:val="24"/>
        </w:rPr>
        <w:t xml:space="preserve">interpretation of </w:t>
      </w:r>
      <w:r w:rsidR="00646E79">
        <w:rPr>
          <w:rFonts w:ascii="Times New Roman" w:hAnsi="Times New Roman" w:cs="Times New Roman"/>
          <w:sz w:val="24"/>
          <w:szCs w:val="24"/>
        </w:rPr>
        <w:t xml:space="preserve">FMD estimates from this specification can be illustrated by considering an exporter </w:t>
      </w:r>
      <w:r w:rsidR="00A27AB9">
        <w:rPr>
          <w:rFonts w:ascii="Times New Roman" w:hAnsi="Times New Roman" w:cs="Times New Roman"/>
          <w:sz w:val="24"/>
          <w:szCs w:val="24"/>
        </w:rPr>
        <w:t xml:space="preserve">that is </w:t>
      </w:r>
      <w:r w:rsidR="00646E79">
        <w:rPr>
          <w:rFonts w:ascii="Times New Roman" w:hAnsi="Times New Roman" w:cs="Times New Roman"/>
          <w:sz w:val="24"/>
          <w:szCs w:val="24"/>
        </w:rPr>
        <w:t xml:space="preserve">making advances in the eradication of FMD. If a country eradicates FMD, </w:t>
      </w:r>
      <w:r w:rsidR="00A27AB9">
        <w:rPr>
          <w:rFonts w:ascii="Times New Roman" w:hAnsi="Times New Roman" w:cs="Times New Roman"/>
          <w:sz w:val="24"/>
          <w:szCs w:val="24"/>
        </w:rPr>
        <w:t xml:space="preserve">the coefficient on the </w:t>
      </w:r>
      <w:r w:rsidR="00A27AB9">
        <w:rPr>
          <w:rFonts w:ascii="Times New Roman" w:hAnsi="Times New Roman" w:cs="Times New Roman"/>
          <w:i/>
          <w:iCs/>
          <w:sz w:val="24"/>
          <w:szCs w:val="24"/>
        </w:rPr>
        <w:t xml:space="preserve">FMD outbreak exporter </w:t>
      </w:r>
      <w:r w:rsidR="00A27AB9">
        <w:rPr>
          <w:rFonts w:ascii="Times New Roman" w:hAnsi="Times New Roman" w:cs="Times New Roman"/>
          <w:sz w:val="24"/>
          <w:szCs w:val="24"/>
        </w:rPr>
        <w:t xml:space="preserve">suggests </w:t>
      </w:r>
      <w:r w:rsidR="00646E79">
        <w:rPr>
          <w:rFonts w:ascii="Times New Roman" w:hAnsi="Times New Roman" w:cs="Times New Roman"/>
          <w:sz w:val="24"/>
          <w:szCs w:val="24"/>
        </w:rPr>
        <w:t xml:space="preserve">it can expect to export to </w:t>
      </w:r>
      <w:r w:rsidR="00646E79" w:rsidRPr="004D300D">
        <w:rPr>
          <w:rFonts w:ascii="Times New Roman" w:hAnsi="Times New Roman" w:cs="Times New Roman"/>
          <w:sz w:val="24"/>
          <w:szCs w:val="24"/>
        </w:rPr>
        <w:t>22%</w:t>
      </w:r>
      <w:r w:rsidR="00A27AB9">
        <w:rPr>
          <w:rFonts w:ascii="Times New Roman" w:hAnsi="Times New Roman" w:cs="Times New Roman"/>
          <w:sz w:val="24"/>
          <w:szCs w:val="24"/>
        </w:rPr>
        <w:t xml:space="preserve"> more FMD-</w:t>
      </w:r>
      <w:r w:rsidR="00646E79">
        <w:rPr>
          <w:rFonts w:ascii="Times New Roman" w:hAnsi="Times New Roman" w:cs="Times New Roman"/>
          <w:sz w:val="24"/>
          <w:szCs w:val="24"/>
        </w:rPr>
        <w:t>free markets</w:t>
      </w:r>
      <w:r w:rsidR="00A27AB9">
        <w:rPr>
          <w:rFonts w:ascii="Times New Roman" w:hAnsi="Times New Roman" w:cs="Times New Roman"/>
          <w:sz w:val="24"/>
          <w:szCs w:val="24"/>
        </w:rPr>
        <w:t>. Almost as many markets (specifically, 19%) that are not FMD-</w:t>
      </w:r>
      <w:r w:rsidR="00646E79">
        <w:rPr>
          <w:rFonts w:ascii="Times New Roman" w:hAnsi="Times New Roman" w:cs="Times New Roman"/>
          <w:sz w:val="24"/>
          <w:szCs w:val="24"/>
        </w:rPr>
        <w:t>free</w:t>
      </w:r>
      <w:r w:rsidR="00A27AB9">
        <w:rPr>
          <w:rFonts w:ascii="Times New Roman" w:hAnsi="Times New Roman" w:cs="Times New Roman"/>
          <w:sz w:val="24"/>
          <w:szCs w:val="24"/>
        </w:rPr>
        <w:t xml:space="preserve"> would be substituted away from</w:t>
      </w:r>
      <w:r w:rsidR="00646E79">
        <w:rPr>
          <w:rFonts w:ascii="Times New Roman" w:hAnsi="Times New Roman" w:cs="Times New Roman"/>
          <w:sz w:val="24"/>
          <w:szCs w:val="24"/>
        </w:rPr>
        <w:t>.</w:t>
      </w:r>
    </w:p>
    <w:p w14:paraId="14D7AC15" w14:textId="77777777" w:rsidR="00FE4A01" w:rsidRDefault="00FE4A01" w:rsidP="00044FA7">
      <w:pPr>
        <w:tabs>
          <w:tab w:val="left" w:pos="567"/>
        </w:tabs>
        <w:spacing w:after="0" w:line="288" w:lineRule="auto"/>
        <w:ind w:firstLine="720"/>
        <w:jc w:val="both"/>
        <w:rPr>
          <w:rFonts w:ascii="Times New Roman" w:hAnsi="Times New Roman" w:cs="Times New Roman"/>
          <w:sz w:val="24"/>
          <w:szCs w:val="24"/>
        </w:rPr>
      </w:pPr>
    </w:p>
    <w:p w14:paraId="0C42927C" w14:textId="0FFF140D" w:rsidR="00646E79" w:rsidRDefault="00646E79" w:rsidP="004679AA">
      <w:pPr>
        <w:tabs>
          <w:tab w:val="left" w:pos="567"/>
        </w:tabs>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If an exporter is then ab</w:t>
      </w:r>
      <w:r w:rsidR="00A27AB9">
        <w:rPr>
          <w:rFonts w:ascii="Times New Roman" w:hAnsi="Times New Roman" w:cs="Times New Roman"/>
          <w:sz w:val="24"/>
          <w:szCs w:val="24"/>
        </w:rPr>
        <w:t>le to obtain official recognition of being FMD-</w:t>
      </w:r>
      <w:r>
        <w:rPr>
          <w:rFonts w:ascii="Times New Roman" w:hAnsi="Times New Roman" w:cs="Times New Roman"/>
          <w:sz w:val="24"/>
          <w:szCs w:val="24"/>
        </w:rPr>
        <w:t>f</w:t>
      </w:r>
      <w:r w:rsidR="001528E6">
        <w:rPr>
          <w:rFonts w:ascii="Times New Roman" w:hAnsi="Times New Roman" w:cs="Times New Roman"/>
          <w:sz w:val="24"/>
          <w:szCs w:val="24"/>
        </w:rPr>
        <w:t>ree (without vaccination)</w:t>
      </w:r>
      <w:r>
        <w:rPr>
          <w:rFonts w:ascii="Times New Roman" w:hAnsi="Times New Roman" w:cs="Times New Roman"/>
          <w:sz w:val="24"/>
          <w:szCs w:val="24"/>
        </w:rPr>
        <w:t xml:space="preserve">, they could expect to continue to substitute away from </w:t>
      </w:r>
      <w:r w:rsidR="00A27AB9">
        <w:rPr>
          <w:rFonts w:ascii="Times New Roman" w:hAnsi="Times New Roman" w:cs="Times New Roman"/>
          <w:sz w:val="24"/>
          <w:szCs w:val="24"/>
        </w:rPr>
        <w:t>those markets that are not FMD-</w:t>
      </w:r>
      <w:r>
        <w:rPr>
          <w:rFonts w:ascii="Times New Roman" w:hAnsi="Times New Roman" w:cs="Times New Roman"/>
          <w:sz w:val="24"/>
          <w:szCs w:val="24"/>
        </w:rPr>
        <w:t>free towa</w:t>
      </w:r>
      <w:r w:rsidR="00A27AB9">
        <w:rPr>
          <w:rFonts w:ascii="Times New Roman" w:hAnsi="Times New Roman" w:cs="Times New Roman"/>
          <w:sz w:val="24"/>
          <w:szCs w:val="24"/>
        </w:rPr>
        <w:t>rds higher value markets that are FMD-free.</w:t>
      </w:r>
      <w:r>
        <w:rPr>
          <w:rFonts w:ascii="Times New Roman" w:hAnsi="Times New Roman" w:cs="Times New Roman"/>
          <w:sz w:val="24"/>
          <w:szCs w:val="24"/>
        </w:rPr>
        <w:t xml:space="preserve"> </w:t>
      </w:r>
      <w:r w:rsidR="00A27AB9">
        <w:rPr>
          <w:rFonts w:ascii="Times New Roman" w:hAnsi="Times New Roman" w:cs="Times New Roman"/>
          <w:sz w:val="24"/>
          <w:szCs w:val="24"/>
        </w:rPr>
        <w:t>Specifically, the results in Table 4 suggest that a</w:t>
      </w:r>
      <w:r>
        <w:rPr>
          <w:rFonts w:ascii="Times New Roman" w:hAnsi="Times New Roman" w:cs="Times New Roman"/>
          <w:sz w:val="24"/>
          <w:szCs w:val="24"/>
        </w:rPr>
        <w:t>n exporting country which does not have an FMD outbre</w:t>
      </w:r>
      <w:r w:rsidR="00A27AB9">
        <w:rPr>
          <w:rFonts w:ascii="Times New Roman" w:hAnsi="Times New Roman" w:cs="Times New Roman"/>
          <w:sz w:val="24"/>
          <w:szCs w:val="24"/>
        </w:rPr>
        <w:t>ak but is not recognized as FMD-</w:t>
      </w:r>
      <w:r>
        <w:rPr>
          <w:rFonts w:ascii="Times New Roman" w:hAnsi="Times New Roman" w:cs="Times New Roman"/>
          <w:sz w:val="24"/>
          <w:szCs w:val="24"/>
        </w:rPr>
        <w:t xml:space="preserve">free </w:t>
      </w:r>
      <w:r w:rsidRPr="004D300D">
        <w:rPr>
          <w:rFonts w:ascii="Times New Roman" w:hAnsi="Times New Roman" w:cs="Times New Roman"/>
          <w:sz w:val="24"/>
          <w:szCs w:val="24"/>
        </w:rPr>
        <w:t>is 6% less</w:t>
      </w:r>
      <w:r w:rsidR="00A27AB9">
        <w:rPr>
          <w:rFonts w:ascii="Times New Roman" w:hAnsi="Times New Roman" w:cs="Times New Roman"/>
          <w:sz w:val="24"/>
          <w:szCs w:val="24"/>
        </w:rPr>
        <w:t xml:space="preserve"> likely to export to a FMD-</w:t>
      </w:r>
      <w:r>
        <w:rPr>
          <w:rFonts w:ascii="Times New Roman" w:hAnsi="Times New Roman" w:cs="Times New Roman"/>
          <w:sz w:val="24"/>
          <w:szCs w:val="24"/>
        </w:rPr>
        <w:t>free market</w:t>
      </w:r>
      <w:r w:rsidR="00A27AB9">
        <w:rPr>
          <w:rFonts w:ascii="Times New Roman" w:hAnsi="Times New Roman" w:cs="Times New Roman"/>
          <w:sz w:val="24"/>
          <w:szCs w:val="24"/>
        </w:rPr>
        <w:t xml:space="preserve">, according to the coefficient on </w:t>
      </w:r>
      <w:r w:rsidR="00A27AB9">
        <w:rPr>
          <w:rFonts w:ascii="Times New Roman" w:hAnsi="Times New Roman" w:cs="Times New Roman"/>
          <w:i/>
          <w:iCs/>
          <w:sz w:val="24"/>
          <w:szCs w:val="24"/>
        </w:rPr>
        <w:t>FMD risk without outbreak exporter</w:t>
      </w:r>
      <w:r w:rsidR="00A27AB9">
        <w:rPr>
          <w:rFonts w:ascii="Times New Roman" w:hAnsi="Times New Roman" w:cs="Times New Roman"/>
          <w:sz w:val="24"/>
          <w:szCs w:val="24"/>
        </w:rPr>
        <w:t>. Conversely, this exporter is</w:t>
      </w:r>
      <w:r>
        <w:rPr>
          <w:rFonts w:ascii="Times New Roman" w:hAnsi="Times New Roman" w:cs="Times New Roman"/>
          <w:sz w:val="24"/>
          <w:szCs w:val="24"/>
        </w:rPr>
        <w:t xml:space="preserve"> </w:t>
      </w:r>
      <w:r w:rsidR="003359D5" w:rsidRPr="004D300D">
        <w:rPr>
          <w:rFonts w:ascii="Times New Roman" w:hAnsi="Times New Roman" w:cs="Times New Roman"/>
          <w:sz w:val="24"/>
          <w:szCs w:val="24"/>
        </w:rPr>
        <w:t>12</w:t>
      </w:r>
      <w:r w:rsidRPr="004D300D">
        <w:rPr>
          <w:rFonts w:ascii="Times New Roman" w:hAnsi="Times New Roman" w:cs="Times New Roman"/>
          <w:sz w:val="24"/>
          <w:szCs w:val="24"/>
        </w:rPr>
        <w:t>%</w:t>
      </w:r>
      <w:r>
        <w:rPr>
          <w:rFonts w:ascii="Times New Roman" w:hAnsi="Times New Roman" w:cs="Times New Roman"/>
          <w:sz w:val="24"/>
          <w:szCs w:val="24"/>
        </w:rPr>
        <w:t xml:space="preserve"> more likely to export to </w:t>
      </w:r>
      <w:r w:rsidR="00A27AB9">
        <w:rPr>
          <w:rFonts w:ascii="Times New Roman" w:hAnsi="Times New Roman" w:cs="Times New Roman"/>
          <w:sz w:val="24"/>
          <w:szCs w:val="24"/>
        </w:rPr>
        <w:t>a non FMD-</w:t>
      </w:r>
      <w:r>
        <w:rPr>
          <w:rFonts w:ascii="Times New Roman" w:hAnsi="Times New Roman" w:cs="Times New Roman"/>
          <w:sz w:val="24"/>
          <w:szCs w:val="24"/>
        </w:rPr>
        <w:t>free market</w:t>
      </w:r>
      <w:r w:rsidR="00A27AB9">
        <w:rPr>
          <w:rFonts w:ascii="Times New Roman" w:hAnsi="Times New Roman" w:cs="Times New Roman"/>
          <w:sz w:val="24"/>
          <w:szCs w:val="24"/>
        </w:rPr>
        <w:t xml:space="preserve">, according to the coefficient on </w:t>
      </w:r>
      <w:r w:rsidR="00A27AB9">
        <w:rPr>
          <w:rFonts w:ascii="Times New Roman" w:hAnsi="Times New Roman" w:cs="Times New Roman"/>
          <w:i/>
          <w:iCs/>
          <w:sz w:val="24"/>
          <w:szCs w:val="24"/>
        </w:rPr>
        <w:t>FMD risk without outbreak both</w:t>
      </w:r>
      <w:r w:rsidR="00A27AB9">
        <w:rPr>
          <w:rFonts w:ascii="Times New Roman" w:hAnsi="Times New Roman" w:cs="Times New Roman"/>
          <w:sz w:val="24"/>
          <w:szCs w:val="24"/>
        </w:rPr>
        <w:t xml:space="preserve">. In other words, independently of actual outbreaks, there is a trade effect </w:t>
      </w:r>
      <w:r w:rsidR="00353C8E">
        <w:rPr>
          <w:rFonts w:ascii="Times New Roman" w:hAnsi="Times New Roman" w:cs="Times New Roman"/>
          <w:sz w:val="24"/>
          <w:szCs w:val="24"/>
        </w:rPr>
        <w:t xml:space="preserve">that follows from </w:t>
      </w:r>
      <w:r w:rsidR="00A27AB9">
        <w:rPr>
          <w:rFonts w:ascii="Times New Roman" w:hAnsi="Times New Roman" w:cs="Times New Roman"/>
          <w:sz w:val="24"/>
          <w:szCs w:val="24"/>
        </w:rPr>
        <w:t>official recognition of disease-free status; t</w:t>
      </w:r>
      <w:r>
        <w:rPr>
          <w:rFonts w:ascii="Times New Roman" w:hAnsi="Times New Roman" w:cs="Times New Roman"/>
          <w:sz w:val="24"/>
          <w:szCs w:val="24"/>
        </w:rPr>
        <w:t>hese results are consistent with the estimates from our first</w:t>
      </w:r>
      <w:r w:rsidR="00A27AB9">
        <w:rPr>
          <w:rFonts w:ascii="Times New Roman" w:hAnsi="Times New Roman" w:cs="Times New Roman"/>
          <w:sz w:val="24"/>
          <w:szCs w:val="24"/>
        </w:rPr>
        <w:t>, less structured,</w:t>
      </w:r>
      <w:r>
        <w:rPr>
          <w:rFonts w:ascii="Times New Roman" w:hAnsi="Times New Roman" w:cs="Times New Roman"/>
          <w:sz w:val="24"/>
          <w:szCs w:val="24"/>
        </w:rPr>
        <w:t xml:space="preserve"> specification.</w:t>
      </w:r>
    </w:p>
    <w:p w14:paraId="67F16493" w14:textId="77777777" w:rsidR="008906AE" w:rsidRDefault="008906AE" w:rsidP="00044FA7">
      <w:pPr>
        <w:tabs>
          <w:tab w:val="left" w:pos="567"/>
        </w:tabs>
        <w:spacing w:after="0" w:line="288" w:lineRule="auto"/>
        <w:ind w:firstLine="720"/>
        <w:jc w:val="both"/>
        <w:rPr>
          <w:rFonts w:ascii="Times New Roman" w:hAnsi="Times New Roman" w:cs="Times New Roman"/>
          <w:sz w:val="24"/>
          <w:szCs w:val="24"/>
        </w:rPr>
      </w:pPr>
    </w:p>
    <w:p w14:paraId="598B2EA7" w14:textId="6A9F4B3C" w:rsidR="00646E79" w:rsidRDefault="00646E79" w:rsidP="004679AA">
      <w:pPr>
        <w:tabs>
          <w:tab w:val="left" w:pos="567"/>
        </w:tabs>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Obtai</w:t>
      </w:r>
      <w:r w:rsidR="00A27AB9">
        <w:rPr>
          <w:rFonts w:ascii="Times New Roman" w:hAnsi="Times New Roman" w:cs="Times New Roman"/>
          <w:sz w:val="24"/>
          <w:szCs w:val="24"/>
        </w:rPr>
        <w:t>ning FMD-</w:t>
      </w:r>
      <w:r>
        <w:rPr>
          <w:rFonts w:ascii="Times New Roman" w:hAnsi="Times New Roman" w:cs="Times New Roman"/>
          <w:sz w:val="24"/>
          <w:szCs w:val="24"/>
        </w:rPr>
        <w:t xml:space="preserve">free status is not sufficient to negate the </w:t>
      </w:r>
      <w:r w:rsidR="00353C8E">
        <w:rPr>
          <w:rFonts w:ascii="Times New Roman" w:hAnsi="Times New Roman" w:cs="Times New Roman"/>
          <w:sz w:val="24"/>
          <w:szCs w:val="24"/>
        </w:rPr>
        <w:t xml:space="preserve">trade </w:t>
      </w:r>
      <w:r>
        <w:rPr>
          <w:rFonts w:ascii="Times New Roman" w:hAnsi="Times New Roman" w:cs="Times New Roman"/>
          <w:sz w:val="24"/>
          <w:szCs w:val="24"/>
        </w:rPr>
        <w:t xml:space="preserve">effects </w:t>
      </w:r>
      <w:r w:rsidR="003C0331">
        <w:rPr>
          <w:rFonts w:ascii="Times New Roman" w:hAnsi="Times New Roman" w:cs="Times New Roman"/>
          <w:sz w:val="24"/>
          <w:szCs w:val="24"/>
        </w:rPr>
        <w:t>of a recent FMD outbreak. A</w:t>
      </w:r>
      <w:r>
        <w:rPr>
          <w:rFonts w:ascii="Times New Roman" w:hAnsi="Times New Roman" w:cs="Times New Roman"/>
          <w:sz w:val="24"/>
          <w:szCs w:val="24"/>
        </w:rPr>
        <w:t>n exp</w:t>
      </w:r>
      <w:r w:rsidR="00353C8E">
        <w:rPr>
          <w:rFonts w:ascii="Times New Roman" w:hAnsi="Times New Roman" w:cs="Times New Roman"/>
          <w:sz w:val="24"/>
          <w:szCs w:val="24"/>
        </w:rPr>
        <w:t>orter that wa</w:t>
      </w:r>
      <w:r w:rsidR="003C0331">
        <w:rPr>
          <w:rFonts w:ascii="Times New Roman" w:hAnsi="Times New Roman" w:cs="Times New Roman"/>
          <w:sz w:val="24"/>
          <w:szCs w:val="24"/>
        </w:rPr>
        <w:t>s recognized as FMD-</w:t>
      </w:r>
      <w:r>
        <w:rPr>
          <w:rFonts w:ascii="Times New Roman" w:hAnsi="Times New Roman" w:cs="Times New Roman"/>
          <w:sz w:val="24"/>
          <w:szCs w:val="24"/>
        </w:rPr>
        <w:t xml:space="preserve">free without vaccination but </w:t>
      </w:r>
      <w:r w:rsidR="003C0331">
        <w:rPr>
          <w:rFonts w:ascii="Times New Roman" w:hAnsi="Times New Roman" w:cs="Times New Roman"/>
          <w:sz w:val="24"/>
          <w:szCs w:val="24"/>
        </w:rPr>
        <w:t>that</w:t>
      </w:r>
      <w:r>
        <w:rPr>
          <w:rFonts w:ascii="Times New Roman" w:hAnsi="Times New Roman" w:cs="Times New Roman"/>
          <w:sz w:val="24"/>
          <w:szCs w:val="24"/>
        </w:rPr>
        <w:t xml:space="preserve"> </w:t>
      </w:r>
      <w:r w:rsidR="00353C8E">
        <w:rPr>
          <w:rFonts w:ascii="Times New Roman" w:hAnsi="Times New Roman" w:cs="Times New Roman"/>
          <w:sz w:val="24"/>
          <w:szCs w:val="24"/>
        </w:rPr>
        <w:t xml:space="preserve">had an </w:t>
      </w:r>
      <w:r>
        <w:rPr>
          <w:rFonts w:ascii="Times New Roman" w:hAnsi="Times New Roman" w:cs="Times New Roman"/>
          <w:sz w:val="24"/>
          <w:szCs w:val="24"/>
        </w:rPr>
        <w:t xml:space="preserve">FMD </w:t>
      </w:r>
      <w:r w:rsidR="00353C8E">
        <w:rPr>
          <w:rFonts w:ascii="Times New Roman" w:hAnsi="Times New Roman" w:cs="Times New Roman"/>
          <w:sz w:val="24"/>
          <w:szCs w:val="24"/>
        </w:rPr>
        <w:t xml:space="preserve">outbreak </w:t>
      </w:r>
      <w:r>
        <w:rPr>
          <w:rFonts w:ascii="Times New Roman" w:hAnsi="Times New Roman" w:cs="Times New Roman"/>
          <w:sz w:val="24"/>
          <w:szCs w:val="24"/>
        </w:rPr>
        <w:t xml:space="preserve">within the preceding </w:t>
      </w:r>
      <w:r w:rsidR="00F014F0">
        <w:rPr>
          <w:rFonts w:ascii="Times New Roman" w:hAnsi="Times New Roman" w:cs="Times New Roman"/>
          <w:sz w:val="24"/>
          <w:szCs w:val="24"/>
        </w:rPr>
        <w:t xml:space="preserve">five </w:t>
      </w:r>
      <w:r>
        <w:rPr>
          <w:rFonts w:ascii="Times New Roman" w:hAnsi="Times New Roman" w:cs="Times New Roman"/>
          <w:sz w:val="24"/>
          <w:szCs w:val="24"/>
        </w:rPr>
        <w:t>years</w:t>
      </w:r>
      <w:r w:rsidR="00610B42">
        <w:rPr>
          <w:rFonts w:ascii="Times New Roman" w:hAnsi="Times New Roman" w:cs="Times New Roman"/>
          <w:sz w:val="24"/>
          <w:szCs w:val="24"/>
        </w:rPr>
        <w:t xml:space="preserve"> is</w:t>
      </w:r>
      <w:r>
        <w:rPr>
          <w:rFonts w:ascii="Times New Roman" w:hAnsi="Times New Roman" w:cs="Times New Roman"/>
          <w:sz w:val="24"/>
          <w:szCs w:val="24"/>
        </w:rPr>
        <w:t xml:space="preserve"> likely to export to </w:t>
      </w:r>
      <w:r w:rsidR="003359D5" w:rsidRPr="004D300D">
        <w:rPr>
          <w:rFonts w:ascii="Times New Roman" w:hAnsi="Times New Roman" w:cs="Times New Roman"/>
          <w:sz w:val="24"/>
          <w:szCs w:val="24"/>
        </w:rPr>
        <w:t>10</w:t>
      </w:r>
      <w:r w:rsidRPr="004D300D">
        <w:rPr>
          <w:rFonts w:ascii="Times New Roman" w:hAnsi="Times New Roman" w:cs="Times New Roman"/>
          <w:sz w:val="24"/>
          <w:szCs w:val="24"/>
        </w:rPr>
        <w:t>%</w:t>
      </w:r>
      <w:r>
        <w:rPr>
          <w:rFonts w:ascii="Times New Roman" w:hAnsi="Times New Roman" w:cs="Times New Roman"/>
          <w:sz w:val="24"/>
          <w:szCs w:val="24"/>
        </w:rPr>
        <w:t xml:space="preserve"> fewer countries </w:t>
      </w:r>
      <w:r w:rsidR="003C0331">
        <w:rPr>
          <w:rFonts w:ascii="Times New Roman" w:hAnsi="Times New Roman" w:cs="Times New Roman"/>
          <w:sz w:val="24"/>
          <w:szCs w:val="24"/>
        </w:rPr>
        <w:t xml:space="preserve">that are </w:t>
      </w:r>
      <w:r>
        <w:rPr>
          <w:rFonts w:ascii="Times New Roman" w:hAnsi="Times New Roman" w:cs="Times New Roman"/>
          <w:sz w:val="24"/>
          <w:szCs w:val="24"/>
        </w:rPr>
        <w:t>without FMD</w:t>
      </w:r>
      <w:r w:rsidR="003C0331">
        <w:rPr>
          <w:rFonts w:ascii="Times New Roman" w:hAnsi="Times New Roman" w:cs="Times New Roman"/>
          <w:sz w:val="24"/>
          <w:szCs w:val="24"/>
        </w:rPr>
        <w:t xml:space="preserve">, according to the coefficient on the </w:t>
      </w:r>
      <w:r w:rsidR="00DE10EF">
        <w:rPr>
          <w:rFonts w:ascii="Times New Roman" w:hAnsi="Times New Roman" w:cs="Times New Roman"/>
          <w:i/>
          <w:iCs/>
          <w:sz w:val="24"/>
          <w:szCs w:val="24"/>
        </w:rPr>
        <w:t>FMD without risk status exporter</w:t>
      </w:r>
      <w:r w:rsidR="00DE10EF">
        <w:rPr>
          <w:rFonts w:ascii="Times New Roman" w:hAnsi="Times New Roman" w:cs="Times New Roman"/>
          <w:sz w:val="24"/>
          <w:szCs w:val="24"/>
        </w:rPr>
        <w:t>.  For this exporter, the e</w:t>
      </w:r>
      <w:r>
        <w:rPr>
          <w:rFonts w:ascii="Times New Roman" w:hAnsi="Times New Roman" w:cs="Times New Roman"/>
          <w:sz w:val="24"/>
          <w:szCs w:val="24"/>
        </w:rPr>
        <w:t xml:space="preserve">xport values to all markets are </w:t>
      </w:r>
      <w:r w:rsidR="00DE10EF">
        <w:rPr>
          <w:rFonts w:ascii="Times New Roman" w:hAnsi="Times New Roman" w:cs="Times New Roman"/>
          <w:sz w:val="24"/>
          <w:szCs w:val="24"/>
        </w:rPr>
        <w:t xml:space="preserve">also </w:t>
      </w:r>
      <w:r>
        <w:rPr>
          <w:rFonts w:ascii="Times New Roman" w:hAnsi="Times New Roman" w:cs="Times New Roman"/>
          <w:sz w:val="24"/>
          <w:szCs w:val="24"/>
        </w:rPr>
        <w:t>reduced</w:t>
      </w:r>
      <w:r w:rsidR="00DE10EF">
        <w:rPr>
          <w:rFonts w:ascii="Times New Roman" w:hAnsi="Times New Roman" w:cs="Times New Roman"/>
          <w:sz w:val="24"/>
          <w:szCs w:val="24"/>
        </w:rPr>
        <w:t xml:space="preserve"> quite substantially</w:t>
      </w:r>
      <w:r>
        <w:rPr>
          <w:rFonts w:ascii="Times New Roman" w:hAnsi="Times New Roman" w:cs="Times New Roman"/>
          <w:sz w:val="24"/>
          <w:szCs w:val="24"/>
        </w:rPr>
        <w:t>.</w:t>
      </w:r>
    </w:p>
    <w:p w14:paraId="32AC5A55" w14:textId="77777777" w:rsidR="008906AE" w:rsidRDefault="008906AE" w:rsidP="00044FA7">
      <w:pPr>
        <w:tabs>
          <w:tab w:val="left" w:pos="567"/>
        </w:tabs>
        <w:spacing w:after="0" w:line="288" w:lineRule="auto"/>
        <w:ind w:firstLine="720"/>
        <w:jc w:val="both"/>
        <w:rPr>
          <w:rFonts w:ascii="Times New Roman" w:hAnsi="Times New Roman" w:cs="Times New Roman"/>
          <w:sz w:val="24"/>
          <w:szCs w:val="24"/>
        </w:rPr>
      </w:pPr>
    </w:p>
    <w:p w14:paraId="334711F9" w14:textId="77777777" w:rsidR="0063300F" w:rsidRPr="0063300F" w:rsidRDefault="0063300F" w:rsidP="00044FA7">
      <w:pPr>
        <w:tabs>
          <w:tab w:val="left" w:pos="567"/>
        </w:tabs>
        <w:spacing w:after="0" w:line="288" w:lineRule="auto"/>
        <w:ind w:firstLine="720"/>
        <w:jc w:val="both"/>
        <w:rPr>
          <w:rFonts w:ascii="Times New Roman" w:hAnsi="Times New Roman" w:cs="Times New Roman"/>
          <w:sz w:val="12"/>
          <w:szCs w:val="12"/>
        </w:rPr>
      </w:pPr>
    </w:p>
    <w:p w14:paraId="380881AF" w14:textId="384EBC78" w:rsidR="000B3ECA" w:rsidRPr="008906AE" w:rsidRDefault="00C61905" w:rsidP="00044FA7">
      <w:pPr>
        <w:tabs>
          <w:tab w:val="left" w:pos="567"/>
        </w:tabs>
        <w:spacing w:after="0" w:line="288" w:lineRule="auto"/>
        <w:jc w:val="both"/>
        <w:rPr>
          <w:rFonts w:ascii="Times New Roman" w:eastAsia="Calibri" w:hAnsi="Times New Roman" w:cs="Times New Roman"/>
          <w:b/>
          <w:sz w:val="24"/>
          <w:lang w:val="en-US" w:eastAsia="en-US"/>
        </w:rPr>
      </w:pPr>
      <w:proofErr w:type="gramStart"/>
      <w:r w:rsidRPr="008906AE">
        <w:rPr>
          <w:rFonts w:ascii="Times New Roman" w:eastAsia="Calibri" w:hAnsi="Times New Roman" w:cs="Times New Roman"/>
          <w:b/>
          <w:sz w:val="24"/>
          <w:lang w:val="en-US" w:eastAsia="en-US"/>
        </w:rPr>
        <w:t>4.3</w:t>
      </w:r>
      <w:r w:rsidR="000B3ECA" w:rsidRPr="008906AE">
        <w:rPr>
          <w:rFonts w:ascii="Times New Roman" w:eastAsia="Calibri" w:hAnsi="Times New Roman" w:cs="Times New Roman"/>
          <w:b/>
          <w:sz w:val="24"/>
          <w:lang w:val="en-US" w:eastAsia="en-US"/>
        </w:rPr>
        <w:t xml:space="preserve"> </w:t>
      </w:r>
      <w:r w:rsidR="00FE4A01">
        <w:rPr>
          <w:rFonts w:ascii="Times New Roman" w:eastAsia="Calibri" w:hAnsi="Times New Roman" w:cs="Times New Roman"/>
          <w:b/>
          <w:sz w:val="24"/>
          <w:lang w:val="en-US" w:eastAsia="en-US"/>
        </w:rPr>
        <w:t xml:space="preserve"> </w:t>
      </w:r>
      <w:r w:rsidR="000B3ECA" w:rsidRPr="008906AE">
        <w:rPr>
          <w:rFonts w:ascii="Times New Roman" w:eastAsia="Calibri" w:hAnsi="Times New Roman" w:cs="Times New Roman"/>
          <w:b/>
          <w:sz w:val="24"/>
          <w:lang w:val="en-US" w:eastAsia="en-US"/>
        </w:rPr>
        <w:t>Sensitivity</w:t>
      </w:r>
      <w:proofErr w:type="gramEnd"/>
      <w:r w:rsidR="000B3ECA" w:rsidRPr="008906AE">
        <w:rPr>
          <w:rFonts w:ascii="Times New Roman" w:eastAsia="Calibri" w:hAnsi="Times New Roman" w:cs="Times New Roman"/>
          <w:b/>
          <w:sz w:val="24"/>
          <w:lang w:val="en-US" w:eastAsia="en-US"/>
        </w:rPr>
        <w:t xml:space="preserve"> Analysis: Use of a Logit Specification</w:t>
      </w:r>
    </w:p>
    <w:p w14:paraId="30F168D0" w14:textId="77777777" w:rsidR="00FE4A01" w:rsidRPr="00FE4A01" w:rsidRDefault="00FE4A01" w:rsidP="00044FA7">
      <w:pPr>
        <w:tabs>
          <w:tab w:val="left" w:pos="567"/>
        </w:tabs>
        <w:spacing w:after="0" w:line="288" w:lineRule="auto"/>
        <w:jc w:val="both"/>
        <w:rPr>
          <w:rFonts w:ascii="Times New Roman" w:eastAsia="Calibri" w:hAnsi="Times New Roman" w:cs="Times New Roman"/>
          <w:sz w:val="12"/>
          <w:szCs w:val="12"/>
          <w:lang w:val="en-US" w:eastAsia="en-US"/>
        </w:rPr>
      </w:pPr>
    </w:p>
    <w:p w14:paraId="352B58C6" w14:textId="2382BD96" w:rsidR="000B3ECA" w:rsidRDefault="005D5B0A" w:rsidP="00044FA7">
      <w:pPr>
        <w:tabs>
          <w:tab w:val="left" w:pos="567"/>
        </w:tabs>
        <w:spacing w:after="0" w:line="288" w:lineRule="auto"/>
        <w:jc w:val="both"/>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 xml:space="preserve">Tables </w:t>
      </w:r>
      <w:r w:rsidR="00430752">
        <w:rPr>
          <w:rFonts w:ascii="Times New Roman" w:eastAsia="Calibri" w:hAnsi="Times New Roman" w:cs="Times New Roman"/>
          <w:sz w:val="24"/>
          <w:lang w:val="en-US" w:eastAsia="en-US"/>
        </w:rPr>
        <w:t>5</w:t>
      </w:r>
      <w:r>
        <w:rPr>
          <w:rFonts w:ascii="Times New Roman" w:eastAsia="Calibri" w:hAnsi="Times New Roman" w:cs="Times New Roman"/>
          <w:sz w:val="24"/>
          <w:lang w:val="en-US" w:eastAsia="en-US"/>
        </w:rPr>
        <w:t xml:space="preserve"> and </w:t>
      </w:r>
      <w:r w:rsidR="00430752">
        <w:rPr>
          <w:rFonts w:ascii="Times New Roman" w:eastAsia="Calibri" w:hAnsi="Times New Roman" w:cs="Times New Roman"/>
          <w:sz w:val="24"/>
          <w:lang w:val="en-US" w:eastAsia="en-US"/>
        </w:rPr>
        <w:t>6</w:t>
      </w:r>
      <w:r w:rsidR="000B3ECA">
        <w:rPr>
          <w:rFonts w:ascii="Times New Roman" w:eastAsia="Calibri" w:hAnsi="Times New Roman" w:cs="Times New Roman"/>
          <w:sz w:val="24"/>
          <w:lang w:val="en-US" w:eastAsia="en-US"/>
        </w:rPr>
        <w:t xml:space="preserve"> show the results of estimating a HMR specification with a logit specification </w:t>
      </w:r>
      <w:r w:rsidR="00610B42">
        <w:rPr>
          <w:rFonts w:ascii="Times New Roman" w:eastAsia="Calibri" w:hAnsi="Times New Roman" w:cs="Times New Roman"/>
          <w:sz w:val="24"/>
          <w:lang w:val="en-US" w:eastAsia="en-US"/>
        </w:rPr>
        <w:t xml:space="preserve">for the market participation equation </w:t>
      </w:r>
      <w:r w:rsidR="000B3ECA">
        <w:rPr>
          <w:rFonts w:ascii="Times New Roman" w:eastAsia="Calibri" w:hAnsi="Times New Roman" w:cs="Times New Roman"/>
          <w:sz w:val="24"/>
          <w:lang w:val="en-US" w:eastAsia="en-US"/>
        </w:rPr>
        <w:t xml:space="preserve">rather than </w:t>
      </w:r>
      <w:r w:rsidR="00610B42">
        <w:rPr>
          <w:rFonts w:ascii="Times New Roman" w:eastAsia="Calibri" w:hAnsi="Times New Roman" w:cs="Times New Roman"/>
          <w:sz w:val="24"/>
          <w:lang w:val="en-US" w:eastAsia="en-US"/>
        </w:rPr>
        <w:t xml:space="preserve">with </w:t>
      </w:r>
      <w:r w:rsidR="000B3ECA">
        <w:rPr>
          <w:rFonts w:ascii="Times New Roman" w:eastAsia="Calibri" w:hAnsi="Times New Roman" w:cs="Times New Roman"/>
          <w:sz w:val="24"/>
          <w:lang w:val="en-US" w:eastAsia="en-US"/>
        </w:rPr>
        <w:t xml:space="preserve">a </w:t>
      </w:r>
      <w:proofErr w:type="spellStart"/>
      <w:r w:rsidR="000B3ECA">
        <w:rPr>
          <w:rFonts w:ascii="Times New Roman" w:eastAsia="Calibri" w:hAnsi="Times New Roman" w:cs="Times New Roman"/>
          <w:sz w:val="24"/>
          <w:lang w:val="en-US" w:eastAsia="en-US"/>
        </w:rPr>
        <w:t>probit</w:t>
      </w:r>
      <w:proofErr w:type="spellEnd"/>
      <w:r w:rsidR="000B3ECA">
        <w:rPr>
          <w:rFonts w:ascii="Times New Roman" w:eastAsia="Calibri" w:hAnsi="Times New Roman" w:cs="Times New Roman"/>
          <w:sz w:val="24"/>
          <w:lang w:val="en-US" w:eastAsia="en-US"/>
        </w:rPr>
        <w:t xml:space="preserve"> equation</w:t>
      </w:r>
      <w:r w:rsidR="00610B42">
        <w:rPr>
          <w:rFonts w:ascii="Times New Roman" w:eastAsia="Calibri" w:hAnsi="Times New Roman" w:cs="Times New Roman"/>
          <w:sz w:val="24"/>
          <w:lang w:val="en-US" w:eastAsia="en-US"/>
        </w:rPr>
        <w:t xml:space="preserve"> as used previously. These tables</w:t>
      </w:r>
      <w:r w:rsidR="000B3ECA">
        <w:rPr>
          <w:rFonts w:ascii="Times New Roman" w:eastAsia="Calibri" w:hAnsi="Times New Roman" w:cs="Times New Roman"/>
          <w:sz w:val="24"/>
          <w:lang w:val="en-US" w:eastAsia="en-US"/>
        </w:rPr>
        <w:t xml:space="preserve"> can be compared with Tables </w:t>
      </w:r>
      <w:r w:rsidR="00A01947">
        <w:rPr>
          <w:rFonts w:ascii="Times New Roman" w:eastAsia="Calibri" w:hAnsi="Times New Roman" w:cs="Times New Roman"/>
          <w:sz w:val="24"/>
          <w:lang w:val="en-US" w:eastAsia="en-US"/>
        </w:rPr>
        <w:t>2</w:t>
      </w:r>
      <w:r w:rsidR="000B3ECA">
        <w:rPr>
          <w:rFonts w:ascii="Times New Roman" w:eastAsia="Calibri" w:hAnsi="Times New Roman" w:cs="Times New Roman"/>
          <w:sz w:val="24"/>
          <w:lang w:val="en-US" w:eastAsia="en-US"/>
        </w:rPr>
        <w:t xml:space="preserve"> and </w:t>
      </w:r>
      <w:r w:rsidR="00A01947">
        <w:rPr>
          <w:rFonts w:ascii="Times New Roman" w:eastAsia="Calibri" w:hAnsi="Times New Roman" w:cs="Times New Roman"/>
          <w:sz w:val="24"/>
          <w:lang w:val="en-US" w:eastAsia="en-US"/>
        </w:rPr>
        <w:t>4</w:t>
      </w:r>
      <w:r w:rsidR="000B3ECA">
        <w:rPr>
          <w:rFonts w:ascii="Times New Roman" w:eastAsia="Calibri" w:hAnsi="Times New Roman" w:cs="Times New Roman"/>
          <w:sz w:val="24"/>
          <w:lang w:val="en-US" w:eastAsia="en-US"/>
        </w:rPr>
        <w:t xml:space="preserve"> respectively. The main difference is that both FMD and BSE </w:t>
      </w:r>
      <w:r w:rsidR="00610B42">
        <w:rPr>
          <w:rFonts w:ascii="Times New Roman" w:eastAsia="Calibri" w:hAnsi="Times New Roman" w:cs="Times New Roman"/>
          <w:sz w:val="24"/>
          <w:lang w:val="en-US" w:eastAsia="en-US"/>
        </w:rPr>
        <w:t xml:space="preserve">appear to </w:t>
      </w:r>
      <w:r w:rsidR="000B3ECA">
        <w:rPr>
          <w:rFonts w:ascii="Times New Roman" w:eastAsia="Calibri" w:hAnsi="Times New Roman" w:cs="Times New Roman"/>
          <w:sz w:val="24"/>
          <w:lang w:val="en-US" w:eastAsia="en-US"/>
        </w:rPr>
        <w:t>have a much larger effect on the probability of trade occurring in the logit specification; these effects are typically twice as large</w:t>
      </w:r>
      <w:r w:rsidR="00610B42">
        <w:rPr>
          <w:rFonts w:ascii="Times New Roman" w:eastAsia="Calibri" w:hAnsi="Times New Roman" w:cs="Times New Roman"/>
          <w:sz w:val="24"/>
          <w:lang w:val="en-US" w:eastAsia="en-US"/>
        </w:rPr>
        <w:t xml:space="preserve"> as the earlier estimates</w:t>
      </w:r>
      <w:r w:rsidR="000B3ECA">
        <w:rPr>
          <w:rFonts w:ascii="Times New Roman" w:eastAsia="Calibri" w:hAnsi="Times New Roman" w:cs="Times New Roman"/>
          <w:sz w:val="24"/>
          <w:lang w:val="en-US" w:eastAsia="en-US"/>
        </w:rPr>
        <w:t>.</w:t>
      </w:r>
    </w:p>
    <w:p w14:paraId="5A556B3C" w14:textId="77777777" w:rsidR="00FE4A01" w:rsidRDefault="00FE4A01" w:rsidP="00044FA7">
      <w:pPr>
        <w:tabs>
          <w:tab w:val="left" w:pos="567"/>
        </w:tabs>
        <w:spacing w:after="0" w:line="288" w:lineRule="auto"/>
        <w:jc w:val="both"/>
        <w:rPr>
          <w:rFonts w:ascii="Times New Roman" w:eastAsia="Calibri" w:hAnsi="Times New Roman" w:cs="Times New Roman"/>
          <w:sz w:val="24"/>
          <w:lang w:val="en-US" w:eastAsia="en-US"/>
        </w:rPr>
      </w:pPr>
    </w:p>
    <w:p w14:paraId="5AF97F91" w14:textId="16E3E796" w:rsidR="000B3ECA" w:rsidRDefault="00610B42" w:rsidP="004679AA">
      <w:pPr>
        <w:tabs>
          <w:tab w:val="left" w:pos="567"/>
        </w:tabs>
        <w:spacing w:after="0" w:line="288" w:lineRule="auto"/>
        <w:ind w:firstLine="567"/>
        <w:jc w:val="both"/>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For example, the</w:t>
      </w:r>
      <w:r w:rsidR="000B3ECA" w:rsidRPr="00616F22">
        <w:rPr>
          <w:rFonts w:ascii="Times New Roman" w:eastAsia="Calibri" w:hAnsi="Times New Roman" w:cs="Times New Roman"/>
          <w:sz w:val="24"/>
          <w:lang w:val="en-US" w:eastAsia="en-US"/>
        </w:rPr>
        <w:t xml:space="preserve"> estimates from </w:t>
      </w:r>
      <w:r w:rsidR="000B3ECA">
        <w:rPr>
          <w:rFonts w:ascii="Times New Roman" w:eastAsia="Calibri" w:hAnsi="Times New Roman" w:cs="Times New Roman"/>
          <w:sz w:val="24"/>
          <w:lang w:val="en-US" w:eastAsia="en-US"/>
        </w:rPr>
        <w:t>the</w:t>
      </w:r>
      <w:r w:rsidR="000B3ECA" w:rsidRPr="00616F22">
        <w:rPr>
          <w:rFonts w:ascii="Times New Roman" w:eastAsia="Calibri" w:hAnsi="Times New Roman" w:cs="Times New Roman"/>
          <w:sz w:val="24"/>
          <w:lang w:val="en-US" w:eastAsia="en-US"/>
        </w:rPr>
        <w:t xml:space="preserve"> logit </w:t>
      </w:r>
      <w:r w:rsidR="000B3ECA">
        <w:rPr>
          <w:rFonts w:ascii="Times New Roman" w:eastAsia="Calibri" w:hAnsi="Times New Roman" w:cs="Times New Roman"/>
          <w:sz w:val="24"/>
          <w:lang w:val="en-US" w:eastAsia="en-US"/>
        </w:rPr>
        <w:t>estimator</w:t>
      </w:r>
      <w:r w:rsidR="000B3ECA" w:rsidRPr="00616F22">
        <w:rPr>
          <w:rFonts w:ascii="Times New Roman" w:eastAsia="Calibri" w:hAnsi="Times New Roman" w:cs="Times New Roman"/>
          <w:sz w:val="24"/>
          <w:lang w:val="en-US" w:eastAsia="en-US"/>
        </w:rPr>
        <w:t xml:space="preserve"> imply that during a FMD outbreak the probability of exporting to a FMD free market is reduced by 2</w:t>
      </w:r>
      <w:r w:rsidR="00CD7A43">
        <w:rPr>
          <w:rFonts w:ascii="Times New Roman" w:eastAsia="Calibri" w:hAnsi="Times New Roman" w:cs="Times New Roman"/>
          <w:sz w:val="24"/>
          <w:lang w:val="en-US" w:eastAsia="en-US"/>
        </w:rPr>
        <w:t>9</w:t>
      </w:r>
      <w:r>
        <w:rPr>
          <w:rFonts w:ascii="Times New Roman" w:eastAsia="Calibri" w:hAnsi="Times New Roman" w:cs="Times New Roman"/>
          <w:sz w:val="24"/>
          <w:lang w:val="en-US" w:eastAsia="en-US"/>
        </w:rPr>
        <w:t xml:space="preserve">% whereas there was just a </w:t>
      </w:r>
      <w:r w:rsidR="000B3ECA" w:rsidRPr="00616F22">
        <w:rPr>
          <w:rFonts w:ascii="Times New Roman" w:eastAsia="Calibri" w:hAnsi="Times New Roman" w:cs="Times New Roman"/>
          <w:sz w:val="24"/>
          <w:lang w:val="en-US" w:eastAsia="en-US"/>
        </w:rPr>
        <w:t>1</w:t>
      </w:r>
      <w:r w:rsidR="00CD7A43">
        <w:rPr>
          <w:rFonts w:ascii="Times New Roman" w:eastAsia="Calibri" w:hAnsi="Times New Roman" w:cs="Times New Roman"/>
          <w:sz w:val="24"/>
          <w:lang w:val="en-US" w:eastAsia="en-US"/>
        </w:rPr>
        <w:t>3</w:t>
      </w:r>
      <w:r w:rsidR="000B3ECA" w:rsidRPr="00616F22">
        <w:rPr>
          <w:rFonts w:ascii="Times New Roman" w:eastAsia="Calibri" w:hAnsi="Times New Roman" w:cs="Times New Roman"/>
          <w:sz w:val="24"/>
          <w:lang w:val="en-US" w:eastAsia="en-US"/>
        </w:rPr>
        <w:t xml:space="preserve">% </w:t>
      </w:r>
      <w:r>
        <w:rPr>
          <w:rFonts w:ascii="Times New Roman" w:eastAsia="Calibri" w:hAnsi="Times New Roman" w:cs="Times New Roman"/>
          <w:sz w:val="24"/>
          <w:lang w:val="en-US" w:eastAsia="en-US"/>
        </w:rPr>
        <w:t xml:space="preserve">reduction with </w:t>
      </w:r>
      <w:r w:rsidR="000B3ECA" w:rsidRPr="00616F22">
        <w:rPr>
          <w:rFonts w:ascii="Times New Roman" w:eastAsia="Calibri" w:hAnsi="Times New Roman" w:cs="Times New Roman"/>
          <w:sz w:val="24"/>
          <w:lang w:val="en-US" w:eastAsia="en-US"/>
        </w:rPr>
        <w:t xml:space="preserve">the </w:t>
      </w:r>
      <w:proofErr w:type="spellStart"/>
      <w:r w:rsidR="000B3ECA" w:rsidRPr="00616F22">
        <w:rPr>
          <w:rFonts w:ascii="Times New Roman" w:eastAsia="Calibri" w:hAnsi="Times New Roman" w:cs="Times New Roman"/>
          <w:sz w:val="24"/>
          <w:lang w:val="en-US" w:eastAsia="en-US"/>
        </w:rPr>
        <w:t>probit</w:t>
      </w:r>
      <w:proofErr w:type="spellEnd"/>
      <w:r w:rsidR="000B3ECA" w:rsidRPr="00616F22">
        <w:rPr>
          <w:rFonts w:ascii="Times New Roman" w:eastAsia="Calibri" w:hAnsi="Times New Roman" w:cs="Times New Roman"/>
          <w:sz w:val="24"/>
          <w:lang w:val="en-US" w:eastAsia="en-US"/>
        </w:rPr>
        <w:t xml:space="preserve"> specification</w:t>
      </w:r>
      <w:r>
        <w:rPr>
          <w:rFonts w:ascii="Times New Roman" w:eastAsia="Calibri" w:hAnsi="Times New Roman" w:cs="Times New Roman"/>
          <w:sz w:val="24"/>
          <w:lang w:val="en-US" w:eastAsia="en-US"/>
        </w:rPr>
        <w:t>. Conversely,</w:t>
      </w:r>
      <w:r w:rsidR="000B3ECA" w:rsidRPr="00616F22">
        <w:rPr>
          <w:rFonts w:ascii="Times New Roman" w:eastAsia="Calibri" w:hAnsi="Times New Roman" w:cs="Times New Roman"/>
          <w:sz w:val="24"/>
          <w:lang w:val="en-US" w:eastAsia="en-US"/>
        </w:rPr>
        <w:t xml:space="preserve"> the probability of exporting to a </w:t>
      </w:r>
      <w:r>
        <w:rPr>
          <w:rFonts w:ascii="Times New Roman" w:eastAsia="Calibri" w:hAnsi="Times New Roman" w:cs="Times New Roman"/>
          <w:sz w:val="24"/>
          <w:lang w:val="en-US" w:eastAsia="en-US"/>
        </w:rPr>
        <w:t>market that is not FMD-</w:t>
      </w:r>
      <w:r w:rsidR="000B3ECA" w:rsidRPr="00616F22">
        <w:rPr>
          <w:rFonts w:ascii="Times New Roman" w:eastAsia="Calibri" w:hAnsi="Times New Roman" w:cs="Times New Roman"/>
          <w:sz w:val="24"/>
          <w:lang w:val="en-US" w:eastAsia="en-US"/>
        </w:rPr>
        <w:t xml:space="preserve">free </w:t>
      </w:r>
      <w:r>
        <w:rPr>
          <w:rFonts w:ascii="Times New Roman" w:eastAsia="Calibri" w:hAnsi="Times New Roman" w:cs="Times New Roman"/>
          <w:sz w:val="24"/>
          <w:lang w:val="en-US" w:eastAsia="en-US"/>
        </w:rPr>
        <w:t>increases</w:t>
      </w:r>
      <w:r w:rsidR="000B3ECA" w:rsidRPr="00616F22">
        <w:rPr>
          <w:rFonts w:ascii="Times New Roman" w:eastAsia="Calibri" w:hAnsi="Times New Roman" w:cs="Times New Roman"/>
          <w:sz w:val="24"/>
          <w:lang w:val="en-US" w:eastAsia="en-US"/>
        </w:rPr>
        <w:t xml:space="preserve"> by 1</w:t>
      </w:r>
      <w:r w:rsidR="00CD7A43">
        <w:rPr>
          <w:rFonts w:ascii="Times New Roman" w:eastAsia="Calibri" w:hAnsi="Times New Roman" w:cs="Times New Roman"/>
          <w:sz w:val="24"/>
          <w:lang w:val="en-US" w:eastAsia="en-US"/>
        </w:rPr>
        <w:t>3</w:t>
      </w:r>
      <w:r>
        <w:rPr>
          <w:rFonts w:ascii="Times New Roman" w:eastAsia="Calibri" w:hAnsi="Times New Roman" w:cs="Times New Roman"/>
          <w:sz w:val="24"/>
          <w:lang w:val="en-US" w:eastAsia="en-US"/>
        </w:rPr>
        <w:t>% for a current outbreak,</w:t>
      </w:r>
      <w:r w:rsidR="000B3ECA" w:rsidRPr="00616F22">
        <w:rPr>
          <w:rFonts w:ascii="Times New Roman" w:eastAsia="Calibri" w:hAnsi="Times New Roman" w:cs="Times New Roman"/>
          <w:sz w:val="24"/>
          <w:lang w:val="en-US" w:eastAsia="en-US"/>
        </w:rPr>
        <w:t xml:space="preserve"> compared to </w:t>
      </w:r>
      <w:r>
        <w:rPr>
          <w:rFonts w:ascii="Times New Roman" w:eastAsia="Calibri" w:hAnsi="Times New Roman" w:cs="Times New Roman"/>
          <w:sz w:val="24"/>
          <w:lang w:val="en-US" w:eastAsia="en-US"/>
        </w:rPr>
        <w:t xml:space="preserve">a </w:t>
      </w:r>
      <w:r w:rsidR="00CD7A43">
        <w:rPr>
          <w:rFonts w:ascii="Times New Roman" w:eastAsia="Calibri" w:hAnsi="Times New Roman" w:cs="Times New Roman"/>
          <w:sz w:val="24"/>
          <w:lang w:val="en-US" w:eastAsia="en-US"/>
        </w:rPr>
        <w:t>7</w:t>
      </w:r>
      <w:r w:rsidR="000B3ECA" w:rsidRPr="00616F22">
        <w:rPr>
          <w:rFonts w:ascii="Times New Roman" w:eastAsia="Calibri" w:hAnsi="Times New Roman" w:cs="Times New Roman"/>
          <w:sz w:val="24"/>
          <w:lang w:val="en-US" w:eastAsia="en-US"/>
        </w:rPr>
        <w:t xml:space="preserve">% </w:t>
      </w:r>
      <w:r>
        <w:rPr>
          <w:rFonts w:ascii="Times New Roman" w:eastAsia="Calibri" w:hAnsi="Times New Roman" w:cs="Times New Roman"/>
          <w:sz w:val="24"/>
          <w:lang w:val="en-US" w:eastAsia="en-US"/>
        </w:rPr>
        <w:t xml:space="preserve">rise shown by </w:t>
      </w:r>
      <w:r w:rsidR="000B3ECA" w:rsidRPr="00616F22">
        <w:rPr>
          <w:rFonts w:ascii="Times New Roman" w:eastAsia="Calibri" w:hAnsi="Times New Roman" w:cs="Times New Roman"/>
          <w:sz w:val="24"/>
          <w:lang w:val="en-US" w:eastAsia="en-US"/>
        </w:rPr>
        <w:t xml:space="preserve">the </w:t>
      </w:r>
      <w:proofErr w:type="spellStart"/>
      <w:r w:rsidR="000B3ECA" w:rsidRPr="00616F22">
        <w:rPr>
          <w:rFonts w:ascii="Times New Roman" w:eastAsia="Calibri" w:hAnsi="Times New Roman" w:cs="Times New Roman"/>
          <w:sz w:val="24"/>
          <w:lang w:val="en-US" w:eastAsia="en-US"/>
        </w:rPr>
        <w:t>probit</w:t>
      </w:r>
      <w:proofErr w:type="spellEnd"/>
      <w:r w:rsidR="000B3ECA" w:rsidRPr="00616F22">
        <w:rPr>
          <w:rFonts w:ascii="Times New Roman" w:eastAsia="Calibri" w:hAnsi="Times New Roman" w:cs="Times New Roman"/>
          <w:sz w:val="24"/>
          <w:lang w:val="en-US" w:eastAsia="en-US"/>
        </w:rPr>
        <w:t xml:space="preserve"> specification</w:t>
      </w:r>
      <w:r w:rsidR="00016D5F">
        <w:rPr>
          <w:rFonts w:ascii="Times New Roman" w:eastAsia="Calibri" w:hAnsi="Times New Roman" w:cs="Times New Roman"/>
          <w:sz w:val="24"/>
          <w:lang w:val="en-US" w:eastAsia="en-US"/>
        </w:rPr>
        <w:t xml:space="preserve"> (these effects are shown by </w:t>
      </w:r>
      <w:r w:rsidR="00016D5F">
        <w:rPr>
          <w:rFonts w:ascii="Times New Roman" w:eastAsia="Calibri" w:hAnsi="Times New Roman" w:cs="Times New Roman"/>
          <w:i/>
          <w:iCs/>
          <w:sz w:val="24"/>
          <w:lang w:val="en-US" w:eastAsia="en-US"/>
        </w:rPr>
        <w:t xml:space="preserve">FMD outbreak exporter </w:t>
      </w:r>
      <w:r w:rsidR="00016D5F">
        <w:rPr>
          <w:rFonts w:ascii="Times New Roman" w:eastAsia="Calibri" w:hAnsi="Times New Roman" w:cs="Times New Roman"/>
          <w:sz w:val="24"/>
          <w:lang w:val="en-US" w:eastAsia="en-US"/>
        </w:rPr>
        <w:t xml:space="preserve">and </w:t>
      </w:r>
      <w:r w:rsidR="00016D5F">
        <w:rPr>
          <w:rFonts w:ascii="Times New Roman" w:eastAsia="Calibri" w:hAnsi="Times New Roman" w:cs="Times New Roman"/>
          <w:i/>
          <w:iCs/>
          <w:sz w:val="24"/>
          <w:lang w:val="en-US" w:eastAsia="en-US"/>
        </w:rPr>
        <w:t>FMD outbreak both</w:t>
      </w:r>
      <w:r w:rsidR="00016D5F">
        <w:rPr>
          <w:rFonts w:ascii="Times New Roman" w:eastAsia="Calibri" w:hAnsi="Times New Roman" w:cs="Times New Roman"/>
          <w:sz w:val="24"/>
          <w:lang w:val="en-US" w:eastAsia="en-US"/>
        </w:rPr>
        <w:t>)</w:t>
      </w:r>
      <w:r w:rsidR="000B3ECA" w:rsidRPr="00616F22">
        <w:rPr>
          <w:rFonts w:ascii="Times New Roman" w:eastAsia="Calibri" w:hAnsi="Times New Roman" w:cs="Times New Roman"/>
          <w:sz w:val="24"/>
          <w:lang w:val="en-US" w:eastAsia="en-US"/>
        </w:rPr>
        <w:t>.</w:t>
      </w:r>
      <w:r w:rsidR="000B3ECA">
        <w:rPr>
          <w:rFonts w:ascii="Times New Roman" w:eastAsia="Calibri" w:hAnsi="Times New Roman" w:cs="Times New Roman"/>
          <w:sz w:val="24"/>
          <w:lang w:val="en-US" w:eastAsia="en-US"/>
        </w:rPr>
        <w:t xml:space="preserve"> </w:t>
      </w:r>
      <w:r>
        <w:rPr>
          <w:rFonts w:ascii="Times New Roman" w:eastAsia="Calibri" w:hAnsi="Times New Roman" w:cs="Times New Roman"/>
          <w:sz w:val="24"/>
          <w:lang w:val="en-US" w:eastAsia="en-US"/>
        </w:rPr>
        <w:t xml:space="preserve">Using a window of the five </w:t>
      </w:r>
      <w:r w:rsidR="000B3ECA" w:rsidRPr="00616F22">
        <w:rPr>
          <w:rFonts w:ascii="Times New Roman" w:eastAsia="Calibri" w:hAnsi="Times New Roman" w:cs="Times New Roman"/>
          <w:sz w:val="24"/>
          <w:lang w:val="en-US" w:eastAsia="en-US"/>
        </w:rPr>
        <w:t xml:space="preserve">years following an outbreak, the logit </w:t>
      </w:r>
      <w:r>
        <w:rPr>
          <w:rFonts w:ascii="Times New Roman" w:eastAsia="Calibri" w:hAnsi="Times New Roman" w:cs="Times New Roman"/>
          <w:sz w:val="24"/>
          <w:lang w:val="en-US" w:eastAsia="en-US"/>
        </w:rPr>
        <w:t xml:space="preserve">model suggests </w:t>
      </w:r>
      <w:r w:rsidR="000B3ECA" w:rsidRPr="00616F22">
        <w:rPr>
          <w:rFonts w:ascii="Times New Roman" w:eastAsia="Calibri" w:hAnsi="Times New Roman" w:cs="Times New Roman"/>
          <w:sz w:val="24"/>
          <w:lang w:val="en-US" w:eastAsia="en-US"/>
        </w:rPr>
        <w:t>that the pr</w:t>
      </w:r>
      <w:r>
        <w:rPr>
          <w:rFonts w:ascii="Times New Roman" w:eastAsia="Calibri" w:hAnsi="Times New Roman" w:cs="Times New Roman"/>
          <w:sz w:val="24"/>
          <w:lang w:val="en-US" w:eastAsia="en-US"/>
        </w:rPr>
        <w:t>obability of exporting to a FMD-</w:t>
      </w:r>
      <w:r w:rsidR="000B3ECA" w:rsidRPr="00616F22">
        <w:rPr>
          <w:rFonts w:ascii="Times New Roman" w:eastAsia="Calibri" w:hAnsi="Times New Roman" w:cs="Times New Roman"/>
          <w:sz w:val="24"/>
          <w:lang w:val="en-US" w:eastAsia="en-US"/>
        </w:rPr>
        <w:t xml:space="preserve">free market is reduced by </w:t>
      </w:r>
      <w:r w:rsidR="00016D5F">
        <w:rPr>
          <w:rFonts w:ascii="Times New Roman" w:eastAsia="Calibri" w:hAnsi="Times New Roman" w:cs="Times New Roman"/>
          <w:sz w:val="24"/>
          <w:lang w:val="en-US" w:eastAsia="en-US"/>
        </w:rPr>
        <w:t xml:space="preserve">24% to </w:t>
      </w:r>
      <w:r w:rsidR="000B3ECA" w:rsidRPr="00616F22">
        <w:rPr>
          <w:rFonts w:ascii="Times New Roman" w:eastAsia="Calibri" w:hAnsi="Times New Roman" w:cs="Times New Roman"/>
          <w:sz w:val="24"/>
          <w:lang w:val="en-US" w:eastAsia="en-US"/>
        </w:rPr>
        <w:lastRenderedPageBreak/>
        <w:t>2</w:t>
      </w:r>
      <w:r w:rsidR="00CD7A43">
        <w:rPr>
          <w:rFonts w:ascii="Times New Roman" w:eastAsia="Calibri" w:hAnsi="Times New Roman" w:cs="Times New Roman"/>
          <w:sz w:val="24"/>
          <w:lang w:val="en-US" w:eastAsia="en-US"/>
        </w:rPr>
        <w:t>6</w:t>
      </w:r>
      <w:r w:rsidR="000B3ECA" w:rsidRPr="00616F22">
        <w:rPr>
          <w:rFonts w:ascii="Times New Roman" w:eastAsia="Calibri" w:hAnsi="Times New Roman" w:cs="Times New Roman"/>
          <w:sz w:val="24"/>
          <w:lang w:val="en-US" w:eastAsia="en-US"/>
        </w:rPr>
        <w:t xml:space="preserve">% </w:t>
      </w:r>
      <w:r>
        <w:rPr>
          <w:rFonts w:ascii="Times New Roman" w:eastAsia="Calibri" w:hAnsi="Times New Roman" w:cs="Times New Roman"/>
          <w:sz w:val="24"/>
          <w:lang w:val="en-US" w:eastAsia="en-US"/>
        </w:rPr>
        <w:t xml:space="preserve">while this persistent effect was estimated by </w:t>
      </w:r>
      <w:proofErr w:type="spellStart"/>
      <w:r>
        <w:rPr>
          <w:rFonts w:ascii="Times New Roman" w:eastAsia="Calibri" w:hAnsi="Times New Roman" w:cs="Times New Roman"/>
          <w:sz w:val="24"/>
          <w:lang w:val="en-US" w:eastAsia="en-US"/>
        </w:rPr>
        <w:t>probit</w:t>
      </w:r>
      <w:proofErr w:type="spellEnd"/>
      <w:r>
        <w:rPr>
          <w:rFonts w:ascii="Times New Roman" w:eastAsia="Calibri" w:hAnsi="Times New Roman" w:cs="Times New Roman"/>
          <w:sz w:val="24"/>
          <w:lang w:val="en-US" w:eastAsia="en-US"/>
        </w:rPr>
        <w:t xml:space="preserve"> as just a 13</w:t>
      </w:r>
      <w:r w:rsidR="000B3ECA" w:rsidRPr="00616F22">
        <w:rPr>
          <w:rFonts w:ascii="Times New Roman" w:eastAsia="Calibri" w:hAnsi="Times New Roman" w:cs="Times New Roman"/>
          <w:sz w:val="24"/>
          <w:lang w:val="en-US" w:eastAsia="en-US"/>
        </w:rPr>
        <w:t xml:space="preserve">% </w:t>
      </w:r>
      <w:r>
        <w:rPr>
          <w:rFonts w:ascii="Times New Roman" w:eastAsia="Calibri" w:hAnsi="Times New Roman" w:cs="Times New Roman"/>
          <w:sz w:val="24"/>
          <w:lang w:val="en-US" w:eastAsia="en-US"/>
        </w:rPr>
        <w:t>fall in the odds of exporting to these markets</w:t>
      </w:r>
      <w:r w:rsidR="00016D5F">
        <w:rPr>
          <w:rFonts w:ascii="Times New Roman" w:eastAsia="Calibri" w:hAnsi="Times New Roman" w:cs="Times New Roman"/>
          <w:sz w:val="24"/>
          <w:lang w:val="en-US" w:eastAsia="en-US"/>
        </w:rPr>
        <w:t xml:space="preserve"> (as seen from </w:t>
      </w:r>
      <w:r w:rsidR="00016D5F">
        <w:rPr>
          <w:rFonts w:ascii="Times New Roman" w:eastAsia="Calibri" w:hAnsi="Times New Roman" w:cs="Times New Roman"/>
          <w:i/>
          <w:iCs/>
          <w:sz w:val="24"/>
          <w:lang w:val="en-US" w:eastAsia="en-US"/>
        </w:rPr>
        <w:t>Recent FMD exporter</w:t>
      </w:r>
      <w:r w:rsidR="00016D5F">
        <w:rPr>
          <w:rFonts w:ascii="Times New Roman" w:eastAsia="Calibri" w:hAnsi="Times New Roman" w:cs="Times New Roman"/>
          <w:sz w:val="24"/>
          <w:lang w:val="en-US" w:eastAsia="en-US"/>
        </w:rPr>
        <w:t>)</w:t>
      </w:r>
      <w:r>
        <w:rPr>
          <w:rFonts w:ascii="Times New Roman" w:eastAsia="Calibri" w:hAnsi="Times New Roman" w:cs="Times New Roman"/>
          <w:sz w:val="24"/>
          <w:lang w:val="en-US" w:eastAsia="en-US"/>
        </w:rPr>
        <w:t>.</w:t>
      </w:r>
      <w:r w:rsidR="00016D5F">
        <w:rPr>
          <w:rFonts w:ascii="Times New Roman" w:eastAsia="Calibri" w:hAnsi="Times New Roman" w:cs="Times New Roman"/>
          <w:sz w:val="24"/>
          <w:lang w:val="en-US" w:eastAsia="en-US"/>
        </w:rPr>
        <w:t xml:space="preserve"> Meanwhile, an outbreak within the previous five years increases the odds of exporting </w:t>
      </w:r>
      <w:r w:rsidR="005C0187">
        <w:rPr>
          <w:rFonts w:ascii="Times New Roman" w:eastAsia="Calibri" w:hAnsi="Times New Roman" w:cs="Times New Roman"/>
          <w:sz w:val="24"/>
          <w:lang w:val="en-US" w:eastAsia="en-US"/>
        </w:rPr>
        <w:t xml:space="preserve">to </w:t>
      </w:r>
      <w:r w:rsidR="00016D5F">
        <w:rPr>
          <w:rFonts w:ascii="Times New Roman" w:eastAsia="Calibri" w:hAnsi="Times New Roman" w:cs="Times New Roman"/>
          <w:sz w:val="24"/>
          <w:lang w:val="en-US" w:eastAsia="en-US"/>
        </w:rPr>
        <w:t>a market that is not FMD-</w:t>
      </w:r>
      <w:r w:rsidR="000B3ECA">
        <w:rPr>
          <w:rFonts w:ascii="Times New Roman" w:eastAsia="Calibri" w:hAnsi="Times New Roman" w:cs="Times New Roman"/>
          <w:sz w:val="24"/>
          <w:lang w:val="en-US" w:eastAsia="en-US"/>
        </w:rPr>
        <w:t xml:space="preserve">free </w:t>
      </w:r>
      <w:r w:rsidR="00016D5F">
        <w:rPr>
          <w:rFonts w:ascii="Times New Roman" w:eastAsia="Calibri" w:hAnsi="Times New Roman" w:cs="Times New Roman"/>
          <w:sz w:val="24"/>
          <w:lang w:val="en-US" w:eastAsia="en-US"/>
        </w:rPr>
        <w:t xml:space="preserve">by between 9% and </w:t>
      </w:r>
      <w:r w:rsidR="000B3ECA">
        <w:rPr>
          <w:rFonts w:ascii="Times New Roman" w:eastAsia="Calibri" w:hAnsi="Times New Roman" w:cs="Times New Roman"/>
          <w:sz w:val="24"/>
          <w:lang w:val="en-US" w:eastAsia="en-US"/>
        </w:rPr>
        <w:t xml:space="preserve">11%, </w:t>
      </w:r>
      <w:r w:rsidR="00016D5F">
        <w:rPr>
          <w:rFonts w:ascii="Times New Roman" w:eastAsia="Calibri" w:hAnsi="Times New Roman" w:cs="Times New Roman"/>
          <w:sz w:val="24"/>
          <w:lang w:val="en-US" w:eastAsia="en-US"/>
        </w:rPr>
        <w:t xml:space="preserve">whereas this substitution into lower valued markets was just </w:t>
      </w:r>
      <w:r w:rsidR="000B3ECA" w:rsidRPr="00616F22">
        <w:rPr>
          <w:rFonts w:ascii="Times New Roman" w:eastAsia="Calibri" w:hAnsi="Times New Roman" w:cs="Times New Roman"/>
          <w:sz w:val="24"/>
          <w:lang w:val="en-US" w:eastAsia="en-US"/>
        </w:rPr>
        <w:t xml:space="preserve">6% </w:t>
      </w:r>
      <w:r w:rsidR="00016D5F">
        <w:rPr>
          <w:rFonts w:ascii="Times New Roman" w:eastAsia="Calibri" w:hAnsi="Times New Roman" w:cs="Times New Roman"/>
          <w:sz w:val="24"/>
          <w:lang w:val="en-US" w:eastAsia="en-US"/>
        </w:rPr>
        <w:t xml:space="preserve">with </w:t>
      </w:r>
      <w:r w:rsidR="000B3ECA" w:rsidRPr="00616F22">
        <w:rPr>
          <w:rFonts w:ascii="Times New Roman" w:eastAsia="Calibri" w:hAnsi="Times New Roman" w:cs="Times New Roman"/>
          <w:sz w:val="24"/>
          <w:lang w:val="en-US" w:eastAsia="en-US"/>
        </w:rPr>
        <w:t xml:space="preserve">the </w:t>
      </w:r>
      <w:proofErr w:type="spellStart"/>
      <w:r w:rsidR="000B3ECA" w:rsidRPr="00616F22">
        <w:rPr>
          <w:rFonts w:ascii="Times New Roman" w:eastAsia="Calibri" w:hAnsi="Times New Roman" w:cs="Times New Roman"/>
          <w:sz w:val="24"/>
          <w:lang w:val="en-US" w:eastAsia="en-US"/>
        </w:rPr>
        <w:t>probit</w:t>
      </w:r>
      <w:proofErr w:type="spellEnd"/>
      <w:r w:rsidR="000B3ECA" w:rsidRPr="00616F22">
        <w:rPr>
          <w:rFonts w:ascii="Times New Roman" w:eastAsia="Calibri" w:hAnsi="Times New Roman" w:cs="Times New Roman"/>
          <w:sz w:val="24"/>
          <w:lang w:val="en-US" w:eastAsia="en-US"/>
        </w:rPr>
        <w:t xml:space="preserve"> specification.</w:t>
      </w:r>
      <w:r w:rsidR="000B3ECA">
        <w:rPr>
          <w:rFonts w:ascii="Times New Roman" w:eastAsia="Calibri" w:hAnsi="Times New Roman" w:cs="Times New Roman"/>
          <w:sz w:val="24"/>
          <w:lang w:val="en-US" w:eastAsia="en-US"/>
        </w:rPr>
        <w:t xml:space="preserve"> </w:t>
      </w:r>
      <w:r w:rsidR="00016D5F">
        <w:rPr>
          <w:rFonts w:ascii="Times New Roman" w:eastAsia="Calibri" w:hAnsi="Times New Roman" w:cs="Times New Roman"/>
          <w:sz w:val="24"/>
          <w:lang w:val="en-US" w:eastAsia="en-US"/>
        </w:rPr>
        <w:t xml:space="preserve">For outbreaks of </w:t>
      </w:r>
      <w:r w:rsidR="000B3ECA">
        <w:rPr>
          <w:rFonts w:ascii="Times New Roman" w:hAnsi="Times New Roman" w:cs="Times New Roman"/>
          <w:sz w:val="24"/>
          <w:szCs w:val="24"/>
        </w:rPr>
        <w:t xml:space="preserve">BSE, the logit </w:t>
      </w:r>
      <w:r w:rsidR="00016D5F">
        <w:rPr>
          <w:rFonts w:ascii="Times New Roman" w:hAnsi="Times New Roman" w:cs="Times New Roman"/>
          <w:sz w:val="24"/>
          <w:szCs w:val="24"/>
        </w:rPr>
        <w:t xml:space="preserve">model suggests that </w:t>
      </w:r>
      <w:r w:rsidR="000B3ECA">
        <w:rPr>
          <w:rFonts w:ascii="Times New Roman" w:hAnsi="Times New Roman" w:cs="Times New Roman"/>
          <w:sz w:val="24"/>
          <w:szCs w:val="24"/>
        </w:rPr>
        <w:t>a country that has developed BSE is 23% less likely to export to a market that has not had BSE</w:t>
      </w:r>
      <w:r w:rsidR="00016D5F">
        <w:rPr>
          <w:rFonts w:ascii="Times New Roman" w:hAnsi="Times New Roman" w:cs="Times New Roman"/>
          <w:sz w:val="24"/>
          <w:szCs w:val="24"/>
        </w:rPr>
        <w:t xml:space="preserve"> (and conditional on trade occurring, the value of exports goes down 19%)</w:t>
      </w:r>
      <w:r w:rsidR="000B3ECA">
        <w:rPr>
          <w:rFonts w:ascii="Times New Roman" w:eastAsia="Calibri" w:hAnsi="Times New Roman" w:cs="Times New Roman"/>
          <w:sz w:val="24"/>
          <w:lang w:val="en-US" w:eastAsia="en-US"/>
        </w:rPr>
        <w:t xml:space="preserve">; </w:t>
      </w:r>
      <w:r w:rsidR="00016D5F">
        <w:rPr>
          <w:rFonts w:ascii="Times New Roman" w:eastAsia="Calibri" w:hAnsi="Times New Roman" w:cs="Times New Roman"/>
          <w:sz w:val="24"/>
          <w:lang w:val="en-US" w:eastAsia="en-US"/>
        </w:rPr>
        <w:t xml:space="preserve">in contrast, </w:t>
      </w:r>
      <w:r w:rsidR="000B3ECA">
        <w:rPr>
          <w:rFonts w:ascii="Times New Roman" w:eastAsia="Calibri" w:hAnsi="Times New Roman" w:cs="Times New Roman"/>
          <w:sz w:val="24"/>
          <w:lang w:val="en-US" w:eastAsia="en-US"/>
        </w:rPr>
        <w:t xml:space="preserve">the </w:t>
      </w:r>
      <w:proofErr w:type="spellStart"/>
      <w:r w:rsidR="000B3ECA">
        <w:rPr>
          <w:rFonts w:ascii="Times New Roman" w:eastAsia="Calibri" w:hAnsi="Times New Roman" w:cs="Times New Roman"/>
          <w:sz w:val="24"/>
          <w:lang w:val="en-US" w:eastAsia="en-US"/>
        </w:rPr>
        <w:t>probit</w:t>
      </w:r>
      <w:proofErr w:type="spellEnd"/>
      <w:r w:rsidR="000B3ECA">
        <w:rPr>
          <w:rFonts w:ascii="Times New Roman" w:eastAsia="Calibri" w:hAnsi="Times New Roman" w:cs="Times New Roman"/>
          <w:sz w:val="24"/>
          <w:lang w:val="en-US" w:eastAsia="en-US"/>
        </w:rPr>
        <w:t xml:space="preserve"> specification</w:t>
      </w:r>
      <w:r w:rsidR="00016D5F">
        <w:rPr>
          <w:rFonts w:ascii="Times New Roman" w:eastAsia="Calibri" w:hAnsi="Times New Roman" w:cs="Times New Roman"/>
          <w:sz w:val="24"/>
          <w:lang w:val="en-US" w:eastAsia="en-US"/>
        </w:rPr>
        <w:t xml:space="preserve"> had a fall in the odds of exporting to BSE-free markets of just 12%</w:t>
      </w:r>
      <w:r w:rsidR="000B3ECA">
        <w:rPr>
          <w:rFonts w:ascii="Times New Roman" w:eastAsia="Calibri" w:hAnsi="Times New Roman" w:cs="Times New Roman"/>
          <w:sz w:val="24"/>
          <w:lang w:val="en-US" w:eastAsia="en-US"/>
        </w:rPr>
        <w:t>.</w:t>
      </w:r>
    </w:p>
    <w:p w14:paraId="3091672F" w14:textId="77777777" w:rsidR="00DC6868" w:rsidRDefault="00DC6868" w:rsidP="00044FA7">
      <w:pPr>
        <w:tabs>
          <w:tab w:val="left" w:pos="567"/>
        </w:tabs>
        <w:spacing w:after="0" w:line="288" w:lineRule="auto"/>
        <w:ind w:firstLine="720"/>
        <w:jc w:val="both"/>
        <w:rPr>
          <w:rFonts w:ascii="Times New Roman" w:eastAsia="Calibri" w:hAnsi="Times New Roman" w:cs="Times New Roman"/>
          <w:sz w:val="24"/>
          <w:lang w:val="en-US" w:eastAsia="en-US"/>
        </w:rPr>
      </w:pPr>
    </w:p>
    <w:p w14:paraId="26566CFB" w14:textId="77777777" w:rsidR="0027367E" w:rsidRDefault="00610B42" w:rsidP="004679AA">
      <w:pPr>
        <w:tabs>
          <w:tab w:val="left" w:pos="567"/>
        </w:tabs>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increased effects of outbreaks, </w:t>
      </w:r>
      <w:r w:rsidR="00353C8E">
        <w:rPr>
          <w:rFonts w:ascii="Times New Roman" w:hAnsi="Times New Roman" w:cs="Times New Roman"/>
          <w:sz w:val="24"/>
          <w:szCs w:val="24"/>
        </w:rPr>
        <w:t xml:space="preserve">of </w:t>
      </w:r>
      <w:r>
        <w:rPr>
          <w:rFonts w:ascii="Times New Roman" w:hAnsi="Times New Roman" w:cs="Times New Roman"/>
          <w:sz w:val="24"/>
          <w:szCs w:val="24"/>
        </w:rPr>
        <w:t>risk</w:t>
      </w:r>
      <w:r w:rsidR="00353C8E">
        <w:rPr>
          <w:rFonts w:ascii="Times New Roman" w:hAnsi="Times New Roman" w:cs="Times New Roman"/>
          <w:sz w:val="24"/>
          <w:szCs w:val="24"/>
        </w:rPr>
        <w:t>,</w:t>
      </w:r>
      <w:r>
        <w:rPr>
          <w:rFonts w:ascii="Times New Roman" w:hAnsi="Times New Roman" w:cs="Times New Roman"/>
          <w:sz w:val="24"/>
          <w:szCs w:val="24"/>
        </w:rPr>
        <w:t xml:space="preserve"> and </w:t>
      </w:r>
      <w:r w:rsidR="00353C8E">
        <w:rPr>
          <w:rFonts w:ascii="Times New Roman" w:hAnsi="Times New Roman" w:cs="Times New Roman"/>
          <w:sz w:val="24"/>
          <w:szCs w:val="24"/>
        </w:rPr>
        <w:t xml:space="preserve">of </w:t>
      </w:r>
      <w:r>
        <w:rPr>
          <w:rFonts w:ascii="Times New Roman" w:hAnsi="Times New Roman" w:cs="Times New Roman"/>
          <w:sz w:val="24"/>
          <w:szCs w:val="24"/>
        </w:rPr>
        <w:t xml:space="preserve">official recognition, on the likelihood of trade occurring under the logit model compared to the </w:t>
      </w:r>
      <w:proofErr w:type="spellStart"/>
      <w:r>
        <w:rPr>
          <w:rFonts w:ascii="Times New Roman" w:hAnsi="Times New Roman" w:cs="Times New Roman"/>
          <w:sz w:val="24"/>
          <w:szCs w:val="24"/>
        </w:rPr>
        <w:t>probit</w:t>
      </w:r>
      <w:proofErr w:type="spellEnd"/>
      <w:r>
        <w:rPr>
          <w:rFonts w:ascii="Times New Roman" w:hAnsi="Times New Roman" w:cs="Times New Roman"/>
          <w:sz w:val="24"/>
          <w:szCs w:val="24"/>
        </w:rPr>
        <w:t xml:space="preserve"> model also shows up in our more structured specification (</w:t>
      </w:r>
      <w:r w:rsidR="00921A69">
        <w:rPr>
          <w:rFonts w:ascii="Times New Roman" w:hAnsi="Times New Roman" w:cs="Times New Roman"/>
          <w:sz w:val="24"/>
          <w:szCs w:val="24"/>
        </w:rPr>
        <w:t>the one based on</w:t>
      </w:r>
      <w:r>
        <w:rPr>
          <w:rFonts w:ascii="Times New Roman" w:hAnsi="Times New Roman" w:cs="Times New Roman"/>
          <w:sz w:val="24"/>
          <w:szCs w:val="24"/>
        </w:rPr>
        <w:t xml:space="preserve"> Table 3). </w:t>
      </w:r>
      <w:r w:rsidR="00921A69">
        <w:rPr>
          <w:rFonts w:ascii="Times New Roman" w:hAnsi="Times New Roman" w:cs="Times New Roman"/>
          <w:sz w:val="24"/>
          <w:szCs w:val="24"/>
        </w:rPr>
        <w:t>The estimates from the</w:t>
      </w:r>
      <w:r w:rsidR="000B3ECA">
        <w:rPr>
          <w:rFonts w:ascii="Times New Roman" w:hAnsi="Times New Roman" w:cs="Times New Roman"/>
          <w:sz w:val="24"/>
          <w:szCs w:val="24"/>
        </w:rPr>
        <w:t xml:space="preserve"> logit </w:t>
      </w:r>
      <w:r w:rsidR="00921A69">
        <w:rPr>
          <w:rFonts w:ascii="Times New Roman" w:hAnsi="Times New Roman" w:cs="Times New Roman"/>
          <w:sz w:val="24"/>
          <w:szCs w:val="24"/>
        </w:rPr>
        <w:t>estimator</w:t>
      </w:r>
      <w:r w:rsidR="000B3ECA">
        <w:rPr>
          <w:rFonts w:ascii="Times New Roman" w:hAnsi="Times New Roman" w:cs="Times New Roman"/>
          <w:sz w:val="24"/>
          <w:szCs w:val="24"/>
        </w:rPr>
        <w:t xml:space="preserve"> imply that if a country eradicates FMD, it can expect to export to 4</w:t>
      </w:r>
      <w:r w:rsidR="00CD7A43">
        <w:rPr>
          <w:rFonts w:ascii="Times New Roman" w:hAnsi="Times New Roman" w:cs="Times New Roman"/>
          <w:sz w:val="24"/>
          <w:szCs w:val="24"/>
        </w:rPr>
        <w:t>9</w:t>
      </w:r>
      <w:r w:rsidR="000B3ECA">
        <w:rPr>
          <w:rFonts w:ascii="Times New Roman" w:hAnsi="Times New Roman" w:cs="Times New Roman"/>
          <w:sz w:val="24"/>
          <w:szCs w:val="24"/>
        </w:rPr>
        <w:t>% more FMD free markets</w:t>
      </w:r>
      <w:r w:rsidR="00921A69">
        <w:rPr>
          <w:rFonts w:ascii="Times New Roman" w:hAnsi="Times New Roman" w:cs="Times New Roman"/>
          <w:sz w:val="24"/>
          <w:szCs w:val="24"/>
        </w:rPr>
        <w:t xml:space="preserve">, whereas the expected increase was just 22% with the </w:t>
      </w:r>
      <w:proofErr w:type="spellStart"/>
      <w:r w:rsidR="00921A69">
        <w:rPr>
          <w:rFonts w:ascii="Times New Roman" w:hAnsi="Times New Roman" w:cs="Times New Roman"/>
          <w:sz w:val="24"/>
          <w:szCs w:val="24"/>
        </w:rPr>
        <w:t>probit</w:t>
      </w:r>
      <w:proofErr w:type="spellEnd"/>
      <w:r w:rsidR="00921A69">
        <w:rPr>
          <w:rFonts w:ascii="Times New Roman" w:hAnsi="Times New Roman" w:cs="Times New Roman"/>
          <w:sz w:val="24"/>
          <w:szCs w:val="24"/>
        </w:rPr>
        <w:t xml:space="preserve"> estimator</w:t>
      </w:r>
      <w:r w:rsidR="0012522D">
        <w:rPr>
          <w:rFonts w:ascii="Times New Roman" w:hAnsi="Times New Roman" w:cs="Times New Roman"/>
          <w:sz w:val="24"/>
          <w:szCs w:val="24"/>
        </w:rPr>
        <w:t>. Conversely,</w:t>
      </w:r>
      <w:r w:rsidR="00353C8E">
        <w:rPr>
          <w:rFonts w:ascii="Times New Roman" w:hAnsi="Times New Roman" w:cs="Times New Roman"/>
          <w:sz w:val="24"/>
          <w:szCs w:val="24"/>
        </w:rPr>
        <w:t xml:space="preserve"> eradicating FMD facilitate</w:t>
      </w:r>
      <w:r w:rsidR="00C34BB7">
        <w:rPr>
          <w:rFonts w:ascii="Times New Roman" w:hAnsi="Times New Roman" w:cs="Times New Roman"/>
          <w:sz w:val="24"/>
          <w:szCs w:val="24"/>
        </w:rPr>
        <w:t xml:space="preserve">s substitution away from non-FMD markets: the logit estimator implies that a country estimates to 31% fewer markets </w:t>
      </w:r>
      <w:r w:rsidR="00353C8E">
        <w:rPr>
          <w:rFonts w:ascii="Times New Roman" w:hAnsi="Times New Roman" w:cs="Times New Roman"/>
          <w:sz w:val="24"/>
          <w:szCs w:val="24"/>
        </w:rPr>
        <w:t xml:space="preserve">that are not FMD-free </w:t>
      </w:r>
      <w:r w:rsidR="00C34BB7">
        <w:rPr>
          <w:rFonts w:ascii="Times New Roman" w:hAnsi="Times New Roman" w:cs="Times New Roman"/>
          <w:sz w:val="24"/>
          <w:szCs w:val="24"/>
        </w:rPr>
        <w:t xml:space="preserve">whereas the </w:t>
      </w:r>
      <w:proofErr w:type="spellStart"/>
      <w:r w:rsidR="00C34BB7">
        <w:rPr>
          <w:rFonts w:ascii="Times New Roman" w:hAnsi="Times New Roman" w:cs="Times New Roman"/>
          <w:sz w:val="24"/>
          <w:szCs w:val="24"/>
        </w:rPr>
        <w:t>probit</w:t>
      </w:r>
      <w:proofErr w:type="spellEnd"/>
      <w:r w:rsidR="00C34BB7">
        <w:rPr>
          <w:rFonts w:ascii="Times New Roman" w:hAnsi="Times New Roman" w:cs="Times New Roman"/>
          <w:sz w:val="24"/>
          <w:szCs w:val="24"/>
        </w:rPr>
        <w:t xml:space="preserve"> estimator </w:t>
      </w:r>
      <w:r w:rsidR="00353C8E">
        <w:rPr>
          <w:rFonts w:ascii="Times New Roman" w:hAnsi="Times New Roman" w:cs="Times New Roman"/>
          <w:sz w:val="24"/>
          <w:szCs w:val="24"/>
        </w:rPr>
        <w:t xml:space="preserve">suggests that this substitution effect was to just </w:t>
      </w:r>
      <w:r w:rsidR="00C34BB7">
        <w:rPr>
          <w:rFonts w:ascii="Times New Roman" w:hAnsi="Times New Roman" w:cs="Times New Roman"/>
          <w:sz w:val="24"/>
          <w:szCs w:val="24"/>
        </w:rPr>
        <w:t>19% fewer markets</w:t>
      </w:r>
      <w:r w:rsidR="0012522D">
        <w:rPr>
          <w:rFonts w:ascii="Times New Roman" w:hAnsi="Times New Roman" w:cs="Times New Roman"/>
          <w:sz w:val="24"/>
          <w:szCs w:val="24"/>
        </w:rPr>
        <w:t xml:space="preserve"> </w:t>
      </w:r>
      <w:r w:rsidR="00353C8E">
        <w:rPr>
          <w:rFonts w:ascii="Times New Roman" w:hAnsi="Times New Roman" w:cs="Times New Roman"/>
          <w:sz w:val="24"/>
          <w:szCs w:val="24"/>
        </w:rPr>
        <w:t xml:space="preserve">that are not FMD-free </w:t>
      </w:r>
      <w:r w:rsidR="00921A69">
        <w:rPr>
          <w:rFonts w:ascii="Times New Roman" w:hAnsi="Times New Roman" w:cs="Times New Roman"/>
          <w:sz w:val="24"/>
          <w:szCs w:val="24"/>
        </w:rPr>
        <w:t>(these effects are shown by</w:t>
      </w:r>
      <w:r w:rsidR="0012522D">
        <w:rPr>
          <w:rFonts w:ascii="Times New Roman" w:hAnsi="Times New Roman" w:cs="Times New Roman"/>
          <w:sz w:val="24"/>
          <w:szCs w:val="24"/>
        </w:rPr>
        <w:t xml:space="preserve"> </w:t>
      </w:r>
      <w:r w:rsidR="0012522D" w:rsidRPr="009E641B">
        <w:rPr>
          <w:rFonts w:ascii="Times New Roman" w:hAnsi="Times New Roman" w:cs="Times New Roman"/>
          <w:i/>
          <w:sz w:val="24"/>
          <w:szCs w:val="24"/>
        </w:rPr>
        <w:t>FMD outbreak exporter</w:t>
      </w:r>
      <w:r w:rsidR="0012522D">
        <w:rPr>
          <w:rFonts w:ascii="Times New Roman" w:hAnsi="Times New Roman" w:cs="Times New Roman"/>
          <w:sz w:val="24"/>
          <w:szCs w:val="24"/>
        </w:rPr>
        <w:t xml:space="preserve"> and </w:t>
      </w:r>
      <w:r w:rsidR="0012522D" w:rsidRPr="009E641B">
        <w:rPr>
          <w:rFonts w:ascii="Times New Roman" w:hAnsi="Times New Roman" w:cs="Times New Roman"/>
          <w:i/>
          <w:sz w:val="24"/>
          <w:szCs w:val="24"/>
        </w:rPr>
        <w:t>FMD outbreak both</w:t>
      </w:r>
      <w:r w:rsidR="00921A69">
        <w:rPr>
          <w:rFonts w:ascii="Times New Roman" w:hAnsi="Times New Roman" w:cs="Times New Roman"/>
          <w:sz w:val="24"/>
          <w:szCs w:val="24"/>
        </w:rPr>
        <w:t xml:space="preserve"> in Tables 4 and 6</w:t>
      </w:r>
      <w:r w:rsidR="00C34BB7">
        <w:rPr>
          <w:rFonts w:ascii="Times New Roman" w:hAnsi="Times New Roman" w:cs="Times New Roman"/>
          <w:sz w:val="24"/>
          <w:szCs w:val="24"/>
        </w:rPr>
        <w:t xml:space="preserve">). </w:t>
      </w:r>
    </w:p>
    <w:p w14:paraId="71D82A90" w14:textId="77777777" w:rsidR="0027367E" w:rsidRDefault="0027367E" w:rsidP="00044FA7">
      <w:pPr>
        <w:tabs>
          <w:tab w:val="left" w:pos="567"/>
        </w:tabs>
        <w:spacing w:after="0" w:line="288" w:lineRule="auto"/>
        <w:ind w:firstLine="720"/>
        <w:jc w:val="both"/>
        <w:rPr>
          <w:rFonts w:ascii="Times New Roman" w:hAnsi="Times New Roman" w:cs="Times New Roman"/>
          <w:sz w:val="24"/>
          <w:szCs w:val="24"/>
        </w:rPr>
      </w:pPr>
    </w:p>
    <w:p w14:paraId="309FBD23" w14:textId="5C9F99B2" w:rsidR="000B3ECA" w:rsidRDefault="00C34BB7" w:rsidP="004679AA">
      <w:pPr>
        <w:tabs>
          <w:tab w:val="left" w:pos="567"/>
        </w:tabs>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The results from the logit estimator imply that a</w:t>
      </w:r>
      <w:r w:rsidR="000B3ECA">
        <w:rPr>
          <w:rFonts w:ascii="Times New Roman" w:hAnsi="Times New Roman" w:cs="Times New Roman"/>
          <w:sz w:val="24"/>
          <w:szCs w:val="24"/>
        </w:rPr>
        <w:t>n exporting country which does not have an FMD outbre</w:t>
      </w:r>
      <w:r w:rsidR="00353C8E">
        <w:rPr>
          <w:rFonts w:ascii="Times New Roman" w:hAnsi="Times New Roman" w:cs="Times New Roman"/>
          <w:sz w:val="24"/>
          <w:szCs w:val="24"/>
        </w:rPr>
        <w:t>ak but is not recognized as FMD-</w:t>
      </w:r>
      <w:r w:rsidR="000B3ECA">
        <w:rPr>
          <w:rFonts w:ascii="Times New Roman" w:hAnsi="Times New Roman" w:cs="Times New Roman"/>
          <w:sz w:val="24"/>
          <w:szCs w:val="24"/>
        </w:rPr>
        <w:t>free is 13%</w:t>
      </w:r>
      <w:r w:rsidR="00353C8E">
        <w:rPr>
          <w:rFonts w:ascii="Times New Roman" w:hAnsi="Times New Roman" w:cs="Times New Roman"/>
          <w:sz w:val="24"/>
          <w:szCs w:val="24"/>
        </w:rPr>
        <w:t xml:space="preserve"> less likely to export to a FMD-</w:t>
      </w:r>
      <w:r w:rsidR="000B3ECA">
        <w:rPr>
          <w:rFonts w:ascii="Times New Roman" w:hAnsi="Times New Roman" w:cs="Times New Roman"/>
          <w:sz w:val="24"/>
          <w:szCs w:val="24"/>
        </w:rPr>
        <w:t>free market</w:t>
      </w:r>
      <w:r>
        <w:rPr>
          <w:rFonts w:ascii="Times New Roman" w:hAnsi="Times New Roman" w:cs="Times New Roman"/>
          <w:sz w:val="24"/>
          <w:szCs w:val="24"/>
        </w:rPr>
        <w:t xml:space="preserve">, whereas the result from the </w:t>
      </w:r>
      <w:proofErr w:type="spellStart"/>
      <w:r>
        <w:rPr>
          <w:rFonts w:ascii="Times New Roman" w:hAnsi="Times New Roman" w:cs="Times New Roman"/>
          <w:sz w:val="24"/>
          <w:szCs w:val="24"/>
        </w:rPr>
        <w:t>probit</w:t>
      </w:r>
      <w:proofErr w:type="spellEnd"/>
      <w:r>
        <w:rPr>
          <w:rFonts w:ascii="Times New Roman" w:hAnsi="Times New Roman" w:cs="Times New Roman"/>
          <w:sz w:val="24"/>
          <w:szCs w:val="24"/>
        </w:rPr>
        <w:t xml:space="preserve"> specification was 6%. Conversely, with the logit estimator an exporting country which does not have an FMD outbre</w:t>
      </w:r>
      <w:r w:rsidR="00353C8E">
        <w:rPr>
          <w:rFonts w:ascii="Times New Roman" w:hAnsi="Times New Roman" w:cs="Times New Roman"/>
          <w:sz w:val="24"/>
          <w:szCs w:val="24"/>
        </w:rPr>
        <w:t>ak but is not recognized as FMD-</w:t>
      </w:r>
      <w:r>
        <w:rPr>
          <w:rFonts w:ascii="Times New Roman" w:hAnsi="Times New Roman" w:cs="Times New Roman"/>
          <w:sz w:val="24"/>
          <w:szCs w:val="24"/>
        </w:rPr>
        <w:t xml:space="preserve">free is </w:t>
      </w:r>
      <w:r w:rsidR="000B3ECA">
        <w:rPr>
          <w:rFonts w:ascii="Times New Roman" w:hAnsi="Times New Roman" w:cs="Times New Roman"/>
          <w:sz w:val="24"/>
          <w:szCs w:val="24"/>
        </w:rPr>
        <w:t>16% mor</w:t>
      </w:r>
      <w:r w:rsidR="00353C8E">
        <w:rPr>
          <w:rFonts w:ascii="Times New Roman" w:hAnsi="Times New Roman" w:cs="Times New Roman"/>
          <w:sz w:val="24"/>
          <w:szCs w:val="24"/>
        </w:rPr>
        <w:t>e likely to export to a non FMD-</w:t>
      </w:r>
      <w:r w:rsidR="000B3ECA">
        <w:rPr>
          <w:rFonts w:ascii="Times New Roman" w:hAnsi="Times New Roman" w:cs="Times New Roman"/>
          <w:sz w:val="24"/>
          <w:szCs w:val="24"/>
        </w:rPr>
        <w:t>free market</w:t>
      </w:r>
      <w:r>
        <w:rPr>
          <w:rFonts w:ascii="Times New Roman" w:hAnsi="Times New Roman" w:cs="Times New Roman"/>
          <w:sz w:val="24"/>
          <w:szCs w:val="24"/>
        </w:rPr>
        <w:t xml:space="preserve">, whereas the estimated effect was </w:t>
      </w:r>
      <w:r w:rsidR="000B3ECA">
        <w:rPr>
          <w:rFonts w:ascii="Times New Roman" w:hAnsi="Times New Roman" w:cs="Times New Roman"/>
          <w:sz w:val="24"/>
          <w:szCs w:val="24"/>
        </w:rPr>
        <w:t>1</w:t>
      </w:r>
      <w:r w:rsidR="001628DC">
        <w:rPr>
          <w:rFonts w:ascii="Times New Roman" w:hAnsi="Times New Roman" w:cs="Times New Roman"/>
          <w:sz w:val="24"/>
          <w:szCs w:val="24"/>
        </w:rPr>
        <w:t>2</w:t>
      </w:r>
      <w:r w:rsidR="000B3ECA">
        <w:rPr>
          <w:rFonts w:ascii="Times New Roman" w:hAnsi="Times New Roman" w:cs="Times New Roman"/>
          <w:sz w:val="24"/>
          <w:szCs w:val="24"/>
        </w:rPr>
        <w:t xml:space="preserve">% </w:t>
      </w:r>
      <w:r>
        <w:rPr>
          <w:rFonts w:ascii="Times New Roman" w:hAnsi="Times New Roman" w:cs="Times New Roman"/>
          <w:sz w:val="24"/>
          <w:szCs w:val="24"/>
        </w:rPr>
        <w:t>with the</w:t>
      </w:r>
      <w:r w:rsidR="000B3ECA">
        <w:rPr>
          <w:rFonts w:ascii="Times New Roman" w:hAnsi="Times New Roman" w:cs="Times New Roman"/>
          <w:sz w:val="24"/>
          <w:szCs w:val="24"/>
        </w:rPr>
        <w:t xml:space="preserve"> </w:t>
      </w:r>
      <w:proofErr w:type="spellStart"/>
      <w:r w:rsidR="000B3ECA">
        <w:rPr>
          <w:rFonts w:ascii="Times New Roman" w:hAnsi="Times New Roman" w:cs="Times New Roman"/>
          <w:sz w:val="24"/>
          <w:szCs w:val="24"/>
        </w:rPr>
        <w:t>probit</w:t>
      </w:r>
      <w:proofErr w:type="spellEnd"/>
      <w:r w:rsidR="000B3ECA">
        <w:rPr>
          <w:rFonts w:ascii="Times New Roman" w:hAnsi="Times New Roman" w:cs="Times New Roman"/>
          <w:sz w:val="24"/>
          <w:szCs w:val="24"/>
        </w:rPr>
        <w:t xml:space="preserve"> </w:t>
      </w:r>
      <w:r>
        <w:rPr>
          <w:rFonts w:ascii="Times New Roman" w:hAnsi="Times New Roman" w:cs="Times New Roman"/>
          <w:sz w:val="24"/>
          <w:szCs w:val="24"/>
        </w:rPr>
        <w:t>estimator</w:t>
      </w:r>
      <w:r w:rsidR="009E641B">
        <w:rPr>
          <w:rFonts w:ascii="Times New Roman" w:hAnsi="Times New Roman" w:cs="Times New Roman"/>
          <w:sz w:val="24"/>
          <w:szCs w:val="24"/>
        </w:rPr>
        <w:t xml:space="preserve"> (these effects are shown by </w:t>
      </w:r>
      <w:r w:rsidR="009E641B" w:rsidRPr="00F46458">
        <w:rPr>
          <w:rFonts w:ascii="Times New Roman" w:hAnsi="Times New Roman" w:cs="Times New Roman"/>
          <w:i/>
          <w:sz w:val="24"/>
          <w:szCs w:val="24"/>
        </w:rPr>
        <w:t xml:space="preserve">FMD </w:t>
      </w:r>
      <w:r w:rsidR="009E641B">
        <w:rPr>
          <w:rFonts w:ascii="Times New Roman" w:hAnsi="Times New Roman" w:cs="Times New Roman"/>
          <w:i/>
          <w:sz w:val="24"/>
          <w:szCs w:val="24"/>
        </w:rPr>
        <w:t xml:space="preserve">risk without </w:t>
      </w:r>
      <w:r w:rsidR="009E641B" w:rsidRPr="00F46458">
        <w:rPr>
          <w:rFonts w:ascii="Times New Roman" w:hAnsi="Times New Roman" w:cs="Times New Roman"/>
          <w:i/>
          <w:sz w:val="24"/>
          <w:szCs w:val="24"/>
        </w:rPr>
        <w:t>outbreak exporter</w:t>
      </w:r>
      <w:r w:rsidR="009E641B">
        <w:rPr>
          <w:rFonts w:ascii="Times New Roman" w:hAnsi="Times New Roman" w:cs="Times New Roman"/>
          <w:sz w:val="24"/>
          <w:szCs w:val="24"/>
        </w:rPr>
        <w:t xml:space="preserve"> and </w:t>
      </w:r>
      <w:r w:rsidR="009E641B" w:rsidRPr="00F46458">
        <w:rPr>
          <w:rFonts w:ascii="Times New Roman" w:hAnsi="Times New Roman" w:cs="Times New Roman"/>
          <w:i/>
          <w:sz w:val="24"/>
          <w:szCs w:val="24"/>
        </w:rPr>
        <w:t xml:space="preserve">FMD </w:t>
      </w:r>
      <w:r w:rsidR="009E641B">
        <w:rPr>
          <w:rFonts w:ascii="Times New Roman" w:hAnsi="Times New Roman" w:cs="Times New Roman"/>
          <w:i/>
          <w:sz w:val="24"/>
          <w:szCs w:val="24"/>
        </w:rPr>
        <w:t xml:space="preserve">risk without </w:t>
      </w:r>
      <w:r w:rsidR="009E641B" w:rsidRPr="00F46458">
        <w:rPr>
          <w:rFonts w:ascii="Times New Roman" w:hAnsi="Times New Roman" w:cs="Times New Roman"/>
          <w:i/>
          <w:sz w:val="24"/>
          <w:szCs w:val="24"/>
        </w:rPr>
        <w:t>outbreak both</w:t>
      </w:r>
      <w:r w:rsidR="009E641B">
        <w:rPr>
          <w:rFonts w:ascii="Times New Roman" w:hAnsi="Times New Roman" w:cs="Times New Roman"/>
          <w:sz w:val="24"/>
          <w:szCs w:val="24"/>
        </w:rPr>
        <w:t>).</w:t>
      </w:r>
      <w:r>
        <w:rPr>
          <w:rFonts w:ascii="Times New Roman" w:hAnsi="Times New Roman" w:cs="Times New Roman"/>
          <w:sz w:val="24"/>
          <w:szCs w:val="24"/>
        </w:rPr>
        <w:t xml:space="preserve"> With the logit estimator,</w:t>
      </w:r>
      <w:r w:rsidR="000B3ECA">
        <w:rPr>
          <w:rFonts w:ascii="Times New Roman" w:hAnsi="Times New Roman" w:cs="Times New Roman"/>
          <w:sz w:val="24"/>
          <w:szCs w:val="24"/>
        </w:rPr>
        <w:t xml:space="preserve"> </w:t>
      </w:r>
      <w:r>
        <w:rPr>
          <w:rFonts w:ascii="Times New Roman" w:hAnsi="Times New Roman" w:cs="Times New Roman"/>
          <w:sz w:val="24"/>
          <w:szCs w:val="24"/>
        </w:rPr>
        <w:t>a</w:t>
      </w:r>
      <w:r w:rsidR="000B3ECA">
        <w:rPr>
          <w:rFonts w:ascii="Times New Roman" w:hAnsi="Times New Roman" w:cs="Times New Roman"/>
          <w:sz w:val="24"/>
          <w:szCs w:val="24"/>
        </w:rPr>
        <w:t>n exp</w:t>
      </w:r>
      <w:r w:rsidR="00353C8E">
        <w:rPr>
          <w:rFonts w:ascii="Times New Roman" w:hAnsi="Times New Roman" w:cs="Times New Roman"/>
          <w:sz w:val="24"/>
          <w:szCs w:val="24"/>
        </w:rPr>
        <w:t>orter that is recognized as FMD-</w:t>
      </w:r>
      <w:r w:rsidR="000B3ECA">
        <w:rPr>
          <w:rFonts w:ascii="Times New Roman" w:hAnsi="Times New Roman" w:cs="Times New Roman"/>
          <w:sz w:val="24"/>
          <w:szCs w:val="24"/>
        </w:rPr>
        <w:t>free without vaccination but which has experienced FMD within the preceding f</w:t>
      </w:r>
      <w:r w:rsidR="001628DC">
        <w:rPr>
          <w:rFonts w:ascii="Times New Roman" w:hAnsi="Times New Roman" w:cs="Times New Roman"/>
          <w:sz w:val="24"/>
          <w:szCs w:val="24"/>
        </w:rPr>
        <w:t>ive</w:t>
      </w:r>
      <w:r w:rsidR="000B3ECA">
        <w:rPr>
          <w:rFonts w:ascii="Times New Roman" w:hAnsi="Times New Roman" w:cs="Times New Roman"/>
          <w:sz w:val="24"/>
          <w:szCs w:val="24"/>
        </w:rPr>
        <w:t xml:space="preserve"> years</w:t>
      </w:r>
      <w:r>
        <w:rPr>
          <w:rFonts w:ascii="Times New Roman" w:hAnsi="Times New Roman" w:cs="Times New Roman"/>
          <w:sz w:val="24"/>
          <w:szCs w:val="24"/>
        </w:rPr>
        <w:t xml:space="preserve"> is</w:t>
      </w:r>
      <w:r w:rsidR="000B3ECA">
        <w:rPr>
          <w:rFonts w:ascii="Times New Roman" w:hAnsi="Times New Roman" w:cs="Times New Roman"/>
          <w:sz w:val="24"/>
          <w:szCs w:val="24"/>
        </w:rPr>
        <w:t xml:space="preserve"> likely to export to </w:t>
      </w:r>
      <w:r w:rsidR="001628DC">
        <w:rPr>
          <w:rFonts w:ascii="Times New Roman" w:hAnsi="Times New Roman" w:cs="Times New Roman"/>
          <w:sz w:val="24"/>
          <w:szCs w:val="24"/>
        </w:rPr>
        <w:t>23</w:t>
      </w:r>
      <w:r w:rsidR="000B3ECA">
        <w:rPr>
          <w:rFonts w:ascii="Times New Roman" w:hAnsi="Times New Roman" w:cs="Times New Roman"/>
          <w:sz w:val="24"/>
          <w:szCs w:val="24"/>
        </w:rPr>
        <w:t>% fewer countries without FMD</w:t>
      </w:r>
      <w:r w:rsidR="009E641B">
        <w:rPr>
          <w:rFonts w:ascii="Times New Roman" w:hAnsi="Times New Roman" w:cs="Times New Roman"/>
          <w:sz w:val="24"/>
          <w:szCs w:val="24"/>
        </w:rPr>
        <w:t>, whereas the estimated effect was</w:t>
      </w:r>
      <w:r w:rsidR="000B3ECA">
        <w:rPr>
          <w:rFonts w:ascii="Times New Roman" w:hAnsi="Times New Roman" w:cs="Times New Roman"/>
          <w:sz w:val="24"/>
          <w:szCs w:val="24"/>
        </w:rPr>
        <w:t xml:space="preserve"> 1</w:t>
      </w:r>
      <w:r w:rsidR="001628DC">
        <w:rPr>
          <w:rFonts w:ascii="Times New Roman" w:hAnsi="Times New Roman" w:cs="Times New Roman"/>
          <w:sz w:val="24"/>
          <w:szCs w:val="24"/>
        </w:rPr>
        <w:t>0</w:t>
      </w:r>
      <w:r w:rsidR="000B3ECA">
        <w:rPr>
          <w:rFonts w:ascii="Times New Roman" w:hAnsi="Times New Roman" w:cs="Times New Roman"/>
          <w:sz w:val="24"/>
          <w:szCs w:val="24"/>
        </w:rPr>
        <w:t xml:space="preserve">% from </w:t>
      </w:r>
      <w:proofErr w:type="spellStart"/>
      <w:r w:rsidR="000B3ECA">
        <w:rPr>
          <w:rFonts w:ascii="Times New Roman" w:hAnsi="Times New Roman" w:cs="Times New Roman"/>
          <w:sz w:val="24"/>
          <w:szCs w:val="24"/>
        </w:rPr>
        <w:t>probit</w:t>
      </w:r>
      <w:proofErr w:type="spellEnd"/>
      <w:r w:rsidR="000B3ECA">
        <w:rPr>
          <w:rFonts w:ascii="Times New Roman" w:hAnsi="Times New Roman" w:cs="Times New Roman"/>
          <w:sz w:val="24"/>
          <w:szCs w:val="24"/>
        </w:rPr>
        <w:t xml:space="preserve"> estimation</w:t>
      </w:r>
      <w:r w:rsidR="009E641B">
        <w:rPr>
          <w:rFonts w:ascii="Times New Roman" w:hAnsi="Times New Roman" w:cs="Times New Roman"/>
          <w:sz w:val="24"/>
          <w:szCs w:val="24"/>
        </w:rPr>
        <w:t xml:space="preserve"> (see </w:t>
      </w:r>
      <w:r w:rsidR="009E641B" w:rsidRPr="00F46458">
        <w:rPr>
          <w:rFonts w:ascii="Times New Roman" w:hAnsi="Times New Roman" w:cs="Times New Roman"/>
          <w:i/>
          <w:sz w:val="24"/>
          <w:szCs w:val="24"/>
        </w:rPr>
        <w:t xml:space="preserve">FMD </w:t>
      </w:r>
      <w:r w:rsidR="009E641B">
        <w:rPr>
          <w:rFonts w:ascii="Times New Roman" w:hAnsi="Times New Roman" w:cs="Times New Roman"/>
          <w:i/>
          <w:sz w:val="24"/>
          <w:szCs w:val="24"/>
        </w:rPr>
        <w:t>recent without risk status exporter</w:t>
      </w:r>
      <w:r w:rsidR="009E641B">
        <w:rPr>
          <w:rFonts w:ascii="Times New Roman" w:hAnsi="Times New Roman" w:cs="Times New Roman"/>
          <w:sz w:val="24"/>
          <w:szCs w:val="24"/>
        </w:rPr>
        <w:t xml:space="preserve"> and </w:t>
      </w:r>
      <w:r w:rsidR="009E641B" w:rsidRPr="00F46458">
        <w:rPr>
          <w:rFonts w:ascii="Times New Roman" w:hAnsi="Times New Roman" w:cs="Times New Roman"/>
          <w:i/>
          <w:sz w:val="24"/>
          <w:szCs w:val="24"/>
        </w:rPr>
        <w:t xml:space="preserve">FMD </w:t>
      </w:r>
      <w:r w:rsidR="009E641B">
        <w:rPr>
          <w:rFonts w:ascii="Times New Roman" w:hAnsi="Times New Roman" w:cs="Times New Roman"/>
          <w:i/>
          <w:sz w:val="24"/>
          <w:szCs w:val="24"/>
        </w:rPr>
        <w:t>recent without risk status both</w:t>
      </w:r>
      <w:r w:rsidR="009E641B">
        <w:rPr>
          <w:rFonts w:ascii="Times New Roman" w:hAnsi="Times New Roman" w:cs="Times New Roman"/>
          <w:sz w:val="24"/>
          <w:szCs w:val="24"/>
        </w:rPr>
        <w:t>).</w:t>
      </w:r>
    </w:p>
    <w:p w14:paraId="366D5652" w14:textId="77777777" w:rsidR="00933E7C" w:rsidRDefault="00933E7C" w:rsidP="00044FA7">
      <w:pPr>
        <w:widowControl w:val="0"/>
        <w:tabs>
          <w:tab w:val="left" w:pos="567"/>
        </w:tabs>
        <w:autoSpaceDE w:val="0"/>
        <w:autoSpaceDN w:val="0"/>
        <w:adjustRightInd w:val="0"/>
        <w:spacing w:after="0" w:line="288" w:lineRule="auto"/>
        <w:jc w:val="center"/>
        <w:rPr>
          <w:rFonts w:ascii="Times New Roman" w:hAnsi="Times New Roman" w:cs="Times New Roman"/>
          <w:sz w:val="20"/>
          <w:szCs w:val="20"/>
        </w:rPr>
      </w:pPr>
    </w:p>
    <w:p w14:paraId="0E47FCEA" w14:textId="77777777" w:rsidR="00AD0C6D" w:rsidRDefault="00AD0C6D" w:rsidP="00044FA7">
      <w:pPr>
        <w:tabs>
          <w:tab w:val="left" w:pos="567"/>
        </w:tabs>
        <w:rPr>
          <w:rFonts w:ascii="Times New Roman" w:eastAsia="Calibri" w:hAnsi="Times New Roman" w:cs="Times New Roman"/>
          <w:b/>
          <w:sz w:val="24"/>
          <w:lang w:val="en-US" w:eastAsia="en-US"/>
        </w:rPr>
      </w:pPr>
      <w:r>
        <w:rPr>
          <w:rFonts w:ascii="Times New Roman" w:eastAsia="Calibri" w:hAnsi="Times New Roman" w:cs="Times New Roman"/>
          <w:b/>
          <w:sz w:val="24"/>
          <w:lang w:val="en-US" w:eastAsia="en-US"/>
        </w:rPr>
        <w:br w:type="page"/>
      </w:r>
    </w:p>
    <w:p w14:paraId="754B40B6" w14:textId="02DA4CEB" w:rsidR="009B5116" w:rsidRDefault="004679AA" w:rsidP="006F1A2F">
      <w:pPr>
        <w:tabs>
          <w:tab w:val="left" w:pos="567"/>
        </w:tabs>
        <w:spacing w:after="0" w:line="240" w:lineRule="auto"/>
        <w:jc w:val="center"/>
        <w:rPr>
          <w:rFonts w:ascii="Times New Roman" w:eastAsia="Calibri" w:hAnsi="Times New Roman" w:cs="Times New Roman"/>
          <w:b/>
          <w:lang w:val="en-US" w:eastAsia="en-US"/>
        </w:rPr>
      </w:pPr>
      <w:r>
        <w:rPr>
          <w:rFonts w:ascii="Times New Roman" w:eastAsia="Calibri" w:hAnsi="Times New Roman" w:cs="Times New Roman"/>
          <w:b/>
          <w:lang w:val="en-US" w:eastAsia="en-US"/>
        </w:rPr>
        <w:lastRenderedPageBreak/>
        <w:t>T</w:t>
      </w:r>
      <w:r w:rsidR="006F1A2F">
        <w:rPr>
          <w:rFonts w:ascii="Times New Roman" w:eastAsia="Calibri" w:hAnsi="Times New Roman" w:cs="Times New Roman"/>
          <w:b/>
          <w:lang w:val="en-US" w:eastAsia="en-US"/>
        </w:rPr>
        <w:t xml:space="preserve">able 5: Results from Estimation </w:t>
      </w:r>
      <w:r>
        <w:rPr>
          <w:rFonts w:ascii="Times New Roman" w:eastAsia="Calibri" w:hAnsi="Times New Roman" w:cs="Times New Roman"/>
          <w:b/>
          <w:lang w:val="en-US" w:eastAsia="en-US"/>
        </w:rPr>
        <w:t>of Initial Specification</w:t>
      </w:r>
    </w:p>
    <w:p w14:paraId="03E4538D" w14:textId="319DF8D2" w:rsidR="00AD0C6D" w:rsidRDefault="009B5116" w:rsidP="006F1A2F">
      <w:pPr>
        <w:tabs>
          <w:tab w:val="left" w:pos="567"/>
        </w:tabs>
        <w:spacing w:after="0" w:line="240" w:lineRule="auto"/>
        <w:jc w:val="center"/>
        <w:rPr>
          <w:rFonts w:ascii="Times New Roman" w:eastAsia="Calibri" w:hAnsi="Times New Roman" w:cs="Times New Roman"/>
          <w:lang w:val="en-US" w:eastAsia="en-US"/>
        </w:rPr>
      </w:pPr>
      <w:r>
        <w:rPr>
          <w:rFonts w:ascii="Times New Roman" w:eastAsia="Calibri" w:hAnsi="Times New Roman" w:cs="Times New Roman"/>
          <w:b/>
          <w:lang w:val="en-US" w:eastAsia="en-US"/>
        </w:rPr>
        <w:t xml:space="preserve"> </w:t>
      </w:r>
      <w:r w:rsidR="004679AA" w:rsidRPr="006F1A2F">
        <w:rPr>
          <w:rFonts w:ascii="Times New Roman" w:eastAsia="Calibri" w:hAnsi="Times New Roman" w:cs="Times New Roman"/>
          <w:lang w:val="en-US" w:eastAsia="en-US"/>
        </w:rPr>
        <w:t>Logit E</w:t>
      </w:r>
      <w:r w:rsidRPr="006F1A2F">
        <w:rPr>
          <w:rFonts w:ascii="Times New Roman" w:eastAsia="Calibri" w:hAnsi="Times New Roman" w:cs="Times New Roman"/>
          <w:lang w:val="en-US" w:eastAsia="en-US"/>
        </w:rPr>
        <w:t>stimation</w:t>
      </w:r>
    </w:p>
    <w:p w14:paraId="39E67BE7" w14:textId="77777777" w:rsidR="006F1A2F" w:rsidRPr="006F1A2F" w:rsidRDefault="006F1A2F" w:rsidP="006F1A2F">
      <w:pPr>
        <w:tabs>
          <w:tab w:val="left" w:pos="567"/>
        </w:tabs>
        <w:spacing w:after="0" w:line="240" w:lineRule="auto"/>
        <w:jc w:val="center"/>
        <w:rPr>
          <w:rFonts w:ascii="Times New Roman" w:eastAsia="Calibri" w:hAnsi="Times New Roman" w:cs="Times New Roman"/>
          <w:sz w:val="8"/>
          <w:szCs w:val="8"/>
          <w:lang w:val="en-US" w:eastAsia="en-US"/>
        </w:rPr>
      </w:pPr>
    </w:p>
    <w:tbl>
      <w:tblPr>
        <w:tblW w:w="10029" w:type="dxa"/>
        <w:jc w:val="center"/>
        <w:tblLayout w:type="fixed"/>
        <w:tblCellMar>
          <w:left w:w="75" w:type="dxa"/>
          <w:right w:w="75" w:type="dxa"/>
        </w:tblCellMar>
        <w:tblLook w:val="0000" w:firstRow="0" w:lastRow="0" w:firstColumn="0" w:lastColumn="0" w:noHBand="0" w:noVBand="0"/>
      </w:tblPr>
      <w:tblGrid>
        <w:gridCol w:w="3686"/>
        <w:gridCol w:w="1585"/>
        <w:gridCol w:w="1586"/>
        <w:gridCol w:w="1586"/>
        <w:gridCol w:w="1586"/>
      </w:tblGrid>
      <w:tr w:rsidR="00AD0C6D" w:rsidRPr="009E07C6" w14:paraId="288CF2B5" w14:textId="77777777" w:rsidTr="00A31BB1">
        <w:trPr>
          <w:jc w:val="center"/>
        </w:trPr>
        <w:tc>
          <w:tcPr>
            <w:tcW w:w="3686" w:type="dxa"/>
            <w:tcBorders>
              <w:top w:val="single" w:sz="6" w:space="0" w:color="auto"/>
              <w:left w:val="nil"/>
              <w:bottom w:val="nil"/>
              <w:right w:val="nil"/>
            </w:tcBorders>
          </w:tcPr>
          <w:p w14:paraId="6965EBA9" w14:textId="77777777" w:rsidR="00AD0C6D" w:rsidRPr="009E07C6" w:rsidRDefault="00AD0C6D" w:rsidP="006F1A2F">
            <w:pPr>
              <w:widowControl w:val="0"/>
              <w:tabs>
                <w:tab w:val="left" w:pos="567"/>
              </w:tabs>
              <w:autoSpaceDE w:val="0"/>
              <w:autoSpaceDN w:val="0"/>
              <w:adjustRightInd w:val="0"/>
              <w:spacing w:after="0" w:line="240" w:lineRule="auto"/>
              <w:rPr>
                <w:rFonts w:ascii="Times New Roman" w:hAnsi="Times New Roman" w:cs="Times New Roman"/>
                <w:sz w:val="18"/>
                <w:szCs w:val="18"/>
              </w:rPr>
            </w:pPr>
          </w:p>
        </w:tc>
        <w:tc>
          <w:tcPr>
            <w:tcW w:w="3171" w:type="dxa"/>
            <w:gridSpan w:val="2"/>
            <w:tcBorders>
              <w:top w:val="single" w:sz="6" w:space="0" w:color="auto"/>
              <w:left w:val="nil"/>
              <w:bottom w:val="nil"/>
              <w:right w:val="nil"/>
            </w:tcBorders>
          </w:tcPr>
          <w:p w14:paraId="21F10034" w14:textId="77777777" w:rsidR="006F1A2F" w:rsidRDefault="006F1A2F" w:rsidP="006F1A2F">
            <w:pPr>
              <w:widowControl w:val="0"/>
              <w:tabs>
                <w:tab w:val="left" w:pos="567"/>
              </w:tabs>
              <w:autoSpaceDE w:val="0"/>
              <w:autoSpaceDN w:val="0"/>
              <w:adjustRightInd w:val="0"/>
              <w:spacing w:before="60" w:after="0" w:line="240" w:lineRule="auto"/>
              <w:ind w:right="397"/>
              <w:jc w:val="center"/>
              <w:rPr>
                <w:rFonts w:ascii="Times New Roman" w:hAnsi="Times New Roman" w:cs="Times New Roman"/>
                <w:sz w:val="20"/>
                <w:szCs w:val="20"/>
              </w:rPr>
            </w:pPr>
            <w:r>
              <w:rPr>
                <w:rFonts w:ascii="Times New Roman" w:hAnsi="Times New Roman" w:cs="Times New Roman"/>
                <w:sz w:val="20"/>
                <w:szCs w:val="20"/>
              </w:rPr>
              <w:t>HMR with L</w:t>
            </w:r>
            <w:r w:rsidR="00AD0C6D" w:rsidRPr="009E07C6">
              <w:rPr>
                <w:rFonts w:ascii="Times New Roman" w:hAnsi="Times New Roman" w:cs="Times New Roman"/>
                <w:sz w:val="20"/>
                <w:szCs w:val="20"/>
              </w:rPr>
              <w:t xml:space="preserve">ogit </w:t>
            </w:r>
          </w:p>
          <w:p w14:paraId="060EAF61" w14:textId="05A944CE" w:rsidR="00AD0C6D" w:rsidRPr="009E07C6" w:rsidRDefault="006F1A2F" w:rsidP="006F1A2F">
            <w:pPr>
              <w:widowControl w:val="0"/>
              <w:tabs>
                <w:tab w:val="left" w:pos="567"/>
              </w:tabs>
              <w:autoSpaceDE w:val="0"/>
              <w:autoSpaceDN w:val="0"/>
              <w:adjustRightInd w:val="0"/>
              <w:spacing w:after="0" w:line="240" w:lineRule="auto"/>
              <w:ind w:right="397"/>
              <w:jc w:val="center"/>
              <w:rPr>
                <w:rFonts w:ascii="Times New Roman" w:hAnsi="Times New Roman" w:cs="Times New Roman"/>
                <w:sz w:val="18"/>
                <w:szCs w:val="18"/>
              </w:rPr>
            </w:pPr>
            <w:r>
              <w:rPr>
                <w:rFonts w:ascii="Times New Roman" w:hAnsi="Times New Roman" w:cs="Times New Roman"/>
                <w:sz w:val="20"/>
                <w:szCs w:val="20"/>
              </w:rPr>
              <w:t>(Including Status V</w:t>
            </w:r>
            <w:r w:rsidR="00AD0C6D" w:rsidRPr="009E07C6">
              <w:rPr>
                <w:rFonts w:ascii="Times New Roman" w:hAnsi="Times New Roman" w:cs="Times New Roman"/>
                <w:sz w:val="20"/>
                <w:szCs w:val="20"/>
              </w:rPr>
              <w:t>ariables)</w:t>
            </w:r>
          </w:p>
        </w:tc>
        <w:tc>
          <w:tcPr>
            <w:tcW w:w="3172" w:type="dxa"/>
            <w:gridSpan w:val="2"/>
            <w:tcBorders>
              <w:top w:val="single" w:sz="6" w:space="0" w:color="auto"/>
              <w:left w:val="nil"/>
              <w:bottom w:val="nil"/>
              <w:right w:val="nil"/>
            </w:tcBorders>
          </w:tcPr>
          <w:p w14:paraId="0CFBC47A" w14:textId="77777777" w:rsidR="006F1A2F" w:rsidRDefault="006F1A2F" w:rsidP="006F1A2F">
            <w:pPr>
              <w:widowControl w:val="0"/>
              <w:tabs>
                <w:tab w:val="left" w:pos="567"/>
              </w:tabs>
              <w:autoSpaceDE w:val="0"/>
              <w:autoSpaceDN w:val="0"/>
              <w:adjustRightInd w:val="0"/>
              <w:spacing w:before="60" w:after="0" w:line="240" w:lineRule="auto"/>
              <w:ind w:right="397"/>
              <w:jc w:val="center"/>
              <w:rPr>
                <w:rFonts w:ascii="Times New Roman" w:hAnsi="Times New Roman" w:cs="Times New Roman"/>
                <w:sz w:val="20"/>
                <w:szCs w:val="20"/>
              </w:rPr>
            </w:pPr>
            <w:r>
              <w:rPr>
                <w:rFonts w:ascii="Times New Roman" w:hAnsi="Times New Roman" w:cs="Times New Roman"/>
                <w:sz w:val="20"/>
                <w:szCs w:val="20"/>
              </w:rPr>
              <w:t>HMR with L</w:t>
            </w:r>
            <w:r w:rsidR="00AD0C6D" w:rsidRPr="009E07C6">
              <w:rPr>
                <w:rFonts w:ascii="Times New Roman" w:hAnsi="Times New Roman" w:cs="Times New Roman"/>
                <w:sz w:val="20"/>
                <w:szCs w:val="20"/>
              </w:rPr>
              <w:t xml:space="preserve">ogit </w:t>
            </w:r>
          </w:p>
          <w:p w14:paraId="7C6ACED0" w14:textId="5B4D7CE9" w:rsidR="00AD0C6D" w:rsidRPr="009E07C6" w:rsidRDefault="006F1A2F" w:rsidP="006F1A2F">
            <w:pPr>
              <w:widowControl w:val="0"/>
              <w:tabs>
                <w:tab w:val="left" w:pos="567"/>
              </w:tabs>
              <w:autoSpaceDE w:val="0"/>
              <w:autoSpaceDN w:val="0"/>
              <w:adjustRightInd w:val="0"/>
              <w:spacing w:after="0" w:line="240" w:lineRule="auto"/>
              <w:ind w:right="397"/>
              <w:jc w:val="center"/>
              <w:rPr>
                <w:rFonts w:ascii="Times New Roman" w:hAnsi="Times New Roman" w:cs="Times New Roman"/>
                <w:sz w:val="18"/>
                <w:szCs w:val="18"/>
              </w:rPr>
            </w:pPr>
            <w:r>
              <w:rPr>
                <w:rFonts w:ascii="Times New Roman" w:hAnsi="Times New Roman" w:cs="Times New Roman"/>
                <w:sz w:val="20"/>
                <w:szCs w:val="20"/>
              </w:rPr>
              <w:t>(Excluding Status V</w:t>
            </w:r>
            <w:r w:rsidR="00AD0C6D" w:rsidRPr="009E07C6">
              <w:rPr>
                <w:rFonts w:ascii="Times New Roman" w:hAnsi="Times New Roman" w:cs="Times New Roman"/>
                <w:sz w:val="20"/>
                <w:szCs w:val="20"/>
              </w:rPr>
              <w:t>ariables)</w:t>
            </w:r>
          </w:p>
        </w:tc>
      </w:tr>
      <w:tr w:rsidR="00AD0C6D" w:rsidRPr="009E07C6" w14:paraId="38352DFE" w14:textId="77777777" w:rsidTr="00A31BB1">
        <w:trPr>
          <w:jc w:val="center"/>
        </w:trPr>
        <w:tc>
          <w:tcPr>
            <w:tcW w:w="3686" w:type="dxa"/>
            <w:tcBorders>
              <w:top w:val="nil"/>
              <w:left w:val="nil"/>
              <w:bottom w:val="single" w:sz="6" w:space="0" w:color="auto"/>
              <w:right w:val="nil"/>
            </w:tcBorders>
          </w:tcPr>
          <w:p w14:paraId="4247C7DF" w14:textId="7794E28E" w:rsidR="00AD0C6D" w:rsidRPr="006F1A2F" w:rsidRDefault="00AD0C6D" w:rsidP="006F1A2F">
            <w:pPr>
              <w:widowControl w:val="0"/>
              <w:tabs>
                <w:tab w:val="left" w:pos="567"/>
              </w:tabs>
              <w:autoSpaceDE w:val="0"/>
              <w:autoSpaceDN w:val="0"/>
              <w:adjustRightInd w:val="0"/>
              <w:spacing w:after="0" w:line="240" w:lineRule="auto"/>
              <w:rPr>
                <w:rFonts w:ascii="Times New Roman" w:hAnsi="Times New Roman" w:cs="Times New Roman"/>
                <w:sz w:val="20"/>
                <w:szCs w:val="20"/>
              </w:rPr>
            </w:pPr>
            <w:r w:rsidRPr="006F1A2F">
              <w:rPr>
                <w:rFonts w:ascii="Times New Roman" w:hAnsi="Times New Roman" w:cs="Times New Roman"/>
                <w:sz w:val="20"/>
                <w:szCs w:val="20"/>
              </w:rPr>
              <w:t>V</w:t>
            </w:r>
            <w:r w:rsidR="006F1A2F" w:rsidRPr="006F1A2F">
              <w:rPr>
                <w:rFonts w:ascii="Times New Roman" w:hAnsi="Times New Roman" w:cs="Times New Roman"/>
                <w:sz w:val="20"/>
                <w:szCs w:val="20"/>
              </w:rPr>
              <w:t>ariables</w:t>
            </w:r>
          </w:p>
        </w:tc>
        <w:tc>
          <w:tcPr>
            <w:tcW w:w="1585" w:type="dxa"/>
            <w:tcBorders>
              <w:top w:val="nil"/>
              <w:left w:val="nil"/>
              <w:bottom w:val="single" w:sz="6" w:space="0" w:color="auto"/>
              <w:right w:val="nil"/>
            </w:tcBorders>
          </w:tcPr>
          <w:p w14:paraId="56CB7FBD" w14:textId="77777777" w:rsidR="00AD0C6D" w:rsidRPr="006F1A2F" w:rsidRDefault="00AD0C6D" w:rsidP="006F1A2F">
            <w:pPr>
              <w:widowControl w:val="0"/>
              <w:tabs>
                <w:tab w:val="left" w:pos="567"/>
              </w:tabs>
              <w:autoSpaceDE w:val="0"/>
              <w:autoSpaceDN w:val="0"/>
              <w:adjustRightInd w:val="0"/>
              <w:spacing w:after="0" w:line="240" w:lineRule="auto"/>
              <w:ind w:right="397"/>
              <w:jc w:val="center"/>
              <w:rPr>
                <w:rFonts w:ascii="Times New Roman" w:hAnsi="Times New Roman" w:cs="Times New Roman"/>
                <w:sz w:val="20"/>
                <w:szCs w:val="20"/>
              </w:rPr>
            </w:pPr>
            <w:r w:rsidRPr="006F1A2F">
              <w:rPr>
                <w:rFonts w:ascii="Times New Roman" w:hAnsi="Times New Roman" w:cs="Times New Roman"/>
                <w:sz w:val="20"/>
                <w:szCs w:val="20"/>
              </w:rPr>
              <w:t>Outcome</w:t>
            </w:r>
          </w:p>
          <w:p w14:paraId="57F06BAC" w14:textId="77777777" w:rsidR="00AD0C6D" w:rsidRPr="006F1A2F" w:rsidRDefault="00AD0C6D" w:rsidP="006F1A2F">
            <w:pPr>
              <w:widowControl w:val="0"/>
              <w:tabs>
                <w:tab w:val="left" w:pos="567"/>
              </w:tabs>
              <w:autoSpaceDE w:val="0"/>
              <w:autoSpaceDN w:val="0"/>
              <w:adjustRightInd w:val="0"/>
              <w:spacing w:after="60" w:line="240" w:lineRule="auto"/>
              <w:ind w:right="397"/>
              <w:jc w:val="center"/>
              <w:rPr>
                <w:rFonts w:ascii="Times New Roman" w:hAnsi="Times New Roman" w:cs="Times New Roman"/>
                <w:sz w:val="20"/>
                <w:szCs w:val="20"/>
              </w:rPr>
            </w:pPr>
            <w:r w:rsidRPr="006F1A2F">
              <w:rPr>
                <w:rFonts w:ascii="Times New Roman" w:hAnsi="Times New Roman" w:cs="Times New Roman"/>
                <w:sz w:val="20"/>
                <w:szCs w:val="20"/>
              </w:rPr>
              <w:t>(1)</w:t>
            </w:r>
          </w:p>
        </w:tc>
        <w:tc>
          <w:tcPr>
            <w:tcW w:w="1586" w:type="dxa"/>
            <w:tcBorders>
              <w:top w:val="nil"/>
              <w:left w:val="nil"/>
              <w:bottom w:val="single" w:sz="6" w:space="0" w:color="auto"/>
              <w:right w:val="nil"/>
            </w:tcBorders>
          </w:tcPr>
          <w:p w14:paraId="3D5F828C" w14:textId="77777777" w:rsidR="00AD0C6D" w:rsidRPr="006F1A2F" w:rsidRDefault="00AD0C6D" w:rsidP="006F1A2F">
            <w:pPr>
              <w:widowControl w:val="0"/>
              <w:tabs>
                <w:tab w:val="left" w:pos="567"/>
              </w:tabs>
              <w:autoSpaceDE w:val="0"/>
              <w:autoSpaceDN w:val="0"/>
              <w:adjustRightInd w:val="0"/>
              <w:spacing w:after="0" w:line="240" w:lineRule="auto"/>
              <w:ind w:right="397"/>
              <w:jc w:val="center"/>
              <w:rPr>
                <w:rFonts w:ascii="Times New Roman" w:hAnsi="Times New Roman" w:cs="Times New Roman"/>
                <w:sz w:val="20"/>
                <w:szCs w:val="20"/>
              </w:rPr>
            </w:pPr>
            <w:r w:rsidRPr="006F1A2F">
              <w:rPr>
                <w:rFonts w:ascii="Times New Roman" w:hAnsi="Times New Roman" w:cs="Times New Roman"/>
                <w:sz w:val="20"/>
                <w:szCs w:val="20"/>
              </w:rPr>
              <w:t>Selection</w:t>
            </w:r>
          </w:p>
          <w:p w14:paraId="141FFF44" w14:textId="77777777" w:rsidR="00AD0C6D" w:rsidRPr="006F1A2F" w:rsidRDefault="00AD0C6D" w:rsidP="006F1A2F">
            <w:pPr>
              <w:widowControl w:val="0"/>
              <w:tabs>
                <w:tab w:val="left" w:pos="567"/>
              </w:tabs>
              <w:autoSpaceDE w:val="0"/>
              <w:autoSpaceDN w:val="0"/>
              <w:adjustRightInd w:val="0"/>
              <w:spacing w:after="0" w:line="240" w:lineRule="auto"/>
              <w:ind w:right="397"/>
              <w:jc w:val="center"/>
              <w:rPr>
                <w:rFonts w:ascii="Times New Roman" w:hAnsi="Times New Roman" w:cs="Times New Roman"/>
                <w:sz w:val="20"/>
                <w:szCs w:val="20"/>
              </w:rPr>
            </w:pPr>
            <w:r w:rsidRPr="006F1A2F">
              <w:rPr>
                <w:rFonts w:ascii="Times New Roman" w:hAnsi="Times New Roman" w:cs="Times New Roman"/>
                <w:sz w:val="20"/>
                <w:szCs w:val="20"/>
              </w:rPr>
              <w:t>(2)</w:t>
            </w:r>
          </w:p>
        </w:tc>
        <w:tc>
          <w:tcPr>
            <w:tcW w:w="1586" w:type="dxa"/>
            <w:tcBorders>
              <w:top w:val="nil"/>
              <w:left w:val="nil"/>
              <w:bottom w:val="single" w:sz="6" w:space="0" w:color="auto"/>
              <w:right w:val="nil"/>
            </w:tcBorders>
          </w:tcPr>
          <w:p w14:paraId="2A909558" w14:textId="77777777" w:rsidR="00AD0C6D" w:rsidRPr="006F1A2F" w:rsidRDefault="00AD0C6D" w:rsidP="006F1A2F">
            <w:pPr>
              <w:widowControl w:val="0"/>
              <w:tabs>
                <w:tab w:val="left" w:pos="567"/>
              </w:tabs>
              <w:autoSpaceDE w:val="0"/>
              <w:autoSpaceDN w:val="0"/>
              <w:adjustRightInd w:val="0"/>
              <w:spacing w:after="0" w:line="240" w:lineRule="auto"/>
              <w:ind w:right="397"/>
              <w:jc w:val="center"/>
              <w:rPr>
                <w:rFonts w:ascii="Times New Roman" w:hAnsi="Times New Roman" w:cs="Times New Roman"/>
                <w:sz w:val="20"/>
                <w:szCs w:val="20"/>
              </w:rPr>
            </w:pPr>
            <w:r w:rsidRPr="006F1A2F">
              <w:rPr>
                <w:rFonts w:ascii="Times New Roman" w:hAnsi="Times New Roman" w:cs="Times New Roman"/>
                <w:sz w:val="20"/>
                <w:szCs w:val="20"/>
              </w:rPr>
              <w:t>Outcome</w:t>
            </w:r>
          </w:p>
          <w:p w14:paraId="07BE08F2" w14:textId="77777777" w:rsidR="00AD0C6D" w:rsidRPr="006F1A2F" w:rsidRDefault="00AD0C6D" w:rsidP="006F1A2F">
            <w:pPr>
              <w:widowControl w:val="0"/>
              <w:tabs>
                <w:tab w:val="left" w:pos="567"/>
              </w:tabs>
              <w:autoSpaceDE w:val="0"/>
              <w:autoSpaceDN w:val="0"/>
              <w:adjustRightInd w:val="0"/>
              <w:spacing w:after="0" w:line="240" w:lineRule="auto"/>
              <w:ind w:right="397"/>
              <w:jc w:val="center"/>
              <w:rPr>
                <w:rFonts w:ascii="Times New Roman" w:hAnsi="Times New Roman" w:cs="Times New Roman"/>
                <w:sz w:val="20"/>
                <w:szCs w:val="20"/>
              </w:rPr>
            </w:pPr>
            <w:r w:rsidRPr="006F1A2F">
              <w:rPr>
                <w:rFonts w:ascii="Times New Roman" w:hAnsi="Times New Roman" w:cs="Times New Roman"/>
                <w:sz w:val="20"/>
                <w:szCs w:val="20"/>
              </w:rPr>
              <w:t>(1)</w:t>
            </w:r>
          </w:p>
        </w:tc>
        <w:tc>
          <w:tcPr>
            <w:tcW w:w="1586" w:type="dxa"/>
            <w:tcBorders>
              <w:top w:val="nil"/>
              <w:left w:val="nil"/>
              <w:bottom w:val="single" w:sz="6" w:space="0" w:color="auto"/>
              <w:right w:val="nil"/>
            </w:tcBorders>
          </w:tcPr>
          <w:p w14:paraId="2069D354" w14:textId="77777777" w:rsidR="00AD0C6D" w:rsidRPr="006F1A2F" w:rsidRDefault="00AD0C6D" w:rsidP="006F1A2F">
            <w:pPr>
              <w:widowControl w:val="0"/>
              <w:tabs>
                <w:tab w:val="left" w:pos="567"/>
              </w:tabs>
              <w:autoSpaceDE w:val="0"/>
              <w:autoSpaceDN w:val="0"/>
              <w:adjustRightInd w:val="0"/>
              <w:spacing w:after="0" w:line="240" w:lineRule="auto"/>
              <w:ind w:right="397"/>
              <w:jc w:val="center"/>
              <w:rPr>
                <w:rFonts w:ascii="Times New Roman" w:hAnsi="Times New Roman" w:cs="Times New Roman"/>
                <w:sz w:val="20"/>
                <w:szCs w:val="20"/>
              </w:rPr>
            </w:pPr>
            <w:r w:rsidRPr="006F1A2F">
              <w:rPr>
                <w:rFonts w:ascii="Times New Roman" w:hAnsi="Times New Roman" w:cs="Times New Roman"/>
                <w:sz w:val="20"/>
                <w:szCs w:val="20"/>
              </w:rPr>
              <w:t>Selection</w:t>
            </w:r>
          </w:p>
          <w:p w14:paraId="16DD05D3" w14:textId="77777777" w:rsidR="00AD0C6D" w:rsidRPr="006F1A2F" w:rsidRDefault="00AD0C6D" w:rsidP="006F1A2F">
            <w:pPr>
              <w:widowControl w:val="0"/>
              <w:tabs>
                <w:tab w:val="left" w:pos="567"/>
              </w:tabs>
              <w:autoSpaceDE w:val="0"/>
              <w:autoSpaceDN w:val="0"/>
              <w:adjustRightInd w:val="0"/>
              <w:spacing w:after="0" w:line="240" w:lineRule="auto"/>
              <w:ind w:right="397"/>
              <w:jc w:val="center"/>
              <w:rPr>
                <w:rFonts w:ascii="Times New Roman" w:hAnsi="Times New Roman" w:cs="Times New Roman"/>
                <w:sz w:val="20"/>
                <w:szCs w:val="20"/>
              </w:rPr>
            </w:pPr>
            <w:r w:rsidRPr="006F1A2F">
              <w:rPr>
                <w:rFonts w:ascii="Times New Roman" w:hAnsi="Times New Roman" w:cs="Times New Roman"/>
                <w:sz w:val="20"/>
                <w:szCs w:val="20"/>
              </w:rPr>
              <w:t>(2)</w:t>
            </w:r>
          </w:p>
        </w:tc>
      </w:tr>
      <w:tr w:rsidR="00AD0C6D" w:rsidRPr="009E07C6" w14:paraId="1BE6952A" w14:textId="77777777" w:rsidTr="00A31BB1">
        <w:trPr>
          <w:jc w:val="center"/>
        </w:trPr>
        <w:tc>
          <w:tcPr>
            <w:tcW w:w="3686" w:type="dxa"/>
            <w:tcBorders>
              <w:top w:val="nil"/>
              <w:left w:val="nil"/>
              <w:bottom w:val="nil"/>
              <w:right w:val="nil"/>
            </w:tcBorders>
          </w:tcPr>
          <w:p w14:paraId="6B3247E8"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p>
        </w:tc>
        <w:tc>
          <w:tcPr>
            <w:tcW w:w="1585" w:type="dxa"/>
            <w:tcBorders>
              <w:top w:val="nil"/>
              <w:left w:val="nil"/>
              <w:bottom w:val="nil"/>
              <w:right w:val="nil"/>
            </w:tcBorders>
          </w:tcPr>
          <w:p w14:paraId="02FD78EF" w14:textId="77777777" w:rsidR="00AD0C6D" w:rsidRPr="009E07C6" w:rsidRDefault="00AD0C6D" w:rsidP="00044FA7">
            <w:pPr>
              <w:widowControl w:val="0"/>
              <w:tabs>
                <w:tab w:val="left" w:pos="567"/>
              </w:tabs>
              <w:autoSpaceDE w:val="0"/>
              <w:autoSpaceDN w:val="0"/>
              <w:adjustRightInd w:val="0"/>
              <w:spacing w:after="0" w:line="288" w:lineRule="auto"/>
              <w:jc w:val="center"/>
              <w:rPr>
                <w:rFonts w:ascii="Times New Roman" w:hAnsi="Times New Roman" w:cs="Times New Roman"/>
                <w:sz w:val="18"/>
                <w:szCs w:val="18"/>
              </w:rPr>
            </w:pPr>
          </w:p>
        </w:tc>
        <w:tc>
          <w:tcPr>
            <w:tcW w:w="1586" w:type="dxa"/>
            <w:tcBorders>
              <w:top w:val="nil"/>
              <w:left w:val="nil"/>
              <w:bottom w:val="nil"/>
              <w:right w:val="nil"/>
            </w:tcBorders>
          </w:tcPr>
          <w:p w14:paraId="511520A5" w14:textId="77777777" w:rsidR="00AD0C6D" w:rsidRPr="009E07C6" w:rsidRDefault="00AD0C6D" w:rsidP="00044FA7">
            <w:pPr>
              <w:widowControl w:val="0"/>
              <w:tabs>
                <w:tab w:val="left" w:pos="567"/>
              </w:tabs>
              <w:autoSpaceDE w:val="0"/>
              <w:autoSpaceDN w:val="0"/>
              <w:adjustRightInd w:val="0"/>
              <w:spacing w:after="0" w:line="288" w:lineRule="auto"/>
              <w:jc w:val="center"/>
              <w:rPr>
                <w:rFonts w:ascii="Times New Roman" w:hAnsi="Times New Roman" w:cs="Times New Roman"/>
                <w:sz w:val="18"/>
                <w:szCs w:val="18"/>
              </w:rPr>
            </w:pPr>
          </w:p>
        </w:tc>
        <w:tc>
          <w:tcPr>
            <w:tcW w:w="1586" w:type="dxa"/>
            <w:tcBorders>
              <w:top w:val="nil"/>
              <w:left w:val="nil"/>
              <w:bottom w:val="nil"/>
              <w:right w:val="nil"/>
            </w:tcBorders>
          </w:tcPr>
          <w:p w14:paraId="32924026" w14:textId="77777777" w:rsidR="00AD0C6D" w:rsidRPr="009E07C6" w:rsidRDefault="00AD0C6D" w:rsidP="00044FA7">
            <w:pPr>
              <w:widowControl w:val="0"/>
              <w:tabs>
                <w:tab w:val="left" w:pos="567"/>
              </w:tabs>
              <w:autoSpaceDE w:val="0"/>
              <w:autoSpaceDN w:val="0"/>
              <w:adjustRightInd w:val="0"/>
              <w:spacing w:after="0" w:line="288" w:lineRule="auto"/>
              <w:jc w:val="center"/>
              <w:rPr>
                <w:rFonts w:ascii="Times New Roman" w:hAnsi="Times New Roman" w:cs="Times New Roman"/>
                <w:sz w:val="18"/>
                <w:szCs w:val="18"/>
              </w:rPr>
            </w:pPr>
          </w:p>
        </w:tc>
        <w:tc>
          <w:tcPr>
            <w:tcW w:w="1586" w:type="dxa"/>
            <w:tcBorders>
              <w:top w:val="nil"/>
              <w:left w:val="nil"/>
              <w:bottom w:val="nil"/>
              <w:right w:val="nil"/>
            </w:tcBorders>
          </w:tcPr>
          <w:p w14:paraId="2FB3B2FE" w14:textId="77777777" w:rsidR="00AD0C6D" w:rsidRPr="009E07C6" w:rsidRDefault="00AD0C6D" w:rsidP="00044FA7">
            <w:pPr>
              <w:widowControl w:val="0"/>
              <w:tabs>
                <w:tab w:val="left" w:pos="567"/>
              </w:tabs>
              <w:autoSpaceDE w:val="0"/>
              <w:autoSpaceDN w:val="0"/>
              <w:adjustRightInd w:val="0"/>
              <w:spacing w:after="0" w:line="288" w:lineRule="auto"/>
              <w:jc w:val="center"/>
              <w:rPr>
                <w:rFonts w:ascii="Times New Roman" w:hAnsi="Times New Roman" w:cs="Times New Roman"/>
                <w:sz w:val="18"/>
                <w:szCs w:val="18"/>
              </w:rPr>
            </w:pPr>
          </w:p>
        </w:tc>
      </w:tr>
      <w:tr w:rsidR="00AD0C6D" w:rsidRPr="009E07C6" w14:paraId="0B2EE172" w14:textId="77777777" w:rsidTr="00A31BB1">
        <w:trPr>
          <w:jc w:val="center"/>
        </w:trPr>
        <w:tc>
          <w:tcPr>
            <w:tcW w:w="3686" w:type="dxa"/>
            <w:tcBorders>
              <w:top w:val="nil"/>
              <w:left w:val="nil"/>
              <w:bottom w:val="nil"/>
              <w:right w:val="nil"/>
            </w:tcBorders>
          </w:tcPr>
          <w:p w14:paraId="77F52C65"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i/>
                <w:sz w:val="18"/>
                <w:szCs w:val="18"/>
              </w:rPr>
              <w:t>FMD outbreak exporter</w:t>
            </w:r>
          </w:p>
        </w:tc>
        <w:tc>
          <w:tcPr>
            <w:tcW w:w="1585" w:type="dxa"/>
            <w:tcBorders>
              <w:top w:val="nil"/>
              <w:left w:val="nil"/>
              <w:bottom w:val="nil"/>
              <w:right w:val="nil"/>
            </w:tcBorders>
            <w:vAlign w:val="bottom"/>
          </w:tcPr>
          <w:p w14:paraId="13B50B1E"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-0.186*</w:t>
            </w:r>
          </w:p>
        </w:tc>
        <w:tc>
          <w:tcPr>
            <w:tcW w:w="1586" w:type="dxa"/>
            <w:tcBorders>
              <w:top w:val="nil"/>
              <w:left w:val="nil"/>
              <w:bottom w:val="nil"/>
              <w:right w:val="nil"/>
            </w:tcBorders>
          </w:tcPr>
          <w:p w14:paraId="23782B15"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-0.284***</w:t>
            </w:r>
          </w:p>
        </w:tc>
        <w:tc>
          <w:tcPr>
            <w:tcW w:w="1586" w:type="dxa"/>
            <w:tcBorders>
              <w:top w:val="nil"/>
              <w:left w:val="nil"/>
              <w:bottom w:val="nil"/>
              <w:right w:val="nil"/>
            </w:tcBorders>
            <w:vAlign w:val="bottom"/>
          </w:tcPr>
          <w:p w14:paraId="54198C69"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-0.11</w:t>
            </w:r>
            <w:r>
              <w:rPr>
                <w:rFonts w:ascii="Times New Roman" w:hAnsi="Times New Roman" w:cs="Times New Roman"/>
                <w:color w:val="000000"/>
                <w:sz w:val="18"/>
                <w:szCs w:val="18"/>
              </w:rPr>
              <w:t>0</w:t>
            </w:r>
          </w:p>
        </w:tc>
        <w:tc>
          <w:tcPr>
            <w:tcW w:w="1586" w:type="dxa"/>
            <w:tcBorders>
              <w:top w:val="nil"/>
              <w:left w:val="nil"/>
              <w:bottom w:val="nil"/>
              <w:right w:val="nil"/>
            </w:tcBorders>
          </w:tcPr>
          <w:p w14:paraId="732C726E"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-0.289***</w:t>
            </w:r>
          </w:p>
        </w:tc>
      </w:tr>
      <w:tr w:rsidR="00AD0C6D" w:rsidRPr="009E07C6" w14:paraId="2020589E" w14:textId="77777777" w:rsidTr="00A31BB1">
        <w:trPr>
          <w:jc w:val="center"/>
        </w:trPr>
        <w:tc>
          <w:tcPr>
            <w:tcW w:w="3686" w:type="dxa"/>
            <w:tcBorders>
              <w:top w:val="nil"/>
              <w:left w:val="nil"/>
              <w:bottom w:val="nil"/>
              <w:right w:val="nil"/>
            </w:tcBorders>
          </w:tcPr>
          <w:p w14:paraId="208B9314"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p>
        </w:tc>
        <w:tc>
          <w:tcPr>
            <w:tcW w:w="1585" w:type="dxa"/>
            <w:tcBorders>
              <w:top w:val="nil"/>
              <w:left w:val="nil"/>
              <w:bottom w:val="nil"/>
              <w:right w:val="nil"/>
            </w:tcBorders>
            <w:vAlign w:val="bottom"/>
          </w:tcPr>
          <w:p w14:paraId="259636BE"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(0.0986)</w:t>
            </w:r>
          </w:p>
        </w:tc>
        <w:tc>
          <w:tcPr>
            <w:tcW w:w="1586" w:type="dxa"/>
            <w:tcBorders>
              <w:top w:val="nil"/>
              <w:left w:val="nil"/>
              <w:bottom w:val="nil"/>
              <w:right w:val="nil"/>
            </w:tcBorders>
          </w:tcPr>
          <w:p w14:paraId="0EBECDA6"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(0.0561)</w:t>
            </w:r>
          </w:p>
        </w:tc>
        <w:tc>
          <w:tcPr>
            <w:tcW w:w="1586" w:type="dxa"/>
            <w:tcBorders>
              <w:top w:val="nil"/>
              <w:left w:val="nil"/>
              <w:bottom w:val="nil"/>
              <w:right w:val="nil"/>
            </w:tcBorders>
            <w:vAlign w:val="bottom"/>
          </w:tcPr>
          <w:p w14:paraId="48E41CBD"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(0.0921)</w:t>
            </w:r>
          </w:p>
        </w:tc>
        <w:tc>
          <w:tcPr>
            <w:tcW w:w="1586" w:type="dxa"/>
            <w:tcBorders>
              <w:top w:val="nil"/>
              <w:left w:val="nil"/>
              <w:bottom w:val="nil"/>
              <w:right w:val="nil"/>
            </w:tcBorders>
          </w:tcPr>
          <w:p w14:paraId="722F6AC7"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(0.0534)</w:t>
            </w:r>
          </w:p>
        </w:tc>
      </w:tr>
      <w:tr w:rsidR="00AD0C6D" w:rsidRPr="009E07C6" w14:paraId="1F12C126" w14:textId="77777777" w:rsidTr="00A31BB1">
        <w:trPr>
          <w:jc w:val="center"/>
        </w:trPr>
        <w:tc>
          <w:tcPr>
            <w:tcW w:w="3686" w:type="dxa"/>
            <w:tcBorders>
              <w:top w:val="nil"/>
              <w:left w:val="nil"/>
              <w:bottom w:val="nil"/>
              <w:right w:val="nil"/>
            </w:tcBorders>
          </w:tcPr>
          <w:p w14:paraId="13F476B3"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i/>
                <w:sz w:val="18"/>
                <w:szCs w:val="18"/>
              </w:rPr>
              <w:t>FMD outbreak both</w:t>
            </w:r>
          </w:p>
        </w:tc>
        <w:tc>
          <w:tcPr>
            <w:tcW w:w="1585" w:type="dxa"/>
            <w:tcBorders>
              <w:top w:val="nil"/>
              <w:left w:val="nil"/>
              <w:bottom w:val="nil"/>
              <w:right w:val="nil"/>
            </w:tcBorders>
            <w:vAlign w:val="bottom"/>
          </w:tcPr>
          <w:p w14:paraId="247A6794"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-0.00916</w:t>
            </w:r>
          </w:p>
        </w:tc>
        <w:tc>
          <w:tcPr>
            <w:tcW w:w="1586" w:type="dxa"/>
            <w:tcBorders>
              <w:top w:val="nil"/>
              <w:left w:val="nil"/>
              <w:bottom w:val="nil"/>
              <w:right w:val="nil"/>
            </w:tcBorders>
          </w:tcPr>
          <w:p w14:paraId="06E4553D"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0.112**</w:t>
            </w:r>
          </w:p>
        </w:tc>
        <w:tc>
          <w:tcPr>
            <w:tcW w:w="1586" w:type="dxa"/>
            <w:tcBorders>
              <w:top w:val="nil"/>
              <w:left w:val="nil"/>
              <w:bottom w:val="nil"/>
              <w:right w:val="nil"/>
            </w:tcBorders>
            <w:vAlign w:val="bottom"/>
          </w:tcPr>
          <w:p w14:paraId="00A6A8AE"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-0.007</w:t>
            </w:r>
          </w:p>
        </w:tc>
        <w:tc>
          <w:tcPr>
            <w:tcW w:w="1586" w:type="dxa"/>
            <w:tcBorders>
              <w:top w:val="nil"/>
              <w:left w:val="nil"/>
              <w:bottom w:val="nil"/>
              <w:right w:val="nil"/>
            </w:tcBorders>
          </w:tcPr>
          <w:p w14:paraId="14A1D270"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0.129***</w:t>
            </w:r>
          </w:p>
        </w:tc>
      </w:tr>
      <w:tr w:rsidR="00AD0C6D" w:rsidRPr="009E07C6" w14:paraId="4B828B15" w14:textId="77777777" w:rsidTr="00A31BB1">
        <w:trPr>
          <w:jc w:val="center"/>
        </w:trPr>
        <w:tc>
          <w:tcPr>
            <w:tcW w:w="3686" w:type="dxa"/>
            <w:tcBorders>
              <w:top w:val="nil"/>
              <w:left w:val="nil"/>
              <w:bottom w:val="nil"/>
              <w:right w:val="nil"/>
            </w:tcBorders>
          </w:tcPr>
          <w:p w14:paraId="2D887F19"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p>
        </w:tc>
        <w:tc>
          <w:tcPr>
            <w:tcW w:w="1585" w:type="dxa"/>
            <w:tcBorders>
              <w:top w:val="nil"/>
              <w:left w:val="nil"/>
              <w:bottom w:val="nil"/>
              <w:right w:val="nil"/>
            </w:tcBorders>
            <w:vAlign w:val="bottom"/>
          </w:tcPr>
          <w:p w14:paraId="6880AB53"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(0.0811)</w:t>
            </w:r>
          </w:p>
        </w:tc>
        <w:tc>
          <w:tcPr>
            <w:tcW w:w="1586" w:type="dxa"/>
            <w:tcBorders>
              <w:top w:val="nil"/>
              <w:left w:val="nil"/>
              <w:bottom w:val="nil"/>
              <w:right w:val="nil"/>
            </w:tcBorders>
          </w:tcPr>
          <w:p w14:paraId="2B396B0E"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(0.0455)</w:t>
            </w:r>
          </w:p>
        </w:tc>
        <w:tc>
          <w:tcPr>
            <w:tcW w:w="1586" w:type="dxa"/>
            <w:tcBorders>
              <w:top w:val="nil"/>
              <w:left w:val="nil"/>
              <w:bottom w:val="nil"/>
              <w:right w:val="nil"/>
            </w:tcBorders>
            <w:vAlign w:val="bottom"/>
          </w:tcPr>
          <w:p w14:paraId="54CCB66D"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(0.0774)</w:t>
            </w:r>
          </w:p>
        </w:tc>
        <w:tc>
          <w:tcPr>
            <w:tcW w:w="1586" w:type="dxa"/>
            <w:tcBorders>
              <w:top w:val="nil"/>
              <w:left w:val="nil"/>
              <w:bottom w:val="nil"/>
              <w:right w:val="nil"/>
            </w:tcBorders>
          </w:tcPr>
          <w:p w14:paraId="4C7F523B"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(0.0436)</w:t>
            </w:r>
          </w:p>
        </w:tc>
      </w:tr>
      <w:tr w:rsidR="00AD0C6D" w:rsidRPr="009E07C6" w14:paraId="553252AC" w14:textId="77777777" w:rsidTr="00A31BB1">
        <w:trPr>
          <w:jc w:val="center"/>
        </w:trPr>
        <w:tc>
          <w:tcPr>
            <w:tcW w:w="3686" w:type="dxa"/>
            <w:tcBorders>
              <w:top w:val="nil"/>
              <w:left w:val="nil"/>
              <w:bottom w:val="nil"/>
              <w:right w:val="nil"/>
            </w:tcBorders>
          </w:tcPr>
          <w:p w14:paraId="6A1E82D0"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i/>
                <w:sz w:val="18"/>
                <w:szCs w:val="18"/>
              </w:rPr>
            </w:pPr>
            <w:r w:rsidRPr="009E07C6">
              <w:rPr>
                <w:rFonts w:ascii="Times New Roman" w:hAnsi="Times New Roman" w:cs="Times New Roman"/>
                <w:i/>
                <w:sz w:val="18"/>
                <w:szCs w:val="18"/>
              </w:rPr>
              <w:t>No FMD importer</w:t>
            </w:r>
          </w:p>
        </w:tc>
        <w:tc>
          <w:tcPr>
            <w:tcW w:w="1585" w:type="dxa"/>
            <w:tcBorders>
              <w:top w:val="nil"/>
              <w:left w:val="nil"/>
              <w:bottom w:val="nil"/>
              <w:right w:val="nil"/>
            </w:tcBorders>
            <w:vAlign w:val="bottom"/>
          </w:tcPr>
          <w:p w14:paraId="2F8D4BC4"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-0.644***</w:t>
            </w:r>
          </w:p>
        </w:tc>
        <w:tc>
          <w:tcPr>
            <w:tcW w:w="1586" w:type="dxa"/>
            <w:tcBorders>
              <w:top w:val="nil"/>
              <w:left w:val="nil"/>
              <w:bottom w:val="nil"/>
              <w:right w:val="nil"/>
            </w:tcBorders>
          </w:tcPr>
          <w:p w14:paraId="5AA06EC0"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-0.216***</w:t>
            </w:r>
          </w:p>
        </w:tc>
        <w:tc>
          <w:tcPr>
            <w:tcW w:w="1586" w:type="dxa"/>
            <w:tcBorders>
              <w:top w:val="nil"/>
              <w:left w:val="nil"/>
              <w:bottom w:val="nil"/>
              <w:right w:val="nil"/>
            </w:tcBorders>
            <w:vAlign w:val="bottom"/>
          </w:tcPr>
          <w:p w14:paraId="57C59FB4"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-0.586***</w:t>
            </w:r>
          </w:p>
        </w:tc>
        <w:tc>
          <w:tcPr>
            <w:tcW w:w="1586" w:type="dxa"/>
            <w:tcBorders>
              <w:top w:val="nil"/>
              <w:left w:val="nil"/>
              <w:bottom w:val="nil"/>
              <w:right w:val="nil"/>
            </w:tcBorders>
          </w:tcPr>
          <w:p w14:paraId="538CA211"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-0.238***</w:t>
            </w:r>
          </w:p>
        </w:tc>
      </w:tr>
      <w:tr w:rsidR="00AD0C6D" w:rsidRPr="009E07C6" w14:paraId="6947D8FC" w14:textId="77777777" w:rsidTr="00A31BB1">
        <w:trPr>
          <w:jc w:val="center"/>
        </w:trPr>
        <w:tc>
          <w:tcPr>
            <w:tcW w:w="3686" w:type="dxa"/>
            <w:tcBorders>
              <w:top w:val="nil"/>
              <w:left w:val="nil"/>
              <w:bottom w:val="nil"/>
              <w:right w:val="nil"/>
            </w:tcBorders>
          </w:tcPr>
          <w:p w14:paraId="069A6AED"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i/>
                <w:sz w:val="18"/>
                <w:szCs w:val="18"/>
              </w:rPr>
            </w:pPr>
          </w:p>
        </w:tc>
        <w:tc>
          <w:tcPr>
            <w:tcW w:w="1585" w:type="dxa"/>
            <w:tcBorders>
              <w:top w:val="nil"/>
              <w:left w:val="nil"/>
              <w:bottom w:val="nil"/>
              <w:right w:val="nil"/>
            </w:tcBorders>
            <w:vAlign w:val="bottom"/>
          </w:tcPr>
          <w:p w14:paraId="6D04C2CA"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(0.112)</w:t>
            </w:r>
          </w:p>
        </w:tc>
        <w:tc>
          <w:tcPr>
            <w:tcW w:w="1586" w:type="dxa"/>
            <w:tcBorders>
              <w:top w:val="nil"/>
              <w:left w:val="nil"/>
              <w:bottom w:val="nil"/>
              <w:right w:val="nil"/>
            </w:tcBorders>
          </w:tcPr>
          <w:p w14:paraId="6AB19E2A"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(0.0712)</w:t>
            </w:r>
          </w:p>
        </w:tc>
        <w:tc>
          <w:tcPr>
            <w:tcW w:w="1586" w:type="dxa"/>
            <w:tcBorders>
              <w:top w:val="nil"/>
              <w:left w:val="nil"/>
              <w:bottom w:val="nil"/>
              <w:right w:val="nil"/>
            </w:tcBorders>
            <w:vAlign w:val="bottom"/>
          </w:tcPr>
          <w:p w14:paraId="3B0DA8EB"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(0.106)</w:t>
            </w:r>
          </w:p>
        </w:tc>
        <w:tc>
          <w:tcPr>
            <w:tcW w:w="1586" w:type="dxa"/>
            <w:tcBorders>
              <w:top w:val="nil"/>
              <w:left w:val="nil"/>
              <w:bottom w:val="nil"/>
              <w:right w:val="nil"/>
            </w:tcBorders>
          </w:tcPr>
          <w:p w14:paraId="16161C49"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(0.0664)</w:t>
            </w:r>
          </w:p>
        </w:tc>
      </w:tr>
      <w:tr w:rsidR="00AD0C6D" w:rsidRPr="009E07C6" w14:paraId="420D7AA1" w14:textId="77777777" w:rsidTr="00A31BB1">
        <w:trPr>
          <w:jc w:val="center"/>
        </w:trPr>
        <w:tc>
          <w:tcPr>
            <w:tcW w:w="3686" w:type="dxa"/>
            <w:tcBorders>
              <w:top w:val="nil"/>
              <w:left w:val="nil"/>
              <w:bottom w:val="nil"/>
              <w:right w:val="nil"/>
            </w:tcBorders>
          </w:tcPr>
          <w:p w14:paraId="045C2BCB"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i/>
                <w:sz w:val="18"/>
                <w:szCs w:val="18"/>
              </w:rPr>
              <w:t>FMD risk status exporter</w:t>
            </w:r>
          </w:p>
        </w:tc>
        <w:tc>
          <w:tcPr>
            <w:tcW w:w="1585" w:type="dxa"/>
            <w:tcBorders>
              <w:top w:val="nil"/>
              <w:left w:val="nil"/>
              <w:bottom w:val="nil"/>
              <w:right w:val="nil"/>
            </w:tcBorders>
            <w:vAlign w:val="bottom"/>
          </w:tcPr>
          <w:p w14:paraId="5F08C1F7"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0.239**</w:t>
            </w:r>
          </w:p>
        </w:tc>
        <w:tc>
          <w:tcPr>
            <w:tcW w:w="1586" w:type="dxa"/>
            <w:tcBorders>
              <w:top w:val="nil"/>
              <w:left w:val="nil"/>
              <w:bottom w:val="nil"/>
              <w:right w:val="nil"/>
            </w:tcBorders>
          </w:tcPr>
          <w:p w14:paraId="6E061BE9"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0.0196</w:t>
            </w:r>
          </w:p>
        </w:tc>
        <w:tc>
          <w:tcPr>
            <w:tcW w:w="1586" w:type="dxa"/>
            <w:tcBorders>
              <w:top w:val="nil"/>
              <w:left w:val="nil"/>
              <w:bottom w:val="nil"/>
              <w:right w:val="nil"/>
            </w:tcBorders>
            <w:vAlign w:val="bottom"/>
          </w:tcPr>
          <w:p w14:paraId="7B69AB28"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w:t>
            </w:r>
          </w:p>
        </w:tc>
        <w:tc>
          <w:tcPr>
            <w:tcW w:w="1586" w:type="dxa"/>
            <w:tcBorders>
              <w:top w:val="nil"/>
              <w:left w:val="nil"/>
              <w:bottom w:val="nil"/>
              <w:right w:val="nil"/>
            </w:tcBorders>
          </w:tcPr>
          <w:p w14:paraId="1FD824EE"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w:t>
            </w:r>
          </w:p>
        </w:tc>
      </w:tr>
      <w:tr w:rsidR="00AD0C6D" w:rsidRPr="009E07C6" w14:paraId="42CD3A9A" w14:textId="77777777" w:rsidTr="00A31BB1">
        <w:trPr>
          <w:jc w:val="center"/>
        </w:trPr>
        <w:tc>
          <w:tcPr>
            <w:tcW w:w="3686" w:type="dxa"/>
            <w:tcBorders>
              <w:top w:val="nil"/>
              <w:left w:val="nil"/>
              <w:bottom w:val="nil"/>
              <w:right w:val="nil"/>
            </w:tcBorders>
          </w:tcPr>
          <w:p w14:paraId="1A2646DC"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p>
        </w:tc>
        <w:tc>
          <w:tcPr>
            <w:tcW w:w="1585" w:type="dxa"/>
            <w:tcBorders>
              <w:top w:val="nil"/>
              <w:left w:val="nil"/>
              <w:bottom w:val="nil"/>
              <w:right w:val="nil"/>
            </w:tcBorders>
            <w:vAlign w:val="bottom"/>
          </w:tcPr>
          <w:p w14:paraId="49792DA1"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(0.110)</w:t>
            </w:r>
          </w:p>
        </w:tc>
        <w:tc>
          <w:tcPr>
            <w:tcW w:w="1586" w:type="dxa"/>
            <w:tcBorders>
              <w:top w:val="nil"/>
              <w:left w:val="nil"/>
              <w:bottom w:val="nil"/>
              <w:right w:val="nil"/>
            </w:tcBorders>
          </w:tcPr>
          <w:p w14:paraId="48D84CCF"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(0.0653)</w:t>
            </w:r>
          </w:p>
        </w:tc>
        <w:tc>
          <w:tcPr>
            <w:tcW w:w="1586" w:type="dxa"/>
            <w:tcBorders>
              <w:top w:val="nil"/>
              <w:left w:val="nil"/>
              <w:bottom w:val="nil"/>
              <w:right w:val="nil"/>
            </w:tcBorders>
            <w:vAlign w:val="bottom"/>
          </w:tcPr>
          <w:p w14:paraId="2D077A71"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p>
        </w:tc>
        <w:tc>
          <w:tcPr>
            <w:tcW w:w="1586" w:type="dxa"/>
            <w:tcBorders>
              <w:top w:val="nil"/>
              <w:left w:val="nil"/>
              <w:bottom w:val="nil"/>
              <w:right w:val="nil"/>
            </w:tcBorders>
          </w:tcPr>
          <w:p w14:paraId="12F10158"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p>
        </w:tc>
      </w:tr>
      <w:tr w:rsidR="00AD0C6D" w:rsidRPr="009E07C6" w14:paraId="49254733" w14:textId="77777777" w:rsidTr="00A31BB1">
        <w:trPr>
          <w:jc w:val="center"/>
        </w:trPr>
        <w:tc>
          <w:tcPr>
            <w:tcW w:w="3686" w:type="dxa"/>
            <w:tcBorders>
              <w:top w:val="nil"/>
              <w:left w:val="nil"/>
              <w:bottom w:val="nil"/>
              <w:right w:val="nil"/>
            </w:tcBorders>
          </w:tcPr>
          <w:p w14:paraId="564DF12C"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i/>
                <w:sz w:val="18"/>
                <w:szCs w:val="18"/>
              </w:rPr>
              <w:t>FMD risk status both</w:t>
            </w:r>
          </w:p>
        </w:tc>
        <w:tc>
          <w:tcPr>
            <w:tcW w:w="1585" w:type="dxa"/>
            <w:tcBorders>
              <w:top w:val="nil"/>
              <w:left w:val="nil"/>
              <w:bottom w:val="nil"/>
              <w:right w:val="nil"/>
            </w:tcBorders>
            <w:vAlign w:val="bottom"/>
          </w:tcPr>
          <w:p w14:paraId="072A0CEA"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0.0847</w:t>
            </w:r>
          </w:p>
        </w:tc>
        <w:tc>
          <w:tcPr>
            <w:tcW w:w="1586" w:type="dxa"/>
            <w:tcBorders>
              <w:top w:val="nil"/>
              <w:left w:val="nil"/>
              <w:bottom w:val="nil"/>
              <w:right w:val="nil"/>
            </w:tcBorders>
          </w:tcPr>
          <w:p w14:paraId="733E1E02"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0.0797</w:t>
            </w:r>
          </w:p>
        </w:tc>
        <w:tc>
          <w:tcPr>
            <w:tcW w:w="1586" w:type="dxa"/>
            <w:tcBorders>
              <w:top w:val="nil"/>
              <w:left w:val="nil"/>
              <w:bottom w:val="nil"/>
              <w:right w:val="nil"/>
            </w:tcBorders>
            <w:vAlign w:val="bottom"/>
          </w:tcPr>
          <w:p w14:paraId="31122AFD"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w:t>
            </w:r>
          </w:p>
        </w:tc>
        <w:tc>
          <w:tcPr>
            <w:tcW w:w="1586" w:type="dxa"/>
            <w:tcBorders>
              <w:top w:val="nil"/>
              <w:left w:val="nil"/>
              <w:bottom w:val="nil"/>
              <w:right w:val="nil"/>
            </w:tcBorders>
          </w:tcPr>
          <w:p w14:paraId="2107F3EB"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w:t>
            </w:r>
          </w:p>
        </w:tc>
      </w:tr>
      <w:tr w:rsidR="00AD0C6D" w:rsidRPr="009E07C6" w14:paraId="4F128C59" w14:textId="77777777" w:rsidTr="00A31BB1">
        <w:trPr>
          <w:jc w:val="center"/>
        </w:trPr>
        <w:tc>
          <w:tcPr>
            <w:tcW w:w="3686" w:type="dxa"/>
            <w:tcBorders>
              <w:top w:val="nil"/>
              <w:left w:val="nil"/>
              <w:bottom w:val="nil"/>
              <w:right w:val="nil"/>
            </w:tcBorders>
          </w:tcPr>
          <w:p w14:paraId="36295EA6"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p>
        </w:tc>
        <w:tc>
          <w:tcPr>
            <w:tcW w:w="1585" w:type="dxa"/>
            <w:tcBorders>
              <w:top w:val="nil"/>
              <w:left w:val="nil"/>
              <w:bottom w:val="nil"/>
              <w:right w:val="nil"/>
            </w:tcBorders>
            <w:vAlign w:val="bottom"/>
          </w:tcPr>
          <w:p w14:paraId="6C20C817"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(0.108)</w:t>
            </w:r>
          </w:p>
        </w:tc>
        <w:tc>
          <w:tcPr>
            <w:tcW w:w="1586" w:type="dxa"/>
            <w:tcBorders>
              <w:top w:val="nil"/>
              <w:left w:val="nil"/>
              <w:bottom w:val="nil"/>
              <w:right w:val="nil"/>
            </w:tcBorders>
          </w:tcPr>
          <w:p w14:paraId="40A906A1"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(0.0627)</w:t>
            </w:r>
          </w:p>
        </w:tc>
        <w:tc>
          <w:tcPr>
            <w:tcW w:w="1586" w:type="dxa"/>
            <w:tcBorders>
              <w:top w:val="nil"/>
              <w:left w:val="nil"/>
              <w:bottom w:val="nil"/>
              <w:right w:val="nil"/>
            </w:tcBorders>
            <w:vAlign w:val="bottom"/>
          </w:tcPr>
          <w:p w14:paraId="2F701419"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p>
        </w:tc>
        <w:tc>
          <w:tcPr>
            <w:tcW w:w="1586" w:type="dxa"/>
            <w:tcBorders>
              <w:top w:val="nil"/>
              <w:left w:val="nil"/>
              <w:bottom w:val="nil"/>
              <w:right w:val="nil"/>
            </w:tcBorders>
          </w:tcPr>
          <w:p w14:paraId="79BFD31A"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p>
        </w:tc>
      </w:tr>
      <w:tr w:rsidR="00AD0C6D" w:rsidRPr="009E07C6" w14:paraId="2D3AE6BF" w14:textId="77777777" w:rsidTr="00A31BB1">
        <w:trPr>
          <w:jc w:val="center"/>
        </w:trPr>
        <w:tc>
          <w:tcPr>
            <w:tcW w:w="3686" w:type="dxa"/>
            <w:tcBorders>
              <w:top w:val="nil"/>
              <w:left w:val="nil"/>
              <w:bottom w:val="nil"/>
              <w:right w:val="nil"/>
            </w:tcBorders>
          </w:tcPr>
          <w:p w14:paraId="159F0E92"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i/>
                <w:sz w:val="18"/>
                <w:szCs w:val="18"/>
              </w:rPr>
              <w:t>Recent FMD exporter</w:t>
            </w:r>
          </w:p>
        </w:tc>
        <w:tc>
          <w:tcPr>
            <w:tcW w:w="1585" w:type="dxa"/>
            <w:tcBorders>
              <w:top w:val="nil"/>
              <w:left w:val="nil"/>
              <w:bottom w:val="nil"/>
              <w:right w:val="nil"/>
            </w:tcBorders>
            <w:vAlign w:val="bottom"/>
          </w:tcPr>
          <w:p w14:paraId="11FEC185"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-0.252***</w:t>
            </w:r>
          </w:p>
        </w:tc>
        <w:tc>
          <w:tcPr>
            <w:tcW w:w="1586" w:type="dxa"/>
            <w:tcBorders>
              <w:top w:val="nil"/>
              <w:left w:val="nil"/>
              <w:bottom w:val="nil"/>
              <w:right w:val="nil"/>
            </w:tcBorders>
          </w:tcPr>
          <w:p w14:paraId="7552D3EB"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-0.244***</w:t>
            </w:r>
          </w:p>
        </w:tc>
        <w:tc>
          <w:tcPr>
            <w:tcW w:w="1586" w:type="dxa"/>
            <w:tcBorders>
              <w:top w:val="nil"/>
              <w:left w:val="nil"/>
              <w:bottom w:val="nil"/>
              <w:right w:val="nil"/>
            </w:tcBorders>
            <w:vAlign w:val="bottom"/>
          </w:tcPr>
          <w:p w14:paraId="0598DEF4"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320356">
              <w:rPr>
                <w:rFonts w:ascii="Times New Roman" w:hAnsi="Times New Roman" w:cs="Times New Roman"/>
                <w:color w:val="000000"/>
                <w:sz w:val="18"/>
                <w:szCs w:val="18"/>
              </w:rPr>
              <w:t>-0.205***</w:t>
            </w:r>
          </w:p>
        </w:tc>
        <w:tc>
          <w:tcPr>
            <w:tcW w:w="1586" w:type="dxa"/>
            <w:tcBorders>
              <w:top w:val="nil"/>
              <w:left w:val="nil"/>
              <w:bottom w:val="nil"/>
              <w:right w:val="nil"/>
            </w:tcBorders>
          </w:tcPr>
          <w:p w14:paraId="54ADDE6D"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-0.258***</w:t>
            </w:r>
          </w:p>
        </w:tc>
      </w:tr>
      <w:tr w:rsidR="00AD0C6D" w:rsidRPr="009E07C6" w14:paraId="16E643DE" w14:textId="77777777" w:rsidTr="00A31BB1">
        <w:trPr>
          <w:jc w:val="center"/>
        </w:trPr>
        <w:tc>
          <w:tcPr>
            <w:tcW w:w="3686" w:type="dxa"/>
            <w:tcBorders>
              <w:top w:val="nil"/>
              <w:left w:val="nil"/>
              <w:bottom w:val="nil"/>
              <w:right w:val="nil"/>
            </w:tcBorders>
          </w:tcPr>
          <w:p w14:paraId="47B2FD7C"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p>
        </w:tc>
        <w:tc>
          <w:tcPr>
            <w:tcW w:w="1585" w:type="dxa"/>
            <w:tcBorders>
              <w:top w:val="nil"/>
              <w:left w:val="nil"/>
              <w:bottom w:val="nil"/>
              <w:right w:val="nil"/>
            </w:tcBorders>
            <w:vAlign w:val="bottom"/>
          </w:tcPr>
          <w:p w14:paraId="38B35E8E"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(0.0767)</w:t>
            </w:r>
          </w:p>
        </w:tc>
        <w:tc>
          <w:tcPr>
            <w:tcW w:w="1586" w:type="dxa"/>
            <w:tcBorders>
              <w:top w:val="nil"/>
              <w:left w:val="nil"/>
              <w:bottom w:val="nil"/>
              <w:right w:val="nil"/>
            </w:tcBorders>
          </w:tcPr>
          <w:p w14:paraId="543F45A0"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(0.0493)</w:t>
            </w:r>
          </w:p>
        </w:tc>
        <w:tc>
          <w:tcPr>
            <w:tcW w:w="1586" w:type="dxa"/>
            <w:tcBorders>
              <w:top w:val="nil"/>
              <w:left w:val="nil"/>
              <w:bottom w:val="nil"/>
              <w:right w:val="nil"/>
            </w:tcBorders>
            <w:vAlign w:val="bottom"/>
          </w:tcPr>
          <w:p w14:paraId="1A5EF560"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320356">
              <w:rPr>
                <w:rFonts w:ascii="Times New Roman" w:hAnsi="Times New Roman" w:cs="Times New Roman"/>
                <w:color w:val="000000"/>
                <w:sz w:val="18"/>
                <w:szCs w:val="18"/>
              </w:rPr>
              <w:t>(0.0724)</w:t>
            </w:r>
          </w:p>
        </w:tc>
        <w:tc>
          <w:tcPr>
            <w:tcW w:w="1586" w:type="dxa"/>
            <w:tcBorders>
              <w:top w:val="nil"/>
              <w:left w:val="nil"/>
              <w:bottom w:val="nil"/>
              <w:right w:val="nil"/>
            </w:tcBorders>
          </w:tcPr>
          <w:p w14:paraId="47F82D14"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(0.0453)</w:t>
            </w:r>
          </w:p>
        </w:tc>
      </w:tr>
      <w:tr w:rsidR="00AD0C6D" w:rsidRPr="009E07C6" w14:paraId="6F40C190" w14:textId="77777777" w:rsidTr="00A31BB1">
        <w:trPr>
          <w:jc w:val="center"/>
        </w:trPr>
        <w:tc>
          <w:tcPr>
            <w:tcW w:w="3686" w:type="dxa"/>
            <w:tcBorders>
              <w:top w:val="nil"/>
              <w:left w:val="nil"/>
              <w:bottom w:val="nil"/>
              <w:right w:val="nil"/>
            </w:tcBorders>
          </w:tcPr>
          <w:p w14:paraId="1AC648D5"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i/>
                <w:sz w:val="18"/>
                <w:szCs w:val="18"/>
              </w:rPr>
              <w:t>Recent FMD both</w:t>
            </w:r>
          </w:p>
        </w:tc>
        <w:tc>
          <w:tcPr>
            <w:tcW w:w="1585" w:type="dxa"/>
            <w:tcBorders>
              <w:top w:val="nil"/>
              <w:left w:val="nil"/>
              <w:bottom w:val="nil"/>
              <w:right w:val="nil"/>
            </w:tcBorders>
            <w:vAlign w:val="bottom"/>
          </w:tcPr>
          <w:p w14:paraId="43E4DB29"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-0.364***</w:t>
            </w:r>
          </w:p>
        </w:tc>
        <w:tc>
          <w:tcPr>
            <w:tcW w:w="1586" w:type="dxa"/>
            <w:tcBorders>
              <w:top w:val="nil"/>
              <w:left w:val="nil"/>
              <w:bottom w:val="nil"/>
              <w:right w:val="nil"/>
            </w:tcBorders>
          </w:tcPr>
          <w:p w14:paraId="3DB88E2F"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0.0893**</w:t>
            </w:r>
          </w:p>
        </w:tc>
        <w:tc>
          <w:tcPr>
            <w:tcW w:w="1586" w:type="dxa"/>
            <w:tcBorders>
              <w:top w:val="nil"/>
              <w:left w:val="nil"/>
              <w:bottom w:val="nil"/>
              <w:right w:val="nil"/>
            </w:tcBorders>
            <w:vAlign w:val="bottom"/>
          </w:tcPr>
          <w:p w14:paraId="6C337631"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320356">
              <w:rPr>
                <w:rFonts w:ascii="Times New Roman" w:hAnsi="Times New Roman" w:cs="Times New Roman"/>
                <w:color w:val="000000"/>
                <w:sz w:val="18"/>
                <w:szCs w:val="18"/>
              </w:rPr>
              <w:t>-0.386***</w:t>
            </w:r>
          </w:p>
        </w:tc>
        <w:tc>
          <w:tcPr>
            <w:tcW w:w="1586" w:type="dxa"/>
            <w:tcBorders>
              <w:top w:val="nil"/>
              <w:left w:val="nil"/>
              <w:bottom w:val="nil"/>
              <w:right w:val="nil"/>
            </w:tcBorders>
          </w:tcPr>
          <w:p w14:paraId="0D4A1CD5"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0.107***</w:t>
            </w:r>
          </w:p>
        </w:tc>
      </w:tr>
      <w:tr w:rsidR="00AD0C6D" w:rsidRPr="009E07C6" w14:paraId="77B59459" w14:textId="77777777" w:rsidTr="00A31BB1">
        <w:trPr>
          <w:jc w:val="center"/>
        </w:trPr>
        <w:tc>
          <w:tcPr>
            <w:tcW w:w="3686" w:type="dxa"/>
            <w:tcBorders>
              <w:top w:val="nil"/>
              <w:left w:val="nil"/>
              <w:bottom w:val="nil"/>
              <w:right w:val="nil"/>
            </w:tcBorders>
          </w:tcPr>
          <w:p w14:paraId="224E9545"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p>
        </w:tc>
        <w:tc>
          <w:tcPr>
            <w:tcW w:w="1585" w:type="dxa"/>
            <w:tcBorders>
              <w:top w:val="nil"/>
              <w:left w:val="nil"/>
              <w:bottom w:val="nil"/>
              <w:right w:val="nil"/>
            </w:tcBorders>
            <w:vAlign w:val="bottom"/>
          </w:tcPr>
          <w:p w14:paraId="3BC13762"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(0.0770)</w:t>
            </w:r>
          </w:p>
        </w:tc>
        <w:tc>
          <w:tcPr>
            <w:tcW w:w="1586" w:type="dxa"/>
            <w:tcBorders>
              <w:top w:val="nil"/>
              <w:left w:val="nil"/>
              <w:bottom w:val="nil"/>
              <w:right w:val="nil"/>
            </w:tcBorders>
          </w:tcPr>
          <w:p w14:paraId="7E7670BB"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(0.0440)</w:t>
            </w:r>
          </w:p>
        </w:tc>
        <w:tc>
          <w:tcPr>
            <w:tcW w:w="1586" w:type="dxa"/>
            <w:tcBorders>
              <w:top w:val="nil"/>
              <w:left w:val="nil"/>
              <w:bottom w:val="nil"/>
              <w:right w:val="nil"/>
            </w:tcBorders>
            <w:vAlign w:val="bottom"/>
          </w:tcPr>
          <w:p w14:paraId="20CFB6BD"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320356">
              <w:rPr>
                <w:rFonts w:ascii="Times New Roman" w:hAnsi="Times New Roman" w:cs="Times New Roman"/>
                <w:color w:val="000000"/>
                <w:sz w:val="18"/>
                <w:szCs w:val="18"/>
              </w:rPr>
              <w:t>(0.0719)</w:t>
            </w:r>
          </w:p>
        </w:tc>
        <w:tc>
          <w:tcPr>
            <w:tcW w:w="1586" w:type="dxa"/>
            <w:tcBorders>
              <w:top w:val="nil"/>
              <w:left w:val="nil"/>
              <w:bottom w:val="nil"/>
              <w:right w:val="nil"/>
            </w:tcBorders>
          </w:tcPr>
          <w:p w14:paraId="5BA22D6D"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(0.0410)</w:t>
            </w:r>
          </w:p>
        </w:tc>
      </w:tr>
      <w:tr w:rsidR="00AD0C6D" w:rsidRPr="009E07C6" w14:paraId="761C8B1C" w14:textId="77777777" w:rsidTr="00A31BB1">
        <w:trPr>
          <w:jc w:val="center"/>
        </w:trPr>
        <w:tc>
          <w:tcPr>
            <w:tcW w:w="3686" w:type="dxa"/>
            <w:tcBorders>
              <w:top w:val="nil"/>
              <w:left w:val="nil"/>
              <w:bottom w:val="nil"/>
              <w:right w:val="nil"/>
            </w:tcBorders>
          </w:tcPr>
          <w:p w14:paraId="0C090DCD"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i/>
                <w:sz w:val="18"/>
                <w:szCs w:val="18"/>
              </w:rPr>
              <w:t>BSE occurrence exporter</w:t>
            </w:r>
          </w:p>
        </w:tc>
        <w:tc>
          <w:tcPr>
            <w:tcW w:w="1585" w:type="dxa"/>
            <w:tcBorders>
              <w:top w:val="nil"/>
              <w:left w:val="nil"/>
              <w:bottom w:val="nil"/>
              <w:right w:val="nil"/>
            </w:tcBorders>
            <w:vAlign w:val="bottom"/>
          </w:tcPr>
          <w:p w14:paraId="52632180"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-0.215***</w:t>
            </w:r>
          </w:p>
        </w:tc>
        <w:tc>
          <w:tcPr>
            <w:tcW w:w="1586" w:type="dxa"/>
            <w:tcBorders>
              <w:top w:val="nil"/>
              <w:left w:val="nil"/>
              <w:bottom w:val="nil"/>
              <w:right w:val="nil"/>
            </w:tcBorders>
          </w:tcPr>
          <w:p w14:paraId="400915E6"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-0.232***</w:t>
            </w:r>
          </w:p>
        </w:tc>
        <w:tc>
          <w:tcPr>
            <w:tcW w:w="1586" w:type="dxa"/>
            <w:tcBorders>
              <w:top w:val="nil"/>
              <w:left w:val="nil"/>
              <w:bottom w:val="nil"/>
              <w:right w:val="nil"/>
            </w:tcBorders>
            <w:vAlign w:val="bottom"/>
          </w:tcPr>
          <w:p w14:paraId="3799EFB2"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320356">
              <w:rPr>
                <w:rFonts w:ascii="Times New Roman" w:hAnsi="Times New Roman" w:cs="Times New Roman"/>
                <w:color w:val="000000"/>
                <w:sz w:val="18"/>
                <w:szCs w:val="18"/>
              </w:rPr>
              <w:t>-0.210***</w:t>
            </w:r>
          </w:p>
        </w:tc>
        <w:tc>
          <w:tcPr>
            <w:tcW w:w="1586" w:type="dxa"/>
            <w:tcBorders>
              <w:top w:val="nil"/>
              <w:left w:val="nil"/>
              <w:bottom w:val="nil"/>
              <w:right w:val="nil"/>
            </w:tcBorders>
          </w:tcPr>
          <w:p w14:paraId="278D6305"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-0.233***</w:t>
            </w:r>
          </w:p>
        </w:tc>
      </w:tr>
      <w:tr w:rsidR="00AD0C6D" w:rsidRPr="009E07C6" w14:paraId="5D6E1D38" w14:textId="77777777" w:rsidTr="00A31BB1">
        <w:trPr>
          <w:jc w:val="center"/>
        </w:trPr>
        <w:tc>
          <w:tcPr>
            <w:tcW w:w="3686" w:type="dxa"/>
            <w:tcBorders>
              <w:top w:val="nil"/>
              <w:left w:val="nil"/>
              <w:bottom w:val="nil"/>
              <w:right w:val="nil"/>
            </w:tcBorders>
          </w:tcPr>
          <w:p w14:paraId="40119846"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p>
        </w:tc>
        <w:tc>
          <w:tcPr>
            <w:tcW w:w="1585" w:type="dxa"/>
            <w:tcBorders>
              <w:top w:val="nil"/>
              <w:left w:val="nil"/>
              <w:bottom w:val="nil"/>
              <w:right w:val="nil"/>
            </w:tcBorders>
            <w:vAlign w:val="bottom"/>
          </w:tcPr>
          <w:p w14:paraId="7E0B8CDE"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(0.0709)</w:t>
            </w:r>
          </w:p>
        </w:tc>
        <w:tc>
          <w:tcPr>
            <w:tcW w:w="1586" w:type="dxa"/>
            <w:tcBorders>
              <w:top w:val="nil"/>
              <w:left w:val="nil"/>
              <w:bottom w:val="nil"/>
              <w:right w:val="nil"/>
            </w:tcBorders>
          </w:tcPr>
          <w:p w14:paraId="1C281FE1"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(0.0433)</w:t>
            </w:r>
          </w:p>
        </w:tc>
        <w:tc>
          <w:tcPr>
            <w:tcW w:w="1586" w:type="dxa"/>
            <w:tcBorders>
              <w:top w:val="nil"/>
              <w:left w:val="nil"/>
              <w:bottom w:val="nil"/>
              <w:right w:val="nil"/>
            </w:tcBorders>
            <w:vAlign w:val="bottom"/>
          </w:tcPr>
          <w:p w14:paraId="4A5BBE8C"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320356">
              <w:rPr>
                <w:rFonts w:ascii="Times New Roman" w:hAnsi="Times New Roman" w:cs="Times New Roman"/>
                <w:color w:val="000000"/>
                <w:sz w:val="18"/>
                <w:szCs w:val="18"/>
              </w:rPr>
              <w:t>(0.0708)</w:t>
            </w:r>
          </w:p>
        </w:tc>
        <w:tc>
          <w:tcPr>
            <w:tcW w:w="1586" w:type="dxa"/>
            <w:tcBorders>
              <w:top w:val="nil"/>
              <w:left w:val="nil"/>
              <w:bottom w:val="nil"/>
              <w:right w:val="nil"/>
            </w:tcBorders>
          </w:tcPr>
          <w:p w14:paraId="3CA9E976"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(0.0433)</w:t>
            </w:r>
          </w:p>
        </w:tc>
      </w:tr>
      <w:tr w:rsidR="00AD0C6D" w:rsidRPr="009E07C6" w14:paraId="05EC6CF2" w14:textId="77777777" w:rsidTr="00A31BB1">
        <w:trPr>
          <w:jc w:val="center"/>
        </w:trPr>
        <w:tc>
          <w:tcPr>
            <w:tcW w:w="3686" w:type="dxa"/>
            <w:tcBorders>
              <w:top w:val="nil"/>
              <w:left w:val="nil"/>
              <w:right w:val="nil"/>
            </w:tcBorders>
          </w:tcPr>
          <w:p w14:paraId="6463E6E0"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i/>
                <w:sz w:val="18"/>
                <w:szCs w:val="18"/>
              </w:rPr>
              <w:t>BSE occurrence both</w:t>
            </w:r>
          </w:p>
        </w:tc>
        <w:tc>
          <w:tcPr>
            <w:tcW w:w="1585" w:type="dxa"/>
            <w:tcBorders>
              <w:top w:val="nil"/>
              <w:left w:val="nil"/>
              <w:right w:val="nil"/>
            </w:tcBorders>
            <w:vAlign w:val="bottom"/>
          </w:tcPr>
          <w:p w14:paraId="679D110A"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0.136</w:t>
            </w:r>
          </w:p>
        </w:tc>
        <w:tc>
          <w:tcPr>
            <w:tcW w:w="1586" w:type="dxa"/>
            <w:tcBorders>
              <w:top w:val="nil"/>
              <w:left w:val="nil"/>
              <w:right w:val="nil"/>
            </w:tcBorders>
          </w:tcPr>
          <w:p w14:paraId="0FA39B88"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-0.0366</w:t>
            </w:r>
          </w:p>
        </w:tc>
        <w:tc>
          <w:tcPr>
            <w:tcW w:w="1586" w:type="dxa"/>
            <w:tcBorders>
              <w:top w:val="nil"/>
              <w:left w:val="nil"/>
              <w:right w:val="nil"/>
            </w:tcBorders>
            <w:vAlign w:val="bottom"/>
          </w:tcPr>
          <w:p w14:paraId="12925D4B"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320356">
              <w:rPr>
                <w:rFonts w:ascii="Times New Roman" w:hAnsi="Times New Roman" w:cs="Times New Roman"/>
                <w:color w:val="000000"/>
                <w:sz w:val="18"/>
                <w:szCs w:val="18"/>
              </w:rPr>
              <w:t>0.128</w:t>
            </w:r>
          </w:p>
        </w:tc>
        <w:tc>
          <w:tcPr>
            <w:tcW w:w="1586" w:type="dxa"/>
            <w:tcBorders>
              <w:top w:val="nil"/>
              <w:left w:val="nil"/>
              <w:right w:val="nil"/>
            </w:tcBorders>
          </w:tcPr>
          <w:p w14:paraId="1411B228"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-0.0326</w:t>
            </w:r>
          </w:p>
        </w:tc>
      </w:tr>
      <w:tr w:rsidR="00AD0C6D" w:rsidRPr="009E07C6" w14:paraId="58082738" w14:textId="77777777" w:rsidTr="00A31BB1">
        <w:trPr>
          <w:jc w:val="center"/>
        </w:trPr>
        <w:tc>
          <w:tcPr>
            <w:tcW w:w="3686" w:type="dxa"/>
            <w:tcBorders>
              <w:top w:val="nil"/>
              <w:left w:val="nil"/>
              <w:right w:val="nil"/>
            </w:tcBorders>
          </w:tcPr>
          <w:p w14:paraId="5A1C2D2B"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p>
        </w:tc>
        <w:tc>
          <w:tcPr>
            <w:tcW w:w="1585" w:type="dxa"/>
            <w:tcBorders>
              <w:top w:val="nil"/>
              <w:left w:val="nil"/>
              <w:right w:val="nil"/>
            </w:tcBorders>
            <w:vAlign w:val="bottom"/>
          </w:tcPr>
          <w:p w14:paraId="05FDBFBD"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(0.0833)</w:t>
            </w:r>
          </w:p>
        </w:tc>
        <w:tc>
          <w:tcPr>
            <w:tcW w:w="1586" w:type="dxa"/>
            <w:tcBorders>
              <w:top w:val="nil"/>
              <w:left w:val="nil"/>
              <w:right w:val="nil"/>
            </w:tcBorders>
          </w:tcPr>
          <w:p w14:paraId="72B16576"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(0.0587)</w:t>
            </w:r>
          </w:p>
        </w:tc>
        <w:tc>
          <w:tcPr>
            <w:tcW w:w="1586" w:type="dxa"/>
            <w:tcBorders>
              <w:top w:val="nil"/>
              <w:left w:val="nil"/>
              <w:right w:val="nil"/>
            </w:tcBorders>
            <w:vAlign w:val="bottom"/>
          </w:tcPr>
          <w:p w14:paraId="1A8E5BBA"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320356">
              <w:rPr>
                <w:rFonts w:ascii="Times New Roman" w:hAnsi="Times New Roman" w:cs="Times New Roman"/>
                <w:color w:val="000000"/>
                <w:sz w:val="18"/>
                <w:szCs w:val="18"/>
              </w:rPr>
              <w:t>(0.0832)</w:t>
            </w:r>
          </w:p>
        </w:tc>
        <w:tc>
          <w:tcPr>
            <w:tcW w:w="1586" w:type="dxa"/>
            <w:tcBorders>
              <w:top w:val="nil"/>
              <w:left w:val="nil"/>
              <w:right w:val="nil"/>
            </w:tcBorders>
          </w:tcPr>
          <w:p w14:paraId="6261ABC9"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(0.0585)</w:t>
            </w:r>
          </w:p>
        </w:tc>
      </w:tr>
      <w:tr w:rsidR="00AD0C6D" w:rsidRPr="009E07C6" w14:paraId="1CE9FC65" w14:textId="77777777" w:rsidTr="00A31BB1">
        <w:trPr>
          <w:jc w:val="center"/>
        </w:trPr>
        <w:tc>
          <w:tcPr>
            <w:tcW w:w="3686" w:type="dxa"/>
            <w:tcBorders>
              <w:top w:val="nil"/>
              <w:left w:val="nil"/>
              <w:right w:val="nil"/>
            </w:tcBorders>
          </w:tcPr>
          <w:p w14:paraId="4BD56A15"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i/>
                <w:sz w:val="18"/>
                <w:szCs w:val="18"/>
              </w:rPr>
              <w:t>No BSE importer</w:t>
            </w:r>
          </w:p>
        </w:tc>
        <w:tc>
          <w:tcPr>
            <w:tcW w:w="1585" w:type="dxa"/>
            <w:tcBorders>
              <w:top w:val="nil"/>
              <w:left w:val="nil"/>
              <w:right w:val="nil"/>
            </w:tcBorders>
            <w:vAlign w:val="bottom"/>
          </w:tcPr>
          <w:p w14:paraId="55538031"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-0.00427</w:t>
            </w:r>
          </w:p>
        </w:tc>
        <w:tc>
          <w:tcPr>
            <w:tcW w:w="1586" w:type="dxa"/>
            <w:tcBorders>
              <w:top w:val="nil"/>
              <w:left w:val="nil"/>
              <w:right w:val="nil"/>
            </w:tcBorders>
          </w:tcPr>
          <w:p w14:paraId="7F69CC76"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-0.114**</w:t>
            </w:r>
          </w:p>
        </w:tc>
        <w:tc>
          <w:tcPr>
            <w:tcW w:w="1586" w:type="dxa"/>
            <w:tcBorders>
              <w:top w:val="nil"/>
              <w:left w:val="nil"/>
              <w:right w:val="nil"/>
            </w:tcBorders>
            <w:vAlign w:val="bottom"/>
          </w:tcPr>
          <w:p w14:paraId="18D5C3F4"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color w:val="000000"/>
                <w:sz w:val="18"/>
                <w:szCs w:val="18"/>
              </w:rPr>
              <w:t>-0.0128</w:t>
            </w:r>
          </w:p>
        </w:tc>
        <w:tc>
          <w:tcPr>
            <w:tcW w:w="1586" w:type="dxa"/>
            <w:tcBorders>
              <w:top w:val="nil"/>
              <w:left w:val="nil"/>
              <w:right w:val="nil"/>
            </w:tcBorders>
          </w:tcPr>
          <w:p w14:paraId="5BCB2F7F"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-0.111**</w:t>
            </w:r>
          </w:p>
        </w:tc>
      </w:tr>
      <w:tr w:rsidR="00AD0C6D" w:rsidRPr="009E07C6" w14:paraId="2C9F6407" w14:textId="77777777" w:rsidTr="00A31BB1">
        <w:trPr>
          <w:jc w:val="center"/>
        </w:trPr>
        <w:tc>
          <w:tcPr>
            <w:tcW w:w="3686" w:type="dxa"/>
            <w:tcBorders>
              <w:left w:val="nil"/>
              <w:bottom w:val="single" w:sz="4" w:space="0" w:color="auto"/>
              <w:right w:val="nil"/>
            </w:tcBorders>
          </w:tcPr>
          <w:p w14:paraId="57847FB0"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p>
        </w:tc>
        <w:tc>
          <w:tcPr>
            <w:tcW w:w="1585" w:type="dxa"/>
            <w:tcBorders>
              <w:left w:val="nil"/>
              <w:bottom w:val="single" w:sz="4" w:space="0" w:color="auto"/>
              <w:right w:val="nil"/>
            </w:tcBorders>
            <w:vAlign w:val="bottom"/>
          </w:tcPr>
          <w:p w14:paraId="11236A57"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(0.0869)</w:t>
            </w:r>
          </w:p>
        </w:tc>
        <w:tc>
          <w:tcPr>
            <w:tcW w:w="1586" w:type="dxa"/>
            <w:tcBorders>
              <w:left w:val="nil"/>
              <w:bottom w:val="single" w:sz="4" w:space="0" w:color="auto"/>
              <w:right w:val="nil"/>
            </w:tcBorders>
          </w:tcPr>
          <w:p w14:paraId="16B3588F"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(0.0548)</w:t>
            </w:r>
          </w:p>
        </w:tc>
        <w:tc>
          <w:tcPr>
            <w:tcW w:w="1586" w:type="dxa"/>
            <w:tcBorders>
              <w:left w:val="nil"/>
              <w:bottom w:val="single" w:sz="4" w:space="0" w:color="auto"/>
              <w:right w:val="nil"/>
            </w:tcBorders>
            <w:vAlign w:val="bottom"/>
          </w:tcPr>
          <w:p w14:paraId="79592E54"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color w:val="000000"/>
                <w:sz w:val="18"/>
                <w:szCs w:val="18"/>
              </w:rPr>
              <w:t>(0.0868)</w:t>
            </w:r>
          </w:p>
        </w:tc>
        <w:tc>
          <w:tcPr>
            <w:tcW w:w="1586" w:type="dxa"/>
            <w:tcBorders>
              <w:left w:val="nil"/>
              <w:bottom w:val="single" w:sz="4" w:space="0" w:color="auto"/>
              <w:right w:val="nil"/>
            </w:tcBorders>
          </w:tcPr>
          <w:p w14:paraId="6D53382F"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(0.0548)</w:t>
            </w:r>
          </w:p>
        </w:tc>
      </w:tr>
      <w:tr w:rsidR="00AD0C6D" w:rsidRPr="009E07C6" w14:paraId="4F00ED66" w14:textId="77777777" w:rsidTr="00A31BB1">
        <w:trPr>
          <w:jc w:val="center"/>
        </w:trPr>
        <w:tc>
          <w:tcPr>
            <w:tcW w:w="10029" w:type="dxa"/>
            <w:gridSpan w:val="5"/>
            <w:tcBorders>
              <w:top w:val="single" w:sz="4" w:space="0" w:color="auto"/>
              <w:left w:val="nil"/>
              <w:bottom w:val="nil"/>
              <w:right w:val="nil"/>
            </w:tcBorders>
          </w:tcPr>
          <w:p w14:paraId="79CD2B3E" w14:textId="0FA0DA2C" w:rsidR="00AD0C6D" w:rsidRPr="004679AA" w:rsidRDefault="00AD0C6D" w:rsidP="006F1A2F">
            <w:pPr>
              <w:widowControl w:val="0"/>
              <w:tabs>
                <w:tab w:val="left" w:pos="567"/>
              </w:tabs>
              <w:autoSpaceDE w:val="0"/>
              <w:autoSpaceDN w:val="0"/>
              <w:adjustRightInd w:val="0"/>
              <w:spacing w:before="60" w:after="40" w:line="288" w:lineRule="auto"/>
              <w:jc w:val="center"/>
              <w:rPr>
                <w:rFonts w:ascii="Times New Roman" w:hAnsi="Times New Roman" w:cs="Times New Roman"/>
                <w:sz w:val="18"/>
                <w:szCs w:val="18"/>
              </w:rPr>
            </w:pPr>
            <w:r w:rsidRPr="004679AA">
              <w:rPr>
                <w:rFonts w:ascii="Times New Roman" w:hAnsi="Times New Roman" w:cs="Times New Roman"/>
                <w:iCs/>
                <w:sz w:val="20"/>
                <w:szCs w:val="20"/>
              </w:rPr>
              <w:t>Gravity Model Control Variables</w:t>
            </w:r>
          </w:p>
        </w:tc>
      </w:tr>
      <w:tr w:rsidR="00AD0C6D" w:rsidRPr="009E07C6" w14:paraId="556BC2FA" w14:textId="77777777" w:rsidTr="00A31BB1">
        <w:trPr>
          <w:jc w:val="center"/>
        </w:trPr>
        <w:tc>
          <w:tcPr>
            <w:tcW w:w="3686" w:type="dxa"/>
            <w:tcBorders>
              <w:top w:val="single" w:sz="4" w:space="0" w:color="auto"/>
              <w:left w:val="nil"/>
              <w:bottom w:val="nil"/>
              <w:right w:val="nil"/>
            </w:tcBorders>
          </w:tcPr>
          <w:p w14:paraId="71A02FE7"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i/>
                <w:sz w:val="18"/>
                <w:szCs w:val="18"/>
              </w:rPr>
              <w:t>GDP importer</w:t>
            </w:r>
          </w:p>
        </w:tc>
        <w:tc>
          <w:tcPr>
            <w:tcW w:w="1585" w:type="dxa"/>
            <w:tcBorders>
              <w:top w:val="single" w:sz="4" w:space="0" w:color="auto"/>
              <w:left w:val="nil"/>
              <w:bottom w:val="nil"/>
              <w:right w:val="nil"/>
            </w:tcBorders>
            <w:vAlign w:val="bottom"/>
          </w:tcPr>
          <w:p w14:paraId="295AA68F"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0.525***</w:t>
            </w:r>
          </w:p>
        </w:tc>
        <w:tc>
          <w:tcPr>
            <w:tcW w:w="1586" w:type="dxa"/>
            <w:tcBorders>
              <w:top w:val="single" w:sz="4" w:space="0" w:color="auto"/>
              <w:left w:val="nil"/>
              <w:bottom w:val="nil"/>
              <w:right w:val="nil"/>
            </w:tcBorders>
          </w:tcPr>
          <w:p w14:paraId="15B4762C"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0.128***</w:t>
            </w:r>
          </w:p>
        </w:tc>
        <w:tc>
          <w:tcPr>
            <w:tcW w:w="1586" w:type="dxa"/>
            <w:tcBorders>
              <w:top w:val="single" w:sz="4" w:space="0" w:color="auto"/>
              <w:left w:val="nil"/>
              <w:bottom w:val="nil"/>
              <w:right w:val="nil"/>
            </w:tcBorders>
            <w:vAlign w:val="bottom"/>
          </w:tcPr>
          <w:p w14:paraId="47262EA1"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color w:val="000000"/>
                <w:sz w:val="18"/>
                <w:szCs w:val="18"/>
              </w:rPr>
              <w:t>0.521***</w:t>
            </w:r>
          </w:p>
        </w:tc>
        <w:tc>
          <w:tcPr>
            <w:tcW w:w="1586" w:type="dxa"/>
            <w:tcBorders>
              <w:top w:val="single" w:sz="4" w:space="0" w:color="auto"/>
              <w:left w:val="nil"/>
              <w:bottom w:val="nil"/>
              <w:right w:val="nil"/>
            </w:tcBorders>
          </w:tcPr>
          <w:p w14:paraId="1ED7BC9E"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0.129***</w:t>
            </w:r>
          </w:p>
        </w:tc>
      </w:tr>
      <w:tr w:rsidR="00AD0C6D" w:rsidRPr="009E07C6" w14:paraId="251657B0" w14:textId="77777777" w:rsidTr="00A31BB1">
        <w:trPr>
          <w:jc w:val="center"/>
        </w:trPr>
        <w:tc>
          <w:tcPr>
            <w:tcW w:w="3686" w:type="dxa"/>
            <w:tcBorders>
              <w:top w:val="nil"/>
              <w:left w:val="nil"/>
              <w:bottom w:val="nil"/>
              <w:right w:val="nil"/>
            </w:tcBorders>
          </w:tcPr>
          <w:p w14:paraId="2223D8E6"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p>
        </w:tc>
        <w:tc>
          <w:tcPr>
            <w:tcW w:w="1585" w:type="dxa"/>
            <w:tcBorders>
              <w:top w:val="nil"/>
              <w:left w:val="nil"/>
              <w:bottom w:val="nil"/>
              <w:right w:val="nil"/>
            </w:tcBorders>
            <w:vAlign w:val="bottom"/>
          </w:tcPr>
          <w:p w14:paraId="5444AE7E"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(0.0734)</w:t>
            </w:r>
          </w:p>
        </w:tc>
        <w:tc>
          <w:tcPr>
            <w:tcW w:w="1586" w:type="dxa"/>
            <w:tcBorders>
              <w:top w:val="nil"/>
              <w:left w:val="nil"/>
              <w:bottom w:val="nil"/>
              <w:right w:val="nil"/>
            </w:tcBorders>
          </w:tcPr>
          <w:p w14:paraId="69E707CA"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(0.0429)</w:t>
            </w:r>
          </w:p>
        </w:tc>
        <w:tc>
          <w:tcPr>
            <w:tcW w:w="1586" w:type="dxa"/>
            <w:tcBorders>
              <w:top w:val="nil"/>
              <w:left w:val="nil"/>
              <w:bottom w:val="nil"/>
              <w:right w:val="nil"/>
            </w:tcBorders>
            <w:vAlign w:val="bottom"/>
          </w:tcPr>
          <w:p w14:paraId="5F22BF6D"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color w:val="000000"/>
                <w:sz w:val="18"/>
                <w:szCs w:val="18"/>
              </w:rPr>
              <w:t>(0.0734)</w:t>
            </w:r>
          </w:p>
        </w:tc>
        <w:tc>
          <w:tcPr>
            <w:tcW w:w="1586" w:type="dxa"/>
            <w:tcBorders>
              <w:top w:val="nil"/>
              <w:left w:val="nil"/>
              <w:bottom w:val="nil"/>
              <w:right w:val="nil"/>
            </w:tcBorders>
          </w:tcPr>
          <w:p w14:paraId="531699C7"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(0.0429)</w:t>
            </w:r>
          </w:p>
        </w:tc>
      </w:tr>
      <w:tr w:rsidR="00AD0C6D" w:rsidRPr="009E07C6" w14:paraId="05FAF310" w14:textId="77777777" w:rsidTr="00A31BB1">
        <w:trPr>
          <w:jc w:val="center"/>
        </w:trPr>
        <w:tc>
          <w:tcPr>
            <w:tcW w:w="3686" w:type="dxa"/>
            <w:tcBorders>
              <w:top w:val="nil"/>
              <w:left w:val="nil"/>
              <w:bottom w:val="nil"/>
              <w:right w:val="nil"/>
            </w:tcBorders>
          </w:tcPr>
          <w:p w14:paraId="652EC018"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i/>
                <w:sz w:val="18"/>
                <w:szCs w:val="18"/>
              </w:rPr>
              <w:t>GDP exporter</w:t>
            </w:r>
          </w:p>
        </w:tc>
        <w:tc>
          <w:tcPr>
            <w:tcW w:w="1585" w:type="dxa"/>
            <w:tcBorders>
              <w:top w:val="nil"/>
              <w:left w:val="nil"/>
              <w:bottom w:val="nil"/>
              <w:right w:val="nil"/>
            </w:tcBorders>
            <w:vAlign w:val="bottom"/>
          </w:tcPr>
          <w:p w14:paraId="4D8C4BA9"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-0.0813</w:t>
            </w:r>
          </w:p>
        </w:tc>
        <w:tc>
          <w:tcPr>
            <w:tcW w:w="1586" w:type="dxa"/>
            <w:tcBorders>
              <w:top w:val="nil"/>
              <w:left w:val="nil"/>
              <w:bottom w:val="nil"/>
              <w:right w:val="nil"/>
            </w:tcBorders>
          </w:tcPr>
          <w:p w14:paraId="1A3F5E4D"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-0.0118</w:t>
            </w:r>
          </w:p>
        </w:tc>
        <w:tc>
          <w:tcPr>
            <w:tcW w:w="1586" w:type="dxa"/>
            <w:tcBorders>
              <w:top w:val="nil"/>
              <w:left w:val="nil"/>
              <w:bottom w:val="nil"/>
              <w:right w:val="nil"/>
            </w:tcBorders>
            <w:vAlign w:val="bottom"/>
          </w:tcPr>
          <w:p w14:paraId="0C116387"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color w:val="000000"/>
                <w:sz w:val="18"/>
                <w:szCs w:val="18"/>
              </w:rPr>
              <w:t>-0.0886</w:t>
            </w:r>
          </w:p>
        </w:tc>
        <w:tc>
          <w:tcPr>
            <w:tcW w:w="1586" w:type="dxa"/>
            <w:tcBorders>
              <w:top w:val="nil"/>
              <w:left w:val="nil"/>
              <w:bottom w:val="nil"/>
              <w:right w:val="nil"/>
            </w:tcBorders>
          </w:tcPr>
          <w:p w14:paraId="1223E453"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-0.0150</w:t>
            </w:r>
          </w:p>
        </w:tc>
      </w:tr>
      <w:tr w:rsidR="00AD0C6D" w:rsidRPr="009E07C6" w14:paraId="3781A770" w14:textId="77777777" w:rsidTr="00A31BB1">
        <w:trPr>
          <w:jc w:val="center"/>
        </w:trPr>
        <w:tc>
          <w:tcPr>
            <w:tcW w:w="3686" w:type="dxa"/>
            <w:tcBorders>
              <w:top w:val="nil"/>
              <w:left w:val="nil"/>
              <w:bottom w:val="nil"/>
              <w:right w:val="nil"/>
            </w:tcBorders>
          </w:tcPr>
          <w:p w14:paraId="074B550E"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p>
        </w:tc>
        <w:tc>
          <w:tcPr>
            <w:tcW w:w="1585" w:type="dxa"/>
            <w:tcBorders>
              <w:top w:val="nil"/>
              <w:left w:val="nil"/>
              <w:bottom w:val="nil"/>
              <w:right w:val="nil"/>
            </w:tcBorders>
            <w:vAlign w:val="bottom"/>
          </w:tcPr>
          <w:p w14:paraId="700A9BF3"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(0.0766)</w:t>
            </w:r>
          </w:p>
        </w:tc>
        <w:tc>
          <w:tcPr>
            <w:tcW w:w="1586" w:type="dxa"/>
            <w:tcBorders>
              <w:top w:val="nil"/>
              <w:left w:val="nil"/>
              <w:bottom w:val="nil"/>
              <w:right w:val="nil"/>
            </w:tcBorders>
          </w:tcPr>
          <w:p w14:paraId="620DBD60"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(0.0436)</w:t>
            </w:r>
          </w:p>
        </w:tc>
        <w:tc>
          <w:tcPr>
            <w:tcW w:w="1586" w:type="dxa"/>
            <w:tcBorders>
              <w:top w:val="nil"/>
              <w:left w:val="nil"/>
              <w:bottom w:val="nil"/>
              <w:right w:val="nil"/>
            </w:tcBorders>
            <w:vAlign w:val="bottom"/>
          </w:tcPr>
          <w:p w14:paraId="4426EEB5"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color w:val="000000"/>
                <w:sz w:val="18"/>
                <w:szCs w:val="18"/>
              </w:rPr>
              <w:t>(0.0764)</w:t>
            </w:r>
          </w:p>
        </w:tc>
        <w:tc>
          <w:tcPr>
            <w:tcW w:w="1586" w:type="dxa"/>
            <w:tcBorders>
              <w:top w:val="nil"/>
              <w:left w:val="nil"/>
              <w:bottom w:val="nil"/>
              <w:right w:val="nil"/>
            </w:tcBorders>
          </w:tcPr>
          <w:p w14:paraId="24A05FA3"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(0.0435)</w:t>
            </w:r>
          </w:p>
        </w:tc>
      </w:tr>
      <w:tr w:rsidR="00AD0C6D" w:rsidRPr="009E07C6" w14:paraId="0D7E5C42" w14:textId="77777777" w:rsidTr="00A31BB1">
        <w:trPr>
          <w:jc w:val="center"/>
        </w:trPr>
        <w:tc>
          <w:tcPr>
            <w:tcW w:w="3686" w:type="dxa"/>
            <w:tcBorders>
              <w:top w:val="nil"/>
              <w:left w:val="nil"/>
              <w:bottom w:val="nil"/>
              <w:right w:val="nil"/>
            </w:tcBorders>
          </w:tcPr>
          <w:p w14:paraId="04014883"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i/>
                <w:sz w:val="18"/>
                <w:szCs w:val="18"/>
              </w:rPr>
              <w:t>Beef production exporter</w:t>
            </w:r>
          </w:p>
        </w:tc>
        <w:tc>
          <w:tcPr>
            <w:tcW w:w="1585" w:type="dxa"/>
            <w:tcBorders>
              <w:top w:val="nil"/>
              <w:left w:val="nil"/>
              <w:bottom w:val="nil"/>
              <w:right w:val="nil"/>
            </w:tcBorders>
            <w:vAlign w:val="bottom"/>
          </w:tcPr>
          <w:p w14:paraId="40476E61"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0.691***</w:t>
            </w:r>
          </w:p>
        </w:tc>
        <w:tc>
          <w:tcPr>
            <w:tcW w:w="1586" w:type="dxa"/>
            <w:tcBorders>
              <w:top w:val="nil"/>
              <w:left w:val="nil"/>
              <w:bottom w:val="nil"/>
              <w:right w:val="nil"/>
            </w:tcBorders>
          </w:tcPr>
          <w:p w14:paraId="0F626033"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-0.00117</w:t>
            </w:r>
          </w:p>
        </w:tc>
        <w:tc>
          <w:tcPr>
            <w:tcW w:w="1586" w:type="dxa"/>
            <w:tcBorders>
              <w:top w:val="nil"/>
              <w:left w:val="nil"/>
              <w:bottom w:val="nil"/>
              <w:right w:val="nil"/>
            </w:tcBorders>
            <w:vAlign w:val="bottom"/>
          </w:tcPr>
          <w:p w14:paraId="4C1139A7"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color w:val="000000"/>
                <w:sz w:val="18"/>
                <w:szCs w:val="18"/>
              </w:rPr>
              <w:t>0.689***</w:t>
            </w:r>
          </w:p>
        </w:tc>
        <w:tc>
          <w:tcPr>
            <w:tcW w:w="1586" w:type="dxa"/>
            <w:tcBorders>
              <w:top w:val="nil"/>
              <w:left w:val="nil"/>
              <w:bottom w:val="nil"/>
              <w:right w:val="nil"/>
            </w:tcBorders>
          </w:tcPr>
          <w:p w14:paraId="4BDD8D31"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-0.00235</w:t>
            </w:r>
          </w:p>
        </w:tc>
      </w:tr>
      <w:tr w:rsidR="00AD0C6D" w:rsidRPr="009E07C6" w14:paraId="7B777479" w14:textId="77777777" w:rsidTr="00A31BB1">
        <w:trPr>
          <w:jc w:val="center"/>
        </w:trPr>
        <w:tc>
          <w:tcPr>
            <w:tcW w:w="3686" w:type="dxa"/>
            <w:tcBorders>
              <w:top w:val="nil"/>
              <w:left w:val="nil"/>
              <w:bottom w:val="nil"/>
              <w:right w:val="nil"/>
            </w:tcBorders>
          </w:tcPr>
          <w:p w14:paraId="43A60015"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p>
        </w:tc>
        <w:tc>
          <w:tcPr>
            <w:tcW w:w="1585" w:type="dxa"/>
            <w:tcBorders>
              <w:top w:val="nil"/>
              <w:left w:val="nil"/>
              <w:bottom w:val="nil"/>
              <w:right w:val="nil"/>
            </w:tcBorders>
            <w:vAlign w:val="bottom"/>
          </w:tcPr>
          <w:p w14:paraId="525DF0A2"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(0.0808)</w:t>
            </w:r>
          </w:p>
        </w:tc>
        <w:tc>
          <w:tcPr>
            <w:tcW w:w="1586" w:type="dxa"/>
            <w:tcBorders>
              <w:top w:val="nil"/>
              <w:left w:val="nil"/>
              <w:bottom w:val="nil"/>
              <w:right w:val="nil"/>
            </w:tcBorders>
          </w:tcPr>
          <w:p w14:paraId="78E549DE"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(0.0469)</w:t>
            </w:r>
          </w:p>
        </w:tc>
        <w:tc>
          <w:tcPr>
            <w:tcW w:w="1586" w:type="dxa"/>
            <w:tcBorders>
              <w:top w:val="nil"/>
              <w:left w:val="nil"/>
              <w:bottom w:val="nil"/>
              <w:right w:val="nil"/>
            </w:tcBorders>
            <w:vAlign w:val="bottom"/>
          </w:tcPr>
          <w:p w14:paraId="0F4FD3BF"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color w:val="000000"/>
                <w:sz w:val="18"/>
                <w:szCs w:val="18"/>
              </w:rPr>
              <w:t>(0.0808)</w:t>
            </w:r>
          </w:p>
        </w:tc>
        <w:tc>
          <w:tcPr>
            <w:tcW w:w="1586" w:type="dxa"/>
            <w:tcBorders>
              <w:top w:val="nil"/>
              <w:left w:val="nil"/>
              <w:bottom w:val="nil"/>
              <w:right w:val="nil"/>
            </w:tcBorders>
          </w:tcPr>
          <w:p w14:paraId="047AF0E0"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(0.0469)</w:t>
            </w:r>
          </w:p>
        </w:tc>
      </w:tr>
      <w:tr w:rsidR="00AD0C6D" w:rsidRPr="009E07C6" w14:paraId="55E9A821" w14:textId="77777777" w:rsidTr="00A31BB1">
        <w:trPr>
          <w:jc w:val="center"/>
        </w:trPr>
        <w:tc>
          <w:tcPr>
            <w:tcW w:w="3686" w:type="dxa"/>
            <w:tcBorders>
              <w:top w:val="nil"/>
              <w:left w:val="nil"/>
              <w:bottom w:val="nil"/>
              <w:right w:val="nil"/>
            </w:tcBorders>
          </w:tcPr>
          <w:p w14:paraId="30BC4184"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i/>
                <w:sz w:val="18"/>
                <w:szCs w:val="18"/>
              </w:rPr>
              <w:t>Beef production importer</w:t>
            </w:r>
          </w:p>
        </w:tc>
        <w:tc>
          <w:tcPr>
            <w:tcW w:w="1585" w:type="dxa"/>
            <w:tcBorders>
              <w:top w:val="nil"/>
              <w:left w:val="nil"/>
              <w:bottom w:val="nil"/>
              <w:right w:val="nil"/>
            </w:tcBorders>
            <w:vAlign w:val="bottom"/>
          </w:tcPr>
          <w:p w14:paraId="412A2CA9"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-0.105</w:t>
            </w:r>
          </w:p>
        </w:tc>
        <w:tc>
          <w:tcPr>
            <w:tcW w:w="1586" w:type="dxa"/>
            <w:tcBorders>
              <w:top w:val="nil"/>
              <w:left w:val="nil"/>
              <w:bottom w:val="nil"/>
              <w:right w:val="nil"/>
            </w:tcBorders>
          </w:tcPr>
          <w:p w14:paraId="0A0022B8"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0.0127</w:t>
            </w:r>
          </w:p>
        </w:tc>
        <w:tc>
          <w:tcPr>
            <w:tcW w:w="1586" w:type="dxa"/>
            <w:tcBorders>
              <w:top w:val="nil"/>
              <w:left w:val="nil"/>
              <w:bottom w:val="nil"/>
              <w:right w:val="nil"/>
            </w:tcBorders>
            <w:vAlign w:val="bottom"/>
          </w:tcPr>
          <w:p w14:paraId="42409FB8"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color w:val="000000"/>
                <w:sz w:val="18"/>
                <w:szCs w:val="18"/>
              </w:rPr>
              <w:t>-0.110*</w:t>
            </w:r>
          </w:p>
        </w:tc>
        <w:tc>
          <w:tcPr>
            <w:tcW w:w="1586" w:type="dxa"/>
            <w:tcBorders>
              <w:top w:val="nil"/>
              <w:left w:val="nil"/>
              <w:bottom w:val="nil"/>
              <w:right w:val="nil"/>
            </w:tcBorders>
          </w:tcPr>
          <w:p w14:paraId="443C3C7F"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0.0112</w:t>
            </w:r>
          </w:p>
        </w:tc>
      </w:tr>
      <w:tr w:rsidR="00AD0C6D" w:rsidRPr="009E07C6" w14:paraId="0ADBE9E5" w14:textId="77777777" w:rsidTr="00A31BB1">
        <w:trPr>
          <w:jc w:val="center"/>
        </w:trPr>
        <w:tc>
          <w:tcPr>
            <w:tcW w:w="3686" w:type="dxa"/>
            <w:tcBorders>
              <w:top w:val="nil"/>
              <w:left w:val="nil"/>
              <w:bottom w:val="nil"/>
              <w:right w:val="nil"/>
            </w:tcBorders>
          </w:tcPr>
          <w:p w14:paraId="7FE3EB93"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p>
        </w:tc>
        <w:tc>
          <w:tcPr>
            <w:tcW w:w="1585" w:type="dxa"/>
            <w:tcBorders>
              <w:top w:val="nil"/>
              <w:left w:val="nil"/>
              <w:bottom w:val="nil"/>
              <w:right w:val="nil"/>
            </w:tcBorders>
            <w:vAlign w:val="bottom"/>
          </w:tcPr>
          <w:p w14:paraId="65D174B0"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(0.0661)</w:t>
            </w:r>
          </w:p>
        </w:tc>
        <w:tc>
          <w:tcPr>
            <w:tcW w:w="1586" w:type="dxa"/>
            <w:tcBorders>
              <w:top w:val="nil"/>
              <w:left w:val="nil"/>
              <w:bottom w:val="nil"/>
              <w:right w:val="nil"/>
            </w:tcBorders>
          </w:tcPr>
          <w:p w14:paraId="2F7681BE"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(0.0360)</w:t>
            </w:r>
          </w:p>
        </w:tc>
        <w:tc>
          <w:tcPr>
            <w:tcW w:w="1586" w:type="dxa"/>
            <w:tcBorders>
              <w:top w:val="nil"/>
              <w:left w:val="nil"/>
              <w:bottom w:val="nil"/>
              <w:right w:val="nil"/>
            </w:tcBorders>
            <w:vAlign w:val="bottom"/>
          </w:tcPr>
          <w:p w14:paraId="705C2EE3"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color w:val="000000"/>
                <w:sz w:val="18"/>
                <w:szCs w:val="18"/>
              </w:rPr>
              <w:t>(0.0661)</w:t>
            </w:r>
          </w:p>
        </w:tc>
        <w:tc>
          <w:tcPr>
            <w:tcW w:w="1586" w:type="dxa"/>
            <w:tcBorders>
              <w:top w:val="nil"/>
              <w:left w:val="nil"/>
              <w:bottom w:val="nil"/>
              <w:right w:val="nil"/>
            </w:tcBorders>
          </w:tcPr>
          <w:p w14:paraId="1B7FA4A4"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(0.0360)</w:t>
            </w:r>
          </w:p>
        </w:tc>
      </w:tr>
      <w:tr w:rsidR="00AD0C6D" w:rsidRPr="009E07C6" w14:paraId="05996B33" w14:textId="77777777" w:rsidTr="00A31BB1">
        <w:trPr>
          <w:jc w:val="center"/>
        </w:trPr>
        <w:tc>
          <w:tcPr>
            <w:tcW w:w="3686" w:type="dxa"/>
            <w:tcBorders>
              <w:top w:val="nil"/>
              <w:left w:val="nil"/>
              <w:bottom w:val="nil"/>
              <w:right w:val="nil"/>
            </w:tcBorders>
          </w:tcPr>
          <w:p w14:paraId="31A8A027"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i/>
                <w:sz w:val="18"/>
                <w:szCs w:val="18"/>
              </w:rPr>
              <w:t>Tariff</w:t>
            </w:r>
          </w:p>
        </w:tc>
        <w:tc>
          <w:tcPr>
            <w:tcW w:w="1585" w:type="dxa"/>
            <w:tcBorders>
              <w:top w:val="nil"/>
              <w:left w:val="nil"/>
              <w:bottom w:val="nil"/>
              <w:right w:val="nil"/>
            </w:tcBorders>
            <w:vAlign w:val="bottom"/>
          </w:tcPr>
          <w:p w14:paraId="2D14C738"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0.0023**</w:t>
            </w:r>
          </w:p>
        </w:tc>
        <w:tc>
          <w:tcPr>
            <w:tcW w:w="1586" w:type="dxa"/>
            <w:tcBorders>
              <w:top w:val="nil"/>
              <w:left w:val="nil"/>
              <w:bottom w:val="nil"/>
              <w:right w:val="nil"/>
            </w:tcBorders>
          </w:tcPr>
          <w:p w14:paraId="112B7B06"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-0.00299***</w:t>
            </w:r>
          </w:p>
        </w:tc>
        <w:tc>
          <w:tcPr>
            <w:tcW w:w="1586" w:type="dxa"/>
            <w:tcBorders>
              <w:top w:val="nil"/>
              <w:left w:val="nil"/>
              <w:bottom w:val="nil"/>
              <w:right w:val="nil"/>
            </w:tcBorders>
            <w:vAlign w:val="bottom"/>
          </w:tcPr>
          <w:p w14:paraId="4C1B5A30"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color w:val="000000"/>
                <w:sz w:val="18"/>
                <w:szCs w:val="18"/>
              </w:rPr>
              <w:t>0.00218**</w:t>
            </w:r>
          </w:p>
        </w:tc>
        <w:tc>
          <w:tcPr>
            <w:tcW w:w="1586" w:type="dxa"/>
            <w:tcBorders>
              <w:top w:val="nil"/>
              <w:left w:val="nil"/>
              <w:bottom w:val="nil"/>
              <w:right w:val="nil"/>
            </w:tcBorders>
          </w:tcPr>
          <w:p w14:paraId="505FC871"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-0.00295***</w:t>
            </w:r>
          </w:p>
        </w:tc>
      </w:tr>
      <w:tr w:rsidR="00AD0C6D" w:rsidRPr="009E07C6" w14:paraId="2FD342C6" w14:textId="77777777" w:rsidTr="00A31BB1">
        <w:trPr>
          <w:jc w:val="center"/>
        </w:trPr>
        <w:tc>
          <w:tcPr>
            <w:tcW w:w="3686" w:type="dxa"/>
            <w:tcBorders>
              <w:top w:val="nil"/>
              <w:left w:val="nil"/>
              <w:bottom w:val="nil"/>
              <w:right w:val="nil"/>
            </w:tcBorders>
          </w:tcPr>
          <w:p w14:paraId="69B23654"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p>
        </w:tc>
        <w:tc>
          <w:tcPr>
            <w:tcW w:w="1585" w:type="dxa"/>
            <w:tcBorders>
              <w:top w:val="nil"/>
              <w:left w:val="nil"/>
              <w:bottom w:val="nil"/>
              <w:right w:val="nil"/>
            </w:tcBorders>
            <w:vAlign w:val="bottom"/>
          </w:tcPr>
          <w:p w14:paraId="74DB1432"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(0.00102)</w:t>
            </w:r>
          </w:p>
        </w:tc>
        <w:tc>
          <w:tcPr>
            <w:tcW w:w="1586" w:type="dxa"/>
            <w:tcBorders>
              <w:top w:val="nil"/>
              <w:left w:val="nil"/>
              <w:bottom w:val="nil"/>
              <w:right w:val="nil"/>
            </w:tcBorders>
          </w:tcPr>
          <w:p w14:paraId="13A2C0A5"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(0.000596)</w:t>
            </w:r>
          </w:p>
        </w:tc>
        <w:tc>
          <w:tcPr>
            <w:tcW w:w="1586" w:type="dxa"/>
            <w:tcBorders>
              <w:top w:val="nil"/>
              <w:left w:val="nil"/>
              <w:bottom w:val="nil"/>
              <w:right w:val="nil"/>
            </w:tcBorders>
            <w:vAlign w:val="bottom"/>
          </w:tcPr>
          <w:p w14:paraId="65C544CB"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color w:val="000000"/>
                <w:sz w:val="18"/>
                <w:szCs w:val="18"/>
              </w:rPr>
              <w:t>(0.00101)</w:t>
            </w:r>
          </w:p>
        </w:tc>
        <w:tc>
          <w:tcPr>
            <w:tcW w:w="1586" w:type="dxa"/>
            <w:tcBorders>
              <w:top w:val="nil"/>
              <w:left w:val="nil"/>
              <w:bottom w:val="nil"/>
              <w:right w:val="nil"/>
            </w:tcBorders>
          </w:tcPr>
          <w:p w14:paraId="5BED0B31"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(0.000595)</w:t>
            </w:r>
          </w:p>
        </w:tc>
      </w:tr>
      <w:tr w:rsidR="00AD0C6D" w:rsidRPr="009E07C6" w14:paraId="3DC9ADA4" w14:textId="77777777" w:rsidTr="00A31BB1">
        <w:trPr>
          <w:jc w:val="center"/>
        </w:trPr>
        <w:tc>
          <w:tcPr>
            <w:tcW w:w="3686" w:type="dxa"/>
            <w:tcBorders>
              <w:top w:val="nil"/>
              <w:left w:val="nil"/>
              <w:bottom w:val="nil"/>
              <w:right w:val="nil"/>
            </w:tcBorders>
          </w:tcPr>
          <w:p w14:paraId="56B575F4"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i/>
                <w:sz w:val="18"/>
                <w:szCs w:val="18"/>
              </w:rPr>
              <w:t>Distance</w:t>
            </w:r>
          </w:p>
        </w:tc>
        <w:tc>
          <w:tcPr>
            <w:tcW w:w="1585" w:type="dxa"/>
            <w:tcBorders>
              <w:top w:val="nil"/>
              <w:left w:val="nil"/>
              <w:bottom w:val="nil"/>
              <w:right w:val="nil"/>
            </w:tcBorders>
            <w:vAlign w:val="bottom"/>
          </w:tcPr>
          <w:p w14:paraId="0A7AEB2F"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-1.465***</w:t>
            </w:r>
          </w:p>
        </w:tc>
        <w:tc>
          <w:tcPr>
            <w:tcW w:w="1586" w:type="dxa"/>
            <w:tcBorders>
              <w:top w:val="nil"/>
              <w:left w:val="nil"/>
              <w:bottom w:val="nil"/>
              <w:right w:val="nil"/>
            </w:tcBorders>
          </w:tcPr>
          <w:p w14:paraId="289D1FE0"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-1.333***</w:t>
            </w:r>
          </w:p>
        </w:tc>
        <w:tc>
          <w:tcPr>
            <w:tcW w:w="1586" w:type="dxa"/>
            <w:tcBorders>
              <w:top w:val="nil"/>
              <w:left w:val="nil"/>
              <w:bottom w:val="nil"/>
              <w:right w:val="nil"/>
            </w:tcBorders>
            <w:vAlign w:val="bottom"/>
          </w:tcPr>
          <w:p w14:paraId="2EDC97E3"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color w:val="000000"/>
                <w:sz w:val="18"/>
                <w:szCs w:val="18"/>
              </w:rPr>
              <w:t>-1.46***</w:t>
            </w:r>
          </w:p>
        </w:tc>
        <w:tc>
          <w:tcPr>
            <w:tcW w:w="1586" w:type="dxa"/>
            <w:tcBorders>
              <w:top w:val="nil"/>
              <w:left w:val="nil"/>
              <w:bottom w:val="nil"/>
              <w:right w:val="nil"/>
            </w:tcBorders>
          </w:tcPr>
          <w:p w14:paraId="5FBBAC31"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-1.334***</w:t>
            </w:r>
          </w:p>
        </w:tc>
      </w:tr>
      <w:tr w:rsidR="00AD0C6D" w:rsidRPr="009E07C6" w14:paraId="6960F75A" w14:textId="77777777" w:rsidTr="00A31BB1">
        <w:trPr>
          <w:jc w:val="center"/>
        </w:trPr>
        <w:tc>
          <w:tcPr>
            <w:tcW w:w="3686" w:type="dxa"/>
            <w:tcBorders>
              <w:top w:val="nil"/>
              <w:left w:val="nil"/>
              <w:bottom w:val="nil"/>
              <w:right w:val="nil"/>
            </w:tcBorders>
          </w:tcPr>
          <w:p w14:paraId="7D173E3F"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p>
        </w:tc>
        <w:tc>
          <w:tcPr>
            <w:tcW w:w="1585" w:type="dxa"/>
            <w:tcBorders>
              <w:top w:val="nil"/>
              <w:left w:val="nil"/>
              <w:bottom w:val="nil"/>
              <w:right w:val="nil"/>
            </w:tcBorders>
            <w:vAlign w:val="bottom"/>
          </w:tcPr>
          <w:p w14:paraId="7FBBF6A3"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(0.126)</w:t>
            </w:r>
          </w:p>
        </w:tc>
        <w:tc>
          <w:tcPr>
            <w:tcW w:w="1586" w:type="dxa"/>
            <w:tcBorders>
              <w:top w:val="nil"/>
              <w:left w:val="nil"/>
              <w:bottom w:val="nil"/>
              <w:right w:val="nil"/>
            </w:tcBorders>
          </w:tcPr>
          <w:p w14:paraId="68F1BFE0"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(0.0190)</w:t>
            </w:r>
          </w:p>
        </w:tc>
        <w:tc>
          <w:tcPr>
            <w:tcW w:w="1586" w:type="dxa"/>
            <w:tcBorders>
              <w:top w:val="nil"/>
              <w:left w:val="nil"/>
              <w:bottom w:val="nil"/>
              <w:right w:val="nil"/>
            </w:tcBorders>
            <w:vAlign w:val="bottom"/>
          </w:tcPr>
          <w:p w14:paraId="1D5AED89"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color w:val="000000"/>
                <w:sz w:val="18"/>
                <w:szCs w:val="18"/>
              </w:rPr>
              <w:t>(0.126)</w:t>
            </w:r>
          </w:p>
        </w:tc>
        <w:tc>
          <w:tcPr>
            <w:tcW w:w="1586" w:type="dxa"/>
            <w:tcBorders>
              <w:top w:val="nil"/>
              <w:left w:val="nil"/>
              <w:bottom w:val="nil"/>
              <w:right w:val="nil"/>
            </w:tcBorders>
          </w:tcPr>
          <w:p w14:paraId="44576F98"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(0.0190)</w:t>
            </w:r>
          </w:p>
        </w:tc>
      </w:tr>
      <w:tr w:rsidR="00AD0C6D" w:rsidRPr="009E07C6" w14:paraId="23F31482" w14:textId="77777777" w:rsidTr="00A31BB1">
        <w:trPr>
          <w:jc w:val="center"/>
        </w:trPr>
        <w:tc>
          <w:tcPr>
            <w:tcW w:w="3686" w:type="dxa"/>
            <w:tcBorders>
              <w:top w:val="nil"/>
              <w:left w:val="nil"/>
              <w:bottom w:val="nil"/>
              <w:right w:val="nil"/>
            </w:tcBorders>
          </w:tcPr>
          <w:p w14:paraId="47FE2F6E"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i/>
                <w:sz w:val="18"/>
                <w:szCs w:val="18"/>
              </w:rPr>
              <w:t>Contiguity</w:t>
            </w:r>
          </w:p>
        </w:tc>
        <w:tc>
          <w:tcPr>
            <w:tcW w:w="1585" w:type="dxa"/>
            <w:tcBorders>
              <w:top w:val="nil"/>
              <w:left w:val="nil"/>
              <w:bottom w:val="nil"/>
              <w:right w:val="nil"/>
            </w:tcBorders>
            <w:vAlign w:val="bottom"/>
          </w:tcPr>
          <w:p w14:paraId="7D6E72D6"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0.592***</w:t>
            </w:r>
          </w:p>
        </w:tc>
        <w:tc>
          <w:tcPr>
            <w:tcW w:w="1586" w:type="dxa"/>
            <w:tcBorders>
              <w:top w:val="nil"/>
              <w:left w:val="nil"/>
              <w:bottom w:val="nil"/>
              <w:right w:val="nil"/>
            </w:tcBorders>
          </w:tcPr>
          <w:p w14:paraId="113880D1"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0.592***</w:t>
            </w:r>
          </w:p>
        </w:tc>
        <w:tc>
          <w:tcPr>
            <w:tcW w:w="1586" w:type="dxa"/>
            <w:tcBorders>
              <w:top w:val="nil"/>
              <w:left w:val="nil"/>
              <w:bottom w:val="nil"/>
              <w:right w:val="nil"/>
            </w:tcBorders>
            <w:vAlign w:val="bottom"/>
          </w:tcPr>
          <w:p w14:paraId="3FB29C2E"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color w:val="000000"/>
                <w:sz w:val="18"/>
                <w:szCs w:val="18"/>
              </w:rPr>
              <w:t>0.594***</w:t>
            </w:r>
          </w:p>
        </w:tc>
        <w:tc>
          <w:tcPr>
            <w:tcW w:w="1586" w:type="dxa"/>
            <w:tcBorders>
              <w:top w:val="nil"/>
              <w:left w:val="nil"/>
              <w:bottom w:val="nil"/>
              <w:right w:val="nil"/>
            </w:tcBorders>
          </w:tcPr>
          <w:p w14:paraId="421E6AC6"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0.592***</w:t>
            </w:r>
          </w:p>
        </w:tc>
      </w:tr>
      <w:tr w:rsidR="00AD0C6D" w:rsidRPr="009E07C6" w14:paraId="65FF74BD" w14:textId="77777777" w:rsidTr="00A31BB1">
        <w:trPr>
          <w:jc w:val="center"/>
        </w:trPr>
        <w:tc>
          <w:tcPr>
            <w:tcW w:w="3686" w:type="dxa"/>
            <w:tcBorders>
              <w:top w:val="nil"/>
              <w:left w:val="nil"/>
              <w:bottom w:val="nil"/>
              <w:right w:val="nil"/>
            </w:tcBorders>
          </w:tcPr>
          <w:p w14:paraId="3F668C41"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p>
        </w:tc>
        <w:tc>
          <w:tcPr>
            <w:tcW w:w="1585" w:type="dxa"/>
            <w:tcBorders>
              <w:top w:val="nil"/>
              <w:left w:val="nil"/>
              <w:bottom w:val="nil"/>
              <w:right w:val="nil"/>
            </w:tcBorders>
            <w:vAlign w:val="bottom"/>
          </w:tcPr>
          <w:p w14:paraId="5C1F68F6"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(0.0880)</w:t>
            </w:r>
          </w:p>
        </w:tc>
        <w:tc>
          <w:tcPr>
            <w:tcW w:w="1586" w:type="dxa"/>
            <w:tcBorders>
              <w:top w:val="nil"/>
              <w:left w:val="nil"/>
              <w:bottom w:val="nil"/>
              <w:right w:val="nil"/>
            </w:tcBorders>
          </w:tcPr>
          <w:p w14:paraId="3C0A8CEB"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(0.0510)</w:t>
            </w:r>
          </w:p>
        </w:tc>
        <w:tc>
          <w:tcPr>
            <w:tcW w:w="1586" w:type="dxa"/>
            <w:tcBorders>
              <w:top w:val="nil"/>
              <w:left w:val="nil"/>
              <w:bottom w:val="nil"/>
              <w:right w:val="nil"/>
            </w:tcBorders>
            <w:vAlign w:val="bottom"/>
          </w:tcPr>
          <w:p w14:paraId="7BCCEE41"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color w:val="000000"/>
                <w:sz w:val="18"/>
                <w:szCs w:val="18"/>
              </w:rPr>
              <w:t>(0.0881)</w:t>
            </w:r>
          </w:p>
        </w:tc>
        <w:tc>
          <w:tcPr>
            <w:tcW w:w="1586" w:type="dxa"/>
            <w:tcBorders>
              <w:top w:val="nil"/>
              <w:left w:val="nil"/>
              <w:bottom w:val="nil"/>
              <w:right w:val="nil"/>
            </w:tcBorders>
          </w:tcPr>
          <w:p w14:paraId="7FDD407A"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(0.0510)</w:t>
            </w:r>
          </w:p>
        </w:tc>
      </w:tr>
      <w:tr w:rsidR="00AD0C6D" w:rsidRPr="009E07C6" w14:paraId="51525776" w14:textId="77777777" w:rsidTr="00A31BB1">
        <w:trPr>
          <w:jc w:val="center"/>
        </w:trPr>
        <w:tc>
          <w:tcPr>
            <w:tcW w:w="3686" w:type="dxa"/>
            <w:tcBorders>
              <w:top w:val="nil"/>
              <w:left w:val="nil"/>
              <w:bottom w:val="nil"/>
              <w:right w:val="nil"/>
            </w:tcBorders>
          </w:tcPr>
          <w:p w14:paraId="142E7092"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i/>
                <w:sz w:val="18"/>
                <w:szCs w:val="18"/>
              </w:rPr>
              <w:t>Common language</w:t>
            </w:r>
          </w:p>
        </w:tc>
        <w:tc>
          <w:tcPr>
            <w:tcW w:w="1585" w:type="dxa"/>
            <w:tcBorders>
              <w:top w:val="nil"/>
              <w:left w:val="nil"/>
              <w:bottom w:val="nil"/>
              <w:right w:val="nil"/>
            </w:tcBorders>
            <w:vAlign w:val="bottom"/>
          </w:tcPr>
          <w:p w14:paraId="54A158D2"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sz w:val="18"/>
                <w:szCs w:val="18"/>
              </w:rPr>
              <w:t>…..</w:t>
            </w:r>
          </w:p>
        </w:tc>
        <w:tc>
          <w:tcPr>
            <w:tcW w:w="1586" w:type="dxa"/>
            <w:tcBorders>
              <w:top w:val="nil"/>
              <w:left w:val="nil"/>
              <w:bottom w:val="nil"/>
              <w:right w:val="nil"/>
            </w:tcBorders>
          </w:tcPr>
          <w:p w14:paraId="4CD94A94"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0.654***</w:t>
            </w:r>
          </w:p>
        </w:tc>
        <w:tc>
          <w:tcPr>
            <w:tcW w:w="1586" w:type="dxa"/>
            <w:tcBorders>
              <w:top w:val="nil"/>
              <w:left w:val="nil"/>
              <w:bottom w:val="nil"/>
              <w:right w:val="nil"/>
            </w:tcBorders>
            <w:vAlign w:val="bottom"/>
          </w:tcPr>
          <w:p w14:paraId="470EE4E2"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sz w:val="18"/>
                <w:szCs w:val="18"/>
              </w:rPr>
              <w:t>…..</w:t>
            </w:r>
          </w:p>
        </w:tc>
        <w:tc>
          <w:tcPr>
            <w:tcW w:w="1586" w:type="dxa"/>
            <w:tcBorders>
              <w:top w:val="nil"/>
              <w:left w:val="nil"/>
              <w:bottom w:val="nil"/>
              <w:right w:val="nil"/>
            </w:tcBorders>
          </w:tcPr>
          <w:p w14:paraId="216F9921"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0.652***</w:t>
            </w:r>
          </w:p>
        </w:tc>
      </w:tr>
      <w:tr w:rsidR="00AD0C6D" w:rsidRPr="009E07C6" w14:paraId="308CE9A5" w14:textId="77777777" w:rsidTr="00A31BB1">
        <w:trPr>
          <w:jc w:val="center"/>
        </w:trPr>
        <w:tc>
          <w:tcPr>
            <w:tcW w:w="3686" w:type="dxa"/>
            <w:tcBorders>
              <w:top w:val="nil"/>
              <w:left w:val="nil"/>
              <w:bottom w:val="nil"/>
              <w:right w:val="nil"/>
            </w:tcBorders>
          </w:tcPr>
          <w:p w14:paraId="5EF226DA"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p>
        </w:tc>
        <w:tc>
          <w:tcPr>
            <w:tcW w:w="1585" w:type="dxa"/>
            <w:tcBorders>
              <w:top w:val="nil"/>
              <w:left w:val="nil"/>
              <w:bottom w:val="nil"/>
              <w:right w:val="nil"/>
            </w:tcBorders>
            <w:vAlign w:val="bottom"/>
          </w:tcPr>
          <w:p w14:paraId="0AC962FF"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p>
        </w:tc>
        <w:tc>
          <w:tcPr>
            <w:tcW w:w="1586" w:type="dxa"/>
            <w:tcBorders>
              <w:top w:val="nil"/>
              <w:left w:val="nil"/>
              <w:bottom w:val="nil"/>
              <w:right w:val="nil"/>
            </w:tcBorders>
          </w:tcPr>
          <w:p w14:paraId="6AE79665"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(0.0363)</w:t>
            </w:r>
          </w:p>
        </w:tc>
        <w:tc>
          <w:tcPr>
            <w:tcW w:w="1586" w:type="dxa"/>
            <w:tcBorders>
              <w:top w:val="nil"/>
              <w:left w:val="nil"/>
              <w:bottom w:val="nil"/>
              <w:right w:val="nil"/>
            </w:tcBorders>
            <w:vAlign w:val="bottom"/>
          </w:tcPr>
          <w:p w14:paraId="51817EA7"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p>
        </w:tc>
        <w:tc>
          <w:tcPr>
            <w:tcW w:w="1586" w:type="dxa"/>
            <w:tcBorders>
              <w:top w:val="nil"/>
              <w:left w:val="nil"/>
              <w:bottom w:val="nil"/>
              <w:right w:val="nil"/>
            </w:tcBorders>
          </w:tcPr>
          <w:p w14:paraId="6FE49DF6"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(0.0362)</w:t>
            </w:r>
          </w:p>
        </w:tc>
      </w:tr>
      <w:tr w:rsidR="00AD0C6D" w:rsidRPr="009E07C6" w14:paraId="3D18F2D6" w14:textId="77777777" w:rsidTr="00A31BB1">
        <w:trPr>
          <w:jc w:val="center"/>
        </w:trPr>
        <w:tc>
          <w:tcPr>
            <w:tcW w:w="3686" w:type="dxa"/>
            <w:tcBorders>
              <w:top w:val="nil"/>
              <w:left w:val="nil"/>
              <w:bottom w:val="nil"/>
              <w:right w:val="nil"/>
            </w:tcBorders>
          </w:tcPr>
          <w:p w14:paraId="28EC1B69"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i/>
                <w:sz w:val="18"/>
                <w:szCs w:val="18"/>
              </w:rPr>
              <w:t>Colony</w:t>
            </w:r>
          </w:p>
        </w:tc>
        <w:tc>
          <w:tcPr>
            <w:tcW w:w="1585" w:type="dxa"/>
            <w:tcBorders>
              <w:top w:val="nil"/>
              <w:left w:val="nil"/>
              <w:bottom w:val="nil"/>
              <w:right w:val="nil"/>
            </w:tcBorders>
            <w:vAlign w:val="bottom"/>
          </w:tcPr>
          <w:p w14:paraId="04E45507"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0.522***</w:t>
            </w:r>
          </w:p>
        </w:tc>
        <w:tc>
          <w:tcPr>
            <w:tcW w:w="1586" w:type="dxa"/>
            <w:tcBorders>
              <w:top w:val="nil"/>
              <w:left w:val="nil"/>
              <w:bottom w:val="nil"/>
              <w:right w:val="nil"/>
            </w:tcBorders>
          </w:tcPr>
          <w:p w14:paraId="469EA4C4"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0.620***</w:t>
            </w:r>
          </w:p>
        </w:tc>
        <w:tc>
          <w:tcPr>
            <w:tcW w:w="1586" w:type="dxa"/>
            <w:tcBorders>
              <w:top w:val="nil"/>
              <w:left w:val="nil"/>
              <w:bottom w:val="nil"/>
              <w:right w:val="nil"/>
            </w:tcBorders>
            <w:vAlign w:val="bottom"/>
          </w:tcPr>
          <w:p w14:paraId="4F23C805"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color w:val="000000"/>
                <w:sz w:val="18"/>
                <w:szCs w:val="18"/>
              </w:rPr>
              <w:t>0.521***</w:t>
            </w:r>
          </w:p>
        </w:tc>
        <w:tc>
          <w:tcPr>
            <w:tcW w:w="1586" w:type="dxa"/>
            <w:tcBorders>
              <w:top w:val="nil"/>
              <w:left w:val="nil"/>
              <w:bottom w:val="nil"/>
              <w:right w:val="nil"/>
            </w:tcBorders>
          </w:tcPr>
          <w:p w14:paraId="2ABD5956"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0.621***</w:t>
            </w:r>
          </w:p>
        </w:tc>
      </w:tr>
      <w:tr w:rsidR="00AD0C6D" w:rsidRPr="009E07C6" w14:paraId="454B5A1B" w14:textId="77777777" w:rsidTr="00A31BB1">
        <w:trPr>
          <w:jc w:val="center"/>
        </w:trPr>
        <w:tc>
          <w:tcPr>
            <w:tcW w:w="3686" w:type="dxa"/>
            <w:tcBorders>
              <w:top w:val="nil"/>
              <w:left w:val="nil"/>
              <w:bottom w:val="nil"/>
              <w:right w:val="nil"/>
            </w:tcBorders>
          </w:tcPr>
          <w:p w14:paraId="0128D73C"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p>
        </w:tc>
        <w:tc>
          <w:tcPr>
            <w:tcW w:w="1585" w:type="dxa"/>
            <w:tcBorders>
              <w:top w:val="nil"/>
              <w:left w:val="nil"/>
              <w:bottom w:val="nil"/>
              <w:right w:val="nil"/>
            </w:tcBorders>
            <w:vAlign w:val="bottom"/>
          </w:tcPr>
          <w:p w14:paraId="16D5C3F5"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(0.104)</w:t>
            </w:r>
          </w:p>
        </w:tc>
        <w:tc>
          <w:tcPr>
            <w:tcW w:w="1586" w:type="dxa"/>
            <w:tcBorders>
              <w:top w:val="nil"/>
              <w:left w:val="nil"/>
              <w:bottom w:val="nil"/>
              <w:right w:val="nil"/>
            </w:tcBorders>
          </w:tcPr>
          <w:p w14:paraId="21CB5976"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(0.0561)</w:t>
            </w:r>
          </w:p>
        </w:tc>
        <w:tc>
          <w:tcPr>
            <w:tcW w:w="1586" w:type="dxa"/>
            <w:tcBorders>
              <w:top w:val="nil"/>
              <w:left w:val="nil"/>
              <w:bottom w:val="nil"/>
              <w:right w:val="nil"/>
            </w:tcBorders>
            <w:vAlign w:val="bottom"/>
          </w:tcPr>
          <w:p w14:paraId="1133BF7A"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color w:val="000000"/>
                <w:sz w:val="18"/>
                <w:szCs w:val="18"/>
              </w:rPr>
              <w:t>(0.1038)</w:t>
            </w:r>
          </w:p>
        </w:tc>
        <w:tc>
          <w:tcPr>
            <w:tcW w:w="1586" w:type="dxa"/>
            <w:tcBorders>
              <w:top w:val="nil"/>
              <w:left w:val="nil"/>
              <w:bottom w:val="nil"/>
              <w:right w:val="nil"/>
            </w:tcBorders>
          </w:tcPr>
          <w:p w14:paraId="09455E9D"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(0.0561)</w:t>
            </w:r>
          </w:p>
        </w:tc>
      </w:tr>
      <w:tr w:rsidR="00AD0C6D" w:rsidRPr="009E07C6" w14:paraId="1E8B2385" w14:textId="77777777" w:rsidTr="00A31BB1">
        <w:trPr>
          <w:jc w:val="center"/>
        </w:trPr>
        <w:tc>
          <w:tcPr>
            <w:tcW w:w="3686" w:type="dxa"/>
            <w:tcBorders>
              <w:top w:val="nil"/>
              <w:left w:val="nil"/>
              <w:bottom w:val="nil"/>
              <w:right w:val="nil"/>
            </w:tcBorders>
          </w:tcPr>
          <w:p w14:paraId="76CC8E51"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i/>
                <w:sz w:val="18"/>
                <w:szCs w:val="18"/>
              </w:rPr>
              <w:t>Common legal system</w:t>
            </w:r>
          </w:p>
        </w:tc>
        <w:tc>
          <w:tcPr>
            <w:tcW w:w="1585" w:type="dxa"/>
            <w:tcBorders>
              <w:top w:val="nil"/>
              <w:left w:val="nil"/>
              <w:bottom w:val="nil"/>
              <w:right w:val="nil"/>
            </w:tcBorders>
            <w:vAlign w:val="bottom"/>
          </w:tcPr>
          <w:p w14:paraId="207CAD1E"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0.415***</w:t>
            </w:r>
          </w:p>
        </w:tc>
        <w:tc>
          <w:tcPr>
            <w:tcW w:w="1586" w:type="dxa"/>
            <w:tcBorders>
              <w:top w:val="nil"/>
              <w:left w:val="nil"/>
              <w:bottom w:val="nil"/>
              <w:right w:val="nil"/>
            </w:tcBorders>
          </w:tcPr>
          <w:p w14:paraId="6A0A1CC1"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0.248***</w:t>
            </w:r>
          </w:p>
        </w:tc>
        <w:tc>
          <w:tcPr>
            <w:tcW w:w="1586" w:type="dxa"/>
            <w:tcBorders>
              <w:top w:val="nil"/>
              <w:left w:val="nil"/>
              <w:bottom w:val="nil"/>
              <w:right w:val="nil"/>
            </w:tcBorders>
            <w:vAlign w:val="bottom"/>
          </w:tcPr>
          <w:p w14:paraId="20FE158C"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color w:val="000000"/>
                <w:sz w:val="18"/>
                <w:szCs w:val="18"/>
              </w:rPr>
              <w:t>0.413***</w:t>
            </w:r>
          </w:p>
        </w:tc>
        <w:tc>
          <w:tcPr>
            <w:tcW w:w="1586" w:type="dxa"/>
            <w:tcBorders>
              <w:top w:val="nil"/>
              <w:left w:val="nil"/>
              <w:bottom w:val="nil"/>
              <w:right w:val="nil"/>
            </w:tcBorders>
          </w:tcPr>
          <w:p w14:paraId="4E8D51E2"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0.248***</w:t>
            </w:r>
          </w:p>
        </w:tc>
      </w:tr>
      <w:tr w:rsidR="00AD0C6D" w:rsidRPr="009E07C6" w14:paraId="501830D8" w14:textId="77777777" w:rsidTr="00A31BB1">
        <w:trPr>
          <w:jc w:val="center"/>
        </w:trPr>
        <w:tc>
          <w:tcPr>
            <w:tcW w:w="3686" w:type="dxa"/>
            <w:tcBorders>
              <w:top w:val="nil"/>
              <w:left w:val="nil"/>
              <w:bottom w:val="nil"/>
              <w:right w:val="nil"/>
            </w:tcBorders>
          </w:tcPr>
          <w:p w14:paraId="5ADE65AE"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p>
        </w:tc>
        <w:tc>
          <w:tcPr>
            <w:tcW w:w="1585" w:type="dxa"/>
            <w:tcBorders>
              <w:top w:val="nil"/>
              <w:left w:val="nil"/>
              <w:bottom w:val="nil"/>
              <w:right w:val="nil"/>
            </w:tcBorders>
            <w:vAlign w:val="bottom"/>
          </w:tcPr>
          <w:p w14:paraId="20EF9F2D"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(0.0492)</w:t>
            </w:r>
          </w:p>
        </w:tc>
        <w:tc>
          <w:tcPr>
            <w:tcW w:w="1586" w:type="dxa"/>
            <w:tcBorders>
              <w:top w:val="nil"/>
              <w:left w:val="nil"/>
              <w:bottom w:val="nil"/>
              <w:right w:val="nil"/>
            </w:tcBorders>
          </w:tcPr>
          <w:p w14:paraId="23BA4875"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(0.0228)</w:t>
            </w:r>
          </w:p>
        </w:tc>
        <w:tc>
          <w:tcPr>
            <w:tcW w:w="1586" w:type="dxa"/>
            <w:tcBorders>
              <w:top w:val="nil"/>
              <w:left w:val="nil"/>
              <w:bottom w:val="nil"/>
              <w:right w:val="nil"/>
            </w:tcBorders>
            <w:vAlign w:val="bottom"/>
          </w:tcPr>
          <w:p w14:paraId="3C7A7271"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color w:val="000000"/>
                <w:sz w:val="18"/>
                <w:szCs w:val="18"/>
              </w:rPr>
              <w:t>(0.0492)</w:t>
            </w:r>
          </w:p>
        </w:tc>
        <w:tc>
          <w:tcPr>
            <w:tcW w:w="1586" w:type="dxa"/>
            <w:tcBorders>
              <w:top w:val="nil"/>
              <w:left w:val="nil"/>
              <w:bottom w:val="nil"/>
              <w:right w:val="nil"/>
            </w:tcBorders>
          </w:tcPr>
          <w:p w14:paraId="40852CE5"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(0.0228)</w:t>
            </w:r>
          </w:p>
        </w:tc>
      </w:tr>
      <w:tr w:rsidR="00AD0C6D" w:rsidRPr="009E07C6" w14:paraId="40ABB7BA" w14:textId="77777777" w:rsidTr="00A31BB1">
        <w:trPr>
          <w:jc w:val="center"/>
        </w:trPr>
        <w:tc>
          <w:tcPr>
            <w:tcW w:w="3686" w:type="dxa"/>
            <w:tcBorders>
              <w:top w:val="nil"/>
              <w:left w:val="nil"/>
              <w:bottom w:val="nil"/>
              <w:right w:val="nil"/>
            </w:tcBorders>
          </w:tcPr>
          <w:p w14:paraId="4B16BEA3"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i/>
                <w:sz w:val="18"/>
                <w:szCs w:val="18"/>
              </w:rPr>
              <w:t>RTA</w:t>
            </w:r>
          </w:p>
        </w:tc>
        <w:tc>
          <w:tcPr>
            <w:tcW w:w="1585" w:type="dxa"/>
            <w:tcBorders>
              <w:top w:val="nil"/>
              <w:left w:val="nil"/>
              <w:bottom w:val="nil"/>
              <w:right w:val="nil"/>
            </w:tcBorders>
            <w:vAlign w:val="bottom"/>
          </w:tcPr>
          <w:p w14:paraId="429C49D5"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0.429***</w:t>
            </w:r>
          </w:p>
        </w:tc>
        <w:tc>
          <w:tcPr>
            <w:tcW w:w="1586" w:type="dxa"/>
            <w:tcBorders>
              <w:top w:val="nil"/>
              <w:left w:val="nil"/>
              <w:bottom w:val="nil"/>
              <w:right w:val="nil"/>
            </w:tcBorders>
          </w:tcPr>
          <w:p w14:paraId="00C94953"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0.458***</w:t>
            </w:r>
          </w:p>
        </w:tc>
        <w:tc>
          <w:tcPr>
            <w:tcW w:w="1586" w:type="dxa"/>
            <w:tcBorders>
              <w:top w:val="nil"/>
              <w:left w:val="nil"/>
              <w:bottom w:val="nil"/>
              <w:right w:val="nil"/>
            </w:tcBorders>
            <w:vAlign w:val="bottom"/>
          </w:tcPr>
          <w:p w14:paraId="450E9991"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color w:val="000000"/>
                <w:sz w:val="18"/>
                <w:szCs w:val="18"/>
              </w:rPr>
              <w:t>0.410***</w:t>
            </w:r>
          </w:p>
        </w:tc>
        <w:tc>
          <w:tcPr>
            <w:tcW w:w="1586" w:type="dxa"/>
            <w:tcBorders>
              <w:top w:val="nil"/>
              <w:left w:val="nil"/>
              <w:bottom w:val="nil"/>
              <w:right w:val="nil"/>
            </w:tcBorders>
          </w:tcPr>
          <w:p w14:paraId="5C263428"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0.461***</w:t>
            </w:r>
          </w:p>
        </w:tc>
      </w:tr>
      <w:tr w:rsidR="00AD0C6D" w:rsidRPr="009E07C6" w14:paraId="47FA13F2" w14:textId="77777777" w:rsidTr="00A31BB1">
        <w:trPr>
          <w:jc w:val="center"/>
        </w:trPr>
        <w:tc>
          <w:tcPr>
            <w:tcW w:w="3686" w:type="dxa"/>
            <w:tcBorders>
              <w:top w:val="nil"/>
              <w:left w:val="nil"/>
              <w:bottom w:val="nil"/>
              <w:right w:val="nil"/>
            </w:tcBorders>
          </w:tcPr>
          <w:p w14:paraId="16B42234"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p>
        </w:tc>
        <w:tc>
          <w:tcPr>
            <w:tcW w:w="1585" w:type="dxa"/>
            <w:tcBorders>
              <w:top w:val="nil"/>
              <w:left w:val="nil"/>
              <w:bottom w:val="nil"/>
              <w:right w:val="nil"/>
            </w:tcBorders>
            <w:vAlign w:val="bottom"/>
          </w:tcPr>
          <w:p w14:paraId="1790F13F"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9E07C6">
              <w:rPr>
                <w:rFonts w:ascii="Times New Roman" w:hAnsi="Times New Roman" w:cs="Times New Roman"/>
                <w:color w:val="000000"/>
                <w:sz w:val="18"/>
                <w:szCs w:val="18"/>
              </w:rPr>
              <w:t>(0.0723)</w:t>
            </w:r>
          </w:p>
        </w:tc>
        <w:tc>
          <w:tcPr>
            <w:tcW w:w="1586" w:type="dxa"/>
            <w:tcBorders>
              <w:top w:val="nil"/>
              <w:left w:val="nil"/>
              <w:bottom w:val="nil"/>
              <w:right w:val="nil"/>
            </w:tcBorders>
          </w:tcPr>
          <w:p w14:paraId="2E83B4E3"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(0.0339)</w:t>
            </w:r>
          </w:p>
        </w:tc>
        <w:tc>
          <w:tcPr>
            <w:tcW w:w="1586" w:type="dxa"/>
            <w:tcBorders>
              <w:top w:val="nil"/>
              <w:left w:val="nil"/>
              <w:bottom w:val="nil"/>
              <w:right w:val="nil"/>
            </w:tcBorders>
            <w:vAlign w:val="bottom"/>
          </w:tcPr>
          <w:p w14:paraId="0DBF2862"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color w:val="000000"/>
                <w:sz w:val="18"/>
                <w:szCs w:val="18"/>
              </w:rPr>
            </w:pPr>
            <w:r w:rsidRPr="00320356">
              <w:rPr>
                <w:rFonts w:ascii="Times New Roman" w:hAnsi="Times New Roman" w:cs="Times New Roman"/>
                <w:color w:val="000000"/>
                <w:sz w:val="18"/>
                <w:szCs w:val="18"/>
              </w:rPr>
              <w:t>(0.0717)</w:t>
            </w:r>
          </w:p>
        </w:tc>
        <w:tc>
          <w:tcPr>
            <w:tcW w:w="1586" w:type="dxa"/>
            <w:tcBorders>
              <w:top w:val="nil"/>
              <w:left w:val="nil"/>
              <w:bottom w:val="nil"/>
              <w:right w:val="nil"/>
            </w:tcBorders>
          </w:tcPr>
          <w:p w14:paraId="797CE8C0"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(0.0337)</w:t>
            </w:r>
          </w:p>
        </w:tc>
      </w:tr>
      <w:tr w:rsidR="00AD0C6D" w:rsidRPr="009E07C6" w14:paraId="4D3AF456" w14:textId="77777777" w:rsidTr="00A31BB1">
        <w:trPr>
          <w:jc w:val="center"/>
        </w:trPr>
        <w:tc>
          <w:tcPr>
            <w:tcW w:w="3686" w:type="dxa"/>
            <w:tcBorders>
              <w:top w:val="nil"/>
              <w:left w:val="nil"/>
              <w:right w:val="nil"/>
            </w:tcBorders>
          </w:tcPr>
          <w:p w14:paraId="5FDC110A"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i/>
                <w:sz w:val="18"/>
                <w:szCs w:val="18"/>
              </w:rPr>
              <w:t>Year</w:t>
            </w:r>
          </w:p>
        </w:tc>
        <w:tc>
          <w:tcPr>
            <w:tcW w:w="1585" w:type="dxa"/>
            <w:tcBorders>
              <w:top w:val="nil"/>
              <w:left w:val="nil"/>
              <w:right w:val="nil"/>
            </w:tcBorders>
            <w:vAlign w:val="bottom"/>
          </w:tcPr>
          <w:p w14:paraId="18869C94"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0.00739</w:t>
            </w:r>
          </w:p>
        </w:tc>
        <w:tc>
          <w:tcPr>
            <w:tcW w:w="1586" w:type="dxa"/>
            <w:tcBorders>
              <w:top w:val="nil"/>
              <w:left w:val="nil"/>
              <w:right w:val="nil"/>
            </w:tcBorders>
          </w:tcPr>
          <w:p w14:paraId="7F319B79"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0.0382***</w:t>
            </w:r>
          </w:p>
        </w:tc>
        <w:tc>
          <w:tcPr>
            <w:tcW w:w="1586" w:type="dxa"/>
            <w:tcBorders>
              <w:top w:val="nil"/>
              <w:left w:val="nil"/>
              <w:right w:val="nil"/>
            </w:tcBorders>
            <w:vAlign w:val="bottom"/>
          </w:tcPr>
          <w:p w14:paraId="2D267CA0"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320356">
              <w:rPr>
                <w:rFonts w:ascii="Times New Roman" w:hAnsi="Times New Roman" w:cs="Times New Roman"/>
                <w:color w:val="000000"/>
                <w:sz w:val="18"/>
                <w:szCs w:val="18"/>
              </w:rPr>
              <w:t>0.00821</w:t>
            </w:r>
          </w:p>
        </w:tc>
        <w:tc>
          <w:tcPr>
            <w:tcW w:w="1586" w:type="dxa"/>
            <w:tcBorders>
              <w:top w:val="nil"/>
              <w:left w:val="nil"/>
              <w:right w:val="nil"/>
            </w:tcBorders>
          </w:tcPr>
          <w:p w14:paraId="3887CFC8"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0.0386***</w:t>
            </w:r>
          </w:p>
        </w:tc>
      </w:tr>
      <w:tr w:rsidR="00AD0C6D" w:rsidRPr="009E07C6" w14:paraId="0EC2280B" w14:textId="77777777" w:rsidTr="00A31BB1">
        <w:trPr>
          <w:jc w:val="center"/>
        </w:trPr>
        <w:tc>
          <w:tcPr>
            <w:tcW w:w="3686" w:type="dxa"/>
            <w:tcBorders>
              <w:top w:val="nil"/>
              <w:left w:val="nil"/>
              <w:bottom w:val="single" w:sz="4" w:space="0" w:color="auto"/>
              <w:right w:val="nil"/>
            </w:tcBorders>
          </w:tcPr>
          <w:p w14:paraId="69BC686C" w14:textId="77777777" w:rsidR="00AD0C6D" w:rsidRPr="009E07C6" w:rsidRDefault="00AD0C6D" w:rsidP="00044FA7">
            <w:pPr>
              <w:widowControl w:val="0"/>
              <w:tabs>
                <w:tab w:val="left" w:pos="567"/>
              </w:tabs>
              <w:autoSpaceDE w:val="0"/>
              <w:autoSpaceDN w:val="0"/>
              <w:adjustRightInd w:val="0"/>
              <w:spacing w:after="0" w:line="288" w:lineRule="auto"/>
              <w:rPr>
                <w:rFonts w:ascii="Times New Roman" w:hAnsi="Times New Roman" w:cs="Times New Roman"/>
                <w:sz w:val="18"/>
                <w:szCs w:val="18"/>
              </w:rPr>
            </w:pPr>
          </w:p>
        </w:tc>
        <w:tc>
          <w:tcPr>
            <w:tcW w:w="1585" w:type="dxa"/>
            <w:tcBorders>
              <w:top w:val="nil"/>
              <w:left w:val="nil"/>
              <w:bottom w:val="single" w:sz="4" w:space="0" w:color="auto"/>
              <w:right w:val="nil"/>
            </w:tcBorders>
            <w:vAlign w:val="bottom"/>
          </w:tcPr>
          <w:p w14:paraId="7BFEE7A0"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color w:val="000000"/>
                <w:sz w:val="18"/>
                <w:szCs w:val="18"/>
              </w:rPr>
              <w:t>(0.00862)</w:t>
            </w:r>
          </w:p>
        </w:tc>
        <w:tc>
          <w:tcPr>
            <w:tcW w:w="1586" w:type="dxa"/>
            <w:tcBorders>
              <w:top w:val="nil"/>
              <w:left w:val="nil"/>
              <w:bottom w:val="single" w:sz="4" w:space="0" w:color="auto"/>
              <w:right w:val="nil"/>
            </w:tcBorders>
          </w:tcPr>
          <w:p w14:paraId="7D08D0A5"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(0.00505)</w:t>
            </w:r>
          </w:p>
        </w:tc>
        <w:tc>
          <w:tcPr>
            <w:tcW w:w="1586" w:type="dxa"/>
            <w:tcBorders>
              <w:top w:val="nil"/>
              <w:left w:val="nil"/>
              <w:bottom w:val="single" w:sz="4" w:space="0" w:color="auto"/>
              <w:right w:val="nil"/>
            </w:tcBorders>
            <w:vAlign w:val="bottom"/>
          </w:tcPr>
          <w:p w14:paraId="56393CF5" w14:textId="77777777" w:rsidR="00AD0C6D" w:rsidRPr="0032035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320356">
              <w:rPr>
                <w:rFonts w:ascii="Times New Roman" w:hAnsi="Times New Roman" w:cs="Times New Roman"/>
                <w:color w:val="000000"/>
                <w:sz w:val="18"/>
                <w:szCs w:val="18"/>
              </w:rPr>
              <w:t>(0.00860)</w:t>
            </w:r>
          </w:p>
        </w:tc>
        <w:tc>
          <w:tcPr>
            <w:tcW w:w="1586" w:type="dxa"/>
            <w:tcBorders>
              <w:top w:val="nil"/>
              <w:left w:val="nil"/>
              <w:bottom w:val="single" w:sz="4" w:space="0" w:color="auto"/>
              <w:right w:val="nil"/>
            </w:tcBorders>
          </w:tcPr>
          <w:p w14:paraId="6CE455F2" w14:textId="77777777" w:rsidR="00AD0C6D" w:rsidRPr="009E07C6" w:rsidRDefault="00AD0C6D" w:rsidP="00044FA7">
            <w:pPr>
              <w:widowControl w:val="0"/>
              <w:tabs>
                <w:tab w:val="decimal" w:pos="230"/>
                <w:tab w:val="left" w:pos="567"/>
              </w:tabs>
              <w:autoSpaceDE w:val="0"/>
              <w:autoSpaceDN w:val="0"/>
              <w:adjustRightInd w:val="0"/>
              <w:spacing w:after="0" w:line="288" w:lineRule="auto"/>
              <w:rPr>
                <w:rFonts w:ascii="Times New Roman" w:hAnsi="Times New Roman" w:cs="Times New Roman"/>
                <w:sz w:val="18"/>
                <w:szCs w:val="18"/>
              </w:rPr>
            </w:pPr>
            <w:r w:rsidRPr="009E07C6">
              <w:rPr>
                <w:rFonts w:ascii="Times New Roman" w:hAnsi="Times New Roman" w:cs="Times New Roman"/>
                <w:sz w:val="18"/>
                <w:szCs w:val="18"/>
              </w:rPr>
              <w:t>(0.00503)</w:t>
            </w:r>
          </w:p>
        </w:tc>
      </w:tr>
    </w:tbl>
    <w:p w14:paraId="4986DC87" w14:textId="77777777" w:rsidR="00AD0C6D" w:rsidRPr="00E44B95" w:rsidRDefault="00AD0C6D" w:rsidP="006F1A2F">
      <w:pPr>
        <w:widowControl w:val="0"/>
        <w:tabs>
          <w:tab w:val="left" w:pos="567"/>
        </w:tabs>
        <w:autoSpaceDE w:val="0"/>
        <w:autoSpaceDN w:val="0"/>
        <w:adjustRightInd w:val="0"/>
        <w:spacing w:before="60" w:after="0" w:line="288" w:lineRule="auto"/>
        <w:ind w:left="-425"/>
        <w:jc w:val="both"/>
        <w:rPr>
          <w:rFonts w:ascii="Times New Roman" w:hAnsi="Times New Roman" w:cs="Times New Roman"/>
          <w:sz w:val="20"/>
          <w:szCs w:val="20"/>
        </w:rPr>
      </w:pPr>
      <w:r w:rsidRPr="00DB6528">
        <w:rPr>
          <w:rFonts w:ascii="Times New Roman" w:hAnsi="Times New Roman" w:cs="Times New Roman"/>
          <w:i/>
          <w:sz w:val="20"/>
          <w:szCs w:val="20"/>
        </w:rPr>
        <w:t>Note:</w:t>
      </w:r>
      <w:r>
        <w:rPr>
          <w:rFonts w:ascii="Times New Roman" w:hAnsi="Times New Roman" w:cs="Times New Roman"/>
          <w:sz w:val="20"/>
          <w:szCs w:val="20"/>
        </w:rPr>
        <w:t xml:space="preserve"> </w:t>
      </w:r>
      <w:r w:rsidRPr="009E07C6">
        <w:rPr>
          <w:rFonts w:ascii="Times New Roman" w:hAnsi="Times New Roman" w:cs="Times New Roman"/>
          <w:sz w:val="20"/>
          <w:szCs w:val="20"/>
        </w:rPr>
        <w:t>Robust standard errors in parentheses</w:t>
      </w:r>
      <w:r>
        <w:rPr>
          <w:rFonts w:ascii="Times New Roman" w:hAnsi="Times New Roman" w:cs="Times New Roman"/>
          <w:sz w:val="20"/>
          <w:szCs w:val="20"/>
        </w:rPr>
        <w:t xml:space="preserve">, </w:t>
      </w:r>
      <w:r w:rsidRPr="009E07C6">
        <w:rPr>
          <w:rFonts w:ascii="Times New Roman" w:hAnsi="Times New Roman" w:cs="Times New Roman"/>
          <w:sz w:val="20"/>
          <w:szCs w:val="20"/>
        </w:rPr>
        <w:t>*** p&lt;0.01, ** p&lt;0.05, * p&lt;0.1</w:t>
      </w:r>
    </w:p>
    <w:p w14:paraId="7ABE4F95" w14:textId="77777777" w:rsidR="00AD0C6D" w:rsidRDefault="00AD0C6D" w:rsidP="00044FA7">
      <w:pPr>
        <w:tabs>
          <w:tab w:val="left" w:pos="567"/>
        </w:tabs>
        <w:spacing w:after="0" w:line="288" w:lineRule="auto"/>
        <w:rPr>
          <w:rFonts w:ascii="Times New Roman" w:eastAsia="Calibri" w:hAnsi="Times New Roman" w:cs="Times New Roman"/>
          <w:b/>
          <w:sz w:val="24"/>
          <w:lang w:val="en-US" w:eastAsia="en-US"/>
        </w:rPr>
      </w:pPr>
    </w:p>
    <w:p w14:paraId="6E567EC5" w14:textId="77777777" w:rsidR="009B5116" w:rsidRDefault="004679AA" w:rsidP="009B5116">
      <w:pPr>
        <w:tabs>
          <w:tab w:val="left" w:pos="567"/>
        </w:tabs>
        <w:spacing w:after="0" w:line="240" w:lineRule="auto"/>
        <w:jc w:val="center"/>
        <w:rPr>
          <w:rFonts w:ascii="Times New Roman" w:hAnsi="Times New Roman" w:cs="Times New Roman"/>
          <w:b/>
        </w:rPr>
      </w:pPr>
      <w:r>
        <w:rPr>
          <w:rFonts w:ascii="Times New Roman" w:hAnsi="Times New Roman" w:cs="Times New Roman"/>
          <w:b/>
        </w:rPr>
        <w:lastRenderedPageBreak/>
        <w:t xml:space="preserve">Table 6: Results from Estimation of Alternative Specification </w:t>
      </w:r>
    </w:p>
    <w:p w14:paraId="5199C986" w14:textId="435DF337" w:rsidR="0027367E" w:rsidRDefault="004679AA" w:rsidP="009B5116">
      <w:pPr>
        <w:tabs>
          <w:tab w:val="left" w:pos="567"/>
        </w:tabs>
        <w:spacing w:after="0" w:line="240" w:lineRule="auto"/>
        <w:jc w:val="center"/>
        <w:rPr>
          <w:rFonts w:ascii="Times New Roman" w:hAnsi="Times New Roman" w:cs="Times New Roman"/>
        </w:rPr>
      </w:pPr>
      <w:r w:rsidRPr="009B5116">
        <w:rPr>
          <w:rFonts w:ascii="Times New Roman" w:hAnsi="Times New Roman" w:cs="Times New Roman"/>
        </w:rPr>
        <w:t>Logit E</w:t>
      </w:r>
      <w:r w:rsidR="009B5116">
        <w:rPr>
          <w:rFonts w:ascii="Times New Roman" w:hAnsi="Times New Roman" w:cs="Times New Roman"/>
        </w:rPr>
        <w:t>stimation</w:t>
      </w:r>
    </w:p>
    <w:p w14:paraId="6EA2C422" w14:textId="77777777" w:rsidR="009B5116" w:rsidRPr="00D5708B" w:rsidRDefault="009B5116" w:rsidP="009B5116">
      <w:pPr>
        <w:tabs>
          <w:tab w:val="left" w:pos="567"/>
        </w:tabs>
        <w:spacing w:after="0" w:line="240" w:lineRule="auto"/>
        <w:jc w:val="center"/>
        <w:rPr>
          <w:rFonts w:ascii="Times New Roman" w:eastAsia="Calibri" w:hAnsi="Times New Roman" w:cs="Times New Roman"/>
          <w:sz w:val="10"/>
          <w:szCs w:val="10"/>
          <w:lang w:val="en-US" w:eastAsia="en-US"/>
        </w:rPr>
      </w:pPr>
    </w:p>
    <w:tbl>
      <w:tblPr>
        <w:tblW w:w="0" w:type="auto"/>
        <w:jc w:val="center"/>
        <w:tblLayout w:type="fixed"/>
        <w:tblCellMar>
          <w:left w:w="75" w:type="dxa"/>
          <w:right w:w="75" w:type="dxa"/>
        </w:tblCellMar>
        <w:tblLook w:val="0000" w:firstRow="0" w:lastRow="0" w:firstColumn="0" w:lastColumn="0" w:noHBand="0" w:noVBand="0"/>
      </w:tblPr>
      <w:tblGrid>
        <w:gridCol w:w="4251"/>
        <w:gridCol w:w="1728"/>
        <w:gridCol w:w="1728"/>
      </w:tblGrid>
      <w:tr w:rsidR="0027367E" w:rsidRPr="00D5708B" w14:paraId="71B30B4C" w14:textId="77777777" w:rsidTr="00A31BB1">
        <w:trPr>
          <w:jc w:val="center"/>
        </w:trPr>
        <w:tc>
          <w:tcPr>
            <w:tcW w:w="4251" w:type="dxa"/>
            <w:tcBorders>
              <w:top w:val="single" w:sz="4" w:space="0" w:color="auto"/>
              <w:left w:val="nil"/>
              <w:bottom w:val="single" w:sz="6" w:space="0" w:color="auto"/>
              <w:right w:val="nil"/>
            </w:tcBorders>
          </w:tcPr>
          <w:p w14:paraId="13D4FBB0" w14:textId="721F8AEB" w:rsidR="0027367E" w:rsidRPr="00D5708B" w:rsidRDefault="0027367E" w:rsidP="00856FD0">
            <w:pPr>
              <w:widowControl w:val="0"/>
              <w:tabs>
                <w:tab w:val="left" w:pos="567"/>
              </w:tabs>
              <w:autoSpaceDE w:val="0"/>
              <w:autoSpaceDN w:val="0"/>
              <w:adjustRightInd w:val="0"/>
              <w:spacing w:before="120" w:after="80" w:line="288" w:lineRule="auto"/>
              <w:rPr>
                <w:rFonts w:ascii="Times New Roman" w:hAnsi="Times New Roman" w:cs="Times New Roman"/>
              </w:rPr>
            </w:pPr>
            <w:r w:rsidRPr="00D5708B">
              <w:rPr>
                <w:rFonts w:ascii="Times New Roman" w:hAnsi="Times New Roman" w:cs="Times New Roman"/>
              </w:rPr>
              <w:t>V</w:t>
            </w:r>
            <w:r w:rsidR="009B5116" w:rsidRPr="00D5708B">
              <w:rPr>
                <w:rFonts w:ascii="Times New Roman" w:hAnsi="Times New Roman" w:cs="Times New Roman"/>
              </w:rPr>
              <w:t>ariables</w:t>
            </w:r>
          </w:p>
        </w:tc>
        <w:tc>
          <w:tcPr>
            <w:tcW w:w="1728" w:type="dxa"/>
            <w:tcBorders>
              <w:top w:val="single" w:sz="4" w:space="0" w:color="auto"/>
              <w:left w:val="nil"/>
              <w:bottom w:val="single" w:sz="6" w:space="0" w:color="auto"/>
              <w:right w:val="nil"/>
            </w:tcBorders>
          </w:tcPr>
          <w:p w14:paraId="6CC858E4" w14:textId="77777777" w:rsidR="0027367E" w:rsidRPr="00D5708B" w:rsidRDefault="0027367E" w:rsidP="00856FD0">
            <w:pPr>
              <w:widowControl w:val="0"/>
              <w:tabs>
                <w:tab w:val="left" w:pos="567"/>
              </w:tabs>
              <w:autoSpaceDE w:val="0"/>
              <w:autoSpaceDN w:val="0"/>
              <w:adjustRightInd w:val="0"/>
              <w:spacing w:before="120" w:after="80" w:line="288" w:lineRule="auto"/>
              <w:ind w:right="624"/>
              <w:rPr>
                <w:rFonts w:ascii="Times New Roman" w:hAnsi="Times New Roman" w:cs="Times New Roman"/>
              </w:rPr>
            </w:pPr>
            <w:r w:rsidRPr="00D5708B">
              <w:rPr>
                <w:rFonts w:ascii="Times New Roman" w:hAnsi="Times New Roman" w:cs="Times New Roman"/>
              </w:rPr>
              <w:t>Outcome</w:t>
            </w:r>
          </w:p>
        </w:tc>
        <w:tc>
          <w:tcPr>
            <w:tcW w:w="1728" w:type="dxa"/>
            <w:tcBorders>
              <w:top w:val="single" w:sz="4" w:space="0" w:color="auto"/>
              <w:left w:val="nil"/>
              <w:bottom w:val="single" w:sz="6" w:space="0" w:color="auto"/>
              <w:right w:val="nil"/>
            </w:tcBorders>
          </w:tcPr>
          <w:p w14:paraId="5D070761" w14:textId="77777777" w:rsidR="0027367E" w:rsidRPr="00D5708B" w:rsidRDefault="0027367E" w:rsidP="00856FD0">
            <w:pPr>
              <w:widowControl w:val="0"/>
              <w:tabs>
                <w:tab w:val="left" w:pos="567"/>
              </w:tabs>
              <w:autoSpaceDE w:val="0"/>
              <w:autoSpaceDN w:val="0"/>
              <w:adjustRightInd w:val="0"/>
              <w:spacing w:before="120" w:after="80" w:line="288" w:lineRule="auto"/>
              <w:ind w:right="624"/>
              <w:rPr>
                <w:rFonts w:ascii="Times New Roman" w:hAnsi="Times New Roman" w:cs="Times New Roman"/>
              </w:rPr>
            </w:pPr>
            <w:r w:rsidRPr="00D5708B">
              <w:rPr>
                <w:rFonts w:ascii="Times New Roman" w:hAnsi="Times New Roman" w:cs="Times New Roman"/>
              </w:rPr>
              <w:t>Selection</w:t>
            </w:r>
          </w:p>
        </w:tc>
      </w:tr>
      <w:tr w:rsidR="0027367E" w:rsidRPr="009E07C6" w14:paraId="36BDB2CE" w14:textId="77777777" w:rsidTr="00A31BB1">
        <w:trPr>
          <w:jc w:val="center"/>
        </w:trPr>
        <w:tc>
          <w:tcPr>
            <w:tcW w:w="4251" w:type="dxa"/>
            <w:tcBorders>
              <w:top w:val="nil"/>
              <w:left w:val="nil"/>
              <w:bottom w:val="nil"/>
              <w:right w:val="nil"/>
            </w:tcBorders>
          </w:tcPr>
          <w:p w14:paraId="7CC5547F" w14:textId="77777777" w:rsidR="0027367E" w:rsidRPr="0009585F" w:rsidRDefault="0027367E" w:rsidP="00044FA7">
            <w:pPr>
              <w:widowControl w:val="0"/>
              <w:tabs>
                <w:tab w:val="left" w:pos="567"/>
              </w:tabs>
              <w:autoSpaceDE w:val="0"/>
              <w:autoSpaceDN w:val="0"/>
              <w:adjustRightInd w:val="0"/>
              <w:spacing w:after="0" w:line="288" w:lineRule="auto"/>
              <w:rPr>
                <w:rFonts w:ascii="Times New Roman" w:hAnsi="Times New Roman" w:cs="Times New Roman"/>
                <w:sz w:val="8"/>
                <w:szCs w:val="8"/>
              </w:rPr>
            </w:pPr>
          </w:p>
        </w:tc>
        <w:tc>
          <w:tcPr>
            <w:tcW w:w="1728" w:type="dxa"/>
            <w:tcBorders>
              <w:top w:val="nil"/>
              <w:left w:val="nil"/>
              <w:bottom w:val="nil"/>
              <w:right w:val="nil"/>
            </w:tcBorders>
          </w:tcPr>
          <w:p w14:paraId="39478FF0" w14:textId="77777777" w:rsidR="0027367E" w:rsidRPr="0009585F" w:rsidRDefault="0027367E" w:rsidP="00044FA7">
            <w:pPr>
              <w:widowControl w:val="0"/>
              <w:tabs>
                <w:tab w:val="left" w:pos="567"/>
              </w:tabs>
              <w:autoSpaceDE w:val="0"/>
              <w:autoSpaceDN w:val="0"/>
              <w:adjustRightInd w:val="0"/>
              <w:spacing w:after="0" w:line="288" w:lineRule="auto"/>
              <w:jc w:val="center"/>
              <w:rPr>
                <w:rFonts w:ascii="Times New Roman" w:hAnsi="Times New Roman" w:cs="Times New Roman"/>
                <w:sz w:val="8"/>
                <w:szCs w:val="8"/>
              </w:rPr>
            </w:pPr>
          </w:p>
        </w:tc>
        <w:tc>
          <w:tcPr>
            <w:tcW w:w="1728" w:type="dxa"/>
            <w:tcBorders>
              <w:top w:val="nil"/>
              <w:left w:val="nil"/>
              <w:bottom w:val="nil"/>
              <w:right w:val="nil"/>
            </w:tcBorders>
          </w:tcPr>
          <w:p w14:paraId="0969B126" w14:textId="77777777" w:rsidR="0027367E" w:rsidRPr="0009585F" w:rsidRDefault="0027367E" w:rsidP="00044FA7">
            <w:pPr>
              <w:widowControl w:val="0"/>
              <w:tabs>
                <w:tab w:val="left" w:pos="567"/>
              </w:tabs>
              <w:autoSpaceDE w:val="0"/>
              <w:autoSpaceDN w:val="0"/>
              <w:adjustRightInd w:val="0"/>
              <w:spacing w:after="0" w:line="288" w:lineRule="auto"/>
              <w:jc w:val="center"/>
              <w:rPr>
                <w:rFonts w:ascii="Times New Roman" w:hAnsi="Times New Roman" w:cs="Times New Roman"/>
                <w:sz w:val="8"/>
                <w:szCs w:val="8"/>
              </w:rPr>
            </w:pPr>
          </w:p>
        </w:tc>
      </w:tr>
      <w:tr w:rsidR="0027367E" w:rsidRPr="009E07C6" w14:paraId="7F53B70F" w14:textId="77777777" w:rsidTr="00A31BB1">
        <w:trPr>
          <w:jc w:val="center"/>
        </w:trPr>
        <w:tc>
          <w:tcPr>
            <w:tcW w:w="4251" w:type="dxa"/>
            <w:tcBorders>
              <w:top w:val="nil"/>
              <w:left w:val="nil"/>
              <w:bottom w:val="nil"/>
              <w:right w:val="nil"/>
            </w:tcBorders>
          </w:tcPr>
          <w:p w14:paraId="268164ED"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i/>
              </w:rPr>
              <w:t>FMD outbreak exporter</w:t>
            </w:r>
          </w:p>
        </w:tc>
        <w:tc>
          <w:tcPr>
            <w:tcW w:w="1728" w:type="dxa"/>
            <w:tcBorders>
              <w:top w:val="nil"/>
              <w:left w:val="nil"/>
              <w:bottom w:val="nil"/>
              <w:right w:val="nil"/>
            </w:tcBorders>
            <w:vAlign w:val="bottom"/>
          </w:tcPr>
          <w:p w14:paraId="4D0994A4"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color w:val="000000"/>
              </w:rPr>
              <w:t>-0.0622</w:t>
            </w:r>
          </w:p>
        </w:tc>
        <w:tc>
          <w:tcPr>
            <w:tcW w:w="1728" w:type="dxa"/>
            <w:tcBorders>
              <w:top w:val="nil"/>
              <w:left w:val="nil"/>
              <w:bottom w:val="nil"/>
              <w:right w:val="nil"/>
            </w:tcBorders>
          </w:tcPr>
          <w:p w14:paraId="0398286E"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-0.487***</w:t>
            </w:r>
          </w:p>
        </w:tc>
      </w:tr>
      <w:tr w:rsidR="0027367E" w:rsidRPr="009E07C6" w14:paraId="359D562F" w14:textId="77777777" w:rsidTr="00A31BB1">
        <w:trPr>
          <w:jc w:val="center"/>
        </w:trPr>
        <w:tc>
          <w:tcPr>
            <w:tcW w:w="4251" w:type="dxa"/>
            <w:tcBorders>
              <w:top w:val="nil"/>
              <w:left w:val="nil"/>
              <w:bottom w:val="nil"/>
              <w:right w:val="nil"/>
            </w:tcBorders>
          </w:tcPr>
          <w:p w14:paraId="49A2B601"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p>
        </w:tc>
        <w:tc>
          <w:tcPr>
            <w:tcW w:w="1728" w:type="dxa"/>
            <w:tcBorders>
              <w:top w:val="nil"/>
              <w:left w:val="nil"/>
              <w:bottom w:val="nil"/>
              <w:right w:val="nil"/>
            </w:tcBorders>
            <w:vAlign w:val="bottom"/>
          </w:tcPr>
          <w:p w14:paraId="022D3270"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color w:val="000000"/>
              </w:rPr>
              <w:t>(0.121)</w:t>
            </w:r>
          </w:p>
        </w:tc>
        <w:tc>
          <w:tcPr>
            <w:tcW w:w="1728" w:type="dxa"/>
            <w:tcBorders>
              <w:top w:val="nil"/>
              <w:left w:val="nil"/>
              <w:bottom w:val="nil"/>
              <w:right w:val="nil"/>
            </w:tcBorders>
          </w:tcPr>
          <w:p w14:paraId="1AF49FA6"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(0.0690)</w:t>
            </w:r>
          </w:p>
        </w:tc>
      </w:tr>
      <w:tr w:rsidR="0027367E" w:rsidRPr="009E07C6" w14:paraId="70301346" w14:textId="77777777" w:rsidTr="00A31BB1">
        <w:trPr>
          <w:jc w:val="center"/>
        </w:trPr>
        <w:tc>
          <w:tcPr>
            <w:tcW w:w="4251" w:type="dxa"/>
            <w:tcBorders>
              <w:top w:val="nil"/>
              <w:left w:val="nil"/>
              <w:bottom w:val="nil"/>
              <w:right w:val="nil"/>
            </w:tcBorders>
          </w:tcPr>
          <w:p w14:paraId="7000205D"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i/>
              </w:rPr>
              <w:t>FMD outbreak both</w:t>
            </w:r>
          </w:p>
        </w:tc>
        <w:tc>
          <w:tcPr>
            <w:tcW w:w="1728" w:type="dxa"/>
            <w:tcBorders>
              <w:top w:val="nil"/>
              <w:left w:val="nil"/>
              <w:bottom w:val="nil"/>
              <w:right w:val="nil"/>
            </w:tcBorders>
            <w:vAlign w:val="bottom"/>
          </w:tcPr>
          <w:p w14:paraId="4FE68113"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color w:val="000000"/>
              </w:rPr>
              <w:t>-0.0945</w:t>
            </w:r>
          </w:p>
        </w:tc>
        <w:tc>
          <w:tcPr>
            <w:tcW w:w="1728" w:type="dxa"/>
            <w:tcBorders>
              <w:top w:val="nil"/>
              <w:left w:val="nil"/>
              <w:bottom w:val="nil"/>
              <w:right w:val="nil"/>
            </w:tcBorders>
          </w:tcPr>
          <w:p w14:paraId="58F2A851"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0.314***</w:t>
            </w:r>
          </w:p>
        </w:tc>
      </w:tr>
      <w:tr w:rsidR="0027367E" w:rsidRPr="009E07C6" w14:paraId="79ED92F9" w14:textId="77777777" w:rsidTr="00A31BB1">
        <w:trPr>
          <w:jc w:val="center"/>
        </w:trPr>
        <w:tc>
          <w:tcPr>
            <w:tcW w:w="4251" w:type="dxa"/>
            <w:tcBorders>
              <w:top w:val="nil"/>
              <w:left w:val="nil"/>
              <w:bottom w:val="nil"/>
              <w:right w:val="nil"/>
            </w:tcBorders>
          </w:tcPr>
          <w:p w14:paraId="7F605B30"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p>
        </w:tc>
        <w:tc>
          <w:tcPr>
            <w:tcW w:w="1728" w:type="dxa"/>
            <w:tcBorders>
              <w:top w:val="nil"/>
              <w:left w:val="nil"/>
              <w:bottom w:val="nil"/>
              <w:right w:val="nil"/>
            </w:tcBorders>
            <w:vAlign w:val="bottom"/>
          </w:tcPr>
          <w:p w14:paraId="2E973CE5"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color w:val="000000"/>
              </w:rPr>
              <w:t>(0.113)</w:t>
            </w:r>
          </w:p>
        </w:tc>
        <w:tc>
          <w:tcPr>
            <w:tcW w:w="1728" w:type="dxa"/>
            <w:tcBorders>
              <w:top w:val="nil"/>
              <w:left w:val="nil"/>
              <w:bottom w:val="nil"/>
              <w:right w:val="nil"/>
            </w:tcBorders>
          </w:tcPr>
          <w:p w14:paraId="7B07EBCA"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(0.0632)</w:t>
            </w:r>
          </w:p>
        </w:tc>
      </w:tr>
      <w:tr w:rsidR="0027367E" w:rsidRPr="009E07C6" w14:paraId="0EF0BD57" w14:textId="77777777" w:rsidTr="00A31BB1">
        <w:trPr>
          <w:jc w:val="center"/>
        </w:trPr>
        <w:tc>
          <w:tcPr>
            <w:tcW w:w="4251" w:type="dxa"/>
            <w:tcBorders>
              <w:top w:val="nil"/>
              <w:left w:val="nil"/>
              <w:bottom w:val="nil"/>
              <w:right w:val="nil"/>
            </w:tcBorders>
          </w:tcPr>
          <w:p w14:paraId="2A2C5E8F"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i/>
              </w:rPr>
            </w:pPr>
            <w:r w:rsidRPr="00D5708B">
              <w:rPr>
                <w:rFonts w:ascii="Times New Roman" w:hAnsi="Times New Roman" w:cs="Times New Roman"/>
                <w:i/>
              </w:rPr>
              <w:t>No FMD importer</w:t>
            </w:r>
          </w:p>
        </w:tc>
        <w:tc>
          <w:tcPr>
            <w:tcW w:w="1728" w:type="dxa"/>
            <w:tcBorders>
              <w:top w:val="nil"/>
              <w:left w:val="nil"/>
              <w:bottom w:val="nil"/>
              <w:right w:val="nil"/>
            </w:tcBorders>
            <w:vAlign w:val="bottom"/>
          </w:tcPr>
          <w:p w14:paraId="0334506C"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-0.412***</w:t>
            </w:r>
          </w:p>
        </w:tc>
        <w:tc>
          <w:tcPr>
            <w:tcW w:w="1728" w:type="dxa"/>
            <w:tcBorders>
              <w:top w:val="nil"/>
              <w:left w:val="nil"/>
              <w:bottom w:val="nil"/>
              <w:right w:val="nil"/>
            </w:tcBorders>
          </w:tcPr>
          <w:p w14:paraId="08FDE2C1"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0.0327</w:t>
            </w:r>
          </w:p>
        </w:tc>
      </w:tr>
      <w:tr w:rsidR="0027367E" w:rsidRPr="009E07C6" w14:paraId="513685D2" w14:textId="77777777" w:rsidTr="00A31BB1">
        <w:trPr>
          <w:jc w:val="center"/>
        </w:trPr>
        <w:tc>
          <w:tcPr>
            <w:tcW w:w="4251" w:type="dxa"/>
            <w:tcBorders>
              <w:top w:val="nil"/>
              <w:left w:val="nil"/>
              <w:bottom w:val="nil"/>
              <w:right w:val="nil"/>
            </w:tcBorders>
          </w:tcPr>
          <w:p w14:paraId="449C780E"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i/>
              </w:rPr>
            </w:pPr>
          </w:p>
        </w:tc>
        <w:tc>
          <w:tcPr>
            <w:tcW w:w="1728" w:type="dxa"/>
            <w:tcBorders>
              <w:top w:val="nil"/>
              <w:left w:val="nil"/>
              <w:bottom w:val="nil"/>
              <w:right w:val="nil"/>
            </w:tcBorders>
            <w:vAlign w:val="bottom"/>
          </w:tcPr>
          <w:p w14:paraId="41B68A4A"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(0.0869)</w:t>
            </w:r>
          </w:p>
        </w:tc>
        <w:tc>
          <w:tcPr>
            <w:tcW w:w="1728" w:type="dxa"/>
            <w:tcBorders>
              <w:top w:val="nil"/>
              <w:left w:val="nil"/>
              <w:bottom w:val="nil"/>
              <w:right w:val="nil"/>
            </w:tcBorders>
          </w:tcPr>
          <w:p w14:paraId="12E408E9"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(0.0546)</w:t>
            </w:r>
          </w:p>
        </w:tc>
      </w:tr>
      <w:tr w:rsidR="0027367E" w:rsidRPr="009E07C6" w14:paraId="7EAAE987" w14:textId="77777777" w:rsidTr="00A31BB1">
        <w:trPr>
          <w:jc w:val="center"/>
        </w:trPr>
        <w:tc>
          <w:tcPr>
            <w:tcW w:w="4251" w:type="dxa"/>
            <w:tcBorders>
              <w:top w:val="nil"/>
              <w:left w:val="nil"/>
              <w:bottom w:val="nil"/>
              <w:right w:val="nil"/>
            </w:tcBorders>
          </w:tcPr>
          <w:p w14:paraId="33B8A574"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r w:rsidRPr="00D5708B">
              <w:rPr>
                <w:rFonts w:ascii="Times New Roman" w:hAnsi="Times New Roman"/>
                <w:i/>
              </w:rPr>
              <w:t>FMD risk without outbreak exporter</w:t>
            </w:r>
          </w:p>
        </w:tc>
        <w:tc>
          <w:tcPr>
            <w:tcW w:w="1728" w:type="dxa"/>
            <w:tcBorders>
              <w:top w:val="nil"/>
              <w:left w:val="nil"/>
              <w:bottom w:val="nil"/>
              <w:right w:val="nil"/>
            </w:tcBorders>
            <w:vAlign w:val="bottom"/>
          </w:tcPr>
          <w:p w14:paraId="4DB016A7"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color w:val="000000"/>
              </w:rPr>
              <w:t>0.128</w:t>
            </w:r>
          </w:p>
        </w:tc>
        <w:tc>
          <w:tcPr>
            <w:tcW w:w="1728" w:type="dxa"/>
            <w:tcBorders>
              <w:top w:val="nil"/>
              <w:left w:val="nil"/>
              <w:bottom w:val="nil"/>
              <w:right w:val="nil"/>
            </w:tcBorders>
          </w:tcPr>
          <w:p w14:paraId="7761D164"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-0.131**</w:t>
            </w:r>
          </w:p>
        </w:tc>
      </w:tr>
      <w:tr w:rsidR="0027367E" w:rsidRPr="009E07C6" w14:paraId="746848B1" w14:textId="77777777" w:rsidTr="00A31BB1">
        <w:trPr>
          <w:jc w:val="center"/>
        </w:trPr>
        <w:tc>
          <w:tcPr>
            <w:tcW w:w="4251" w:type="dxa"/>
            <w:tcBorders>
              <w:top w:val="nil"/>
              <w:left w:val="nil"/>
              <w:bottom w:val="nil"/>
              <w:right w:val="nil"/>
            </w:tcBorders>
          </w:tcPr>
          <w:p w14:paraId="7DCDD826"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p>
        </w:tc>
        <w:tc>
          <w:tcPr>
            <w:tcW w:w="1728" w:type="dxa"/>
            <w:tcBorders>
              <w:top w:val="nil"/>
              <w:left w:val="nil"/>
              <w:bottom w:val="nil"/>
              <w:right w:val="nil"/>
            </w:tcBorders>
            <w:vAlign w:val="bottom"/>
          </w:tcPr>
          <w:p w14:paraId="5CEA3099"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color w:val="000000"/>
              </w:rPr>
              <w:t>(0.107)</w:t>
            </w:r>
          </w:p>
        </w:tc>
        <w:tc>
          <w:tcPr>
            <w:tcW w:w="1728" w:type="dxa"/>
            <w:tcBorders>
              <w:top w:val="nil"/>
              <w:left w:val="nil"/>
              <w:bottom w:val="nil"/>
              <w:right w:val="nil"/>
            </w:tcBorders>
          </w:tcPr>
          <w:p w14:paraId="1F575518"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(0.0631)</w:t>
            </w:r>
          </w:p>
        </w:tc>
      </w:tr>
      <w:tr w:rsidR="0027367E" w:rsidRPr="009E07C6" w14:paraId="71AB7CD4" w14:textId="77777777" w:rsidTr="00A31BB1">
        <w:trPr>
          <w:jc w:val="center"/>
        </w:trPr>
        <w:tc>
          <w:tcPr>
            <w:tcW w:w="4251" w:type="dxa"/>
            <w:tcBorders>
              <w:top w:val="nil"/>
              <w:left w:val="nil"/>
              <w:bottom w:val="nil"/>
              <w:right w:val="nil"/>
            </w:tcBorders>
          </w:tcPr>
          <w:p w14:paraId="5FB9995F"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r w:rsidRPr="00D5708B">
              <w:rPr>
                <w:rFonts w:ascii="Times New Roman" w:hAnsi="Times New Roman"/>
                <w:i/>
              </w:rPr>
              <w:t>FMD risk without outbreak both</w:t>
            </w:r>
          </w:p>
        </w:tc>
        <w:tc>
          <w:tcPr>
            <w:tcW w:w="1728" w:type="dxa"/>
            <w:tcBorders>
              <w:top w:val="nil"/>
              <w:left w:val="nil"/>
              <w:bottom w:val="nil"/>
              <w:right w:val="nil"/>
            </w:tcBorders>
            <w:vAlign w:val="bottom"/>
          </w:tcPr>
          <w:p w14:paraId="6E3DC114"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color w:val="000000"/>
              </w:rPr>
              <w:t>-0.118</w:t>
            </w:r>
          </w:p>
        </w:tc>
        <w:tc>
          <w:tcPr>
            <w:tcW w:w="1728" w:type="dxa"/>
            <w:tcBorders>
              <w:top w:val="nil"/>
              <w:left w:val="nil"/>
              <w:bottom w:val="nil"/>
              <w:right w:val="nil"/>
            </w:tcBorders>
          </w:tcPr>
          <w:p w14:paraId="522507DD"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0.155**</w:t>
            </w:r>
          </w:p>
        </w:tc>
      </w:tr>
      <w:tr w:rsidR="0027367E" w:rsidRPr="009E07C6" w14:paraId="365590D4" w14:textId="77777777" w:rsidTr="00A31BB1">
        <w:trPr>
          <w:jc w:val="center"/>
        </w:trPr>
        <w:tc>
          <w:tcPr>
            <w:tcW w:w="4251" w:type="dxa"/>
            <w:tcBorders>
              <w:top w:val="nil"/>
              <w:left w:val="nil"/>
              <w:bottom w:val="nil"/>
              <w:right w:val="nil"/>
            </w:tcBorders>
          </w:tcPr>
          <w:p w14:paraId="5AE0BF29"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p>
        </w:tc>
        <w:tc>
          <w:tcPr>
            <w:tcW w:w="1728" w:type="dxa"/>
            <w:tcBorders>
              <w:top w:val="nil"/>
              <w:left w:val="nil"/>
              <w:bottom w:val="nil"/>
              <w:right w:val="nil"/>
            </w:tcBorders>
            <w:vAlign w:val="bottom"/>
          </w:tcPr>
          <w:p w14:paraId="7B12622E"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color w:val="000000"/>
              </w:rPr>
              <w:t>(0.105)</w:t>
            </w:r>
          </w:p>
        </w:tc>
        <w:tc>
          <w:tcPr>
            <w:tcW w:w="1728" w:type="dxa"/>
            <w:tcBorders>
              <w:top w:val="nil"/>
              <w:left w:val="nil"/>
              <w:bottom w:val="nil"/>
              <w:right w:val="nil"/>
            </w:tcBorders>
          </w:tcPr>
          <w:p w14:paraId="0B4D7A32"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(0.0607)</w:t>
            </w:r>
          </w:p>
        </w:tc>
      </w:tr>
      <w:tr w:rsidR="0027367E" w:rsidRPr="009E07C6" w14:paraId="192FD489" w14:textId="77777777" w:rsidTr="00A31BB1">
        <w:trPr>
          <w:jc w:val="center"/>
        </w:trPr>
        <w:tc>
          <w:tcPr>
            <w:tcW w:w="4251" w:type="dxa"/>
            <w:tcBorders>
              <w:top w:val="nil"/>
              <w:left w:val="nil"/>
              <w:bottom w:val="nil"/>
              <w:right w:val="nil"/>
            </w:tcBorders>
          </w:tcPr>
          <w:p w14:paraId="0BA1E57E"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r w:rsidRPr="00D5708B">
              <w:rPr>
                <w:rFonts w:ascii="Times New Roman" w:hAnsi="Times New Roman"/>
                <w:i/>
              </w:rPr>
              <w:t>FMD recent without risk status exporter</w:t>
            </w:r>
          </w:p>
        </w:tc>
        <w:tc>
          <w:tcPr>
            <w:tcW w:w="1728" w:type="dxa"/>
            <w:tcBorders>
              <w:top w:val="nil"/>
              <w:left w:val="nil"/>
              <w:bottom w:val="nil"/>
              <w:right w:val="nil"/>
            </w:tcBorders>
            <w:vAlign w:val="bottom"/>
          </w:tcPr>
          <w:p w14:paraId="5CEDC965"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color w:val="000000"/>
              </w:rPr>
              <w:t>-0.227**</w:t>
            </w:r>
          </w:p>
        </w:tc>
        <w:tc>
          <w:tcPr>
            <w:tcW w:w="1728" w:type="dxa"/>
            <w:tcBorders>
              <w:top w:val="nil"/>
              <w:left w:val="nil"/>
              <w:bottom w:val="nil"/>
              <w:right w:val="nil"/>
            </w:tcBorders>
          </w:tcPr>
          <w:p w14:paraId="2954117E"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-0.230***</w:t>
            </w:r>
          </w:p>
        </w:tc>
      </w:tr>
      <w:tr w:rsidR="0027367E" w:rsidRPr="009E07C6" w14:paraId="20C6EAFC" w14:textId="77777777" w:rsidTr="00A31BB1">
        <w:trPr>
          <w:jc w:val="center"/>
        </w:trPr>
        <w:tc>
          <w:tcPr>
            <w:tcW w:w="4251" w:type="dxa"/>
            <w:tcBorders>
              <w:top w:val="nil"/>
              <w:left w:val="nil"/>
              <w:bottom w:val="nil"/>
              <w:right w:val="nil"/>
            </w:tcBorders>
          </w:tcPr>
          <w:p w14:paraId="5AF9435D"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p>
        </w:tc>
        <w:tc>
          <w:tcPr>
            <w:tcW w:w="1728" w:type="dxa"/>
            <w:tcBorders>
              <w:top w:val="nil"/>
              <w:left w:val="nil"/>
              <w:bottom w:val="nil"/>
              <w:right w:val="nil"/>
            </w:tcBorders>
            <w:vAlign w:val="bottom"/>
          </w:tcPr>
          <w:p w14:paraId="279A3E73"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color w:val="000000"/>
              </w:rPr>
              <w:t>(0.100)</w:t>
            </w:r>
          </w:p>
        </w:tc>
        <w:tc>
          <w:tcPr>
            <w:tcW w:w="1728" w:type="dxa"/>
            <w:tcBorders>
              <w:top w:val="nil"/>
              <w:left w:val="nil"/>
              <w:bottom w:val="nil"/>
              <w:right w:val="nil"/>
            </w:tcBorders>
          </w:tcPr>
          <w:p w14:paraId="635A7853"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(0.0696)</w:t>
            </w:r>
          </w:p>
        </w:tc>
      </w:tr>
      <w:tr w:rsidR="0027367E" w:rsidRPr="009E07C6" w14:paraId="11C4F559" w14:textId="77777777" w:rsidTr="00A31BB1">
        <w:trPr>
          <w:jc w:val="center"/>
        </w:trPr>
        <w:tc>
          <w:tcPr>
            <w:tcW w:w="4251" w:type="dxa"/>
            <w:tcBorders>
              <w:top w:val="nil"/>
              <w:left w:val="nil"/>
              <w:bottom w:val="nil"/>
              <w:right w:val="nil"/>
            </w:tcBorders>
          </w:tcPr>
          <w:p w14:paraId="0A318F6E"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r w:rsidRPr="00D5708B">
              <w:rPr>
                <w:rFonts w:ascii="Times New Roman" w:hAnsi="Times New Roman"/>
                <w:i/>
              </w:rPr>
              <w:t>FMD recent without risk status both</w:t>
            </w:r>
          </w:p>
        </w:tc>
        <w:tc>
          <w:tcPr>
            <w:tcW w:w="1728" w:type="dxa"/>
            <w:tcBorders>
              <w:top w:val="nil"/>
              <w:left w:val="nil"/>
              <w:bottom w:val="nil"/>
              <w:right w:val="nil"/>
            </w:tcBorders>
            <w:vAlign w:val="bottom"/>
          </w:tcPr>
          <w:p w14:paraId="2A58262F"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color w:val="000000"/>
              </w:rPr>
              <w:t>-0.659***</w:t>
            </w:r>
          </w:p>
        </w:tc>
        <w:tc>
          <w:tcPr>
            <w:tcW w:w="1728" w:type="dxa"/>
            <w:tcBorders>
              <w:top w:val="nil"/>
              <w:left w:val="nil"/>
              <w:bottom w:val="nil"/>
              <w:right w:val="nil"/>
            </w:tcBorders>
          </w:tcPr>
          <w:p w14:paraId="12BDADE5"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0.0810</w:t>
            </w:r>
          </w:p>
        </w:tc>
      </w:tr>
      <w:tr w:rsidR="0027367E" w:rsidRPr="009E07C6" w14:paraId="18A6ECE9" w14:textId="77777777" w:rsidTr="00A31BB1">
        <w:trPr>
          <w:jc w:val="center"/>
        </w:trPr>
        <w:tc>
          <w:tcPr>
            <w:tcW w:w="4251" w:type="dxa"/>
            <w:tcBorders>
              <w:top w:val="nil"/>
              <w:left w:val="nil"/>
              <w:bottom w:val="nil"/>
              <w:right w:val="nil"/>
            </w:tcBorders>
          </w:tcPr>
          <w:p w14:paraId="4C0511ED"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p>
        </w:tc>
        <w:tc>
          <w:tcPr>
            <w:tcW w:w="1728" w:type="dxa"/>
            <w:tcBorders>
              <w:top w:val="nil"/>
              <w:left w:val="nil"/>
              <w:bottom w:val="nil"/>
              <w:right w:val="nil"/>
            </w:tcBorders>
            <w:vAlign w:val="bottom"/>
          </w:tcPr>
          <w:p w14:paraId="798D8C95"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color w:val="000000"/>
              </w:rPr>
              <w:t>(0.112)</w:t>
            </w:r>
          </w:p>
        </w:tc>
        <w:tc>
          <w:tcPr>
            <w:tcW w:w="1728" w:type="dxa"/>
            <w:tcBorders>
              <w:top w:val="nil"/>
              <w:left w:val="nil"/>
              <w:bottom w:val="nil"/>
              <w:right w:val="nil"/>
            </w:tcBorders>
          </w:tcPr>
          <w:p w14:paraId="46572804"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(0.0660)</w:t>
            </w:r>
          </w:p>
        </w:tc>
      </w:tr>
      <w:tr w:rsidR="0027367E" w:rsidRPr="009E07C6" w14:paraId="0E011D16" w14:textId="77777777" w:rsidTr="00A31BB1">
        <w:trPr>
          <w:jc w:val="center"/>
        </w:trPr>
        <w:tc>
          <w:tcPr>
            <w:tcW w:w="4251" w:type="dxa"/>
            <w:tcBorders>
              <w:top w:val="nil"/>
              <w:left w:val="nil"/>
              <w:bottom w:val="nil"/>
              <w:right w:val="nil"/>
            </w:tcBorders>
          </w:tcPr>
          <w:p w14:paraId="56DB56BF"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i/>
              </w:rPr>
              <w:t>BSE occurrence exporter</w:t>
            </w:r>
          </w:p>
        </w:tc>
        <w:tc>
          <w:tcPr>
            <w:tcW w:w="1728" w:type="dxa"/>
            <w:tcBorders>
              <w:top w:val="nil"/>
              <w:left w:val="nil"/>
              <w:bottom w:val="nil"/>
              <w:right w:val="nil"/>
            </w:tcBorders>
            <w:vAlign w:val="bottom"/>
          </w:tcPr>
          <w:p w14:paraId="379BCEC1"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color w:val="000000"/>
              </w:rPr>
              <w:t>-0.195***</w:t>
            </w:r>
          </w:p>
        </w:tc>
        <w:tc>
          <w:tcPr>
            <w:tcW w:w="1728" w:type="dxa"/>
            <w:tcBorders>
              <w:top w:val="nil"/>
              <w:left w:val="nil"/>
              <w:bottom w:val="nil"/>
              <w:right w:val="nil"/>
            </w:tcBorders>
          </w:tcPr>
          <w:p w14:paraId="6F579522"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-0.228***</w:t>
            </w:r>
          </w:p>
        </w:tc>
      </w:tr>
      <w:tr w:rsidR="0027367E" w:rsidRPr="009E07C6" w14:paraId="02C90D9E" w14:textId="77777777" w:rsidTr="00A31BB1">
        <w:trPr>
          <w:jc w:val="center"/>
        </w:trPr>
        <w:tc>
          <w:tcPr>
            <w:tcW w:w="4251" w:type="dxa"/>
            <w:tcBorders>
              <w:top w:val="nil"/>
              <w:left w:val="nil"/>
              <w:bottom w:val="nil"/>
              <w:right w:val="nil"/>
            </w:tcBorders>
          </w:tcPr>
          <w:p w14:paraId="5BC57F7A"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p>
        </w:tc>
        <w:tc>
          <w:tcPr>
            <w:tcW w:w="1728" w:type="dxa"/>
            <w:tcBorders>
              <w:top w:val="nil"/>
              <w:left w:val="nil"/>
              <w:bottom w:val="nil"/>
              <w:right w:val="nil"/>
            </w:tcBorders>
            <w:vAlign w:val="bottom"/>
          </w:tcPr>
          <w:p w14:paraId="42B844C9"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color w:val="000000"/>
              </w:rPr>
              <w:t>(0.0708)</w:t>
            </w:r>
          </w:p>
        </w:tc>
        <w:tc>
          <w:tcPr>
            <w:tcW w:w="1728" w:type="dxa"/>
            <w:tcBorders>
              <w:top w:val="nil"/>
              <w:left w:val="nil"/>
              <w:bottom w:val="nil"/>
              <w:right w:val="nil"/>
            </w:tcBorders>
          </w:tcPr>
          <w:p w14:paraId="3233A837"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(0.0430)</w:t>
            </w:r>
          </w:p>
        </w:tc>
      </w:tr>
      <w:tr w:rsidR="0027367E" w:rsidRPr="009E07C6" w14:paraId="1E57F0E8" w14:textId="77777777" w:rsidTr="00A31BB1">
        <w:trPr>
          <w:jc w:val="center"/>
        </w:trPr>
        <w:tc>
          <w:tcPr>
            <w:tcW w:w="4251" w:type="dxa"/>
            <w:tcBorders>
              <w:top w:val="nil"/>
              <w:left w:val="nil"/>
              <w:right w:val="nil"/>
            </w:tcBorders>
          </w:tcPr>
          <w:p w14:paraId="761C0C62"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i/>
              </w:rPr>
              <w:t>BSE occurrence both</w:t>
            </w:r>
          </w:p>
        </w:tc>
        <w:tc>
          <w:tcPr>
            <w:tcW w:w="1728" w:type="dxa"/>
            <w:tcBorders>
              <w:top w:val="nil"/>
              <w:left w:val="nil"/>
              <w:right w:val="nil"/>
            </w:tcBorders>
            <w:vAlign w:val="bottom"/>
          </w:tcPr>
          <w:p w14:paraId="2D140F54"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color w:val="000000"/>
              </w:rPr>
              <w:t>0.153*</w:t>
            </w:r>
          </w:p>
        </w:tc>
        <w:tc>
          <w:tcPr>
            <w:tcW w:w="1728" w:type="dxa"/>
            <w:tcBorders>
              <w:top w:val="nil"/>
              <w:left w:val="nil"/>
              <w:right w:val="nil"/>
            </w:tcBorders>
          </w:tcPr>
          <w:p w14:paraId="759CE05B"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-0.0226</w:t>
            </w:r>
          </w:p>
        </w:tc>
      </w:tr>
      <w:tr w:rsidR="0027367E" w:rsidRPr="009E07C6" w14:paraId="4970CFFE" w14:textId="77777777" w:rsidTr="00A31BB1">
        <w:trPr>
          <w:jc w:val="center"/>
        </w:trPr>
        <w:tc>
          <w:tcPr>
            <w:tcW w:w="4251" w:type="dxa"/>
            <w:tcBorders>
              <w:top w:val="nil"/>
              <w:left w:val="nil"/>
              <w:right w:val="nil"/>
            </w:tcBorders>
          </w:tcPr>
          <w:p w14:paraId="2EC1B2B3"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p>
        </w:tc>
        <w:tc>
          <w:tcPr>
            <w:tcW w:w="1728" w:type="dxa"/>
            <w:tcBorders>
              <w:top w:val="nil"/>
              <w:left w:val="nil"/>
              <w:right w:val="nil"/>
            </w:tcBorders>
            <w:vAlign w:val="bottom"/>
          </w:tcPr>
          <w:p w14:paraId="57F13C44"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color w:val="000000"/>
              </w:rPr>
              <w:t>(0.0833)</w:t>
            </w:r>
          </w:p>
        </w:tc>
        <w:tc>
          <w:tcPr>
            <w:tcW w:w="1728" w:type="dxa"/>
            <w:tcBorders>
              <w:top w:val="nil"/>
              <w:left w:val="nil"/>
              <w:right w:val="nil"/>
            </w:tcBorders>
          </w:tcPr>
          <w:p w14:paraId="5CA1E23B"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(0.0586)</w:t>
            </w:r>
          </w:p>
        </w:tc>
      </w:tr>
      <w:tr w:rsidR="0027367E" w:rsidRPr="009E07C6" w14:paraId="34886D2B" w14:textId="77777777" w:rsidTr="00A31BB1">
        <w:trPr>
          <w:jc w:val="center"/>
        </w:trPr>
        <w:tc>
          <w:tcPr>
            <w:tcW w:w="4251" w:type="dxa"/>
            <w:tcBorders>
              <w:top w:val="nil"/>
              <w:left w:val="nil"/>
              <w:right w:val="nil"/>
            </w:tcBorders>
          </w:tcPr>
          <w:p w14:paraId="07E825F5"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i/>
              </w:rPr>
              <w:t>No BSE importer</w:t>
            </w:r>
          </w:p>
        </w:tc>
        <w:tc>
          <w:tcPr>
            <w:tcW w:w="1728" w:type="dxa"/>
            <w:tcBorders>
              <w:top w:val="nil"/>
              <w:left w:val="nil"/>
              <w:right w:val="nil"/>
            </w:tcBorders>
            <w:vAlign w:val="bottom"/>
          </w:tcPr>
          <w:p w14:paraId="7004E3F2"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0.00215</w:t>
            </w:r>
          </w:p>
        </w:tc>
        <w:tc>
          <w:tcPr>
            <w:tcW w:w="1728" w:type="dxa"/>
            <w:tcBorders>
              <w:top w:val="nil"/>
              <w:left w:val="nil"/>
              <w:right w:val="nil"/>
            </w:tcBorders>
          </w:tcPr>
          <w:p w14:paraId="06A9A0BF"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-0.103*</w:t>
            </w:r>
          </w:p>
        </w:tc>
      </w:tr>
      <w:tr w:rsidR="0027367E" w:rsidRPr="009E07C6" w14:paraId="7453EFF3" w14:textId="77777777" w:rsidTr="00A31BB1">
        <w:trPr>
          <w:jc w:val="center"/>
        </w:trPr>
        <w:tc>
          <w:tcPr>
            <w:tcW w:w="4251" w:type="dxa"/>
            <w:tcBorders>
              <w:left w:val="nil"/>
              <w:bottom w:val="single" w:sz="4" w:space="0" w:color="auto"/>
              <w:right w:val="nil"/>
            </w:tcBorders>
          </w:tcPr>
          <w:p w14:paraId="70D0E3C8"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p>
        </w:tc>
        <w:tc>
          <w:tcPr>
            <w:tcW w:w="1728" w:type="dxa"/>
            <w:tcBorders>
              <w:left w:val="nil"/>
              <w:bottom w:val="single" w:sz="4" w:space="0" w:color="auto"/>
              <w:right w:val="nil"/>
            </w:tcBorders>
            <w:vAlign w:val="bottom"/>
          </w:tcPr>
          <w:p w14:paraId="18BF75B5"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(0.0868)</w:t>
            </w:r>
          </w:p>
        </w:tc>
        <w:tc>
          <w:tcPr>
            <w:tcW w:w="1728" w:type="dxa"/>
            <w:tcBorders>
              <w:left w:val="nil"/>
              <w:bottom w:val="single" w:sz="4" w:space="0" w:color="auto"/>
              <w:right w:val="nil"/>
            </w:tcBorders>
          </w:tcPr>
          <w:p w14:paraId="04135296"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(0.0546)</w:t>
            </w:r>
          </w:p>
        </w:tc>
      </w:tr>
      <w:tr w:rsidR="0027367E" w:rsidRPr="009E07C6" w14:paraId="6C6E145D" w14:textId="77777777" w:rsidTr="00A31BB1">
        <w:trPr>
          <w:jc w:val="center"/>
        </w:trPr>
        <w:tc>
          <w:tcPr>
            <w:tcW w:w="7707" w:type="dxa"/>
            <w:gridSpan w:val="3"/>
            <w:tcBorders>
              <w:top w:val="single" w:sz="4" w:space="0" w:color="auto"/>
              <w:left w:val="nil"/>
              <w:bottom w:val="nil"/>
              <w:right w:val="nil"/>
            </w:tcBorders>
          </w:tcPr>
          <w:p w14:paraId="5329249A" w14:textId="0F90D24D" w:rsidR="0027367E" w:rsidRPr="00D5708B" w:rsidRDefault="0027367E" w:rsidP="009B5116">
            <w:pPr>
              <w:widowControl w:val="0"/>
              <w:tabs>
                <w:tab w:val="left" w:pos="567"/>
              </w:tabs>
              <w:autoSpaceDE w:val="0"/>
              <w:autoSpaceDN w:val="0"/>
              <w:adjustRightInd w:val="0"/>
              <w:spacing w:before="80" w:after="40" w:line="288" w:lineRule="auto"/>
              <w:jc w:val="center"/>
              <w:rPr>
                <w:rFonts w:ascii="Times New Roman" w:hAnsi="Times New Roman" w:cs="Times New Roman"/>
              </w:rPr>
            </w:pPr>
            <w:r w:rsidRPr="00D5708B">
              <w:rPr>
                <w:rFonts w:ascii="Times New Roman" w:hAnsi="Times New Roman" w:cs="Times New Roman"/>
                <w:iCs/>
              </w:rPr>
              <w:t>Gravity Model Control Variables</w:t>
            </w:r>
          </w:p>
        </w:tc>
      </w:tr>
      <w:tr w:rsidR="0027367E" w:rsidRPr="009E07C6" w14:paraId="4A4C464E" w14:textId="77777777" w:rsidTr="00A31BB1">
        <w:trPr>
          <w:jc w:val="center"/>
        </w:trPr>
        <w:tc>
          <w:tcPr>
            <w:tcW w:w="4251" w:type="dxa"/>
            <w:tcBorders>
              <w:top w:val="single" w:sz="4" w:space="0" w:color="auto"/>
              <w:left w:val="nil"/>
              <w:bottom w:val="nil"/>
              <w:right w:val="nil"/>
            </w:tcBorders>
          </w:tcPr>
          <w:p w14:paraId="56102D9E"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i/>
              </w:rPr>
              <w:t>GDP importer</w:t>
            </w:r>
          </w:p>
        </w:tc>
        <w:tc>
          <w:tcPr>
            <w:tcW w:w="1728" w:type="dxa"/>
            <w:tcBorders>
              <w:top w:val="single" w:sz="4" w:space="0" w:color="auto"/>
              <w:left w:val="nil"/>
              <w:bottom w:val="nil"/>
              <w:right w:val="nil"/>
            </w:tcBorders>
            <w:vAlign w:val="bottom"/>
          </w:tcPr>
          <w:p w14:paraId="45B2ED93"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0.507***</w:t>
            </w:r>
          </w:p>
        </w:tc>
        <w:tc>
          <w:tcPr>
            <w:tcW w:w="1728" w:type="dxa"/>
            <w:tcBorders>
              <w:top w:val="single" w:sz="4" w:space="0" w:color="auto"/>
              <w:left w:val="nil"/>
              <w:bottom w:val="nil"/>
              <w:right w:val="nil"/>
            </w:tcBorders>
          </w:tcPr>
          <w:p w14:paraId="7C50FECF"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0.122***</w:t>
            </w:r>
          </w:p>
        </w:tc>
      </w:tr>
      <w:tr w:rsidR="0027367E" w:rsidRPr="009E07C6" w14:paraId="03E769FA" w14:textId="77777777" w:rsidTr="00A31BB1">
        <w:trPr>
          <w:jc w:val="center"/>
        </w:trPr>
        <w:tc>
          <w:tcPr>
            <w:tcW w:w="4251" w:type="dxa"/>
            <w:tcBorders>
              <w:top w:val="nil"/>
              <w:left w:val="nil"/>
              <w:bottom w:val="nil"/>
              <w:right w:val="nil"/>
            </w:tcBorders>
          </w:tcPr>
          <w:p w14:paraId="6B3208F5"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p>
        </w:tc>
        <w:tc>
          <w:tcPr>
            <w:tcW w:w="1728" w:type="dxa"/>
            <w:tcBorders>
              <w:top w:val="nil"/>
              <w:left w:val="nil"/>
              <w:bottom w:val="nil"/>
              <w:right w:val="nil"/>
            </w:tcBorders>
            <w:vAlign w:val="bottom"/>
          </w:tcPr>
          <w:p w14:paraId="798E8B0C"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(0.0732)</w:t>
            </w:r>
          </w:p>
        </w:tc>
        <w:tc>
          <w:tcPr>
            <w:tcW w:w="1728" w:type="dxa"/>
            <w:tcBorders>
              <w:top w:val="nil"/>
              <w:left w:val="nil"/>
              <w:bottom w:val="nil"/>
              <w:right w:val="nil"/>
            </w:tcBorders>
          </w:tcPr>
          <w:p w14:paraId="6C7948B6"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(0.0427)</w:t>
            </w:r>
          </w:p>
        </w:tc>
      </w:tr>
      <w:tr w:rsidR="0027367E" w:rsidRPr="009E07C6" w14:paraId="13C3E272" w14:textId="77777777" w:rsidTr="00A31BB1">
        <w:trPr>
          <w:jc w:val="center"/>
        </w:trPr>
        <w:tc>
          <w:tcPr>
            <w:tcW w:w="4251" w:type="dxa"/>
            <w:tcBorders>
              <w:top w:val="nil"/>
              <w:left w:val="nil"/>
              <w:bottom w:val="nil"/>
              <w:right w:val="nil"/>
            </w:tcBorders>
          </w:tcPr>
          <w:p w14:paraId="5FD95909"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i/>
              </w:rPr>
              <w:t>GDP exporter</w:t>
            </w:r>
          </w:p>
        </w:tc>
        <w:tc>
          <w:tcPr>
            <w:tcW w:w="1728" w:type="dxa"/>
            <w:tcBorders>
              <w:top w:val="nil"/>
              <w:left w:val="nil"/>
              <w:bottom w:val="nil"/>
              <w:right w:val="nil"/>
            </w:tcBorders>
            <w:vAlign w:val="bottom"/>
          </w:tcPr>
          <w:p w14:paraId="30399778"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-0.038</w:t>
            </w:r>
          </w:p>
        </w:tc>
        <w:tc>
          <w:tcPr>
            <w:tcW w:w="1728" w:type="dxa"/>
            <w:tcBorders>
              <w:top w:val="nil"/>
              <w:left w:val="nil"/>
              <w:bottom w:val="nil"/>
              <w:right w:val="nil"/>
            </w:tcBorders>
          </w:tcPr>
          <w:p w14:paraId="2C74B155"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-0.0107</w:t>
            </w:r>
          </w:p>
        </w:tc>
      </w:tr>
      <w:tr w:rsidR="0027367E" w:rsidRPr="009E07C6" w14:paraId="3631F2A5" w14:textId="77777777" w:rsidTr="00A31BB1">
        <w:trPr>
          <w:jc w:val="center"/>
        </w:trPr>
        <w:tc>
          <w:tcPr>
            <w:tcW w:w="4251" w:type="dxa"/>
            <w:tcBorders>
              <w:top w:val="nil"/>
              <w:left w:val="nil"/>
              <w:bottom w:val="nil"/>
              <w:right w:val="nil"/>
            </w:tcBorders>
          </w:tcPr>
          <w:p w14:paraId="5CD2FDB6"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p>
        </w:tc>
        <w:tc>
          <w:tcPr>
            <w:tcW w:w="1728" w:type="dxa"/>
            <w:tcBorders>
              <w:top w:val="nil"/>
              <w:left w:val="nil"/>
              <w:bottom w:val="nil"/>
              <w:right w:val="nil"/>
            </w:tcBorders>
            <w:vAlign w:val="bottom"/>
          </w:tcPr>
          <w:p w14:paraId="255C2834"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(0.0762)</w:t>
            </w:r>
          </w:p>
        </w:tc>
        <w:tc>
          <w:tcPr>
            <w:tcW w:w="1728" w:type="dxa"/>
            <w:tcBorders>
              <w:top w:val="nil"/>
              <w:left w:val="nil"/>
              <w:bottom w:val="nil"/>
              <w:right w:val="nil"/>
            </w:tcBorders>
          </w:tcPr>
          <w:p w14:paraId="5B7F1ABF"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(0.0432)</w:t>
            </w:r>
          </w:p>
        </w:tc>
      </w:tr>
      <w:tr w:rsidR="0027367E" w:rsidRPr="009E07C6" w14:paraId="792CF894" w14:textId="77777777" w:rsidTr="00A31BB1">
        <w:trPr>
          <w:jc w:val="center"/>
        </w:trPr>
        <w:tc>
          <w:tcPr>
            <w:tcW w:w="4251" w:type="dxa"/>
            <w:tcBorders>
              <w:top w:val="nil"/>
              <w:left w:val="nil"/>
              <w:bottom w:val="nil"/>
              <w:right w:val="nil"/>
            </w:tcBorders>
          </w:tcPr>
          <w:p w14:paraId="353674F1"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i/>
              </w:rPr>
              <w:t>Beef production exporter</w:t>
            </w:r>
          </w:p>
        </w:tc>
        <w:tc>
          <w:tcPr>
            <w:tcW w:w="1728" w:type="dxa"/>
            <w:tcBorders>
              <w:top w:val="nil"/>
              <w:left w:val="nil"/>
              <w:bottom w:val="nil"/>
              <w:right w:val="nil"/>
            </w:tcBorders>
            <w:vAlign w:val="bottom"/>
          </w:tcPr>
          <w:p w14:paraId="05310298"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0.698***</w:t>
            </w:r>
          </w:p>
        </w:tc>
        <w:tc>
          <w:tcPr>
            <w:tcW w:w="1728" w:type="dxa"/>
            <w:tcBorders>
              <w:top w:val="nil"/>
              <w:left w:val="nil"/>
              <w:bottom w:val="nil"/>
              <w:right w:val="nil"/>
            </w:tcBorders>
          </w:tcPr>
          <w:p w14:paraId="443D27CF"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0.0128</w:t>
            </w:r>
          </w:p>
        </w:tc>
      </w:tr>
      <w:tr w:rsidR="0027367E" w:rsidRPr="009E07C6" w14:paraId="4945EBC7" w14:textId="77777777" w:rsidTr="00A31BB1">
        <w:trPr>
          <w:jc w:val="center"/>
        </w:trPr>
        <w:tc>
          <w:tcPr>
            <w:tcW w:w="4251" w:type="dxa"/>
            <w:tcBorders>
              <w:top w:val="nil"/>
              <w:left w:val="nil"/>
              <w:bottom w:val="nil"/>
              <w:right w:val="nil"/>
            </w:tcBorders>
          </w:tcPr>
          <w:p w14:paraId="4D493170"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p>
        </w:tc>
        <w:tc>
          <w:tcPr>
            <w:tcW w:w="1728" w:type="dxa"/>
            <w:tcBorders>
              <w:top w:val="nil"/>
              <w:left w:val="nil"/>
              <w:bottom w:val="nil"/>
              <w:right w:val="nil"/>
            </w:tcBorders>
            <w:vAlign w:val="bottom"/>
          </w:tcPr>
          <w:p w14:paraId="0BFA7048"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(0.0806)</w:t>
            </w:r>
          </w:p>
        </w:tc>
        <w:tc>
          <w:tcPr>
            <w:tcW w:w="1728" w:type="dxa"/>
            <w:tcBorders>
              <w:top w:val="nil"/>
              <w:left w:val="nil"/>
              <w:bottom w:val="nil"/>
              <w:right w:val="nil"/>
            </w:tcBorders>
          </w:tcPr>
          <w:p w14:paraId="21B21E6C"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(0.0464)</w:t>
            </w:r>
          </w:p>
        </w:tc>
      </w:tr>
      <w:tr w:rsidR="0027367E" w:rsidRPr="009E07C6" w14:paraId="25D81DFA" w14:textId="77777777" w:rsidTr="00A31BB1">
        <w:trPr>
          <w:jc w:val="center"/>
        </w:trPr>
        <w:tc>
          <w:tcPr>
            <w:tcW w:w="4251" w:type="dxa"/>
            <w:tcBorders>
              <w:top w:val="nil"/>
              <w:left w:val="nil"/>
              <w:bottom w:val="nil"/>
              <w:right w:val="nil"/>
            </w:tcBorders>
          </w:tcPr>
          <w:p w14:paraId="1A730344"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i/>
              </w:rPr>
              <w:t>Beef production importer</w:t>
            </w:r>
          </w:p>
        </w:tc>
        <w:tc>
          <w:tcPr>
            <w:tcW w:w="1728" w:type="dxa"/>
            <w:tcBorders>
              <w:top w:val="nil"/>
              <w:left w:val="nil"/>
              <w:bottom w:val="nil"/>
              <w:right w:val="nil"/>
            </w:tcBorders>
            <w:vAlign w:val="bottom"/>
          </w:tcPr>
          <w:p w14:paraId="4951169A"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-0.113*</w:t>
            </w:r>
          </w:p>
        </w:tc>
        <w:tc>
          <w:tcPr>
            <w:tcW w:w="1728" w:type="dxa"/>
            <w:tcBorders>
              <w:top w:val="nil"/>
              <w:left w:val="nil"/>
              <w:bottom w:val="nil"/>
              <w:right w:val="nil"/>
            </w:tcBorders>
          </w:tcPr>
          <w:p w14:paraId="46DCF60D"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0.0124</w:t>
            </w:r>
          </w:p>
        </w:tc>
      </w:tr>
      <w:tr w:rsidR="0027367E" w:rsidRPr="009E07C6" w14:paraId="3F648824" w14:textId="77777777" w:rsidTr="00A31BB1">
        <w:trPr>
          <w:jc w:val="center"/>
        </w:trPr>
        <w:tc>
          <w:tcPr>
            <w:tcW w:w="4251" w:type="dxa"/>
            <w:tcBorders>
              <w:top w:val="nil"/>
              <w:left w:val="nil"/>
              <w:bottom w:val="nil"/>
              <w:right w:val="nil"/>
            </w:tcBorders>
          </w:tcPr>
          <w:p w14:paraId="6F02BDB5"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p>
        </w:tc>
        <w:tc>
          <w:tcPr>
            <w:tcW w:w="1728" w:type="dxa"/>
            <w:tcBorders>
              <w:top w:val="nil"/>
              <w:left w:val="nil"/>
              <w:bottom w:val="nil"/>
              <w:right w:val="nil"/>
            </w:tcBorders>
            <w:vAlign w:val="bottom"/>
          </w:tcPr>
          <w:p w14:paraId="5734CA4E"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(0.0660)</w:t>
            </w:r>
          </w:p>
        </w:tc>
        <w:tc>
          <w:tcPr>
            <w:tcW w:w="1728" w:type="dxa"/>
            <w:tcBorders>
              <w:top w:val="nil"/>
              <w:left w:val="nil"/>
              <w:bottom w:val="nil"/>
              <w:right w:val="nil"/>
            </w:tcBorders>
          </w:tcPr>
          <w:p w14:paraId="1F41EE6D"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(0.0357)</w:t>
            </w:r>
          </w:p>
        </w:tc>
      </w:tr>
      <w:tr w:rsidR="0027367E" w:rsidRPr="009E07C6" w14:paraId="26667DDC" w14:textId="77777777" w:rsidTr="00A31BB1">
        <w:trPr>
          <w:jc w:val="center"/>
        </w:trPr>
        <w:tc>
          <w:tcPr>
            <w:tcW w:w="4251" w:type="dxa"/>
            <w:tcBorders>
              <w:top w:val="nil"/>
              <w:left w:val="nil"/>
              <w:bottom w:val="nil"/>
              <w:right w:val="nil"/>
            </w:tcBorders>
          </w:tcPr>
          <w:p w14:paraId="0EC79DEE"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i/>
              </w:rPr>
              <w:t>Tariff</w:t>
            </w:r>
          </w:p>
        </w:tc>
        <w:tc>
          <w:tcPr>
            <w:tcW w:w="1728" w:type="dxa"/>
            <w:tcBorders>
              <w:top w:val="nil"/>
              <w:left w:val="nil"/>
              <w:bottom w:val="nil"/>
              <w:right w:val="nil"/>
            </w:tcBorders>
            <w:vAlign w:val="bottom"/>
          </w:tcPr>
          <w:p w14:paraId="1B026691"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0.00223**</w:t>
            </w:r>
          </w:p>
        </w:tc>
        <w:tc>
          <w:tcPr>
            <w:tcW w:w="1728" w:type="dxa"/>
            <w:tcBorders>
              <w:top w:val="nil"/>
              <w:left w:val="nil"/>
              <w:bottom w:val="nil"/>
              <w:right w:val="nil"/>
            </w:tcBorders>
          </w:tcPr>
          <w:p w14:paraId="46257782"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-0.00300***</w:t>
            </w:r>
          </w:p>
        </w:tc>
      </w:tr>
      <w:tr w:rsidR="0027367E" w:rsidRPr="009E07C6" w14:paraId="15FA54EA" w14:textId="77777777" w:rsidTr="00A31BB1">
        <w:trPr>
          <w:jc w:val="center"/>
        </w:trPr>
        <w:tc>
          <w:tcPr>
            <w:tcW w:w="4251" w:type="dxa"/>
            <w:tcBorders>
              <w:top w:val="nil"/>
              <w:left w:val="nil"/>
              <w:bottom w:val="nil"/>
              <w:right w:val="nil"/>
            </w:tcBorders>
          </w:tcPr>
          <w:p w14:paraId="44F72D46"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p>
        </w:tc>
        <w:tc>
          <w:tcPr>
            <w:tcW w:w="1728" w:type="dxa"/>
            <w:tcBorders>
              <w:top w:val="nil"/>
              <w:left w:val="nil"/>
              <w:bottom w:val="nil"/>
              <w:right w:val="nil"/>
            </w:tcBorders>
            <w:vAlign w:val="bottom"/>
          </w:tcPr>
          <w:p w14:paraId="5990B3CA"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(0.00102)</w:t>
            </w:r>
          </w:p>
        </w:tc>
        <w:tc>
          <w:tcPr>
            <w:tcW w:w="1728" w:type="dxa"/>
            <w:tcBorders>
              <w:top w:val="nil"/>
              <w:left w:val="nil"/>
              <w:bottom w:val="nil"/>
              <w:right w:val="nil"/>
            </w:tcBorders>
          </w:tcPr>
          <w:p w14:paraId="1F4E32AA"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(0.000594)</w:t>
            </w:r>
          </w:p>
        </w:tc>
      </w:tr>
      <w:tr w:rsidR="0027367E" w:rsidRPr="009E07C6" w14:paraId="22D4963F" w14:textId="77777777" w:rsidTr="00A31BB1">
        <w:trPr>
          <w:jc w:val="center"/>
        </w:trPr>
        <w:tc>
          <w:tcPr>
            <w:tcW w:w="4251" w:type="dxa"/>
            <w:tcBorders>
              <w:top w:val="nil"/>
              <w:left w:val="nil"/>
              <w:bottom w:val="nil"/>
              <w:right w:val="nil"/>
            </w:tcBorders>
          </w:tcPr>
          <w:p w14:paraId="3F984E7A"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i/>
              </w:rPr>
              <w:t>Distance</w:t>
            </w:r>
          </w:p>
        </w:tc>
        <w:tc>
          <w:tcPr>
            <w:tcW w:w="1728" w:type="dxa"/>
            <w:tcBorders>
              <w:top w:val="nil"/>
              <w:left w:val="nil"/>
              <w:bottom w:val="nil"/>
              <w:right w:val="nil"/>
            </w:tcBorders>
            <w:vAlign w:val="bottom"/>
          </w:tcPr>
          <w:p w14:paraId="5107845F"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-1.41***</w:t>
            </w:r>
          </w:p>
        </w:tc>
        <w:tc>
          <w:tcPr>
            <w:tcW w:w="1728" w:type="dxa"/>
            <w:tcBorders>
              <w:top w:val="nil"/>
              <w:left w:val="nil"/>
              <w:bottom w:val="nil"/>
              <w:right w:val="nil"/>
            </w:tcBorders>
          </w:tcPr>
          <w:p w14:paraId="286E197D"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-1.328***</w:t>
            </w:r>
          </w:p>
        </w:tc>
      </w:tr>
      <w:tr w:rsidR="0027367E" w:rsidRPr="009E07C6" w14:paraId="1EB26D81" w14:textId="77777777" w:rsidTr="00A31BB1">
        <w:trPr>
          <w:jc w:val="center"/>
        </w:trPr>
        <w:tc>
          <w:tcPr>
            <w:tcW w:w="4251" w:type="dxa"/>
            <w:tcBorders>
              <w:top w:val="nil"/>
              <w:left w:val="nil"/>
              <w:bottom w:val="nil"/>
              <w:right w:val="nil"/>
            </w:tcBorders>
          </w:tcPr>
          <w:p w14:paraId="5094AD73"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p>
        </w:tc>
        <w:tc>
          <w:tcPr>
            <w:tcW w:w="1728" w:type="dxa"/>
            <w:tcBorders>
              <w:top w:val="nil"/>
              <w:left w:val="nil"/>
              <w:bottom w:val="nil"/>
              <w:right w:val="nil"/>
            </w:tcBorders>
            <w:vAlign w:val="bottom"/>
          </w:tcPr>
          <w:p w14:paraId="72CF0850"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(0.126)</w:t>
            </w:r>
          </w:p>
        </w:tc>
        <w:tc>
          <w:tcPr>
            <w:tcW w:w="1728" w:type="dxa"/>
            <w:tcBorders>
              <w:top w:val="nil"/>
              <w:left w:val="nil"/>
              <w:bottom w:val="nil"/>
              <w:right w:val="nil"/>
            </w:tcBorders>
          </w:tcPr>
          <w:p w14:paraId="0B7EE8B7"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(0.0189)</w:t>
            </w:r>
          </w:p>
        </w:tc>
      </w:tr>
      <w:tr w:rsidR="0027367E" w:rsidRPr="009E07C6" w14:paraId="536D0206" w14:textId="77777777" w:rsidTr="00A31BB1">
        <w:trPr>
          <w:jc w:val="center"/>
        </w:trPr>
        <w:tc>
          <w:tcPr>
            <w:tcW w:w="4251" w:type="dxa"/>
            <w:tcBorders>
              <w:top w:val="nil"/>
              <w:left w:val="nil"/>
              <w:bottom w:val="nil"/>
              <w:right w:val="nil"/>
            </w:tcBorders>
          </w:tcPr>
          <w:p w14:paraId="3E1FAA1B"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i/>
              </w:rPr>
              <w:t>Contiguity</w:t>
            </w:r>
          </w:p>
        </w:tc>
        <w:tc>
          <w:tcPr>
            <w:tcW w:w="1728" w:type="dxa"/>
            <w:tcBorders>
              <w:top w:val="nil"/>
              <w:left w:val="nil"/>
              <w:bottom w:val="nil"/>
              <w:right w:val="nil"/>
            </w:tcBorders>
            <w:vAlign w:val="bottom"/>
          </w:tcPr>
          <w:p w14:paraId="5FCDA925"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0.583***</w:t>
            </w:r>
          </w:p>
        </w:tc>
        <w:tc>
          <w:tcPr>
            <w:tcW w:w="1728" w:type="dxa"/>
            <w:tcBorders>
              <w:top w:val="nil"/>
              <w:left w:val="nil"/>
              <w:bottom w:val="nil"/>
              <w:right w:val="nil"/>
            </w:tcBorders>
          </w:tcPr>
          <w:p w14:paraId="6FDEDA63"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0.592***</w:t>
            </w:r>
          </w:p>
        </w:tc>
      </w:tr>
      <w:tr w:rsidR="0027367E" w:rsidRPr="009E07C6" w14:paraId="21489AD3" w14:textId="77777777" w:rsidTr="00A31BB1">
        <w:trPr>
          <w:jc w:val="center"/>
        </w:trPr>
        <w:tc>
          <w:tcPr>
            <w:tcW w:w="4251" w:type="dxa"/>
            <w:tcBorders>
              <w:top w:val="nil"/>
              <w:left w:val="nil"/>
              <w:bottom w:val="nil"/>
              <w:right w:val="nil"/>
            </w:tcBorders>
          </w:tcPr>
          <w:p w14:paraId="17F375FA"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p>
        </w:tc>
        <w:tc>
          <w:tcPr>
            <w:tcW w:w="1728" w:type="dxa"/>
            <w:tcBorders>
              <w:top w:val="nil"/>
              <w:left w:val="nil"/>
              <w:bottom w:val="nil"/>
              <w:right w:val="nil"/>
            </w:tcBorders>
            <w:vAlign w:val="bottom"/>
          </w:tcPr>
          <w:p w14:paraId="7201AA78"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(0.0879)</w:t>
            </w:r>
          </w:p>
        </w:tc>
        <w:tc>
          <w:tcPr>
            <w:tcW w:w="1728" w:type="dxa"/>
            <w:tcBorders>
              <w:top w:val="nil"/>
              <w:left w:val="nil"/>
              <w:bottom w:val="nil"/>
              <w:right w:val="nil"/>
            </w:tcBorders>
          </w:tcPr>
          <w:p w14:paraId="44F5B5B4"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(0.0507)</w:t>
            </w:r>
          </w:p>
        </w:tc>
      </w:tr>
      <w:tr w:rsidR="0027367E" w:rsidRPr="009E07C6" w14:paraId="7465F835" w14:textId="77777777" w:rsidTr="00A31BB1">
        <w:trPr>
          <w:jc w:val="center"/>
        </w:trPr>
        <w:tc>
          <w:tcPr>
            <w:tcW w:w="4251" w:type="dxa"/>
            <w:tcBorders>
              <w:top w:val="nil"/>
              <w:left w:val="nil"/>
              <w:bottom w:val="nil"/>
              <w:right w:val="nil"/>
            </w:tcBorders>
          </w:tcPr>
          <w:p w14:paraId="796861B9"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i/>
              </w:rPr>
              <w:t>Common language</w:t>
            </w:r>
          </w:p>
        </w:tc>
        <w:tc>
          <w:tcPr>
            <w:tcW w:w="1728" w:type="dxa"/>
            <w:tcBorders>
              <w:top w:val="nil"/>
              <w:left w:val="nil"/>
              <w:bottom w:val="nil"/>
              <w:right w:val="nil"/>
            </w:tcBorders>
            <w:vAlign w:val="bottom"/>
          </w:tcPr>
          <w:p w14:paraId="3479E494"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rPr>
              <w:t>…..</w:t>
            </w:r>
          </w:p>
        </w:tc>
        <w:tc>
          <w:tcPr>
            <w:tcW w:w="1728" w:type="dxa"/>
            <w:tcBorders>
              <w:top w:val="nil"/>
              <w:left w:val="nil"/>
              <w:bottom w:val="nil"/>
              <w:right w:val="nil"/>
            </w:tcBorders>
          </w:tcPr>
          <w:p w14:paraId="4342CAAC"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0.647***</w:t>
            </w:r>
          </w:p>
        </w:tc>
      </w:tr>
      <w:tr w:rsidR="0027367E" w:rsidRPr="009E07C6" w14:paraId="5DE07089" w14:textId="77777777" w:rsidTr="00A31BB1">
        <w:trPr>
          <w:jc w:val="center"/>
        </w:trPr>
        <w:tc>
          <w:tcPr>
            <w:tcW w:w="4251" w:type="dxa"/>
            <w:tcBorders>
              <w:top w:val="nil"/>
              <w:left w:val="nil"/>
              <w:bottom w:val="nil"/>
              <w:right w:val="nil"/>
            </w:tcBorders>
          </w:tcPr>
          <w:p w14:paraId="06EFED49"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p>
        </w:tc>
        <w:tc>
          <w:tcPr>
            <w:tcW w:w="1728" w:type="dxa"/>
            <w:tcBorders>
              <w:top w:val="nil"/>
              <w:left w:val="nil"/>
              <w:bottom w:val="nil"/>
              <w:right w:val="nil"/>
            </w:tcBorders>
            <w:vAlign w:val="bottom"/>
          </w:tcPr>
          <w:p w14:paraId="3D6ECFE1"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p>
        </w:tc>
        <w:tc>
          <w:tcPr>
            <w:tcW w:w="1728" w:type="dxa"/>
            <w:tcBorders>
              <w:top w:val="nil"/>
              <w:left w:val="nil"/>
              <w:bottom w:val="nil"/>
              <w:right w:val="nil"/>
            </w:tcBorders>
          </w:tcPr>
          <w:p w14:paraId="5F29B3B8"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(0.0359)</w:t>
            </w:r>
          </w:p>
        </w:tc>
      </w:tr>
      <w:tr w:rsidR="0027367E" w:rsidRPr="009E07C6" w14:paraId="321AD413" w14:textId="77777777" w:rsidTr="00A31BB1">
        <w:trPr>
          <w:jc w:val="center"/>
        </w:trPr>
        <w:tc>
          <w:tcPr>
            <w:tcW w:w="4251" w:type="dxa"/>
            <w:tcBorders>
              <w:top w:val="nil"/>
              <w:left w:val="nil"/>
              <w:bottom w:val="nil"/>
              <w:right w:val="nil"/>
            </w:tcBorders>
          </w:tcPr>
          <w:p w14:paraId="064A17AE"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i/>
              </w:rPr>
              <w:t>Colony</w:t>
            </w:r>
          </w:p>
        </w:tc>
        <w:tc>
          <w:tcPr>
            <w:tcW w:w="1728" w:type="dxa"/>
            <w:tcBorders>
              <w:top w:val="nil"/>
              <w:left w:val="nil"/>
              <w:bottom w:val="nil"/>
              <w:right w:val="nil"/>
            </w:tcBorders>
            <w:vAlign w:val="bottom"/>
          </w:tcPr>
          <w:p w14:paraId="637B34DE"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0.526***</w:t>
            </w:r>
          </w:p>
        </w:tc>
        <w:tc>
          <w:tcPr>
            <w:tcW w:w="1728" w:type="dxa"/>
            <w:tcBorders>
              <w:top w:val="nil"/>
              <w:left w:val="nil"/>
              <w:bottom w:val="nil"/>
              <w:right w:val="nil"/>
            </w:tcBorders>
          </w:tcPr>
          <w:p w14:paraId="08A80D81"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0.635***</w:t>
            </w:r>
          </w:p>
        </w:tc>
      </w:tr>
      <w:tr w:rsidR="0027367E" w:rsidRPr="009E07C6" w14:paraId="436879F9" w14:textId="77777777" w:rsidTr="00A31BB1">
        <w:trPr>
          <w:jc w:val="center"/>
        </w:trPr>
        <w:tc>
          <w:tcPr>
            <w:tcW w:w="4251" w:type="dxa"/>
            <w:tcBorders>
              <w:top w:val="nil"/>
              <w:left w:val="nil"/>
              <w:bottom w:val="nil"/>
              <w:right w:val="nil"/>
            </w:tcBorders>
          </w:tcPr>
          <w:p w14:paraId="4A4697F2"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p>
        </w:tc>
        <w:tc>
          <w:tcPr>
            <w:tcW w:w="1728" w:type="dxa"/>
            <w:tcBorders>
              <w:top w:val="nil"/>
              <w:left w:val="nil"/>
              <w:bottom w:val="nil"/>
              <w:right w:val="nil"/>
            </w:tcBorders>
            <w:vAlign w:val="bottom"/>
          </w:tcPr>
          <w:p w14:paraId="113FFDDA"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(0.105)</w:t>
            </w:r>
          </w:p>
        </w:tc>
        <w:tc>
          <w:tcPr>
            <w:tcW w:w="1728" w:type="dxa"/>
            <w:tcBorders>
              <w:top w:val="nil"/>
              <w:left w:val="nil"/>
              <w:bottom w:val="nil"/>
              <w:right w:val="nil"/>
            </w:tcBorders>
          </w:tcPr>
          <w:p w14:paraId="5EFA4CFD"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(0.0558)</w:t>
            </w:r>
          </w:p>
        </w:tc>
      </w:tr>
      <w:tr w:rsidR="0027367E" w:rsidRPr="009E07C6" w14:paraId="0EF72D9A" w14:textId="77777777" w:rsidTr="00A31BB1">
        <w:trPr>
          <w:jc w:val="center"/>
        </w:trPr>
        <w:tc>
          <w:tcPr>
            <w:tcW w:w="4251" w:type="dxa"/>
            <w:tcBorders>
              <w:top w:val="nil"/>
              <w:left w:val="nil"/>
              <w:bottom w:val="nil"/>
              <w:right w:val="nil"/>
            </w:tcBorders>
          </w:tcPr>
          <w:p w14:paraId="1A1C2D29"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i/>
              </w:rPr>
              <w:t>Common legal system</w:t>
            </w:r>
          </w:p>
        </w:tc>
        <w:tc>
          <w:tcPr>
            <w:tcW w:w="1728" w:type="dxa"/>
            <w:tcBorders>
              <w:top w:val="nil"/>
              <w:left w:val="nil"/>
              <w:bottom w:val="nil"/>
              <w:right w:val="nil"/>
            </w:tcBorders>
            <w:vAlign w:val="bottom"/>
          </w:tcPr>
          <w:p w14:paraId="45FD405B"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0.420***</w:t>
            </w:r>
          </w:p>
        </w:tc>
        <w:tc>
          <w:tcPr>
            <w:tcW w:w="1728" w:type="dxa"/>
            <w:tcBorders>
              <w:top w:val="nil"/>
              <w:left w:val="nil"/>
              <w:bottom w:val="nil"/>
              <w:right w:val="nil"/>
            </w:tcBorders>
          </w:tcPr>
          <w:p w14:paraId="1F9AC152"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0.239***</w:t>
            </w:r>
          </w:p>
        </w:tc>
      </w:tr>
      <w:tr w:rsidR="0027367E" w:rsidRPr="009E07C6" w14:paraId="3C3B296A" w14:textId="77777777" w:rsidTr="00A31BB1">
        <w:trPr>
          <w:jc w:val="center"/>
        </w:trPr>
        <w:tc>
          <w:tcPr>
            <w:tcW w:w="4251" w:type="dxa"/>
            <w:tcBorders>
              <w:top w:val="nil"/>
              <w:left w:val="nil"/>
              <w:bottom w:val="nil"/>
              <w:right w:val="nil"/>
            </w:tcBorders>
          </w:tcPr>
          <w:p w14:paraId="3B9D1302"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p>
        </w:tc>
        <w:tc>
          <w:tcPr>
            <w:tcW w:w="1728" w:type="dxa"/>
            <w:tcBorders>
              <w:top w:val="nil"/>
              <w:left w:val="nil"/>
              <w:bottom w:val="nil"/>
              <w:right w:val="nil"/>
            </w:tcBorders>
            <w:vAlign w:val="bottom"/>
          </w:tcPr>
          <w:p w14:paraId="13EF180F"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(0.0486)</w:t>
            </w:r>
          </w:p>
        </w:tc>
        <w:tc>
          <w:tcPr>
            <w:tcW w:w="1728" w:type="dxa"/>
            <w:tcBorders>
              <w:top w:val="nil"/>
              <w:left w:val="nil"/>
              <w:bottom w:val="nil"/>
              <w:right w:val="nil"/>
            </w:tcBorders>
          </w:tcPr>
          <w:p w14:paraId="567AB33E"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(0.0227)</w:t>
            </w:r>
          </w:p>
        </w:tc>
      </w:tr>
      <w:tr w:rsidR="0027367E" w:rsidRPr="009E07C6" w14:paraId="40DF4108" w14:textId="77777777" w:rsidTr="00A31BB1">
        <w:trPr>
          <w:jc w:val="center"/>
        </w:trPr>
        <w:tc>
          <w:tcPr>
            <w:tcW w:w="4251" w:type="dxa"/>
            <w:tcBorders>
              <w:top w:val="nil"/>
              <w:left w:val="nil"/>
              <w:bottom w:val="nil"/>
              <w:right w:val="nil"/>
            </w:tcBorders>
          </w:tcPr>
          <w:p w14:paraId="44B0A3D2"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i/>
              </w:rPr>
              <w:t>RTA</w:t>
            </w:r>
          </w:p>
        </w:tc>
        <w:tc>
          <w:tcPr>
            <w:tcW w:w="1728" w:type="dxa"/>
            <w:tcBorders>
              <w:top w:val="nil"/>
              <w:left w:val="nil"/>
              <w:bottom w:val="nil"/>
              <w:right w:val="nil"/>
            </w:tcBorders>
            <w:vAlign w:val="bottom"/>
          </w:tcPr>
          <w:p w14:paraId="478980BC"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0.425***</w:t>
            </w:r>
          </w:p>
        </w:tc>
        <w:tc>
          <w:tcPr>
            <w:tcW w:w="1728" w:type="dxa"/>
            <w:tcBorders>
              <w:top w:val="nil"/>
              <w:left w:val="nil"/>
              <w:bottom w:val="nil"/>
              <w:right w:val="nil"/>
            </w:tcBorders>
          </w:tcPr>
          <w:p w14:paraId="011C9726"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0.458***</w:t>
            </w:r>
          </w:p>
        </w:tc>
      </w:tr>
      <w:tr w:rsidR="0027367E" w:rsidRPr="009E07C6" w14:paraId="00D27472" w14:textId="77777777" w:rsidTr="00A31BB1">
        <w:trPr>
          <w:jc w:val="center"/>
        </w:trPr>
        <w:tc>
          <w:tcPr>
            <w:tcW w:w="4251" w:type="dxa"/>
            <w:tcBorders>
              <w:top w:val="nil"/>
              <w:left w:val="nil"/>
              <w:bottom w:val="nil"/>
              <w:right w:val="nil"/>
            </w:tcBorders>
          </w:tcPr>
          <w:p w14:paraId="4FCE9A89"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p>
        </w:tc>
        <w:tc>
          <w:tcPr>
            <w:tcW w:w="1728" w:type="dxa"/>
            <w:tcBorders>
              <w:top w:val="nil"/>
              <w:left w:val="nil"/>
              <w:bottom w:val="nil"/>
              <w:right w:val="nil"/>
            </w:tcBorders>
            <w:vAlign w:val="bottom"/>
          </w:tcPr>
          <w:p w14:paraId="440B5BC7"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color w:val="000000"/>
              </w:rPr>
            </w:pPr>
            <w:r w:rsidRPr="00D5708B">
              <w:rPr>
                <w:rFonts w:ascii="Times New Roman" w:hAnsi="Times New Roman" w:cs="Times New Roman"/>
                <w:color w:val="000000"/>
              </w:rPr>
              <w:t>(0.0722)</w:t>
            </w:r>
          </w:p>
        </w:tc>
        <w:tc>
          <w:tcPr>
            <w:tcW w:w="1728" w:type="dxa"/>
            <w:tcBorders>
              <w:top w:val="nil"/>
              <w:left w:val="nil"/>
              <w:bottom w:val="nil"/>
              <w:right w:val="nil"/>
            </w:tcBorders>
          </w:tcPr>
          <w:p w14:paraId="02CCAB40"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(0.0337)</w:t>
            </w:r>
          </w:p>
        </w:tc>
      </w:tr>
      <w:tr w:rsidR="0027367E" w:rsidRPr="009E07C6" w14:paraId="62930304" w14:textId="77777777" w:rsidTr="00A31BB1">
        <w:trPr>
          <w:jc w:val="center"/>
        </w:trPr>
        <w:tc>
          <w:tcPr>
            <w:tcW w:w="4251" w:type="dxa"/>
            <w:tcBorders>
              <w:top w:val="nil"/>
              <w:left w:val="nil"/>
              <w:right w:val="nil"/>
            </w:tcBorders>
          </w:tcPr>
          <w:p w14:paraId="24C9E3C1" w14:textId="58BB763C" w:rsidR="0027367E" w:rsidRPr="00D5708B" w:rsidRDefault="00856FD0" w:rsidP="00D5708B">
            <w:pPr>
              <w:widowControl w:val="0"/>
              <w:tabs>
                <w:tab w:val="left" w:pos="567"/>
              </w:tabs>
              <w:autoSpaceDE w:val="0"/>
              <w:autoSpaceDN w:val="0"/>
              <w:adjustRightInd w:val="0"/>
              <w:spacing w:after="0" w:line="240" w:lineRule="auto"/>
              <w:rPr>
                <w:rFonts w:ascii="Times New Roman" w:hAnsi="Times New Roman" w:cs="Times New Roman"/>
              </w:rPr>
            </w:pPr>
            <w:r>
              <w:rPr>
                <w:rFonts w:ascii="Times New Roman" w:hAnsi="Times New Roman" w:cs="Times New Roman"/>
                <w:i/>
              </w:rPr>
              <w:t>Y</w:t>
            </w:r>
            <w:r w:rsidR="0027367E" w:rsidRPr="00D5708B">
              <w:rPr>
                <w:rFonts w:ascii="Times New Roman" w:hAnsi="Times New Roman" w:cs="Times New Roman"/>
                <w:i/>
              </w:rPr>
              <w:t>ear</w:t>
            </w:r>
          </w:p>
        </w:tc>
        <w:tc>
          <w:tcPr>
            <w:tcW w:w="1728" w:type="dxa"/>
            <w:tcBorders>
              <w:top w:val="nil"/>
              <w:left w:val="nil"/>
              <w:right w:val="nil"/>
            </w:tcBorders>
            <w:vAlign w:val="bottom"/>
          </w:tcPr>
          <w:p w14:paraId="70331F46"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color w:val="000000"/>
              </w:rPr>
              <w:t>0.00517</w:t>
            </w:r>
          </w:p>
        </w:tc>
        <w:tc>
          <w:tcPr>
            <w:tcW w:w="1728" w:type="dxa"/>
            <w:tcBorders>
              <w:top w:val="nil"/>
              <w:left w:val="nil"/>
              <w:right w:val="nil"/>
            </w:tcBorders>
          </w:tcPr>
          <w:p w14:paraId="7443A80D"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0.0379***</w:t>
            </w:r>
          </w:p>
        </w:tc>
      </w:tr>
      <w:tr w:rsidR="0027367E" w:rsidRPr="009E07C6" w14:paraId="188FB13E" w14:textId="77777777" w:rsidTr="00A31BB1">
        <w:trPr>
          <w:jc w:val="center"/>
        </w:trPr>
        <w:tc>
          <w:tcPr>
            <w:tcW w:w="4251" w:type="dxa"/>
            <w:tcBorders>
              <w:top w:val="nil"/>
              <w:left w:val="nil"/>
              <w:bottom w:val="single" w:sz="4" w:space="0" w:color="auto"/>
              <w:right w:val="nil"/>
            </w:tcBorders>
          </w:tcPr>
          <w:p w14:paraId="3CE799E1" w14:textId="77777777" w:rsidR="0027367E" w:rsidRPr="00D5708B" w:rsidRDefault="0027367E" w:rsidP="00D5708B">
            <w:pPr>
              <w:widowControl w:val="0"/>
              <w:tabs>
                <w:tab w:val="left" w:pos="567"/>
              </w:tabs>
              <w:autoSpaceDE w:val="0"/>
              <w:autoSpaceDN w:val="0"/>
              <w:adjustRightInd w:val="0"/>
              <w:spacing w:after="0" w:line="240" w:lineRule="auto"/>
              <w:rPr>
                <w:rFonts w:ascii="Times New Roman" w:hAnsi="Times New Roman" w:cs="Times New Roman"/>
              </w:rPr>
            </w:pPr>
          </w:p>
        </w:tc>
        <w:tc>
          <w:tcPr>
            <w:tcW w:w="1728" w:type="dxa"/>
            <w:tcBorders>
              <w:top w:val="nil"/>
              <w:left w:val="nil"/>
              <w:bottom w:val="single" w:sz="4" w:space="0" w:color="auto"/>
              <w:right w:val="nil"/>
            </w:tcBorders>
            <w:vAlign w:val="bottom"/>
          </w:tcPr>
          <w:p w14:paraId="1C071605"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color w:val="000000"/>
              </w:rPr>
              <w:t>(0.00861)</w:t>
            </w:r>
          </w:p>
        </w:tc>
        <w:tc>
          <w:tcPr>
            <w:tcW w:w="1728" w:type="dxa"/>
            <w:tcBorders>
              <w:top w:val="nil"/>
              <w:left w:val="nil"/>
              <w:bottom w:val="single" w:sz="4" w:space="0" w:color="auto"/>
              <w:right w:val="nil"/>
            </w:tcBorders>
          </w:tcPr>
          <w:p w14:paraId="56E48A04" w14:textId="77777777" w:rsidR="0027367E" w:rsidRPr="00D5708B" w:rsidRDefault="0027367E" w:rsidP="00D5708B">
            <w:pPr>
              <w:widowControl w:val="0"/>
              <w:tabs>
                <w:tab w:val="decimal" w:pos="230"/>
              </w:tabs>
              <w:autoSpaceDE w:val="0"/>
              <w:autoSpaceDN w:val="0"/>
              <w:adjustRightInd w:val="0"/>
              <w:spacing w:after="0" w:line="240" w:lineRule="auto"/>
              <w:rPr>
                <w:rFonts w:ascii="Times New Roman" w:hAnsi="Times New Roman" w:cs="Times New Roman"/>
              </w:rPr>
            </w:pPr>
            <w:r w:rsidRPr="00D5708B">
              <w:rPr>
                <w:rFonts w:ascii="Times New Roman" w:hAnsi="Times New Roman" w:cs="Times New Roman"/>
              </w:rPr>
              <w:t>(0.00502)</w:t>
            </w:r>
          </w:p>
        </w:tc>
      </w:tr>
    </w:tbl>
    <w:p w14:paraId="5B8F5FAE" w14:textId="77777777" w:rsidR="0027367E" w:rsidRPr="00E44B95" w:rsidRDefault="0027367E" w:rsidP="009B5116">
      <w:pPr>
        <w:tabs>
          <w:tab w:val="left" w:pos="567"/>
        </w:tabs>
        <w:spacing w:before="80" w:after="0" w:line="288" w:lineRule="auto"/>
        <w:ind w:left="709"/>
        <w:jc w:val="both"/>
        <w:rPr>
          <w:rFonts w:ascii="Times New Roman" w:hAnsi="Times New Roman" w:cs="Times New Roman"/>
          <w:sz w:val="20"/>
          <w:szCs w:val="20"/>
        </w:rPr>
      </w:pPr>
      <w:r w:rsidRPr="00DB6528">
        <w:rPr>
          <w:rFonts w:ascii="Times New Roman" w:hAnsi="Times New Roman" w:cs="Times New Roman"/>
          <w:i/>
          <w:sz w:val="20"/>
          <w:szCs w:val="20"/>
        </w:rPr>
        <w:t>Note:</w:t>
      </w:r>
      <w:r>
        <w:rPr>
          <w:rFonts w:ascii="Times New Roman" w:hAnsi="Times New Roman" w:cs="Times New Roman"/>
          <w:sz w:val="20"/>
          <w:szCs w:val="20"/>
        </w:rPr>
        <w:t xml:space="preserve"> </w:t>
      </w:r>
      <w:r w:rsidRPr="009E07C6">
        <w:rPr>
          <w:rFonts w:ascii="Times New Roman" w:hAnsi="Times New Roman" w:cs="Times New Roman"/>
          <w:sz w:val="20"/>
          <w:szCs w:val="20"/>
        </w:rPr>
        <w:t>Robust</w:t>
      </w:r>
      <w:r w:rsidRPr="00E44B95">
        <w:rPr>
          <w:rFonts w:ascii="Times New Roman" w:hAnsi="Times New Roman" w:cs="Times New Roman"/>
          <w:sz w:val="20"/>
          <w:szCs w:val="20"/>
        </w:rPr>
        <w:t xml:space="preserve"> standard errors in parentheses</w:t>
      </w:r>
      <w:r>
        <w:rPr>
          <w:rFonts w:ascii="Times New Roman" w:hAnsi="Times New Roman" w:cs="Times New Roman"/>
          <w:sz w:val="20"/>
          <w:szCs w:val="20"/>
        </w:rPr>
        <w:t xml:space="preserve">, </w:t>
      </w:r>
      <w:r w:rsidRPr="00E44B95">
        <w:rPr>
          <w:rFonts w:ascii="Times New Roman" w:hAnsi="Times New Roman" w:cs="Times New Roman"/>
          <w:sz w:val="20"/>
          <w:szCs w:val="20"/>
        </w:rPr>
        <w:t>*** p&lt;0.01, ** p&lt;0.05, * p&lt;0.1</w:t>
      </w:r>
    </w:p>
    <w:p w14:paraId="2DA89465" w14:textId="77777777" w:rsidR="0027367E" w:rsidRDefault="0027367E" w:rsidP="00044FA7">
      <w:pPr>
        <w:tabs>
          <w:tab w:val="left" w:pos="567"/>
        </w:tabs>
        <w:spacing w:after="0" w:line="288" w:lineRule="auto"/>
        <w:rPr>
          <w:rFonts w:ascii="Times New Roman" w:eastAsia="Calibri" w:hAnsi="Times New Roman" w:cs="Times New Roman"/>
          <w:b/>
          <w:sz w:val="24"/>
          <w:lang w:val="en-US" w:eastAsia="en-US"/>
        </w:rPr>
      </w:pPr>
    </w:p>
    <w:p w14:paraId="3751A0FD" w14:textId="77777777" w:rsidR="0027367E" w:rsidRDefault="0027367E" w:rsidP="00044FA7">
      <w:pPr>
        <w:tabs>
          <w:tab w:val="left" w:pos="567"/>
        </w:tabs>
        <w:spacing w:after="0" w:line="288" w:lineRule="auto"/>
        <w:rPr>
          <w:rFonts w:ascii="Times New Roman" w:eastAsia="Calibri" w:hAnsi="Times New Roman" w:cs="Times New Roman"/>
          <w:b/>
          <w:sz w:val="24"/>
          <w:lang w:val="en-US" w:eastAsia="en-US"/>
        </w:rPr>
      </w:pPr>
    </w:p>
    <w:p w14:paraId="5CDE80C2" w14:textId="48CDF11D" w:rsidR="00353E60" w:rsidRDefault="004679AA" w:rsidP="00044FA7">
      <w:pPr>
        <w:tabs>
          <w:tab w:val="left" w:pos="567"/>
        </w:tabs>
        <w:spacing w:after="0" w:line="288" w:lineRule="auto"/>
        <w:rPr>
          <w:rFonts w:ascii="Times New Roman" w:eastAsia="Calibri" w:hAnsi="Times New Roman" w:cs="Times New Roman"/>
          <w:sz w:val="24"/>
          <w:lang w:val="en-US" w:eastAsia="en-US"/>
        </w:rPr>
      </w:pPr>
      <w:r>
        <w:rPr>
          <w:rFonts w:ascii="Times New Roman" w:eastAsia="Calibri" w:hAnsi="Times New Roman" w:cs="Times New Roman"/>
          <w:b/>
          <w:sz w:val="24"/>
          <w:lang w:val="en-US" w:eastAsia="en-US"/>
        </w:rPr>
        <w:lastRenderedPageBreak/>
        <w:t xml:space="preserve">5.  </w:t>
      </w:r>
      <w:r w:rsidR="00500A6B">
        <w:rPr>
          <w:rFonts w:ascii="Times New Roman" w:eastAsia="Calibri" w:hAnsi="Times New Roman" w:cs="Times New Roman"/>
          <w:b/>
          <w:sz w:val="24"/>
          <w:lang w:val="en-US" w:eastAsia="en-US"/>
        </w:rPr>
        <w:t>Discussion and Conclusions</w:t>
      </w:r>
    </w:p>
    <w:p w14:paraId="3CAD85C3" w14:textId="77777777" w:rsidR="008906AE" w:rsidRPr="008906AE" w:rsidRDefault="008906AE" w:rsidP="00044FA7">
      <w:pPr>
        <w:tabs>
          <w:tab w:val="left" w:pos="567"/>
        </w:tabs>
        <w:spacing w:after="0" w:line="288" w:lineRule="auto"/>
        <w:jc w:val="both"/>
        <w:rPr>
          <w:rFonts w:ascii="Times New Roman" w:eastAsia="Calibri" w:hAnsi="Times New Roman" w:cs="Times New Roman"/>
          <w:sz w:val="12"/>
          <w:szCs w:val="12"/>
          <w:lang w:val="en-US" w:eastAsia="en-US"/>
        </w:rPr>
      </w:pPr>
    </w:p>
    <w:p w14:paraId="26D6AAEB" w14:textId="5D03B9D4" w:rsidR="00933E7C" w:rsidRDefault="005E2879" w:rsidP="00044FA7">
      <w:pPr>
        <w:tabs>
          <w:tab w:val="left" w:pos="567"/>
        </w:tabs>
        <w:spacing w:after="0" w:line="288" w:lineRule="auto"/>
        <w:jc w:val="both"/>
        <w:rPr>
          <w:rFonts w:ascii="Times New Roman" w:hAnsi="Times New Roman" w:cs="Times New Roman"/>
          <w:sz w:val="24"/>
          <w:szCs w:val="24"/>
        </w:rPr>
      </w:pPr>
      <w:r>
        <w:rPr>
          <w:rFonts w:ascii="Times New Roman" w:eastAsia="Calibri" w:hAnsi="Times New Roman" w:cs="Times New Roman"/>
          <w:sz w:val="24"/>
          <w:lang w:val="en-US" w:eastAsia="en-US"/>
        </w:rPr>
        <w:t>The results reported here add t</w:t>
      </w:r>
      <w:r w:rsidR="00085B4F">
        <w:rPr>
          <w:rFonts w:ascii="Times New Roman" w:eastAsia="Calibri" w:hAnsi="Times New Roman" w:cs="Times New Roman"/>
          <w:sz w:val="24"/>
          <w:lang w:val="en-US" w:eastAsia="en-US"/>
        </w:rPr>
        <w:t>o the literature that examines</w:t>
      </w:r>
      <w:r>
        <w:rPr>
          <w:rFonts w:ascii="Times New Roman" w:eastAsia="Calibri" w:hAnsi="Times New Roman" w:cs="Times New Roman"/>
          <w:sz w:val="24"/>
          <w:lang w:val="en-US" w:eastAsia="en-US"/>
        </w:rPr>
        <w:t xml:space="preserve"> </w:t>
      </w:r>
      <w:r w:rsidR="004C24D2">
        <w:rPr>
          <w:rFonts w:ascii="Times New Roman" w:eastAsia="Calibri" w:hAnsi="Times New Roman" w:cs="Times New Roman"/>
          <w:sz w:val="24"/>
          <w:lang w:val="en-US" w:eastAsia="en-US"/>
        </w:rPr>
        <w:t xml:space="preserve">the impact of animal diseases on international trade. In particular, we have </w:t>
      </w:r>
      <w:r w:rsidR="00107810">
        <w:rPr>
          <w:rFonts w:ascii="Times New Roman" w:hAnsi="Times New Roman" w:cs="Times New Roman"/>
          <w:sz w:val="24"/>
          <w:szCs w:val="24"/>
        </w:rPr>
        <w:t>shown how the</w:t>
      </w:r>
      <w:r w:rsidR="00933E7C" w:rsidRPr="00C6386B">
        <w:rPr>
          <w:rFonts w:ascii="Times New Roman" w:hAnsi="Times New Roman" w:cs="Times New Roman"/>
          <w:sz w:val="24"/>
          <w:szCs w:val="24"/>
        </w:rPr>
        <w:t xml:space="preserve"> widely used gravity model of international trade can provide meaningful estimates of the implications</w:t>
      </w:r>
      <w:r w:rsidR="008E0341">
        <w:rPr>
          <w:rFonts w:ascii="Times New Roman" w:hAnsi="Times New Roman" w:cs="Times New Roman"/>
          <w:sz w:val="24"/>
          <w:szCs w:val="24"/>
        </w:rPr>
        <w:t xml:space="preserve"> </w:t>
      </w:r>
      <w:r w:rsidR="00107810">
        <w:rPr>
          <w:rFonts w:ascii="Times New Roman" w:hAnsi="Times New Roman" w:cs="Times New Roman"/>
          <w:sz w:val="24"/>
          <w:szCs w:val="24"/>
        </w:rPr>
        <w:t xml:space="preserve">for exporters </w:t>
      </w:r>
      <w:r w:rsidR="008E0341">
        <w:rPr>
          <w:rFonts w:ascii="Times New Roman" w:hAnsi="Times New Roman" w:cs="Times New Roman"/>
          <w:sz w:val="24"/>
          <w:szCs w:val="24"/>
        </w:rPr>
        <w:t>of</w:t>
      </w:r>
      <w:r w:rsidR="00933E7C" w:rsidRPr="00C6386B">
        <w:rPr>
          <w:rFonts w:ascii="Times New Roman" w:hAnsi="Times New Roman" w:cs="Times New Roman"/>
          <w:sz w:val="24"/>
          <w:szCs w:val="24"/>
        </w:rPr>
        <w:t xml:space="preserve"> an outbreak of diseases such as FMD</w:t>
      </w:r>
      <w:r w:rsidR="00933E7C">
        <w:rPr>
          <w:rFonts w:ascii="Times New Roman" w:hAnsi="Times New Roman" w:cs="Times New Roman"/>
          <w:sz w:val="24"/>
          <w:szCs w:val="24"/>
        </w:rPr>
        <w:t xml:space="preserve"> and BSE, both during and after an outbreak.</w:t>
      </w:r>
      <w:r w:rsidR="00933E7C" w:rsidRPr="00C6386B">
        <w:rPr>
          <w:rFonts w:ascii="Times New Roman" w:hAnsi="Times New Roman" w:cs="Times New Roman"/>
          <w:sz w:val="24"/>
          <w:szCs w:val="24"/>
        </w:rPr>
        <w:t xml:space="preserve"> A key insight from our analysis is that there is clear evidence that even after FMD is </w:t>
      </w:r>
      <w:proofErr w:type="gramStart"/>
      <w:r w:rsidR="00933E7C" w:rsidRPr="00C6386B">
        <w:rPr>
          <w:rFonts w:ascii="Times New Roman" w:hAnsi="Times New Roman" w:cs="Times New Roman"/>
          <w:sz w:val="24"/>
          <w:szCs w:val="24"/>
        </w:rPr>
        <w:t>eradicated</w:t>
      </w:r>
      <w:r w:rsidR="00353C8E">
        <w:rPr>
          <w:rFonts w:ascii="Times New Roman" w:hAnsi="Times New Roman" w:cs="Times New Roman"/>
          <w:sz w:val="24"/>
          <w:szCs w:val="24"/>
        </w:rPr>
        <w:t>,</w:t>
      </w:r>
      <w:proofErr w:type="gramEnd"/>
      <w:r w:rsidR="00933E7C" w:rsidRPr="00C6386B">
        <w:rPr>
          <w:rFonts w:ascii="Times New Roman" w:hAnsi="Times New Roman" w:cs="Times New Roman"/>
          <w:sz w:val="24"/>
          <w:szCs w:val="24"/>
        </w:rPr>
        <w:t xml:space="preserve"> an outbreak will </w:t>
      </w:r>
      <w:r w:rsidR="00107810">
        <w:rPr>
          <w:rFonts w:ascii="Times New Roman" w:hAnsi="Times New Roman" w:cs="Times New Roman"/>
          <w:sz w:val="24"/>
          <w:szCs w:val="24"/>
        </w:rPr>
        <w:t xml:space="preserve">continue to </w:t>
      </w:r>
      <w:r w:rsidR="00933E7C" w:rsidRPr="00C6386B">
        <w:rPr>
          <w:rFonts w:ascii="Times New Roman" w:hAnsi="Times New Roman" w:cs="Times New Roman"/>
          <w:sz w:val="24"/>
          <w:szCs w:val="24"/>
        </w:rPr>
        <w:t xml:space="preserve">affect exports </w:t>
      </w:r>
      <w:r w:rsidR="00107810">
        <w:rPr>
          <w:rFonts w:ascii="Times New Roman" w:hAnsi="Times New Roman" w:cs="Times New Roman"/>
          <w:sz w:val="24"/>
          <w:szCs w:val="24"/>
        </w:rPr>
        <w:t xml:space="preserve">in </w:t>
      </w:r>
      <w:r w:rsidR="00933E7C" w:rsidRPr="00C6386B">
        <w:rPr>
          <w:rFonts w:ascii="Times New Roman" w:hAnsi="Times New Roman" w:cs="Times New Roman"/>
          <w:sz w:val="24"/>
          <w:szCs w:val="24"/>
        </w:rPr>
        <w:t xml:space="preserve">the medium </w:t>
      </w:r>
      <w:r w:rsidR="00107810">
        <w:rPr>
          <w:rFonts w:ascii="Times New Roman" w:hAnsi="Times New Roman" w:cs="Times New Roman"/>
          <w:sz w:val="24"/>
          <w:szCs w:val="24"/>
        </w:rPr>
        <w:t>term</w:t>
      </w:r>
      <w:r w:rsidR="00933E7C" w:rsidRPr="00C6386B">
        <w:rPr>
          <w:rFonts w:ascii="Times New Roman" w:hAnsi="Times New Roman" w:cs="Times New Roman"/>
          <w:sz w:val="24"/>
          <w:szCs w:val="24"/>
        </w:rPr>
        <w:t>. Regain</w:t>
      </w:r>
      <w:r w:rsidR="00353C8E">
        <w:rPr>
          <w:rFonts w:ascii="Times New Roman" w:hAnsi="Times New Roman" w:cs="Times New Roman"/>
          <w:sz w:val="24"/>
          <w:szCs w:val="24"/>
        </w:rPr>
        <w:t>ing official recognition of FMD-</w:t>
      </w:r>
      <w:r w:rsidR="00933E7C" w:rsidRPr="00C6386B">
        <w:rPr>
          <w:rFonts w:ascii="Times New Roman" w:hAnsi="Times New Roman" w:cs="Times New Roman"/>
          <w:sz w:val="24"/>
          <w:szCs w:val="24"/>
        </w:rPr>
        <w:t xml:space="preserve">free status may assist </w:t>
      </w:r>
      <w:r w:rsidR="00353C8E">
        <w:rPr>
          <w:rFonts w:ascii="Times New Roman" w:hAnsi="Times New Roman" w:cs="Times New Roman"/>
          <w:sz w:val="24"/>
          <w:szCs w:val="24"/>
        </w:rPr>
        <w:t>in recovering access to markets</w:t>
      </w:r>
      <w:r w:rsidR="00933E7C" w:rsidRPr="00C6386B">
        <w:rPr>
          <w:rFonts w:ascii="Times New Roman" w:hAnsi="Times New Roman" w:cs="Times New Roman"/>
          <w:sz w:val="24"/>
          <w:szCs w:val="24"/>
        </w:rPr>
        <w:t xml:space="preserve">, </w:t>
      </w:r>
      <w:r w:rsidR="00353C8E">
        <w:rPr>
          <w:rFonts w:ascii="Times New Roman" w:hAnsi="Times New Roman" w:cs="Times New Roman"/>
          <w:sz w:val="24"/>
          <w:szCs w:val="24"/>
        </w:rPr>
        <w:t xml:space="preserve">which is important for exporters because </w:t>
      </w:r>
      <w:r w:rsidR="00933E7C" w:rsidRPr="00C6386B">
        <w:rPr>
          <w:rFonts w:ascii="Times New Roman" w:hAnsi="Times New Roman" w:cs="Times New Roman"/>
          <w:sz w:val="24"/>
          <w:szCs w:val="24"/>
        </w:rPr>
        <w:t xml:space="preserve">there is clear evidence </w:t>
      </w:r>
      <w:r w:rsidR="00107810">
        <w:rPr>
          <w:rFonts w:ascii="Times New Roman" w:hAnsi="Times New Roman" w:cs="Times New Roman"/>
          <w:sz w:val="24"/>
          <w:szCs w:val="24"/>
        </w:rPr>
        <w:t>of</w:t>
      </w:r>
      <w:r w:rsidR="00933E7C" w:rsidRPr="00C6386B">
        <w:rPr>
          <w:rFonts w:ascii="Times New Roman" w:hAnsi="Times New Roman" w:cs="Times New Roman"/>
          <w:sz w:val="24"/>
          <w:szCs w:val="24"/>
        </w:rPr>
        <w:t xml:space="preserve"> there </w:t>
      </w:r>
      <w:r w:rsidR="00353C8E">
        <w:rPr>
          <w:rFonts w:ascii="Times New Roman" w:hAnsi="Times New Roman" w:cs="Times New Roman"/>
          <w:sz w:val="24"/>
          <w:szCs w:val="24"/>
        </w:rPr>
        <w:t xml:space="preserve">a shift in the export profile </w:t>
      </w:r>
      <w:r w:rsidR="00933E7C" w:rsidRPr="00C6386B">
        <w:rPr>
          <w:rFonts w:ascii="Times New Roman" w:hAnsi="Times New Roman" w:cs="Times New Roman"/>
          <w:sz w:val="24"/>
          <w:szCs w:val="24"/>
        </w:rPr>
        <w:t>towards lower value markets</w:t>
      </w:r>
      <w:r w:rsidR="00353C8E">
        <w:rPr>
          <w:rFonts w:ascii="Times New Roman" w:hAnsi="Times New Roman" w:cs="Times New Roman"/>
          <w:sz w:val="24"/>
          <w:szCs w:val="24"/>
        </w:rPr>
        <w:t xml:space="preserve"> that are not recognized as FMD-</w:t>
      </w:r>
      <w:r w:rsidR="00933E7C" w:rsidRPr="00C6386B">
        <w:rPr>
          <w:rFonts w:ascii="Times New Roman" w:hAnsi="Times New Roman" w:cs="Times New Roman"/>
          <w:sz w:val="24"/>
          <w:szCs w:val="24"/>
        </w:rPr>
        <w:t>free</w:t>
      </w:r>
      <w:r w:rsidR="00107810">
        <w:rPr>
          <w:rFonts w:ascii="Times New Roman" w:hAnsi="Times New Roman" w:cs="Times New Roman"/>
          <w:sz w:val="24"/>
          <w:szCs w:val="24"/>
        </w:rPr>
        <w:t xml:space="preserve"> </w:t>
      </w:r>
      <w:r w:rsidR="00107810" w:rsidRPr="00C6386B">
        <w:rPr>
          <w:rFonts w:ascii="Times New Roman" w:hAnsi="Times New Roman" w:cs="Times New Roman"/>
          <w:sz w:val="24"/>
          <w:szCs w:val="24"/>
        </w:rPr>
        <w:t>following an outbreak</w:t>
      </w:r>
      <w:r w:rsidR="00933E7C" w:rsidRPr="00C6386B">
        <w:rPr>
          <w:rFonts w:ascii="Times New Roman" w:hAnsi="Times New Roman" w:cs="Times New Roman"/>
          <w:sz w:val="24"/>
          <w:szCs w:val="24"/>
        </w:rPr>
        <w:t xml:space="preserve">. </w:t>
      </w:r>
    </w:p>
    <w:p w14:paraId="7D4434E1" w14:textId="77777777" w:rsidR="008906AE" w:rsidRPr="00C6386B" w:rsidRDefault="008906AE" w:rsidP="00044FA7">
      <w:pPr>
        <w:tabs>
          <w:tab w:val="left" w:pos="567"/>
        </w:tabs>
        <w:spacing w:after="0" w:line="288" w:lineRule="auto"/>
        <w:ind w:firstLine="720"/>
        <w:jc w:val="both"/>
        <w:rPr>
          <w:rFonts w:ascii="Times New Roman" w:hAnsi="Times New Roman" w:cs="Times New Roman"/>
          <w:sz w:val="24"/>
          <w:szCs w:val="24"/>
        </w:rPr>
      </w:pPr>
    </w:p>
    <w:p w14:paraId="1467B58B" w14:textId="2E9AA1F6" w:rsidR="00933E7C" w:rsidRDefault="00933E7C" w:rsidP="004679AA">
      <w:pPr>
        <w:tabs>
          <w:tab w:val="left" w:pos="567"/>
        </w:tabs>
        <w:spacing w:after="0" w:line="288" w:lineRule="auto"/>
        <w:ind w:firstLine="567"/>
        <w:jc w:val="both"/>
        <w:rPr>
          <w:rFonts w:ascii="Times New Roman" w:hAnsi="Times New Roman" w:cs="Times New Roman"/>
          <w:sz w:val="24"/>
          <w:szCs w:val="24"/>
        </w:rPr>
      </w:pPr>
      <w:r w:rsidRPr="00C6386B">
        <w:rPr>
          <w:rFonts w:ascii="Times New Roman" w:hAnsi="Times New Roman" w:cs="Times New Roman"/>
          <w:sz w:val="24"/>
          <w:szCs w:val="24"/>
        </w:rPr>
        <w:t>For countries that are free o</w:t>
      </w:r>
      <w:r w:rsidR="00353C8E">
        <w:rPr>
          <w:rFonts w:ascii="Times New Roman" w:hAnsi="Times New Roman" w:cs="Times New Roman"/>
          <w:sz w:val="24"/>
          <w:szCs w:val="24"/>
        </w:rPr>
        <w:t xml:space="preserve">f FMD, our results suggest </w:t>
      </w:r>
      <w:r w:rsidR="00107810">
        <w:rPr>
          <w:rFonts w:ascii="Times New Roman" w:hAnsi="Times New Roman" w:cs="Times New Roman"/>
          <w:sz w:val="24"/>
          <w:szCs w:val="24"/>
        </w:rPr>
        <w:t xml:space="preserve">that the </w:t>
      </w:r>
      <w:r w:rsidRPr="00C6386B">
        <w:rPr>
          <w:rFonts w:ascii="Times New Roman" w:hAnsi="Times New Roman" w:cs="Times New Roman"/>
          <w:sz w:val="24"/>
          <w:szCs w:val="24"/>
        </w:rPr>
        <w:t xml:space="preserve">modelling of </w:t>
      </w:r>
      <w:r w:rsidR="00353C8E">
        <w:rPr>
          <w:rFonts w:ascii="Times New Roman" w:hAnsi="Times New Roman" w:cs="Times New Roman"/>
          <w:sz w:val="24"/>
          <w:szCs w:val="24"/>
        </w:rPr>
        <w:t xml:space="preserve">potential </w:t>
      </w:r>
      <w:r w:rsidRPr="00C6386B">
        <w:rPr>
          <w:rFonts w:ascii="Times New Roman" w:hAnsi="Times New Roman" w:cs="Times New Roman"/>
          <w:sz w:val="24"/>
          <w:szCs w:val="24"/>
        </w:rPr>
        <w:t>impact</w:t>
      </w:r>
      <w:r w:rsidR="00353C8E">
        <w:rPr>
          <w:rFonts w:ascii="Times New Roman" w:hAnsi="Times New Roman" w:cs="Times New Roman"/>
          <w:sz w:val="24"/>
          <w:szCs w:val="24"/>
        </w:rPr>
        <w:t>s</w:t>
      </w:r>
      <w:r w:rsidRPr="00C6386B">
        <w:rPr>
          <w:rFonts w:ascii="Times New Roman" w:hAnsi="Times New Roman" w:cs="Times New Roman"/>
          <w:sz w:val="24"/>
          <w:szCs w:val="24"/>
        </w:rPr>
        <w:t xml:space="preserve"> of </w:t>
      </w:r>
      <w:r w:rsidR="00353C8E">
        <w:rPr>
          <w:rFonts w:ascii="Times New Roman" w:hAnsi="Times New Roman" w:cs="Times New Roman"/>
          <w:sz w:val="24"/>
          <w:szCs w:val="24"/>
        </w:rPr>
        <w:t xml:space="preserve">an </w:t>
      </w:r>
      <w:r w:rsidRPr="00C6386B">
        <w:rPr>
          <w:rFonts w:ascii="Times New Roman" w:hAnsi="Times New Roman" w:cs="Times New Roman"/>
          <w:sz w:val="24"/>
          <w:szCs w:val="24"/>
        </w:rPr>
        <w:t xml:space="preserve">FMD </w:t>
      </w:r>
      <w:r w:rsidR="00353C8E">
        <w:rPr>
          <w:rFonts w:ascii="Times New Roman" w:hAnsi="Times New Roman" w:cs="Times New Roman"/>
          <w:sz w:val="24"/>
          <w:szCs w:val="24"/>
        </w:rPr>
        <w:t xml:space="preserve">outbreak </w:t>
      </w:r>
      <w:r w:rsidRPr="00C6386B">
        <w:rPr>
          <w:rFonts w:ascii="Times New Roman" w:hAnsi="Times New Roman" w:cs="Times New Roman"/>
          <w:sz w:val="24"/>
          <w:szCs w:val="24"/>
        </w:rPr>
        <w:t xml:space="preserve">should incorporate </w:t>
      </w:r>
      <w:r w:rsidR="00353C8E">
        <w:rPr>
          <w:rFonts w:ascii="Times New Roman" w:hAnsi="Times New Roman" w:cs="Times New Roman"/>
          <w:sz w:val="24"/>
          <w:szCs w:val="24"/>
        </w:rPr>
        <w:t>these medium-</w:t>
      </w:r>
      <w:r w:rsidRPr="00C6386B">
        <w:rPr>
          <w:rFonts w:ascii="Times New Roman" w:hAnsi="Times New Roman" w:cs="Times New Roman"/>
          <w:sz w:val="24"/>
          <w:szCs w:val="24"/>
        </w:rPr>
        <w:t xml:space="preserve">run </w:t>
      </w:r>
      <w:r w:rsidR="00FE42C8">
        <w:rPr>
          <w:rFonts w:ascii="Times New Roman" w:hAnsi="Times New Roman" w:cs="Times New Roman"/>
          <w:sz w:val="24"/>
          <w:szCs w:val="24"/>
        </w:rPr>
        <w:t>substitution</w:t>
      </w:r>
      <w:r w:rsidR="00353C8E">
        <w:rPr>
          <w:rFonts w:ascii="Times New Roman" w:hAnsi="Times New Roman" w:cs="Times New Roman"/>
          <w:sz w:val="24"/>
          <w:szCs w:val="24"/>
        </w:rPr>
        <w:t xml:space="preserve"> effects. If these effects are ignored</w:t>
      </w:r>
      <w:r w:rsidRPr="00C6386B">
        <w:rPr>
          <w:rFonts w:ascii="Times New Roman" w:hAnsi="Times New Roman" w:cs="Times New Roman"/>
          <w:sz w:val="24"/>
          <w:szCs w:val="24"/>
        </w:rPr>
        <w:t xml:space="preserve">, </w:t>
      </w:r>
      <w:r w:rsidR="00353C8E">
        <w:rPr>
          <w:rFonts w:ascii="Times New Roman" w:hAnsi="Times New Roman" w:cs="Times New Roman"/>
          <w:sz w:val="24"/>
          <w:szCs w:val="24"/>
        </w:rPr>
        <w:t xml:space="preserve">one is </w:t>
      </w:r>
      <w:r w:rsidRPr="00C6386B">
        <w:rPr>
          <w:rFonts w:ascii="Times New Roman" w:hAnsi="Times New Roman" w:cs="Times New Roman"/>
          <w:sz w:val="24"/>
          <w:szCs w:val="24"/>
        </w:rPr>
        <w:t>likely to significantly understate the costs of an outbreak</w:t>
      </w:r>
      <w:r w:rsidR="00353C8E">
        <w:rPr>
          <w:rFonts w:ascii="Times New Roman" w:hAnsi="Times New Roman" w:cs="Times New Roman"/>
          <w:sz w:val="24"/>
          <w:szCs w:val="24"/>
        </w:rPr>
        <w:t>, and this</w:t>
      </w:r>
      <w:r w:rsidRPr="00C6386B">
        <w:rPr>
          <w:rFonts w:ascii="Times New Roman" w:hAnsi="Times New Roman" w:cs="Times New Roman"/>
          <w:sz w:val="24"/>
          <w:szCs w:val="24"/>
        </w:rPr>
        <w:t xml:space="preserve"> may lead to </w:t>
      </w:r>
      <w:r w:rsidR="00353C8E">
        <w:rPr>
          <w:rFonts w:ascii="Times New Roman" w:hAnsi="Times New Roman" w:cs="Times New Roman"/>
          <w:sz w:val="24"/>
          <w:szCs w:val="24"/>
        </w:rPr>
        <w:t xml:space="preserve">insufficient </w:t>
      </w:r>
      <w:r w:rsidRPr="00C6386B">
        <w:rPr>
          <w:rFonts w:ascii="Times New Roman" w:hAnsi="Times New Roman" w:cs="Times New Roman"/>
          <w:sz w:val="24"/>
          <w:szCs w:val="24"/>
        </w:rPr>
        <w:t>resources being allocated to biosecurity.</w:t>
      </w:r>
      <w:r>
        <w:rPr>
          <w:rFonts w:ascii="Times New Roman" w:hAnsi="Times New Roman" w:cs="Times New Roman"/>
          <w:sz w:val="24"/>
          <w:szCs w:val="24"/>
        </w:rPr>
        <w:t xml:space="preserve"> Our analysis suggests that incorporating </w:t>
      </w:r>
      <w:r w:rsidR="00330CAD">
        <w:rPr>
          <w:rFonts w:ascii="Times New Roman" w:hAnsi="Times New Roman" w:cs="Times New Roman"/>
          <w:sz w:val="24"/>
          <w:szCs w:val="24"/>
        </w:rPr>
        <w:t xml:space="preserve">trade </w:t>
      </w:r>
      <w:r>
        <w:rPr>
          <w:rFonts w:ascii="Times New Roman" w:hAnsi="Times New Roman" w:cs="Times New Roman"/>
          <w:sz w:val="24"/>
          <w:szCs w:val="24"/>
        </w:rPr>
        <w:t xml:space="preserve">effects </w:t>
      </w:r>
      <w:r w:rsidR="00330CAD">
        <w:rPr>
          <w:rFonts w:ascii="Times New Roman" w:hAnsi="Times New Roman" w:cs="Times New Roman"/>
          <w:sz w:val="24"/>
          <w:szCs w:val="24"/>
        </w:rPr>
        <w:t>that last for</w:t>
      </w:r>
      <w:r>
        <w:rPr>
          <w:rFonts w:ascii="Times New Roman" w:hAnsi="Times New Roman" w:cs="Times New Roman"/>
          <w:sz w:val="24"/>
          <w:szCs w:val="24"/>
        </w:rPr>
        <w:t xml:space="preserve"> </w:t>
      </w:r>
      <w:r w:rsidR="00330CAD">
        <w:rPr>
          <w:rFonts w:ascii="Times New Roman" w:hAnsi="Times New Roman" w:cs="Times New Roman"/>
          <w:sz w:val="24"/>
          <w:szCs w:val="24"/>
        </w:rPr>
        <w:t xml:space="preserve">five </w:t>
      </w:r>
      <w:r>
        <w:rPr>
          <w:rFonts w:ascii="Times New Roman" w:hAnsi="Times New Roman" w:cs="Times New Roman"/>
          <w:sz w:val="24"/>
          <w:szCs w:val="24"/>
        </w:rPr>
        <w:t xml:space="preserve">years after an outbreak </w:t>
      </w:r>
      <w:r w:rsidR="00330CAD">
        <w:rPr>
          <w:rFonts w:ascii="Times New Roman" w:hAnsi="Times New Roman" w:cs="Times New Roman"/>
          <w:sz w:val="24"/>
          <w:szCs w:val="24"/>
        </w:rPr>
        <w:t>is</w:t>
      </w:r>
      <w:r w:rsidR="00107810">
        <w:rPr>
          <w:rFonts w:ascii="Times New Roman" w:hAnsi="Times New Roman" w:cs="Times New Roman"/>
          <w:sz w:val="24"/>
          <w:szCs w:val="24"/>
        </w:rPr>
        <w:t xml:space="preserve"> consistent with the patterns in the</w:t>
      </w:r>
      <w:r w:rsidR="00330CAD">
        <w:rPr>
          <w:rFonts w:ascii="Times New Roman" w:hAnsi="Times New Roman" w:cs="Times New Roman"/>
          <w:sz w:val="24"/>
          <w:szCs w:val="24"/>
        </w:rPr>
        <w:t xml:space="preserve"> international trade</w:t>
      </w:r>
      <w:r w:rsidR="00107810">
        <w:rPr>
          <w:rFonts w:ascii="Times New Roman" w:hAnsi="Times New Roman" w:cs="Times New Roman"/>
          <w:sz w:val="24"/>
          <w:szCs w:val="24"/>
        </w:rPr>
        <w:t xml:space="preserve"> data</w:t>
      </w:r>
      <w:r w:rsidR="00330CAD">
        <w:rPr>
          <w:rFonts w:ascii="Times New Roman" w:hAnsi="Times New Roman" w:cs="Times New Roman"/>
          <w:sz w:val="24"/>
          <w:szCs w:val="24"/>
        </w:rPr>
        <w:t xml:space="preserve">, as </w:t>
      </w:r>
      <w:r w:rsidR="00107810">
        <w:rPr>
          <w:rFonts w:ascii="Times New Roman" w:hAnsi="Times New Roman" w:cs="Times New Roman"/>
          <w:sz w:val="24"/>
          <w:szCs w:val="24"/>
        </w:rPr>
        <w:t xml:space="preserve">revealed </w:t>
      </w:r>
      <w:r w:rsidR="00330CAD">
        <w:rPr>
          <w:rFonts w:ascii="Times New Roman" w:hAnsi="Times New Roman" w:cs="Times New Roman"/>
          <w:sz w:val="24"/>
          <w:szCs w:val="24"/>
        </w:rPr>
        <w:t>in our gravity models.</w:t>
      </w:r>
      <w:r w:rsidRPr="00C6386B">
        <w:rPr>
          <w:rFonts w:ascii="Times New Roman" w:hAnsi="Times New Roman" w:cs="Times New Roman"/>
          <w:sz w:val="24"/>
          <w:szCs w:val="24"/>
        </w:rPr>
        <w:t xml:space="preserve"> </w:t>
      </w:r>
      <w:r>
        <w:rPr>
          <w:rFonts w:ascii="Times New Roman" w:hAnsi="Times New Roman" w:cs="Times New Roman"/>
          <w:sz w:val="24"/>
          <w:szCs w:val="24"/>
        </w:rPr>
        <w:t xml:space="preserve">Moreover, given the evidence of potential substitution towards </w:t>
      </w:r>
      <w:r w:rsidR="00330CAD">
        <w:rPr>
          <w:rFonts w:ascii="Times New Roman" w:hAnsi="Times New Roman" w:cs="Times New Roman"/>
          <w:sz w:val="24"/>
          <w:szCs w:val="24"/>
        </w:rPr>
        <w:t>lower value markets that are not FMD-</w:t>
      </w:r>
      <w:r>
        <w:rPr>
          <w:rFonts w:ascii="Times New Roman" w:hAnsi="Times New Roman" w:cs="Times New Roman"/>
          <w:sz w:val="24"/>
          <w:szCs w:val="24"/>
        </w:rPr>
        <w:t>free, p</w:t>
      </w:r>
      <w:r w:rsidRPr="00C6386B">
        <w:rPr>
          <w:rFonts w:ascii="Times New Roman" w:hAnsi="Times New Roman" w:cs="Times New Roman"/>
          <w:sz w:val="24"/>
          <w:szCs w:val="24"/>
        </w:rPr>
        <w:t>olicy makers and exporters</w:t>
      </w:r>
      <w:r>
        <w:rPr>
          <w:rFonts w:ascii="Times New Roman" w:hAnsi="Times New Roman" w:cs="Times New Roman"/>
          <w:sz w:val="24"/>
          <w:szCs w:val="24"/>
        </w:rPr>
        <w:t xml:space="preserve"> in FMD free countries</w:t>
      </w:r>
      <w:r w:rsidRPr="00C6386B">
        <w:rPr>
          <w:rFonts w:ascii="Times New Roman" w:hAnsi="Times New Roman" w:cs="Times New Roman"/>
          <w:sz w:val="24"/>
          <w:szCs w:val="24"/>
        </w:rPr>
        <w:t xml:space="preserve"> may wish to develop relationships and market access arrangements to facilitate exports to </w:t>
      </w:r>
      <w:r>
        <w:rPr>
          <w:rFonts w:ascii="Times New Roman" w:hAnsi="Times New Roman" w:cs="Times New Roman"/>
          <w:sz w:val="24"/>
          <w:szCs w:val="24"/>
        </w:rPr>
        <w:t>these market</w:t>
      </w:r>
      <w:r w:rsidR="008906AE">
        <w:rPr>
          <w:rFonts w:ascii="Times New Roman" w:hAnsi="Times New Roman" w:cs="Times New Roman"/>
          <w:sz w:val="24"/>
          <w:szCs w:val="24"/>
        </w:rPr>
        <w:t>s</w:t>
      </w:r>
      <w:r w:rsidRPr="00C6386B">
        <w:rPr>
          <w:rFonts w:ascii="Times New Roman" w:hAnsi="Times New Roman" w:cs="Times New Roman"/>
          <w:sz w:val="24"/>
          <w:szCs w:val="24"/>
        </w:rPr>
        <w:t xml:space="preserve"> if an outbreak does occur.</w:t>
      </w:r>
    </w:p>
    <w:p w14:paraId="420756D3" w14:textId="77777777" w:rsidR="008906AE" w:rsidRPr="00C6386B" w:rsidRDefault="008906AE" w:rsidP="00044FA7">
      <w:pPr>
        <w:tabs>
          <w:tab w:val="left" w:pos="567"/>
        </w:tabs>
        <w:spacing w:after="0" w:line="288" w:lineRule="auto"/>
        <w:ind w:firstLine="720"/>
        <w:jc w:val="both"/>
        <w:rPr>
          <w:rFonts w:ascii="Times New Roman" w:hAnsi="Times New Roman" w:cs="Times New Roman"/>
          <w:sz w:val="24"/>
          <w:szCs w:val="24"/>
        </w:rPr>
      </w:pPr>
    </w:p>
    <w:p w14:paraId="10A67393" w14:textId="1BF70659" w:rsidR="00B12657" w:rsidRDefault="00933E7C" w:rsidP="004679AA">
      <w:pPr>
        <w:tabs>
          <w:tab w:val="left" w:pos="567"/>
        </w:tabs>
        <w:spacing w:after="0" w:line="288" w:lineRule="auto"/>
        <w:ind w:firstLine="567"/>
        <w:jc w:val="both"/>
        <w:rPr>
          <w:rFonts w:ascii="Times New Roman" w:hAnsi="Times New Roman" w:cs="Times New Roman"/>
          <w:sz w:val="24"/>
          <w:szCs w:val="24"/>
        </w:rPr>
      </w:pPr>
      <w:r w:rsidRPr="00C6386B">
        <w:rPr>
          <w:rFonts w:ascii="Times New Roman" w:hAnsi="Times New Roman" w:cs="Times New Roman"/>
          <w:sz w:val="24"/>
          <w:szCs w:val="24"/>
        </w:rPr>
        <w:t xml:space="preserve">For countries that are not free of FMD, we show that </w:t>
      </w:r>
      <w:r>
        <w:rPr>
          <w:rFonts w:ascii="Times New Roman" w:hAnsi="Times New Roman" w:cs="Times New Roman"/>
          <w:sz w:val="24"/>
          <w:szCs w:val="24"/>
        </w:rPr>
        <w:t xml:space="preserve">if the disease were to be eradicated, after </w:t>
      </w:r>
      <w:r w:rsidRPr="00C6386B">
        <w:rPr>
          <w:rFonts w:ascii="Times New Roman" w:hAnsi="Times New Roman" w:cs="Times New Roman"/>
          <w:sz w:val="24"/>
          <w:szCs w:val="24"/>
        </w:rPr>
        <w:t>several years an exporter should be able to substit</w:t>
      </w:r>
      <w:r w:rsidR="00330CAD">
        <w:rPr>
          <w:rFonts w:ascii="Times New Roman" w:hAnsi="Times New Roman" w:cs="Times New Roman"/>
          <w:sz w:val="24"/>
          <w:szCs w:val="24"/>
        </w:rPr>
        <w:t>ute towards higher value FMD-</w:t>
      </w:r>
      <w:r w:rsidRPr="00C6386B">
        <w:rPr>
          <w:rFonts w:ascii="Times New Roman" w:hAnsi="Times New Roman" w:cs="Times New Roman"/>
          <w:sz w:val="24"/>
          <w:szCs w:val="24"/>
        </w:rPr>
        <w:t xml:space="preserve">free markets. </w:t>
      </w:r>
      <w:r w:rsidR="00330CAD">
        <w:rPr>
          <w:rFonts w:ascii="Times New Roman" w:hAnsi="Times New Roman" w:cs="Times New Roman"/>
          <w:sz w:val="24"/>
          <w:szCs w:val="24"/>
        </w:rPr>
        <w:t xml:space="preserve">Moreover, there is an effect of official recognition of disease-free status, on top of the effects of actual (current or past) outbreaks. We see similar market-switching effects for outbreaks of BSE, although we are not able to separately estimate the effects of current and previous episodes or the effect of official recognition of disease-free status because there are far fewer episodes of BSE than of FMD in our data. </w:t>
      </w:r>
      <w:r w:rsidR="00107810">
        <w:rPr>
          <w:rFonts w:ascii="Times New Roman" w:hAnsi="Times New Roman" w:cs="Times New Roman"/>
          <w:sz w:val="24"/>
          <w:szCs w:val="24"/>
        </w:rPr>
        <w:t>An overall implication</w:t>
      </w:r>
      <w:r w:rsidR="00330CAD">
        <w:rPr>
          <w:rFonts w:ascii="Times New Roman" w:hAnsi="Times New Roman" w:cs="Times New Roman"/>
          <w:sz w:val="24"/>
          <w:szCs w:val="24"/>
        </w:rPr>
        <w:t xml:space="preserve"> is that the value of these</w:t>
      </w:r>
      <w:r w:rsidRPr="00C6386B">
        <w:rPr>
          <w:rFonts w:ascii="Times New Roman" w:hAnsi="Times New Roman" w:cs="Times New Roman"/>
          <w:sz w:val="24"/>
          <w:szCs w:val="24"/>
        </w:rPr>
        <w:t xml:space="preserve"> change</w:t>
      </w:r>
      <w:r w:rsidR="00330CAD">
        <w:rPr>
          <w:rFonts w:ascii="Times New Roman" w:hAnsi="Times New Roman" w:cs="Times New Roman"/>
          <w:sz w:val="24"/>
          <w:szCs w:val="24"/>
        </w:rPr>
        <w:t>s</w:t>
      </w:r>
      <w:r w:rsidRPr="00C6386B">
        <w:rPr>
          <w:rFonts w:ascii="Times New Roman" w:hAnsi="Times New Roman" w:cs="Times New Roman"/>
          <w:sz w:val="24"/>
          <w:szCs w:val="24"/>
        </w:rPr>
        <w:t xml:space="preserve"> in export market profile should be taken into account when considering the benefits of </w:t>
      </w:r>
      <w:r w:rsidR="00330CAD">
        <w:rPr>
          <w:rFonts w:ascii="Times New Roman" w:hAnsi="Times New Roman" w:cs="Times New Roman"/>
          <w:sz w:val="24"/>
          <w:szCs w:val="24"/>
        </w:rPr>
        <w:t xml:space="preserve">disease </w:t>
      </w:r>
      <w:r w:rsidRPr="00C6386B">
        <w:rPr>
          <w:rFonts w:ascii="Times New Roman" w:hAnsi="Times New Roman" w:cs="Times New Roman"/>
          <w:sz w:val="24"/>
          <w:szCs w:val="24"/>
        </w:rPr>
        <w:t>eradication programs</w:t>
      </w:r>
      <w:r w:rsidR="00330CAD">
        <w:rPr>
          <w:rFonts w:ascii="Times New Roman" w:hAnsi="Times New Roman" w:cs="Times New Roman"/>
          <w:sz w:val="24"/>
          <w:szCs w:val="24"/>
        </w:rPr>
        <w:t xml:space="preserve"> and of biosecurity efforts, more generally</w:t>
      </w:r>
      <w:r w:rsidRPr="00C6386B">
        <w:rPr>
          <w:rFonts w:ascii="Times New Roman" w:hAnsi="Times New Roman" w:cs="Times New Roman"/>
          <w:sz w:val="24"/>
          <w:szCs w:val="24"/>
        </w:rPr>
        <w:t>.</w:t>
      </w:r>
    </w:p>
    <w:p w14:paraId="7AC52384" w14:textId="77777777" w:rsidR="00021977" w:rsidRDefault="00021977" w:rsidP="00044FA7">
      <w:pPr>
        <w:tabs>
          <w:tab w:val="left" w:pos="567"/>
        </w:tabs>
        <w:spacing w:after="0" w:line="288" w:lineRule="auto"/>
        <w:ind w:firstLine="720"/>
        <w:jc w:val="both"/>
        <w:rPr>
          <w:rFonts w:ascii="Times New Roman" w:hAnsi="Times New Roman" w:cs="Times New Roman"/>
          <w:sz w:val="24"/>
          <w:szCs w:val="24"/>
        </w:rPr>
      </w:pPr>
    </w:p>
    <w:p w14:paraId="3EA43326" w14:textId="35810F70" w:rsidR="00E534C4" w:rsidRDefault="00E534C4" w:rsidP="00044FA7">
      <w:pPr>
        <w:tabs>
          <w:tab w:val="left" w:pos="567"/>
        </w:tabs>
        <w:spacing w:after="0" w:line="288" w:lineRule="auto"/>
        <w:rPr>
          <w:rFonts w:ascii="Times New Roman" w:eastAsia="Calibri" w:hAnsi="Times New Roman" w:cs="Times New Roman"/>
          <w:b/>
          <w:sz w:val="24"/>
          <w:lang w:val="en-US" w:eastAsia="en-US"/>
        </w:rPr>
      </w:pPr>
    </w:p>
    <w:p w14:paraId="01C75327" w14:textId="77777777" w:rsidR="004679AA" w:rsidRDefault="004679AA">
      <w:pPr>
        <w:rPr>
          <w:rFonts w:ascii="Times New Roman" w:eastAsia="Calibri" w:hAnsi="Times New Roman" w:cs="Times New Roman"/>
          <w:b/>
          <w:sz w:val="24"/>
          <w:lang w:val="en-US" w:eastAsia="en-US"/>
        </w:rPr>
      </w:pPr>
      <w:r>
        <w:rPr>
          <w:rFonts w:ascii="Times New Roman" w:eastAsia="Calibri" w:hAnsi="Times New Roman" w:cs="Times New Roman"/>
          <w:b/>
          <w:sz w:val="24"/>
          <w:lang w:val="en-US" w:eastAsia="en-US"/>
        </w:rPr>
        <w:br w:type="page"/>
      </w:r>
    </w:p>
    <w:p w14:paraId="56FDAE96" w14:textId="1FA7C1ED" w:rsidR="00B12657" w:rsidRPr="00B52157" w:rsidRDefault="00B12657" w:rsidP="00044FA7">
      <w:pPr>
        <w:tabs>
          <w:tab w:val="left" w:pos="567"/>
        </w:tabs>
        <w:spacing w:after="0" w:line="288" w:lineRule="auto"/>
        <w:jc w:val="both"/>
        <w:rPr>
          <w:rFonts w:ascii="Times New Roman" w:eastAsia="Calibri" w:hAnsi="Times New Roman" w:cs="Times New Roman"/>
          <w:sz w:val="24"/>
          <w:lang w:val="en-US" w:eastAsia="en-US"/>
        </w:rPr>
      </w:pPr>
      <w:r w:rsidRPr="00B52157">
        <w:rPr>
          <w:rFonts w:ascii="Times New Roman" w:eastAsia="Calibri" w:hAnsi="Times New Roman" w:cs="Times New Roman"/>
          <w:b/>
          <w:sz w:val="24"/>
          <w:lang w:val="en-US" w:eastAsia="en-US"/>
        </w:rPr>
        <w:lastRenderedPageBreak/>
        <w:t>References</w:t>
      </w:r>
    </w:p>
    <w:p w14:paraId="5D1FA7C7" w14:textId="1BFA4E14"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proofErr w:type="gramStart"/>
      <w:r w:rsidRPr="0003434B">
        <w:rPr>
          <w:rFonts w:ascii="Times New Roman" w:eastAsia="Calibri" w:hAnsi="Times New Roman" w:cs="Times New Roman"/>
          <w:lang w:val="en-US" w:eastAsia="en-US"/>
        </w:rPr>
        <w:t xml:space="preserve">Anderson, James E., and Eric van </w:t>
      </w:r>
      <w:proofErr w:type="spellStart"/>
      <w:r w:rsidRPr="0003434B">
        <w:rPr>
          <w:rFonts w:ascii="Times New Roman" w:eastAsia="Calibri" w:hAnsi="Times New Roman" w:cs="Times New Roman"/>
          <w:lang w:val="en-US" w:eastAsia="en-US"/>
        </w:rPr>
        <w:t>Wincoop</w:t>
      </w:r>
      <w:proofErr w:type="spellEnd"/>
      <w:r w:rsidRPr="0003434B">
        <w:rPr>
          <w:rFonts w:ascii="Times New Roman" w:eastAsia="Calibri" w:hAnsi="Times New Roman" w:cs="Times New Roman"/>
          <w:lang w:val="en-US" w:eastAsia="en-US"/>
        </w:rPr>
        <w:t>.</w:t>
      </w:r>
      <w:proofErr w:type="gramEnd"/>
      <w:r w:rsidRPr="0003434B">
        <w:rPr>
          <w:rFonts w:ascii="Times New Roman" w:eastAsia="Calibri" w:hAnsi="Times New Roman" w:cs="Times New Roman"/>
          <w:lang w:val="en-US" w:eastAsia="en-US"/>
        </w:rPr>
        <w:t xml:space="preserve"> 2003. </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Gravity with Gravitas: A Solution to the Border Puzzle.</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 xml:space="preserve"> </w:t>
      </w:r>
      <w:r w:rsidRPr="0003434B">
        <w:rPr>
          <w:rFonts w:ascii="Times New Roman" w:eastAsia="Calibri" w:hAnsi="Times New Roman" w:cs="Times New Roman"/>
          <w:i/>
          <w:iCs/>
          <w:lang w:val="en-US" w:eastAsia="en-US"/>
        </w:rPr>
        <w:t>The American Economic Review</w:t>
      </w:r>
      <w:r w:rsidRPr="0003434B">
        <w:rPr>
          <w:rFonts w:ascii="Times New Roman" w:eastAsia="Calibri" w:hAnsi="Times New Roman" w:cs="Times New Roman"/>
          <w:lang w:val="en-US" w:eastAsia="en-US"/>
        </w:rPr>
        <w:t xml:space="preserve"> 93 (1): 170–92.</w:t>
      </w:r>
    </w:p>
    <w:p w14:paraId="22745DBA" w14:textId="55D9A973"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proofErr w:type="gramStart"/>
      <w:r w:rsidRPr="0003434B">
        <w:rPr>
          <w:rFonts w:ascii="Times New Roman" w:eastAsia="Calibri" w:hAnsi="Times New Roman" w:cs="Times New Roman"/>
          <w:lang w:val="en-US" w:eastAsia="en-US"/>
        </w:rPr>
        <w:t>Australian Productivity Commission.</w:t>
      </w:r>
      <w:proofErr w:type="gramEnd"/>
      <w:r w:rsidRPr="0003434B">
        <w:rPr>
          <w:rFonts w:ascii="Times New Roman" w:eastAsia="Calibri" w:hAnsi="Times New Roman" w:cs="Times New Roman"/>
          <w:lang w:val="en-US" w:eastAsia="en-US"/>
        </w:rPr>
        <w:t xml:space="preserve"> 2002. </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Impact of a Foot and Mouth Disease Outbreak on Australia.</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 xml:space="preserve"> </w:t>
      </w:r>
      <w:proofErr w:type="gramStart"/>
      <w:r w:rsidRPr="0003434B">
        <w:rPr>
          <w:rFonts w:ascii="Times New Roman" w:eastAsia="Calibri" w:hAnsi="Times New Roman" w:cs="Times New Roman"/>
          <w:lang w:val="en-US" w:eastAsia="en-US"/>
        </w:rPr>
        <w:t>Australian Productivity Commission.</w:t>
      </w:r>
      <w:proofErr w:type="gramEnd"/>
    </w:p>
    <w:p w14:paraId="653C79A4" w14:textId="77777777"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proofErr w:type="spellStart"/>
      <w:proofErr w:type="gramStart"/>
      <w:r w:rsidRPr="0003434B">
        <w:rPr>
          <w:rFonts w:ascii="Times New Roman" w:eastAsia="Calibri" w:hAnsi="Times New Roman" w:cs="Times New Roman"/>
          <w:lang w:val="en-US" w:eastAsia="en-US"/>
        </w:rPr>
        <w:t>Bergeijk</w:t>
      </w:r>
      <w:proofErr w:type="spellEnd"/>
      <w:r w:rsidRPr="0003434B">
        <w:rPr>
          <w:rFonts w:ascii="Times New Roman" w:eastAsia="Calibri" w:hAnsi="Times New Roman" w:cs="Times New Roman"/>
          <w:lang w:val="en-US" w:eastAsia="en-US"/>
        </w:rPr>
        <w:t xml:space="preserve">, Peter A. G. van, and Steven </w:t>
      </w:r>
      <w:proofErr w:type="spellStart"/>
      <w:r w:rsidRPr="0003434B">
        <w:rPr>
          <w:rFonts w:ascii="Times New Roman" w:eastAsia="Calibri" w:hAnsi="Times New Roman" w:cs="Times New Roman"/>
          <w:lang w:val="en-US" w:eastAsia="en-US"/>
        </w:rPr>
        <w:t>Brakman</w:t>
      </w:r>
      <w:proofErr w:type="spellEnd"/>
      <w:r w:rsidRPr="0003434B">
        <w:rPr>
          <w:rFonts w:ascii="Times New Roman" w:eastAsia="Calibri" w:hAnsi="Times New Roman" w:cs="Times New Roman"/>
          <w:lang w:val="en-US" w:eastAsia="en-US"/>
        </w:rPr>
        <w:t>, eds. 2010.</w:t>
      </w:r>
      <w:proofErr w:type="gramEnd"/>
      <w:r w:rsidRPr="0003434B">
        <w:rPr>
          <w:rFonts w:ascii="Times New Roman" w:eastAsia="Calibri" w:hAnsi="Times New Roman" w:cs="Times New Roman"/>
          <w:lang w:val="en-US" w:eastAsia="en-US"/>
        </w:rPr>
        <w:t xml:space="preserve"> </w:t>
      </w:r>
      <w:r w:rsidRPr="0003434B">
        <w:rPr>
          <w:rFonts w:ascii="Times New Roman" w:eastAsia="Calibri" w:hAnsi="Times New Roman" w:cs="Times New Roman"/>
          <w:i/>
          <w:iCs/>
          <w:lang w:val="en-US" w:eastAsia="en-US"/>
        </w:rPr>
        <w:t>The Gravity Model in International Trade: Advances and Applications</w:t>
      </w:r>
      <w:r w:rsidRPr="0003434B">
        <w:rPr>
          <w:rFonts w:ascii="Times New Roman" w:eastAsia="Calibri" w:hAnsi="Times New Roman" w:cs="Times New Roman"/>
          <w:lang w:val="en-US" w:eastAsia="en-US"/>
        </w:rPr>
        <w:t>. Cambridge ; New York: Cambridge University Press.</w:t>
      </w:r>
    </w:p>
    <w:p w14:paraId="5C1376F2" w14:textId="755CF1E6"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proofErr w:type="spellStart"/>
      <w:r w:rsidRPr="0003434B">
        <w:rPr>
          <w:rFonts w:ascii="Times New Roman" w:eastAsia="Calibri" w:hAnsi="Times New Roman" w:cs="Times New Roman"/>
          <w:lang w:val="en-US" w:eastAsia="en-US"/>
        </w:rPr>
        <w:t>Buetre</w:t>
      </w:r>
      <w:proofErr w:type="spellEnd"/>
      <w:r w:rsidRPr="0003434B">
        <w:rPr>
          <w:rFonts w:ascii="Times New Roman" w:eastAsia="Calibri" w:hAnsi="Times New Roman" w:cs="Times New Roman"/>
          <w:lang w:val="en-US" w:eastAsia="en-US"/>
        </w:rPr>
        <w:t xml:space="preserve">, Benjamin, </w:t>
      </w:r>
      <w:proofErr w:type="spellStart"/>
      <w:r w:rsidRPr="0003434B">
        <w:rPr>
          <w:rFonts w:ascii="Times New Roman" w:eastAsia="Calibri" w:hAnsi="Times New Roman" w:cs="Times New Roman"/>
          <w:lang w:val="en-US" w:eastAsia="en-US"/>
        </w:rPr>
        <w:t>Santhi</w:t>
      </w:r>
      <w:proofErr w:type="spellEnd"/>
      <w:r w:rsidRPr="0003434B">
        <w:rPr>
          <w:rFonts w:ascii="Times New Roman" w:eastAsia="Calibri" w:hAnsi="Times New Roman" w:cs="Times New Roman"/>
          <w:lang w:val="en-US" w:eastAsia="en-US"/>
        </w:rPr>
        <w:t xml:space="preserve"> Wicks, </w:t>
      </w:r>
      <w:proofErr w:type="spellStart"/>
      <w:r w:rsidRPr="0003434B">
        <w:rPr>
          <w:rFonts w:ascii="Times New Roman" w:eastAsia="Calibri" w:hAnsi="Times New Roman" w:cs="Times New Roman"/>
          <w:lang w:val="en-US" w:eastAsia="en-US"/>
        </w:rPr>
        <w:t>Heleen</w:t>
      </w:r>
      <w:proofErr w:type="spellEnd"/>
      <w:r w:rsidRPr="0003434B">
        <w:rPr>
          <w:rFonts w:ascii="Times New Roman" w:eastAsia="Calibri" w:hAnsi="Times New Roman" w:cs="Times New Roman"/>
          <w:lang w:val="en-US" w:eastAsia="en-US"/>
        </w:rPr>
        <w:t xml:space="preserve"> Kruger, Niki </w:t>
      </w:r>
      <w:proofErr w:type="spellStart"/>
      <w:r w:rsidRPr="0003434B">
        <w:rPr>
          <w:rFonts w:ascii="Times New Roman" w:eastAsia="Calibri" w:hAnsi="Times New Roman" w:cs="Times New Roman"/>
          <w:lang w:val="en-US" w:eastAsia="en-US"/>
        </w:rPr>
        <w:t>Millist</w:t>
      </w:r>
      <w:proofErr w:type="spellEnd"/>
      <w:r w:rsidRPr="0003434B">
        <w:rPr>
          <w:rFonts w:ascii="Times New Roman" w:eastAsia="Calibri" w:hAnsi="Times New Roman" w:cs="Times New Roman"/>
          <w:lang w:val="en-US" w:eastAsia="en-US"/>
        </w:rPr>
        <w:t xml:space="preserve">, </w:t>
      </w:r>
      <w:proofErr w:type="spellStart"/>
      <w:r w:rsidRPr="0003434B">
        <w:rPr>
          <w:rFonts w:ascii="Times New Roman" w:eastAsia="Calibri" w:hAnsi="Times New Roman" w:cs="Times New Roman"/>
          <w:lang w:val="en-US" w:eastAsia="en-US"/>
        </w:rPr>
        <w:t>Alasebu</w:t>
      </w:r>
      <w:proofErr w:type="spellEnd"/>
      <w:r w:rsidRPr="0003434B">
        <w:rPr>
          <w:rFonts w:ascii="Times New Roman" w:eastAsia="Calibri" w:hAnsi="Times New Roman" w:cs="Times New Roman"/>
          <w:lang w:val="en-US" w:eastAsia="en-US"/>
        </w:rPr>
        <w:t xml:space="preserve"> </w:t>
      </w:r>
      <w:proofErr w:type="spellStart"/>
      <w:r w:rsidRPr="0003434B">
        <w:rPr>
          <w:rFonts w:ascii="Times New Roman" w:eastAsia="Calibri" w:hAnsi="Times New Roman" w:cs="Times New Roman"/>
          <w:lang w:val="en-US" w:eastAsia="en-US"/>
        </w:rPr>
        <w:t>Yainshet</w:t>
      </w:r>
      <w:proofErr w:type="spellEnd"/>
      <w:r w:rsidRPr="0003434B">
        <w:rPr>
          <w:rFonts w:ascii="Times New Roman" w:eastAsia="Calibri" w:hAnsi="Times New Roman" w:cs="Times New Roman"/>
          <w:lang w:val="en-US" w:eastAsia="en-US"/>
        </w:rPr>
        <w:t xml:space="preserve">, Graeme Garner, </w:t>
      </w:r>
      <w:proofErr w:type="spellStart"/>
      <w:r w:rsidRPr="0003434B">
        <w:rPr>
          <w:rFonts w:ascii="Times New Roman" w:eastAsia="Calibri" w:hAnsi="Times New Roman" w:cs="Times New Roman"/>
          <w:lang w:val="en-US" w:eastAsia="en-US"/>
        </w:rPr>
        <w:t>Alixaandrea</w:t>
      </w:r>
      <w:proofErr w:type="spellEnd"/>
      <w:r w:rsidRPr="0003434B">
        <w:rPr>
          <w:rFonts w:ascii="Times New Roman" w:eastAsia="Calibri" w:hAnsi="Times New Roman" w:cs="Times New Roman"/>
          <w:lang w:val="en-US" w:eastAsia="en-US"/>
        </w:rPr>
        <w:t xml:space="preserve"> Duncan, et al. 2013. </w:t>
      </w:r>
      <w:proofErr w:type="gramStart"/>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Potential Socio-Economic Impacts of an Outbreak of Foot-and-Mouth Disease in Australia.</w:t>
      </w:r>
      <w:r w:rsidR="00BB54E4">
        <w:rPr>
          <w:rFonts w:ascii="Times New Roman" w:eastAsia="Calibri" w:hAnsi="Times New Roman" w:cs="Times New Roman"/>
          <w:lang w:val="en-US" w:eastAsia="en-US"/>
        </w:rPr>
        <w:t>'</w:t>
      </w:r>
      <w:proofErr w:type="gramEnd"/>
      <w:r w:rsidRPr="0003434B">
        <w:rPr>
          <w:rFonts w:ascii="Times New Roman" w:eastAsia="Calibri" w:hAnsi="Times New Roman" w:cs="Times New Roman"/>
          <w:lang w:val="en-US" w:eastAsia="en-US"/>
        </w:rPr>
        <w:t xml:space="preserve"> 13.11. Canberra, Australia: Australian Bureau of Agricultural and Resource Economics and Sciences.</w:t>
      </w:r>
    </w:p>
    <w:p w14:paraId="71C7111B" w14:textId="0F3375CD"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r w:rsidRPr="0003434B">
        <w:rPr>
          <w:rFonts w:ascii="Times New Roman" w:eastAsia="Calibri" w:hAnsi="Times New Roman" w:cs="Times New Roman"/>
          <w:lang w:val="it-IT" w:eastAsia="en-US"/>
        </w:rPr>
        <w:t xml:space="preserve">Crivelli, Pramila, and Jasmin Gröschl. </w:t>
      </w:r>
      <w:r w:rsidRPr="0003434B">
        <w:rPr>
          <w:rFonts w:ascii="Times New Roman" w:eastAsia="Calibri" w:hAnsi="Times New Roman" w:cs="Times New Roman"/>
          <w:lang w:val="en-US" w:eastAsia="en-US"/>
        </w:rPr>
        <w:t xml:space="preserve">2016. </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The Impact of Sanitary and Phytosanitary Measures on Market Entry and Trade Flows.</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 xml:space="preserve"> </w:t>
      </w:r>
      <w:r w:rsidRPr="0003434B">
        <w:rPr>
          <w:rFonts w:ascii="Times New Roman" w:eastAsia="Calibri" w:hAnsi="Times New Roman" w:cs="Times New Roman"/>
          <w:i/>
          <w:lang w:val="en-US" w:eastAsia="en-US"/>
        </w:rPr>
        <w:t xml:space="preserve">The World Economy </w:t>
      </w:r>
      <w:r w:rsidRPr="0003434B">
        <w:rPr>
          <w:rFonts w:ascii="Times New Roman" w:eastAsia="Calibri" w:hAnsi="Times New Roman" w:cs="Times New Roman"/>
          <w:lang w:val="en-US" w:eastAsia="en-US"/>
        </w:rPr>
        <w:t>39 (3): 444-473.</w:t>
      </w:r>
    </w:p>
    <w:p w14:paraId="7CE827ED" w14:textId="0088DE74"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proofErr w:type="spellStart"/>
      <w:proofErr w:type="gramStart"/>
      <w:r w:rsidRPr="0003434B">
        <w:rPr>
          <w:rFonts w:ascii="Times New Roman" w:eastAsia="Calibri" w:hAnsi="Times New Roman" w:cs="Times New Roman"/>
          <w:lang w:val="en-US" w:eastAsia="en-US"/>
        </w:rPr>
        <w:t>Disdier</w:t>
      </w:r>
      <w:proofErr w:type="spellEnd"/>
      <w:r w:rsidRPr="0003434B">
        <w:rPr>
          <w:rFonts w:ascii="Times New Roman" w:eastAsia="Calibri" w:hAnsi="Times New Roman" w:cs="Times New Roman"/>
          <w:lang w:val="en-US" w:eastAsia="en-US"/>
        </w:rPr>
        <w:t>, Anne-</w:t>
      </w:r>
      <w:proofErr w:type="spellStart"/>
      <w:r w:rsidRPr="0003434B">
        <w:rPr>
          <w:rFonts w:ascii="Times New Roman" w:eastAsia="Calibri" w:hAnsi="Times New Roman" w:cs="Times New Roman"/>
          <w:lang w:val="en-US" w:eastAsia="en-US"/>
        </w:rPr>
        <w:t>Célia</w:t>
      </w:r>
      <w:proofErr w:type="spellEnd"/>
      <w:r w:rsidRPr="0003434B">
        <w:rPr>
          <w:rFonts w:ascii="Times New Roman" w:eastAsia="Calibri" w:hAnsi="Times New Roman" w:cs="Times New Roman"/>
          <w:lang w:val="en-US" w:eastAsia="en-US"/>
        </w:rPr>
        <w:t xml:space="preserve">, Lionel </w:t>
      </w:r>
      <w:proofErr w:type="spellStart"/>
      <w:r w:rsidRPr="0003434B">
        <w:rPr>
          <w:rFonts w:ascii="Times New Roman" w:eastAsia="Calibri" w:hAnsi="Times New Roman" w:cs="Times New Roman"/>
          <w:lang w:val="en-US" w:eastAsia="en-US"/>
        </w:rPr>
        <w:t>Fontagné</w:t>
      </w:r>
      <w:proofErr w:type="spellEnd"/>
      <w:r w:rsidRPr="0003434B">
        <w:rPr>
          <w:rFonts w:ascii="Times New Roman" w:eastAsia="Calibri" w:hAnsi="Times New Roman" w:cs="Times New Roman"/>
          <w:lang w:val="en-US" w:eastAsia="en-US"/>
        </w:rPr>
        <w:t xml:space="preserve">, and </w:t>
      </w:r>
      <w:proofErr w:type="spellStart"/>
      <w:r w:rsidRPr="0003434B">
        <w:rPr>
          <w:rFonts w:ascii="Times New Roman" w:eastAsia="Calibri" w:hAnsi="Times New Roman" w:cs="Times New Roman"/>
          <w:lang w:val="en-US" w:eastAsia="en-US"/>
        </w:rPr>
        <w:t>Mondher</w:t>
      </w:r>
      <w:proofErr w:type="spellEnd"/>
      <w:r w:rsidRPr="0003434B">
        <w:rPr>
          <w:rFonts w:ascii="Times New Roman" w:eastAsia="Calibri" w:hAnsi="Times New Roman" w:cs="Times New Roman"/>
          <w:lang w:val="en-US" w:eastAsia="en-US"/>
        </w:rPr>
        <w:t xml:space="preserve"> </w:t>
      </w:r>
      <w:proofErr w:type="spellStart"/>
      <w:r w:rsidRPr="0003434B">
        <w:rPr>
          <w:rFonts w:ascii="Times New Roman" w:eastAsia="Calibri" w:hAnsi="Times New Roman" w:cs="Times New Roman"/>
          <w:lang w:val="en-US" w:eastAsia="en-US"/>
        </w:rPr>
        <w:t>Mimouni</w:t>
      </w:r>
      <w:proofErr w:type="spellEnd"/>
      <w:r w:rsidRPr="0003434B">
        <w:rPr>
          <w:rFonts w:ascii="Times New Roman" w:eastAsia="Calibri" w:hAnsi="Times New Roman" w:cs="Times New Roman"/>
          <w:lang w:val="en-US" w:eastAsia="en-US"/>
        </w:rPr>
        <w:t>.</w:t>
      </w:r>
      <w:proofErr w:type="gramEnd"/>
      <w:r w:rsidRPr="0003434B">
        <w:rPr>
          <w:rFonts w:ascii="Times New Roman" w:eastAsia="Calibri" w:hAnsi="Times New Roman" w:cs="Times New Roman"/>
          <w:lang w:val="en-US" w:eastAsia="en-US"/>
        </w:rPr>
        <w:t xml:space="preserve"> 2008. </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The Impact of Regulations on Agricultural Trade: Evidence from the SPS and TBT Agreements.</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 xml:space="preserve"> </w:t>
      </w:r>
      <w:r w:rsidRPr="0003434B">
        <w:rPr>
          <w:rFonts w:ascii="Times New Roman" w:eastAsia="Calibri" w:hAnsi="Times New Roman" w:cs="Times New Roman"/>
          <w:i/>
          <w:iCs/>
          <w:lang w:val="en-US" w:eastAsia="en-US"/>
        </w:rPr>
        <w:t>American Journal of Agricultural Economics</w:t>
      </w:r>
      <w:r w:rsidRPr="0003434B">
        <w:rPr>
          <w:rFonts w:ascii="Times New Roman" w:eastAsia="Calibri" w:hAnsi="Times New Roman" w:cs="Times New Roman"/>
          <w:lang w:val="en-US" w:eastAsia="en-US"/>
        </w:rPr>
        <w:t xml:space="preserve"> 90 (2): 336–50.</w:t>
      </w:r>
    </w:p>
    <w:p w14:paraId="71509752" w14:textId="5D80E2CB"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proofErr w:type="gramStart"/>
      <w:r w:rsidRPr="0003434B">
        <w:rPr>
          <w:rFonts w:ascii="Times New Roman" w:eastAsia="Calibri" w:hAnsi="Times New Roman" w:cs="Times New Roman"/>
          <w:lang w:eastAsia="en-US"/>
        </w:rPr>
        <w:t xml:space="preserve">Ferro, Esteban, Tsunehiro </w:t>
      </w:r>
      <w:proofErr w:type="spellStart"/>
      <w:r w:rsidRPr="0003434B">
        <w:rPr>
          <w:rFonts w:ascii="Times New Roman" w:eastAsia="Calibri" w:hAnsi="Times New Roman" w:cs="Times New Roman"/>
          <w:lang w:eastAsia="en-US"/>
        </w:rPr>
        <w:t>Otsuki</w:t>
      </w:r>
      <w:proofErr w:type="spellEnd"/>
      <w:r w:rsidRPr="0003434B">
        <w:rPr>
          <w:rFonts w:ascii="Times New Roman" w:eastAsia="Calibri" w:hAnsi="Times New Roman" w:cs="Times New Roman"/>
          <w:lang w:eastAsia="en-US"/>
        </w:rPr>
        <w:t>, and John S. Wilson.</w:t>
      </w:r>
      <w:proofErr w:type="gramEnd"/>
      <w:r w:rsidRPr="0003434B">
        <w:rPr>
          <w:rFonts w:ascii="Times New Roman" w:eastAsia="Calibri" w:hAnsi="Times New Roman" w:cs="Times New Roman"/>
          <w:lang w:eastAsia="en-US"/>
        </w:rPr>
        <w:t xml:space="preserve"> 2015. </w:t>
      </w:r>
      <w:r w:rsidR="00BB54E4">
        <w:rPr>
          <w:rFonts w:ascii="Times New Roman" w:eastAsia="Calibri" w:hAnsi="Times New Roman" w:cs="Times New Roman"/>
          <w:lang w:eastAsia="en-US"/>
        </w:rPr>
        <w:t>'</w:t>
      </w:r>
      <w:r w:rsidRPr="0003434B">
        <w:rPr>
          <w:rFonts w:ascii="Times New Roman" w:eastAsia="Calibri" w:hAnsi="Times New Roman" w:cs="Times New Roman"/>
          <w:lang w:eastAsia="en-US"/>
        </w:rPr>
        <w:t>The effect of product standards on agricultural exports.</w:t>
      </w:r>
      <w:r w:rsidR="00BB54E4">
        <w:rPr>
          <w:rFonts w:ascii="Times New Roman" w:eastAsia="Calibri" w:hAnsi="Times New Roman" w:cs="Times New Roman"/>
          <w:lang w:eastAsia="en-US"/>
        </w:rPr>
        <w:t>'</w:t>
      </w:r>
      <w:r w:rsidRPr="0003434B">
        <w:rPr>
          <w:rFonts w:ascii="Times New Roman" w:eastAsia="Calibri" w:hAnsi="Times New Roman" w:cs="Times New Roman"/>
          <w:lang w:eastAsia="en-US"/>
        </w:rPr>
        <w:t> </w:t>
      </w:r>
      <w:r w:rsidRPr="0003434B">
        <w:rPr>
          <w:rFonts w:ascii="Times New Roman" w:eastAsia="Calibri" w:hAnsi="Times New Roman" w:cs="Times New Roman"/>
          <w:i/>
          <w:iCs/>
          <w:lang w:eastAsia="en-US"/>
        </w:rPr>
        <w:t>Food Policy</w:t>
      </w:r>
      <w:r w:rsidRPr="0003434B">
        <w:rPr>
          <w:rFonts w:ascii="Times New Roman" w:eastAsia="Calibri" w:hAnsi="Times New Roman" w:cs="Times New Roman"/>
          <w:lang w:eastAsia="en-US"/>
        </w:rPr>
        <w:t> 50 (1): 68-79.</w:t>
      </w:r>
    </w:p>
    <w:p w14:paraId="3BCA181B" w14:textId="0D772CCF"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proofErr w:type="gramStart"/>
      <w:r w:rsidRPr="0003434B">
        <w:rPr>
          <w:rFonts w:ascii="Times New Roman" w:eastAsia="Calibri" w:hAnsi="Times New Roman" w:cs="Times New Roman"/>
          <w:lang w:val="en-US" w:eastAsia="en-US"/>
        </w:rPr>
        <w:t xml:space="preserve">Forbes, Rod, and Andre van </w:t>
      </w:r>
      <w:proofErr w:type="spellStart"/>
      <w:r w:rsidRPr="0003434B">
        <w:rPr>
          <w:rFonts w:ascii="Times New Roman" w:eastAsia="Calibri" w:hAnsi="Times New Roman" w:cs="Times New Roman"/>
          <w:lang w:val="en-US" w:eastAsia="en-US"/>
        </w:rPr>
        <w:t>Halderen</w:t>
      </w:r>
      <w:proofErr w:type="spellEnd"/>
      <w:r w:rsidRPr="0003434B">
        <w:rPr>
          <w:rFonts w:ascii="Times New Roman" w:eastAsia="Calibri" w:hAnsi="Times New Roman" w:cs="Times New Roman"/>
          <w:lang w:val="en-US" w:eastAsia="en-US"/>
        </w:rPr>
        <w:t>.</w:t>
      </w:r>
      <w:proofErr w:type="gramEnd"/>
      <w:r w:rsidRPr="0003434B">
        <w:rPr>
          <w:rFonts w:ascii="Times New Roman" w:eastAsia="Calibri" w:hAnsi="Times New Roman" w:cs="Times New Roman"/>
          <w:lang w:val="en-US" w:eastAsia="en-US"/>
        </w:rPr>
        <w:t xml:space="preserve"> 2014. </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Foot-and-Mouth Disease Economic Impact Assessment: What It Means for New Zealand.</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 xml:space="preserve"> </w:t>
      </w:r>
      <w:proofErr w:type="gramStart"/>
      <w:r w:rsidRPr="0003434B">
        <w:rPr>
          <w:rFonts w:ascii="Times New Roman" w:eastAsia="Calibri" w:hAnsi="Times New Roman" w:cs="Times New Roman"/>
          <w:lang w:val="en-US" w:eastAsia="en-US"/>
        </w:rPr>
        <w:t>2014/18.</w:t>
      </w:r>
      <w:proofErr w:type="gramEnd"/>
      <w:r w:rsidRPr="0003434B">
        <w:rPr>
          <w:rFonts w:ascii="Times New Roman" w:eastAsia="Calibri" w:hAnsi="Times New Roman" w:cs="Times New Roman"/>
          <w:lang w:val="en-US" w:eastAsia="en-US"/>
        </w:rPr>
        <w:t xml:space="preserve"> </w:t>
      </w:r>
      <w:proofErr w:type="gramStart"/>
      <w:r w:rsidRPr="0003434B">
        <w:rPr>
          <w:rFonts w:ascii="Times New Roman" w:eastAsia="Calibri" w:hAnsi="Times New Roman" w:cs="Times New Roman"/>
          <w:lang w:val="en-US" w:eastAsia="en-US"/>
        </w:rPr>
        <w:t>Ministry of Primary Industries Technical Paper.</w:t>
      </w:r>
      <w:proofErr w:type="gramEnd"/>
      <w:r w:rsidRPr="0003434B">
        <w:rPr>
          <w:rFonts w:ascii="Times New Roman" w:eastAsia="Calibri" w:hAnsi="Times New Roman" w:cs="Times New Roman"/>
          <w:lang w:val="en-US" w:eastAsia="en-US"/>
        </w:rPr>
        <w:t xml:space="preserve"> Wellington, New Zealand: Ministry of Primary Industries.</w:t>
      </w:r>
    </w:p>
    <w:p w14:paraId="530B8C43" w14:textId="0723365B"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proofErr w:type="spellStart"/>
      <w:proofErr w:type="gramStart"/>
      <w:r w:rsidRPr="0003434B">
        <w:rPr>
          <w:rFonts w:ascii="Times New Roman" w:eastAsia="Calibri" w:hAnsi="Times New Roman" w:cs="Times New Roman"/>
          <w:lang w:val="en-US" w:eastAsia="en-US"/>
        </w:rPr>
        <w:t>Helpman</w:t>
      </w:r>
      <w:proofErr w:type="spellEnd"/>
      <w:r w:rsidRPr="0003434B">
        <w:rPr>
          <w:rFonts w:ascii="Times New Roman" w:eastAsia="Calibri" w:hAnsi="Times New Roman" w:cs="Times New Roman"/>
          <w:lang w:val="en-US" w:eastAsia="en-US"/>
        </w:rPr>
        <w:t xml:space="preserve">, Elhanan, Marc Melitz, and </w:t>
      </w:r>
      <w:proofErr w:type="spellStart"/>
      <w:r w:rsidRPr="0003434B">
        <w:rPr>
          <w:rFonts w:ascii="Times New Roman" w:eastAsia="Calibri" w:hAnsi="Times New Roman" w:cs="Times New Roman"/>
          <w:lang w:val="en-US" w:eastAsia="en-US"/>
        </w:rPr>
        <w:t>Yona</w:t>
      </w:r>
      <w:proofErr w:type="spellEnd"/>
      <w:r w:rsidRPr="0003434B">
        <w:rPr>
          <w:rFonts w:ascii="Times New Roman" w:eastAsia="Calibri" w:hAnsi="Times New Roman" w:cs="Times New Roman"/>
          <w:lang w:val="en-US" w:eastAsia="en-US"/>
        </w:rPr>
        <w:t xml:space="preserve"> Rubinstein.</w:t>
      </w:r>
      <w:proofErr w:type="gramEnd"/>
      <w:r w:rsidRPr="0003434B">
        <w:rPr>
          <w:rFonts w:ascii="Times New Roman" w:eastAsia="Calibri" w:hAnsi="Times New Roman" w:cs="Times New Roman"/>
          <w:lang w:val="en-US" w:eastAsia="en-US"/>
        </w:rPr>
        <w:t xml:space="preserve"> 2008. </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Estimating Trade Flows: Trading Partners and Trading Volumes.</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 xml:space="preserve"> </w:t>
      </w:r>
      <w:r w:rsidRPr="0003434B">
        <w:rPr>
          <w:rFonts w:ascii="Times New Roman" w:eastAsia="Calibri" w:hAnsi="Times New Roman" w:cs="Times New Roman"/>
          <w:i/>
          <w:iCs/>
          <w:lang w:val="en-US" w:eastAsia="en-US"/>
        </w:rPr>
        <w:t>The Quarterly Journal of Economics</w:t>
      </w:r>
      <w:r w:rsidRPr="0003434B">
        <w:rPr>
          <w:rFonts w:ascii="Times New Roman" w:eastAsia="Calibri" w:hAnsi="Times New Roman" w:cs="Times New Roman"/>
          <w:lang w:val="en-US" w:eastAsia="en-US"/>
        </w:rPr>
        <w:t xml:space="preserve"> 123 (2): 441–87.</w:t>
      </w:r>
    </w:p>
    <w:p w14:paraId="7D10D8FA" w14:textId="045D7317"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proofErr w:type="gramStart"/>
      <w:r w:rsidRPr="0003434B">
        <w:rPr>
          <w:rFonts w:ascii="Times New Roman" w:eastAsia="Calibri" w:hAnsi="Times New Roman" w:cs="Times New Roman"/>
          <w:lang w:eastAsia="en-US"/>
        </w:rPr>
        <w:t>Jones, Kevin Edson, and Debra J. Davidson.</w:t>
      </w:r>
      <w:proofErr w:type="gramEnd"/>
      <w:r w:rsidRPr="0003434B">
        <w:rPr>
          <w:rFonts w:ascii="Times New Roman" w:eastAsia="Calibri" w:hAnsi="Times New Roman" w:cs="Times New Roman"/>
          <w:lang w:eastAsia="en-US"/>
        </w:rPr>
        <w:t xml:space="preserve"> 2014. </w:t>
      </w:r>
      <w:r w:rsidR="00BB54E4">
        <w:rPr>
          <w:rFonts w:ascii="Times New Roman" w:eastAsia="Calibri" w:hAnsi="Times New Roman" w:cs="Times New Roman"/>
          <w:lang w:eastAsia="en-US"/>
        </w:rPr>
        <w:t>'</w:t>
      </w:r>
      <w:r w:rsidRPr="0003434B">
        <w:rPr>
          <w:rFonts w:ascii="Times New Roman" w:eastAsia="Calibri" w:hAnsi="Times New Roman" w:cs="Times New Roman"/>
          <w:lang w:eastAsia="en-US"/>
        </w:rPr>
        <w:t>Adapting to food safety crises: Interpreting success and failure in the Canadian response to BSE.</w:t>
      </w:r>
      <w:r w:rsidR="00BB54E4">
        <w:rPr>
          <w:rFonts w:ascii="Times New Roman" w:eastAsia="Calibri" w:hAnsi="Times New Roman" w:cs="Times New Roman"/>
          <w:lang w:eastAsia="en-US"/>
        </w:rPr>
        <w:t>'</w:t>
      </w:r>
      <w:r w:rsidRPr="0003434B">
        <w:rPr>
          <w:rFonts w:ascii="Times New Roman" w:eastAsia="Calibri" w:hAnsi="Times New Roman" w:cs="Times New Roman"/>
          <w:lang w:eastAsia="en-US"/>
        </w:rPr>
        <w:t> </w:t>
      </w:r>
      <w:r w:rsidRPr="0003434B">
        <w:rPr>
          <w:rFonts w:ascii="Times New Roman" w:eastAsia="Calibri" w:hAnsi="Times New Roman" w:cs="Times New Roman"/>
          <w:i/>
          <w:iCs/>
          <w:lang w:eastAsia="en-US"/>
        </w:rPr>
        <w:t>Food Policy</w:t>
      </w:r>
      <w:r w:rsidRPr="0003434B">
        <w:rPr>
          <w:rFonts w:ascii="Times New Roman" w:eastAsia="Calibri" w:hAnsi="Times New Roman" w:cs="Times New Roman"/>
          <w:lang w:eastAsia="en-US"/>
        </w:rPr>
        <w:t> 49 (1): 250-258.</w:t>
      </w:r>
    </w:p>
    <w:p w14:paraId="0A60EB94" w14:textId="3AF0DC18"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proofErr w:type="gramStart"/>
      <w:r w:rsidRPr="0003434B">
        <w:rPr>
          <w:rFonts w:ascii="Times New Roman" w:eastAsia="Calibri" w:hAnsi="Times New Roman" w:cs="Times New Roman"/>
          <w:lang w:val="en-US" w:eastAsia="en-US"/>
        </w:rPr>
        <w:t>Knight-Jones, T. J. D., and J. Rushton.</w:t>
      </w:r>
      <w:proofErr w:type="gramEnd"/>
      <w:r w:rsidRPr="0003434B">
        <w:rPr>
          <w:rFonts w:ascii="Times New Roman" w:eastAsia="Calibri" w:hAnsi="Times New Roman" w:cs="Times New Roman"/>
          <w:lang w:val="en-US" w:eastAsia="en-US"/>
        </w:rPr>
        <w:t xml:space="preserve"> 2013. </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The Economic Impacts of Foot and Mouth Disease – What Are They, How Big Are They and Where Do They Occur?</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 xml:space="preserve"> </w:t>
      </w:r>
      <w:r w:rsidRPr="0003434B">
        <w:rPr>
          <w:rFonts w:ascii="Times New Roman" w:eastAsia="Calibri" w:hAnsi="Times New Roman" w:cs="Times New Roman"/>
          <w:i/>
          <w:iCs/>
          <w:lang w:val="en-US" w:eastAsia="en-US"/>
        </w:rPr>
        <w:t>Preventive Veterinary Medicine</w:t>
      </w:r>
      <w:r w:rsidRPr="0003434B">
        <w:rPr>
          <w:rFonts w:ascii="Times New Roman" w:eastAsia="Calibri" w:hAnsi="Times New Roman" w:cs="Times New Roman"/>
          <w:lang w:val="en-US" w:eastAsia="en-US"/>
        </w:rPr>
        <w:t xml:space="preserve"> 112 (3–4): 161–73.</w:t>
      </w:r>
    </w:p>
    <w:p w14:paraId="433A50E0" w14:textId="579664A6"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proofErr w:type="spellStart"/>
      <w:r w:rsidRPr="0003434B">
        <w:rPr>
          <w:rFonts w:ascii="Times New Roman" w:eastAsia="Calibri" w:hAnsi="Times New Roman" w:cs="Times New Roman"/>
          <w:lang w:val="en-US" w:eastAsia="en-US"/>
        </w:rPr>
        <w:t>Kompas</w:t>
      </w:r>
      <w:proofErr w:type="spellEnd"/>
      <w:r w:rsidRPr="0003434B">
        <w:rPr>
          <w:rFonts w:ascii="Times New Roman" w:eastAsia="Calibri" w:hAnsi="Times New Roman" w:cs="Times New Roman"/>
          <w:lang w:val="en-US" w:eastAsia="en-US"/>
        </w:rPr>
        <w:t xml:space="preserve">, Tom, </w:t>
      </w:r>
      <w:proofErr w:type="spellStart"/>
      <w:r w:rsidRPr="0003434B">
        <w:rPr>
          <w:rFonts w:ascii="Times New Roman" w:eastAsia="Calibri" w:hAnsi="Times New Roman" w:cs="Times New Roman"/>
          <w:lang w:val="en-US" w:eastAsia="en-US"/>
        </w:rPr>
        <w:t>Hoa</w:t>
      </w:r>
      <w:proofErr w:type="spellEnd"/>
      <w:r w:rsidRPr="0003434B">
        <w:rPr>
          <w:rFonts w:ascii="Times New Roman" w:eastAsia="Calibri" w:hAnsi="Times New Roman" w:cs="Times New Roman"/>
          <w:lang w:val="en-US" w:eastAsia="en-US"/>
        </w:rPr>
        <w:t xml:space="preserve"> </w:t>
      </w:r>
      <w:proofErr w:type="spellStart"/>
      <w:r w:rsidRPr="0003434B">
        <w:rPr>
          <w:rFonts w:ascii="Times New Roman" w:eastAsia="Calibri" w:hAnsi="Times New Roman" w:cs="Times New Roman"/>
          <w:lang w:val="en-US" w:eastAsia="en-US"/>
        </w:rPr>
        <w:t>Thi</w:t>
      </w:r>
      <w:proofErr w:type="spellEnd"/>
      <w:r w:rsidRPr="0003434B">
        <w:rPr>
          <w:rFonts w:ascii="Times New Roman" w:eastAsia="Calibri" w:hAnsi="Times New Roman" w:cs="Times New Roman"/>
          <w:lang w:val="en-US" w:eastAsia="en-US"/>
        </w:rPr>
        <w:t xml:space="preserve"> Minh Nguyen, and Pham Van Ha. 2015. </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Food and Biosecurity: Livestock Production and towards a World Free of Foot-and-Mouth Disease.</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 xml:space="preserve"> </w:t>
      </w:r>
      <w:r w:rsidRPr="0003434B">
        <w:rPr>
          <w:rFonts w:ascii="Times New Roman" w:eastAsia="Calibri" w:hAnsi="Times New Roman" w:cs="Times New Roman"/>
          <w:i/>
          <w:iCs/>
          <w:lang w:val="en-US" w:eastAsia="en-US"/>
        </w:rPr>
        <w:t>Food Security</w:t>
      </w:r>
      <w:r w:rsidRPr="0003434B">
        <w:rPr>
          <w:rFonts w:ascii="Times New Roman" w:eastAsia="Calibri" w:hAnsi="Times New Roman" w:cs="Times New Roman"/>
          <w:lang w:val="en-US" w:eastAsia="en-US"/>
        </w:rPr>
        <w:t xml:space="preserve"> 7 (2): 291–302.</w:t>
      </w:r>
    </w:p>
    <w:p w14:paraId="2F3D7F7C" w14:textId="233DAB49"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proofErr w:type="spellStart"/>
      <w:proofErr w:type="gramStart"/>
      <w:r w:rsidRPr="0003434B">
        <w:rPr>
          <w:rFonts w:ascii="Times New Roman" w:eastAsia="Calibri" w:hAnsi="Times New Roman" w:cs="Times New Roman"/>
          <w:lang w:val="en-US" w:eastAsia="en-US"/>
        </w:rPr>
        <w:t>Lejárraga</w:t>
      </w:r>
      <w:proofErr w:type="spellEnd"/>
      <w:r w:rsidRPr="0003434B">
        <w:rPr>
          <w:rFonts w:ascii="Times New Roman" w:eastAsia="Calibri" w:hAnsi="Times New Roman" w:cs="Times New Roman"/>
          <w:lang w:val="en-US" w:eastAsia="en-US"/>
        </w:rPr>
        <w:t xml:space="preserve">, I., B. Shepherd, and F. van </w:t>
      </w:r>
      <w:proofErr w:type="spellStart"/>
      <w:r w:rsidRPr="0003434B">
        <w:rPr>
          <w:rFonts w:ascii="Times New Roman" w:eastAsia="Calibri" w:hAnsi="Times New Roman" w:cs="Times New Roman"/>
          <w:lang w:val="en-US" w:eastAsia="en-US"/>
        </w:rPr>
        <w:t>Tongeren</w:t>
      </w:r>
      <w:proofErr w:type="spellEnd"/>
      <w:r w:rsidRPr="0003434B">
        <w:rPr>
          <w:rFonts w:ascii="Times New Roman" w:eastAsia="Calibri" w:hAnsi="Times New Roman" w:cs="Times New Roman"/>
          <w:lang w:val="en-US" w:eastAsia="en-US"/>
        </w:rPr>
        <w:t>, 2013.</w:t>
      </w:r>
      <w:proofErr w:type="gramEnd"/>
      <w:r w:rsidRPr="0003434B">
        <w:rPr>
          <w:rFonts w:ascii="Times New Roman" w:eastAsia="Calibri" w:hAnsi="Times New Roman" w:cs="Times New Roman"/>
          <w:lang w:val="en-US" w:eastAsia="en-US"/>
        </w:rPr>
        <w:t xml:space="preserve"> </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Transparency in Nontariff Measures: Effects on Agricultural Trade,</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 xml:space="preserve"> chapter 4 in </w:t>
      </w:r>
      <w:proofErr w:type="spellStart"/>
      <w:r w:rsidRPr="0003434B">
        <w:rPr>
          <w:rFonts w:ascii="Times New Roman" w:eastAsia="Calibri" w:hAnsi="Times New Roman" w:cs="Times New Roman"/>
          <w:lang w:val="en-US" w:eastAsia="en-US"/>
        </w:rPr>
        <w:t>Beghin</w:t>
      </w:r>
      <w:proofErr w:type="spellEnd"/>
      <w:r w:rsidRPr="0003434B">
        <w:rPr>
          <w:rFonts w:ascii="Times New Roman" w:eastAsia="Calibri" w:hAnsi="Times New Roman" w:cs="Times New Roman"/>
          <w:lang w:val="en-US" w:eastAsia="en-US"/>
        </w:rPr>
        <w:t xml:space="preserve"> J.C. (ed.) (2013) Frontiers of Economics and Globalization: </w:t>
      </w:r>
      <w:proofErr w:type="spellStart"/>
      <w:r w:rsidRPr="0003434B">
        <w:rPr>
          <w:rFonts w:ascii="Times New Roman" w:eastAsia="Calibri" w:hAnsi="Times New Roman" w:cs="Times New Roman"/>
          <w:lang w:val="en-US" w:eastAsia="en-US"/>
        </w:rPr>
        <w:t>Non Tariff</w:t>
      </w:r>
      <w:proofErr w:type="spellEnd"/>
      <w:r w:rsidRPr="0003434B">
        <w:rPr>
          <w:rFonts w:ascii="Times New Roman" w:eastAsia="Calibri" w:hAnsi="Times New Roman" w:cs="Times New Roman"/>
          <w:lang w:val="en-US" w:eastAsia="en-US"/>
        </w:rPr>
        <w:t xml:space="preserve"> Measures with Market </w:t>
      </w:r>
      <w:proofErr w:type="gramStart"/>
      <w:r w:rsidRPr="0003434B">
        <w:rPr>
          <w:rFonts w:ascii="Times New Roman" w:eastAsia="Calibri" w:hAnsi="Times New Roman" w:cs="Times New Roman"/>
          <w:lang w:val="en-US" w:eastAsia="en-US"/>
        </w:rPr>
        <w:t>Imperfections :</w:t>
      </w:r>
      <w:proofErr w:type="gramEnd"/>
      <w:r w:rsidRPr="0003434B">
        <w:rPr>
          <w:rFonts w:ascii="Times New Roman" w:eastAsia="Calibri" w:hAnsi="Times New Roman" w:cs="Times New Roman"/>
          <w:lang w:val="en-US" w:eastAsia="en-US"/>
        </w:rPr>
        <w:t xml:space="preserve"> Trade and Welfare Implications</w:t>
      </w:r>
    </w:p>
    <w:p w14:paraId="65509747" w14:textId="5027C034"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proofErr w:type="gramStart"/>
      <w:r w:rsidRPr="0003434B">
        <w:rPr>
          <w:rFonts w:ascii="Times New Roman" w:eastAsia="Calibri" w:hAnsi="Times New Roman" w:cs="Times New Roman"/>
          <w:lang w:val="en-US" w:eastAsia="en-US"/>
        </w:rPr>
        <w:t xml:space="preserve">Lloyd, T. A., S. </w:t>
      </w:r>
      <w:proofErr w:type="spellStart"/>
      <w:r w:rsidRPr="0003434B">
        <w:rPr>
          <w:rFonts w:ascii="Times New Roman" w:eastAsia="Calibri" w:hAnsi="Times New Roman" w:cs="Times New Roman"/>
          <w:lang w:val="en-US" w:eastAsia="en-US"/>
        </w:rPr>
        <w:t>McCorriston</w:t>
      </w:r>
      <w:proofErr w:type="spellEnd"/>
      <w:r w:rsidRPr="0003434B">
        <w:rPr>
          <w:rFonts w:ascii="Times New Roman" w:eastAsia="Calibri" w:hAnsi="Times New Roman" w:cs="Times New Roman"/>
          <w:lang w:val="en-US" w:eastAsia="en-US"/>
        </w:rPr>
        <w:t>, C. W. Morgan, and A. J. Rayner.</w:t>
      </w:r>
      <w:proofErr w:type="gramEnd"/>
      <w:r w:rsidRPr="0003434B">
        <w:rPr>
          <w:rFonts w:ascii="Times New Roman" w:eastAsia="Calibri" w:hAnsi="Times New Roman" w:cs="Times New Roman"/>
          <w:lang w:val="en-US" w:eastAsia="en-US"/>
        </w:rPr>
        <w:t xml:space="preserve"> 2006. </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Food Scares, Market Power and Price Transmission: The UK BSE Crisis.</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 xml:space="preserve"> </w:t>
      </w:r>
      <w:r w:rsidRPr="0003434B">
        <w:rPr>
          <w:rFonts w:ascii="Times New Roman" w:eastAsia="Calibri" w:hAnsi="Times New Roman" w:cs="Times New Roman"/>
          <w:i/>
          <w:iCs/>
          <w:lang w:val="en-US" w:eastAsia="en-US"/>
        </w:rPr>
        <w:t>European Review of Agricultural Economics</w:t>
      </w:r>
      <w:r w:rsidRPr="0003434B">
        <w:rPr>
          <w:rFonts w:ascii="Times New Roman" w:eastAsia="Calibri" w:hAnsi="Times New Roman" w:cs="Times New Roman"/>
          <w:lang w:val="en-US" w:eastAsia="en-US"/>
        </w:rPr>
        <w:t xml:space="preserve"> 33 (2): 119–47.</w:t>
      </w:r>
    </w:p>
    <w:p w14:paraId="5FC879D3" w14:textId="52D3D905"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proofErr w:type="spellStart"/>
      <w:r w:rsidRPr="0003434B">
        <w:rPr>
          <w:rFonts w:ascii="Times New Roman" w:eastAsia="Calibri" w:hAnsi="Times New Roman" w:cs="Times New Roman"/>
          <w:lang w:val="en-US" w:eastAsia="en-US"/>
        </w:rPr>
        <w:t>Schlueter</w:t>
      </w:r>
      <w:proofErr w:type="spellEnd"/>
      <w:r w:rsidRPr="0003434B">
        <w:rPr>
          <w:rFonts w:ascii="Times New Roman" w:eastAsia="Calibri" w:hAnsi="Times New Roman" w:cs="Times New Roman"/>
          <w:lang w:val="en-US" w:eastAsia="en-US"/>
        </w:rPr>
        <w:t xml:space="preserve">, Simon Wilhelm. 2009. </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Impact of Regulatory Measures on International Trade in Meat Products.</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 xml:space="preserve"> </w:t>
      </w:r>
      <w:proofErr w:type="gramStart"/>
      <w:r w:rsidRPr="0003434B">
        <w:rPr>
          <w:rFonts w:ascii="Times New Roman" w:eastAsia="Calibri" w:hAnsi="Times New Roman" w:cs="Times New Roman"/>
          <w:lang w:val="en-US" w:eastAsia="en-US"/>
        </w:rPr>
        <w:t>PhD thesis, University of Bonn.</w:t>
      </w:r>
      <w:proofErr w:type="gramEnd"/>
    </w:p>
    <w:p w14:paraId="28F6773C" w14:textId="3B4AB798"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proofErr w:type="spellStart"/>
      <w:r w:rsidRPr="0003434B">
        <w:rPr>
          <w:rFonts w:ascii="Times New Roman" w:eastAsia="Calibri" w:hAnsi="Times New Roman" w:cs="Times New Roman"/>
          <w:lang w:val="en-US" w:eastAsia="en-US"/>
        </w:rPr>
        <w:t>Schlueter</w:t>
      </w:r>
      <w:proofErr w:type="spellEnd"/>
      <w:r w:rsidRPr="0003434B">
        <w:rPr>
          <w:rFonts w:ascii="Times New Roman" w:eastAsia="Calibri" w:hAnsi="Times New Roman" w:cs="Times New Roman"/>
          <w:lang w:val="en-US" w:eastAsia="en-US"/>
        </w:rPr>
        <w:t xml:space="preserve">, Simon W., Christine Wieck, and Thomas </w:t>
      </w:r>
      <w:proofErr w:type="spellStart"/>
      <w:r w:rsidRPr="0003434B">
        <w:rPr>
          <w:rFonts w:ascii="Times New Roman" w:eastAsia="Calibri" w:hAnsi="Times New Roman" w:cs="Times New Roman"/>
          <w:lang w:val="en-US" w:eastAsia="en-US"/>
        </w:rPr>
        <w:t>Heckelei</w:t>
      </w:r>
      <w:proofErr w:type="spellEnd"/>
      <w:r w:rsidRPr="0003434B">
        <w:rPr>
          <w:rFonts w:ascii="Times New Roman" w:eastAsia="Calibri" w:hAnsi="Times New Roman" w:cs="Times New Roman"/>
          <w:lang w:val="en-US" w:eastAsia="en-US"/>
        </w:rPr>
        <w:t xml:space="preserve">. 2009. </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Regulatory Policies in Meat Trade: Is There Evidence for Least Trade-Distorting Sanitary Regulations?</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 xml:space="preserve"> </w:t>
      </w:r>
      <w:r w:rsidRPr="0003434B">
        <w:rPr>
          <w:rFonts w:ascii="Times New Roman" w:eastAsia="Calibri" w:hAnsi="Times New Roman" w:cs="Times New Roman"/>
          <w:i/>
          <w:iCs/>
          <w:lang w:val="en-US" w:eastAsia="en-US"/>
        </w:rPr>
        <w:t>American Journal of Agricultural Economics</w:t>
      </w:r>
      <w:r w:rsidRPr="0003434B">
        <w:rPr>
          <w:rFonts w:ascii="Times New Roman" w:eastAsia="Calibri" w:hAnsi="Times New Roman" w:cs="Times New Roman"/>
          <w:lang w:val="en-US" w:eastAsia="en-US"/>
        </w:rPr>
        <w:t xml:space="preserve"> 91 (5): 1484–90.</w:t>
      </w:r>
    </w:p>
    <w:p w14:paraId="1248FBA3" w14:textId="3EF154E3"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proofErr w:type="gramStart"/>
      <w:r w:rsidRPr="0003434B">
        <w:rPr>
          <w:rFonts w:ascii="Times New Roman" w:eastAsia="Calibri" w:hAnsi="Times New Roman" w:cs="Times New Roman"/>
          <w:lang w:val="en-US" w:eastAsia="en-US"/>
        </w:rPr>
        <w:lastRenderedPageBreak/>
        <w:t xml:space="preserve">Schroeder, Ted C., Dustin L. </w:t>
      </w:r>
      <w:proofErr w:type="spellStart"/>
      <w:r w:rsidRPr="0003434B">
        <w:rPr>
          <w:rFonts w:ascii="Times New Roman" w:eastAsia="Calibri" w:hAnsi="Times New Roman" w:cs="Times New Roman"/>
          <w:lang w:val="en-US" w:eastAsia="en-US"/>
        </w:rPr>
        <w:t>Pendell</w:t>
      </w:r>
      <w:proofErr w:type="spellEnd"/>
      <w:r w:rsidRPr="0003434B">
        <w:rPr>
          <w:rFonts w:ascii="Times New Roman" w:eastAsia="Calibri" w:hAnsi="Times New Roman" w:cs="Times New Roman"/>
          <w:lang w:val="en-US" w:eastAsia="en-US"/>
        </w:rPr>
        <w:t xml:space="preserve">, Michael W. Sanderson, and Sara </w:t>
      </w:r>
      <w:proofErr w:type="spellStart"/>
      <w:r w:rsidRPr="0003434B">
        <w:rPr>
          <w:rFonts w:ascii="Times New Roman" w:eastAsia="Calibri" w:hAnsi="Times New Roman" w:cs="Times New Roman"/>
          <w:lang w:val="en-US" w:eastAsia="en-US"/>
        </w:rPr>
        <w:t>Mcreynolds</w:t>
      </w:r>
      <w:proofErr w:type="spellEnd"/>
      <w:r w:rsidRPr="0003434B">
        <w:rPr>
          <w:rFonts w:ascii="Times New Roman" w:eastAsia="Calibri" w:hAnsi="Times New Roman" w:cs="Times New Roman"/>
          <w:lang w:val="en-US" w:eastAsia="en-US"/>
        </w:rPr>
        <w:t>.</w:t>
      </w:r>
      <w:proofErr w:type="gramEnd"/>
      <w:r w:rsidRPr="0003434B">
        <w:rPr>
          <w:rFonts w:ascii="Times New Roman" w:eastAsia="Calibri" w:hAnsi="Times New Roman" w:cs="Times New Roman"/>
          <w:lang w:val="en-US" w:eastAsia="en-US"/>
        </w:rPr>
        <w:t xml:space="preserve"> 2015. </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Economic Impact of Alternative FMD Emergency Vaccination Strategies in the Midwestern United States.</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 xml:space="preserve"> </w:t>
      </w:r>
      <w:r w:rsidRPr="0003434B">
        <w:rPr>
          <w:rFonts w:ascii="Times New Roman" w:eastAsia="Calibri" w:hAnsi="Times New Roman" w:cs="Times New Roman"/>
          <w:i/>
          <w:iCs/>
          <w:lang w:val="en-US" w:eastAsia="en-US"/>
        </w:rPr>
        <w:t>Journal of Agricultural and Applied Economics</w:t>
      </w:r>
      <w:r w:rsidRPr="0003434B">
        <w:rPr>
          <w:rFonts w:ascii="Times New Roman" w:eastAsia="Calibri" w:hAnsi="Times New Roman" w:cs="Times New Roman"/>
          <w:lang w:val="en-US" w:eastAsia="en-US"/>
        </w:rPr>
        <w:t xml:space="preserve"> 47 (01): 47–76.</w:t>
      </w:r>
    </w:p>
    <w:p w14:paraId="14EA5098" w14:textId="21A38B04"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r w:rsidRPr="0003434B">
        <w:rPr>
          <w:rFonts w:ascii="Times New Roman" w:eastAsia="Calibri" w:hAnsi="Times New Roman" w:cs="Times New Roman"/>
          <w:lang w:val="en-US" w:eastAsia="en-US"/>
        </w:rPr>
        <w:t xml:space="preserve">Shepherd, Ben. 2013. </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The Gravity Model of International Trade: A User Guide.</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 xml:space="preserve"> </w:t>
      </w:r>
      <w:proofErr w:type="spellStart"/>
      <w:proofErr w:type="gramStart"/>
      <w:r w:rsidRPr="0003434B">
        <w:rPr>
          <w:rFonts w:ascii="Times New Roman" w:eastAsia="Calibri" w:hAnsi="Times New Roman" w:cs="Times New Roman"/>
          <w:i/>
          <w:iCs/>
          <w:lang w:val="en-US" w:eastAsia="en-US"/>
        </w:rPr>
        <w:t>ARTNeT</w:t>
      </w:r>
      <w:proofErr w:type="spellEnd"/>
      <w:r w:rsidRPr="0003434B">
        <w:rPr>
          <w:rFonts w:ascii="Times New Roman" w:eastAsia="Calibri" w:hAnsi="Times New Roman" w:cs="Times New Roman"/>
          <w:i/>
          <w:iCs/>
          <w:lang w:val="en-US" w:eastAsia="en-US"/>
        </w:rPr>
        <w:t xml:space="preserve"> Books and Research Reports</w:t>
      </w:r>
      <w:r w:rsidRPr="0003434B">
        <w:rPr>
          <w:rFonts w:ascii="Times New Roman" w:eastAsia="Calibri" w:hAnsi="Times New Roman" w:cs="Times New Roman"/>
          <w:lang w:val="en-US" w:eastAsia="en-US"/>
        </w:rPr>
        <w:t>.</w:t>
      </w:r>
      <w:proofErr w:type="gramEnd"/>
    </w:p>
    <w:p w14:paraId="7C22896B" w14:textId="7EDEDF31"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proofErr w:type="gramStart"/>
      <w:r w:rsidRPr="0003434B">
        <w:rPr>
          <w:rFonts w:ascii="Times New Roman" w:eastAsia="Calibri" w:hAnsi="Times New Roman" w:cs="Times New Roman"/>
          <w:lang w:val="en-US" w:eastAsia="en-US"/>
        </w:rPr>
        <w:t xml:space="preserve">Tapia, </w:t>
      </w:r>
      <w:proofErr w:type="spellStart"/>
      <w:r w:rsidRPr="0003434B">
        <w:rPr>
          <w:rFonts w:ascii="Times New Roman" w:eastAsia="Calibri" w:hAnsi="Times New Roman" w:cs="Times New Roman"/>
          <w:lang w:val="en-US" w:eastAsia="en-US"/>
        </w:rPr>
        <w:t>Ciro</w:t>
      </w:r>
      <w:proofErr w:type="spellEnd"/>
      <w:r w:rsidRPr="0003434B">
        <w:rPr>
          <w:rFonts w:ascii="Times New Roman" w:eastAsia="Calibri" w:hAnsi="Times New Roman" w:cs="Times New Roman"/>
          <w:lang w:val="en-US" w:eastAsia="en-US"/>
        </w:rPr>
        <w:t xml:space="preserve">, Daniel Iglesias, Daniel </w:t>
      </w:r>
      <w:proofErr w:type="spellStart"/>
      <w:r w:rsidRPr="0003434B">
        <w:rPr>
          <w:rFonts w:ascii="Times New Roman" w:eastAsia="Calibri" w:hAnsi="Times New Roman" w:cs="Times New Roman"/>
          <w:lang w:val="en-US" w:eastAsia="en-US"/>
        </w:rPr>
        <w:t>Lema</w:t>
      </w:r>
      <w:proofErr w:type="spellEnd"/>
      <w:r w:rsidRPr="0003434B">
        <w:rPr>
          <w:rFonts w:ascii="Times New Roman" w:eastAsia="Calibri" w:hAnsi="Times New Roman" w:cs="Times New Roman"/>
          <w:lang w:val="en-US" w:eastAsia="en-US"/>
        </w:rPr>
        <w:t xml:space="preserve">, and Graciela </w:t>
      </w:r>
      <w:proofErr w:type="spellStart"/>
      <w:r w:rsidRPr="0003434B">
        <w:rPr>
          <w:rFonts w:ascii="Times New Roman" w:eastAsia="Calibri" w:hAnsi="Times New Roman" w:cs="Times New Roman"/>
          <w:lang w:val="en-US" w:eastAsia="en-US"/>
        </w:rPr>
        <w:t>Ghezan</w:t>
      </w:r>
      <w:proofErr w:type="spellEnd"/>
      <w:r w:rsidRPr="0003434B">
        <w:rPr>
          <w:rFonts w:ascii="Times New Roman" w:eastAsia="Calibri" w:hAnsi="Times New Roman" w:cs="Times New Roman"/>
          <w:lang w:val="en-US" w:eastAsia="en-US"/>
        </w:rPr>
        <w:t>.</w:t>
      </w:r>
      <w:proofErr w:type="gramEnd"/>
      <w:r w:rsidRPr="0003434B">
        <w:rPr>
          <w:rFonts w:ascii="Times New Roman" w:eastAsia="Calibri" w:hAnsi="Times New Roman" w:cs="Times New Roman"/>
          <w:lang w:val="en-US" w:eastAsia="en-US"/>
        </w:rPr>
        <w:t xml:space="preserve"> 2011. </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Assessment of Sanitary NTM upon Beef Trade Flows for the UE (Germany) and Argentine.</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 xml:space="preserve"> 11/08. </w:t>
      </w:r>
      <w:proofErr w:type="gramStart"/>
      <w:r w:rsidRPr="0003434B">
        <w:rPr>
          <w:rFonts w:ascii="Times New Roman" w:eastAsia="Calibri" w:hAnsi="Times New Roman" w:cs="Times New Roman"/>
          <w:lang w:val="en-US" w:eastAsia="en-US"/>
        </w:rPr>
        <w:t>NTM-IMPACT Working Paper.</w:t>
      </w:r>
      <w:proofErr w:type="gramEnd"/>
    </w:p>
    <w:p w14:paraId="53FEC289" w14:textId="7CF76BC7"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proofErr w:type="gramStart"/>
      <w:r w:rsidRPr="0003434B">
        <w:rPr>
          <w:rFonts w:ascii="Times New Roman" w:eastAsia="Calibri" w:hAnsi="Times New Roman" w:cs="Times New Roman"/>
          <w:lang w:val="en-US" w:eastAsia="en-US"/>
        </w:rPr>
        <w:t>Tozer, Peter, and Thomas L. Marsh.</w:t>
      </w:r>
      <w:proofErr w:type="gramEnd"/>
      <w:r w:rsidRPr="0003434B">
        <w:rPr>
          <w:rFonts w:ascii="Times New Roman" w:eastAsia="Calibri" w:hAnsi="Times New Roman" w:cs="Times New Roman"/>
          <w:lang w:val="en-US" w:eastAsia="en-US"/>
        </w:rPr>
        <w:t xml:space="preserve"> 2012. </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Domestic and trade impacts of foot</w:t>
      </w:r>
      <w:r w:rsidRPr="0003434B">
        <w:rPr>
          <w:rFonts w:ascii="Cambria Math" w:eastAsia="Calibri" w:hAnsi="Cambria Math" w:cs="Cambria Math"/>
          <w:lang w:val="en-US" w:eastAsia="en-US"/>
        </w:rPr>
        <w:t>‐</w:t>
      </w:r>
      <w:r w:rsidRPr="0003434B">
        <w:rPr>
          <w:rFonts w:ascii="Times New Roman" w:eastAsia="Calibri" w:hAnsi="Times New Roman" w:cs="Times New Roman"/>
          <w:lang w:val="en-US" w:eastAsia="en-US"/>
        </w:rPr>
        <w:t>and</w:t>
      </w:r>
      <w:r w:rsidRPr="0003434B">
        <w:rPr>
          <w:rFonts w:ascii="Cambria Math" w:eastAsia="Calibri" w:hAnsi="Cambria Math" w:cs="Cambria Math"/>
          <w:lang w:val="en-US" w:eastAsia="en-US"/>
        </w:rPr>
        <w:t>‐</w:t>
      </w:r>
      <w:r w:rsidRPr="0003434B">
        <w:rPr>
          <w:rFonts w:ascii="Times New Roman" w:eastAsia="Calibri" w:hAnsi="Times New Roman" w:cs="Times New Roman"/>
          <w:lang w:val="en-US" w:eastAsia="en-US"/>
        </w:rPr>
        <w:t>mouth disease on the Australian beef industry.</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 </w:t>
      </w:r>
      <w:r w:rsidRPr="0003434B">
        <w:rPr>
          <w:rFonts w:ascii="Times New Roman" w:eastAsia="Calibri" w:hAnsi="Times New Roman" w:cs="Times New Roman"/>
          <w:i/>
          <w:iCs/>
          <w:lang w:val="en-US" w:eastAsia="en-US"/>
        </w:rPr>
        <w:t>Australian Journal of Agricultural and Resource Economics</w:t>
      </w:r>
      <w:r w:rsidRPr="0003434B">
        <w:rPr>
          <w:rFonts w:ascii="Times New Roman" w:eastAsia="Calibri" w:hAnsi="Times New Roman" w:cs="Times New Roman"/>
          <w:lang w:val="en-US" w:eastAsia="en-US"/>
        </w:rPr>
        <w:t>, </w:t>
      </w:r>
      <w:r w:rsidRPr="0003434B">
        <w:rPr>
          <w:rFonts w:ascii="Times New Roman" w:eastAsia="Calibri" w:hAnsi="Times New Roman" w:cs="Times New Roman"/>
          <w:iCs/>
          <w:lang w:val="en-US" w:eastAsia="en-US"/>
        </w:rPr>
        <w:t>56</w:t>
      </w:r>
      <w:r w:rsidRPr="0003434B">
        <w:rPr>
          <w:rFonts w:ascii="Times New Roman" w:eastAsia="Calibri" w:hAnsi="Times New Roman" w:cs="Times New Roman"/>
          <w:lang w:val="en-US" w:eastAsia="en-US"/>
        </w:rPr>
        <w:t xml:space="preserve"> (3): 385-404.</w:t>
      </w:r>
    </w:p>
    <w:p w14:paraId="6F79D490" w14:textId="2570EA41"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proofErr w:type="gramStart"/>
      <w:r w:rsidRPr="0003434B">
        <w:rPr>
          <w:rFonts w:ascii="Times New Roman" w:eastAsia="Calibri" w:hAnsi="Times New Roman" w:cs="Times New Roman"/>
          <w:lang w:val="en-US" w:eastAsia="en-US"/>
        </w:rPr>
        <w:t>U.S. Department of Homeland Security.</w:t>
      </w:r>
      <w:proofErr w:type="gramEnd"/>
      <w:r w:rsidRPr="0003434B">
        <w:rPr>
          <w:rFonts w:ascii="Times New Roman" w:eastAsia="Calibri" w:hAnsi="Times New Roman" w:cs="Times New Roman"/>
          <w:lang w:val="en-US" w:eastAsia="en-US"/>
        </w:rPr>
        <w:t xml:space="preserve"> 2012. </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National Bio and Agro-Defense Facility (NBAF): Updated Site-Specific Biosafety and Biosecurity Mitigation Risk Assessment.</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 xml:space="preserve"> </w:t>
      </w:r>
      <w:proofErr w:type="gramStart"/>
      <w:r w:rsidRPr="0003434B">
        <w:rPr>
          <w:rFonts w:ascii="Times New Roman" w:eastAsia="Calibri" w:hAnsi="Times New Roman" w:cs="Times New Roman"/>
          <w:lang w:val="en-US" w:eastAsia="en-US"/>
        </w:rPr>
        <w:t>U.S. Department of Homeland Security, Science and Technology Directorate.</w:t>
      </w:r>
      <w:proofErr w:type="gramEnd"/>
    </w:p>
    <w:p w14:paraId="2FDC8D80" w14:textId="1C022D69"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proofErr w:type="gramStart"/>
      <w:r w:rsidRPr="0003434B">
        <w:rPr>
          <w:rFonts w:ascii="Times New Roman" w:eastAsia="Calibri" w:hAnsi="Times New Roman" w:cs="Times New Roman"/>
          <w:lang w:val="en-US" w:eastAsia="en-US"/>
        </w:rPr>
        <w:t>Wieck, Christine, and David W. Holland.</w:t>
      </w:r>
      <w:proofErr w:type="gramEnd"/>
      <w:r w:rsidRPr="0003434B">
        <w:rPr>
          <w:rFonts w:ascii="Times New Roman" w:eastAsia="Calibri" w:hAnsi="Times New Roman" w:cs="Times New Roman"/>
          <w:lang w:val="en-US" w:eastAsia="en-US"/>
        </w:rPr>
        <w:t xml:space="preserve"> 2010. </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The Economic Effect of the Canadian BSE Outbreak on the US Economy.</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 xml:space="preserve"> </w:t>
      </w:r>
      <w:r w:rsidRPr="0003434B">
        <w:rPr>
          <w:rFonts w:ascii="Times New Roman" w:eastAsia="Calibri" w:hAnsi="Times New Roman" w:cs="Times New Roman"/>
          <w:i/>
          <w:iCs/>
          <w:lang w:val="en-US" w:eastAsia="en-US"/>
        </w:rPr>
        <w:t>Applied Economics</w:t>
      </w:r>
      <w:r w:rsidRPr="0003434B">
        <w:rPr>
          <w:rFonts w:ascii="Times New Roman" w:eastAsia="Calibri" w:hAnsi="Times New Roman" w:cs="Times New Roman"/>
          <w:lang w:val="en-US" w:eastAsia="en-US"/>
        </w:rPr>
        <w:t xml:space="preserve"> 42 (8): 935–46.</w:t>
      </w:r>
    </w:p>
    <w:p w14:paraId="3B2D44A3" w14:textId="0396874D" w:rsidR="00B12657" w:rsidRPr="0003434B" w:rsidRDefault="00B12657" w:rsidP="004679AA">
      <w:pPr>
        <w:tabs>
          <w:tab w:val="left" w:pos="567"/>
        </w:tabs>
        <w:spacing w:line="240" w:lineRule="auto"/>
        <w:ind w:left="567" w:hanging="567"/>
        <w:jc w:val="both"/>
        <w:rPr>
          <w:rFonts w:ascii="Times New Roman" w:eastAsia="Calibri" w:hAnsi="Times New Roman" w:cs="Times New Roman"/>
          <w:lang w:val="en-US" w:eastAsia="en-US"/>
        </w:rPr>
      </w:pPr>
      <w:r w:rsidRPr="0003434B">
        <w:rPr>
          <w:rFonts w:ascii="Times New Roman" w:eastAsia="Calibri" w:hAnsi="Times New Roman" w:cs="Times New Roman"/>
          <w:lang w:val="en-US" w:eastAsia="en-US"/>
        </w:rPr>
        <w:t xml:space="preserve">Winchester, Niven. 2009. </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 xml:space="preserve">Is There a Dirty Little Secret? </w:t>
      </w:r>
      <w:proofErr w:type="gramStart"/>
      <w:r w:rsidRPr="0003434B">
        <w:rPr>
          <w:rFonts w:ascii="Times New Roman" w:eastAsia="Calibri" w:hAnsi="Times New Roman" w:cs="Times New Roman"/>
          <w:lang w:val="en-US" w:eastAsia="en-US"/>
        </w:rPr>
        <w:t>Non-Tariff Barriers and the Gains from Trade.</w:t>
      </w:r>
      <w:r w:rsidR="00BB54E4">
        <w:rPr>
          <w:rFonts w:ascii="Times New Roman" w:eastAsia="Calibri" w:hAnsi="Times New Roman" w:cs="Times New Roman"/>
          <w:lang w:val="en-US" w:eastAsia="en-US"/>
        </w:rPr>
        <w:t>'</w:t>
      </w:r>
      <w:proofErr w:type="gramEnd"/>
      <w:r w:rsidRPr="0003434B">
        <w:rPr>
          <w:rFonts w:ascii="Times New Roman" w:eastAsia="Calibri" w:hAnsi="Times New Roman" w:cs="Times New Roman"/>
          <w:lang w:val="en-US" w:eastAsia="en-US"/>
        </w:rPr>
        <w:t xml:space="preserve"> </w:t>
      </w:r>
      <w:r w:rsidRPr="0003434B">
        <w:rPr>
          <w:rFonts w:ascii="Times New Roman" w:eastAsia="Calibri" w:hAnsi="Times New Roman" w:cs="Times New Roman"/>
          <w:i/>
          <w:iCs/>
          <w:lang w:val="en-US" w:eastAsia="en-US"/>
        </w:rPr>
        <w:t>Journal of Policy Modeling</w:t>
      </w:r>
      <w:r w:rsidRPr="0003434B">
        <w:rPr>
          <w:rFonts w:ascii="Times New Roman" w:eastAsia="Calibri" w:hAnsi="Times New Roman" w:cs="Times New Roman"/>
          <w:lang w:val="en-US" w:eastAsia="en-US"/>
        </w:rPr>
        <w:t xml:space="preserve"> 31 (6): 819–34. doi:10.1016/j.jpolmod.2009.08.004.</w:t>
      </w:r>
    </w:p>
    <w:p w14:paraId="3FE9B884" w14:textId="77777777" w:rsidR="0027367E" w:rsidRDefault="00B12657" w:rsidP="004679AA">
      <w:pPr>
        <w:tabs>
          <w:tab w:val="left" w:pos="567"/>
        </w:tabs>
        <w:spacing w:after="0" w:line="240" w:lineRule="auto"/>
        <w:ind w:left="567" w:hanging="567"/>
        <w:jc w:val="both"/>
        <w:rPr>
          <w:rFonts w:ascii="Times New Roman" w:eastAsia="Calibri" w:hAnsi="Times New Roman" w:cs="Times New Roman"/>
          <w:lang w:val="en-US" w:eastAsia="en-US"/>
        </w:rPr>
      </w:pPr>
      <w:proofErr w:type="gramStart"/>
      <w:r w:rsidRPr="0003434B">
        <w:rPr>
          <w:rFonts w:ascii="Times New Roman" w:eastAsia="Calibri" w:hAnsi="Times New Roman" w:cs="Times New Roman"/>
          <w:lang w:val="en-US" w:eastAsia="en-US"/>
        </w:rPr>
        <w:t>WTO.</w:t>
      </w:r>
      <w:proofErr w:type="gramEnd"/>
      <w:r w:rsidRPr="0003434B">
        <w:rPr>
          <w:rFonts w:ascii="Times New Roman" w:eastAsia="Calibri" w:hAnsi="Times New Roman" w:cs="Times New Roman"/>
          <w:lang w:val="en-US" w:eastAsia="en-US"/>
        </w:rPr>
        <w:t xml:space="preserve"> 2012. A practical guide to trade policy analysis. Available at </w:t>
      </w:r>
    </w:p>
    <w:p w14:paraId="52AEF296" w14:textId="4EFACCCD" w:rsidR="00B12657" w:rsidRPr="0003434B" w:rsidRDefault="0027367E" w:rsidP="004679AA">
      <w:pPr>
        <w:tabs>
          <w:tab w:val="left" w:pos="567"/>
        </w:tabs>
        <w:spacing w:line="240" w:lineRule="auto"/>
        <w:ind w:left="567" w:hanging="567"/>
        <w:jc w:val="both"/>
        <w:rPr>
          <w:rFonts w:ascii="Times New Roman" w:eastAsia="Calibri" w:hAnsi="Times New Roman" w:cs="Times New Roman"/>
          <w:lang w:val="en-US" w:eastAsia="en-US"/>
        </w:rPr>
      </w:pPr>
      <w:r>
        <w:rPr>
          <w:rFonts w:ascii="Times New Roman" w:eastAsia="Calibri" w:hAnsi="Times New Roman" w:cs="Times New Roman"/>
          <w:lang w:val="en-US" w:eastAsia="en-US"/>
        </w:rPr>
        <w:tab/>
      </w:r>
      <w:hyperlink r:id="rId10" w:history="1">
        <w:r w:rsidR="00B12657" w:rsidRPr="0003434B">
          <w:rPr>
            <w:rStyle w:val="Hyperlink"/>
            <w:rFonts w:ascii="Times New Roman" w:eastAsia="Calibri" w:hAnsi="Times New Roman" w:cs="Times New Roman"/>
            <w:lang w:val="en-US" w:eastAsia="en-US"/>
          </w:rPr>
          <w:t>www.wto.org/english/res_e/publications_e/practical_guide12_e.htm</w:t>
        </w:r>
      </w:hyperlink>
      <w:r w:rsidR="00B12657" w:rsidRPr="0003434B">
        <w:rPr>
          <w:rFonts w:ascii="Times New Roman" w:eastAsia="Calibri" w:hAnsi="Times New Roman" w:cs="Times New Roman"/>
          <w:lang w:val="en-US" w:eastAsia="en-US"/>
        </w:rPr>
        <w:t xml:space="preserve"> </w:t>
      </w:r>
    </w:p>
    <w:p w14:paraId="340F3427" w14:textId="34190BE2" w:rsidR="00B12657" w:rsidRPr="0003434B" w:rsidRDefault="00B12657" w:rsidP="004679AA">
      <w:pPr>
        <w:tabs>
          <w:tab w:val="left" w:pos="567"/>
        </w:tabs>
        <w:spacing w:line="240" w:lineRule="auto"/>
        <w:ind w:left="567" w:hanging="567"/>
        <w:jc w:val="both"/>
        <w:rPr>
          <w:rFonts w:ascii="Times New Roman" w:hAnsi="Times New Roman" w:cs="Times New Roman"/>
        </w:rPr>
      </w:pPr>
      <w:proofErr w:type="gramStart"/>
      <w:r w:rsidRPr="0003434B">
        <w:rPr>
          <w:rFonts w:ascii="Times New Roman" w:eastAsia="Calibri" w:hAnsi="Times New Roman" w:cs="Times New Roman"/>
          <w:lang w:val="en-US" w:eastAsia="en-US"/>
        </w:rPr>
        <w:t xml:space="preserve">Yang, Shang-Ho, Michael Reed, and Sayed </w:t>
      </w:r>
      <w:proofErr w:type="spellStart"/>
      <w:r w:rsidRPr="0003434B">
        <w:rPr>
          <w:rFonts w:ascii="Times New Roman" w:eastAsia="Calibri" w:hAnsi="Times New Roman" w:cs="Times New Roman"/>
          <w:lang w:val="en-US" w:eastAsia="en-US"/>
        </w:rPr>
        <w:t>Saghaian</w:t>
      </w:r>
      <w:proofErr w:type="spellEnd"/>
      <w:r w:rsidRPr="0003434B">
        <w:rPr>
          <w:rFonts w:ascii="Times New Roman" w:eastAsia="Calibri" w:hAnsi="Times New Roman" w:cs="Times New Roman"/>
          <w:lang w:val="en-US" w:eastAsia="en-US"/>
        </w:rPr>
        <w:t>.</w:t>
      </w:r>
      <w:proofErr w:type="gramEnd"/>
      <w:r w:rsidRPr="0003434B">
        <w:rPr>
          <w:rFonts w:ascii="Times New Roman" w:eastAsia="Calibri" w:hAnsi="Times New Roman" w:cs="Times New Roman"/>
          <w:lang w:val="en-US" w:eastAsia="en-US"/>
        </w:rPr>
        <w:t xml:space="preserve"> 2013. </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International Pork Trade and Foot-and-Mouth Disease.</w:t>
      </w:r>
      <w:r w:rsidR="00BB54E4">
        <w:rPr>
          <w:rFonts w:ascii="Times New Roman" w:eastAsia="Calibri" w:hAnsi="Times New Roman" w:cs="Times New Roman"/>
          <w:lang w:val="en-US" w:eastAsia="en-US"/>
        </w:rPr>
        <w:t>'</w:t>
      </w:r>
      <w:r w:rsidRPr="0003434B">
        <w:rPr>
          <w:rFonts w:ascii="Times New Roman" w:eastAsia="Calibri" w:hAnsi="Times New Roman" w:cs="Times New Roman"/>
          <w:lang w:val="en-US" w:eastAsia="en-US"/>
        </w:rPr>
        <w:t xml:space="preserve"> </w:t>
      </w:r>
      <w:r w:rsidRPr="0003434B">
        <w:rPr>
          <w:rFonts w:ascii="Times New Roman" w:eastAsia="Calibri" w:hAnsi="Times New Roman" w:cs="Times New Roman"/>
          <w:i/>
          <w:iCs/>
          <w:lang w:val="en-US" w:eastAsia="en-US"/>
        </w:rPr>
        <w:t>Journal of International Agricultural Trade and Development</w:t>
      </w:r>
      <w:r w:rsidRPr="0003434B">
        <w:rPr>
          <w:rFonts w:ascii="Times New Roman" w:eastAsia="Calibri" w:hAnsi="Times New Roman" w:cs="Times New Roman"/>
          <w:lang w:val="en-US" w:eastAsia="en-US"/>
        </w:rPr>
        <w:t xml:space="preserve"> 9 (1): 1–19.</w:t>
      </w:r>
    </w:p>
    <w:p w14:paraId="032164E7" w14:textId="6C1B213B" w:rsidR="00AB24DD" w:rsidRPr="005B65FB" w:rsidRDefault="00AB24DD" w:rsidP="004679AA">
      <w:pPr>
        <w:tabs>
          <w:tab w:val="left" w:pos="567"/>
        </w:tabs>
        <w:spacing w:line="240" w:lineRule="auto"/>
        <w:rPr>
          <w:rFonts w:ascii="Times New Roman" w:hAnsi="Times New Roman" w:cs="Times New Roman"/>
          <w:i/>
          <w:sz w:val="24"/>
          <w:szCs w:val="24"/>
          <w:highlight w:val="yellow"/>
        </w:rPr>
      </w:pPr>
    </w:p>
    <w:p w14:paraId="666A8286" w14:textId="77777777" w:rsidR="00BA4982" w:rsidRDefault="00BA4982" w:rsidP="00044FA7">
      <w:pPr>
        <w:tabs>
          <w:tab w:val="left" w:pos="567"/>
        </w:tabs>
        <w:spacing w:after="0" w:line="288" w:lineRule="auto"/>
        <w:rPr>
          <w:rFonts w:ascii="Times New Roman" w:eastAsia="Calibri" w:hAnsi="Times New Roman" w:cs="Times New Roman"/>
          <w:b/>
          <w:sz w:val="24"/>
          <w:lang w:val="en-US" w:eastAsia="en-US"/>
        </w:rPr>
        <w:sectPr w:rsidR="00BA4982" w:rsidSect="00080A9F">
          <w:footerReference w:type="default" r:id="rId11"/>
          <w:pgSz w:w="11907" w:h="16839" w:code="9"/>
          <w:pgMar w:top="1440" w:right="1440" w:bottom="1440" w:left="1440" w:header="709" w:footer="709" w:gutter="0"/>
          <w:pgNumType w:start="1"/>
          <w:cols w:space="708"/>
          <w:titlePg/>
          <w:docGrid w:linePitch="360"/>
        </w:sectPr>
      </w:pPr>
    </w:p>
    <w:p w14:paraId="1E0A9107" w14:textId="0EDC0859" w:rsidR="00B1209A" w:rsidRDefault="00B1209A" w:rsidP="00B1209A">
      <w:pPr>
        <w:tabs>
          <w:tab w:val="left" w:pos="567"/>
        </w:tabs>
        <w:spacing w:after="0" w:line="240" w:lineRule="auto"/>
        <w:jc w:val="center"/>
        <w:rPr>
          <w:rFonts w:ascii="Times New Roman" w:hAnsi="Times New Roman" w:cs="Times New Roman"/>
          <w:b/>
        </w:rPr>
      </w:pPr>
      <w:r>
        <w:rPr>
          <w:rFonts w:ascii="Times New Roman" w:hAnsi="Times New Roman" w:cs="Times New Roman"/>
          <w:b/>
        </w:rPr>
        <w:lastRenderedPageBreak/>
        <w:t>Appendix Table 1a: Effect of Varying Number of Y</w:t>
      </w:r>
      <w:r w:rsidR="00BA4982" w:rsidRPr="0027367E">
        <w:rPr>
          <w:rFonts w:ascii="Times New Roman" w:hAnsi="Times New Roman" w:cs="Times New Roman"/>
          <w:b/>
        </w:rPr>
        <w:t xml:space="preserve">ears for which a </w:t>
      </w:r>
      <w:r w:rsidR="00BB54E4" w:rsidRPr="0027367E">
        <w:rPr>
          <w:rFonts w:ascii="Times New Roman" w:hAnsi="Times New Roman" w:cs="Times New Roman"/>
          <w:b/>
        </w:rPr>
        <w:t>'</w:t>
      </w:r>
      <w:r>
        <w:rPr>
          <w:rFonts w:ascii="Times New Roman" w:hAnsi="Times New Roman" w:cs="Times New Roman"/>
          <w:b/>
        </w:rPr>
        <w:t>R</w:t>
      </w:r>
      <w:r w:rsidR="00BA4982" w:rsidRPr="0027367E">
        <w:rPr>
          <w:rFonts w:ascii="Times New Roman" w:hAnsi="Times New Roman" w:cs="Times New Roman"/>
          <w:b/>
        </w:rPr>
        <w:t>ecent</w:t>
      </w:r>
      <w:r w:rsidR="00BB54E4" w:rsidRPr="0027367E">
        <w:rPr>
          <w:rFonts w:ascii="Times New Roman" w:hAnsi="Times New Roman" w:cs="Times New Roman"/>
          <w:b/>
        </w:rPr>
        <w:t>'</w:t>
      </w:r>
      <w:r>
        <w:rPr>
          <w:rFonts w:ascii="Times New Roman" w:hAnsi="Times New Roman" w:cs="Times New Roman"/>
          <w:b/>
        </w:rPr>
        <w:t xml:space="preserve"> FMD Outbreak Can Affect E</w:t>
      </w:r>
      <w:r w:rsidR="00BA4982" w:rsidRPr="0027367E">
        <w:rPr>
          <w:rFonts w:ascii="Times New Roman" w:hAnsi="Times New Roman" w:cs="Times New Roman"/>
          <w:b/>
        </w:rPr>
        <w:t>xports</w:t>
      </w:r>
    </w:p>
    <w:p w14:paraId="1DB53958" w14:textId="13843FCD" w:rsidR="00BA4982" w:rsidRPr="00B1209A" w:rsidRDefault="00B1209A" w:rsidP="00B1209A">
      <w:pPr>
        <w:tabs>
          <w:tab w:val="left" w:pos="567"/>
        </w:tabs>
        <w:spacing w:after="0" w:line="240" w:lineRule="auto"/>
        <w:jc w:val="center"/>
        <w:rPr>
          <w:rFonts w:ascii="Times New Roman" w:hAnsi="Times New Roman" w:cs="Times New Roman"/>
        </w:rPr>
      </w:pPr>
      <w:r w:rsidRPr="00B1209A">
        <w:rPr>
          <w:rFonts w:ascii="Times New Roman" w:hAnsi="Times New Roman" w:cs="Times New Roman"/>
        </w:rPr>
        <w:t>Including Risk Status Variables</w:t>
      </w:r>
    </w:p>
    <w:tbl>
      <w:tblPr>
        <w:tblStyle w:val="TableGrid"/>
        <w:tblW w:w="13176" w:type="dxa"/>
        <w:tblCellMar>
          <w:left w:w="29" w:type="dxa"/>
          <w:right w:w="29" w:type="dxa"/>
        </w:tblCellMar>
        <w:tblLook w:val="04A0" w:firstRow="1" w:lastRow="0" w:firstColumn="1" w:lastColumn="0" w:noHBand="0" w:noVBand="1"/>
      </w:tblPr>
      <w:tblGrid>
        <w:gridCol w:w="1961"/>
        <w:gridCol w:w="934"/>
        <w:gridCol w:w="935"/>
        <w:gridCol w:w="934"/>
        <w:gridCol w:w="935"/>
        <w:gridCol w:w="934"/>
        <w:gridCol w:w="935"/>
        <w:gridCol w:w="935"/>
        <w:gridCol w:w="934"/>
        <w:gridCol w:w="935"/>
        <w:gridCol w:w="934"/>
        <w:gridCol w:w="935"/>
        <w:gridCol w:w="935"/>
      </w:tblGrid>
      <w:tr w:rsidR="000C06E1" w:rsidRPr="00810917" w14:paraId="46077BAB" w14:textId="77777777" w:rsidTr="00B1209A">
        <w:tc>
          <w:tcPr>
            <w:tcW w:w="1961" w:type="dxa"/>
            <w:tcBorders>
              <w:left w:val="nil"/>
              <w:bottom w:val="single" w:sz="4" w:space="0" w:color="auto"/>
            </w:tcBorders>
          </w:tcPr>
          <w:p w14:paraId="4C65B032" w14:textId="77777777" w:rsidR="000C06E1" w:rsidRPr="00742553" w:rsidRDefault="000C06E1" w:rsidP="00742553">
            <w:pPr>
              <w:tabs>
                <w:tab w:val="left" w:pos="567"/>
              </w:tabs>
              <w:jc w:val="center"/>
            </w:pPr>
          </w:p>
        </w:tc>
        <w:tc>
          <w:tcPr>
            <w:tcW w:w="5607" w:type="dxa"/>
            <w:gridSpan w:val="6"/>
            <w:tcBorders>
              <w:bottom w:val="single" w:sz="4" w:space="0" w:color="auto"/>
            </w:tcBorders>
          </w:tcPr>
          <w:p w14:paraId="576487B9" w14:textId="420365CA" w:rsidR="000C06E1" w:rsidRPr="00742553" w:rsidRDefault="000C06E1" w:rsidP="00742553">
            <w:pPr>
              <w:tabs>
                <w:tab w:val="left" w:pos="567"/>
              </w:tabs>
              <w:jc w:val="center"/>
            </w:pPr>
            <w:r w:rsidRPr="00742553">
              <w:t xml:space="preserve">Heckman, Melitz </w:t>
            </w:r>
            <w:r w:rsidR="00B1209A" w:rsidRPr="00742553">
              <w:t>and</w:t>
            </w:r>
            <w:r w:rsidRPr="00742553">
              <w:t xml:space="preserve"> Rubinstein Model</w:t>
            </w:r>
          </w:p>
        </w:tc>
        <w:tc>
          <w:tcPr>
            <w:tcW w:w="5608" w:type="dxa"/>
            <w:gridSpan w:val="6"/>
            <w:tcBorders>
              <w:bottom w:val="single" w:sz="4" w:space="0" w:color="auto"/>
              <w:right w:val="nil"/>
            </w:tcBorders>
          </w:tcPr>
          <w:p w14:paraId="0C0C117C" w14:textId="77777777" w:rsidR="000C06E1" w:rsidRPr="00742553" w:rsidRDefault="000C06E1" w:rsidP="00742553">
            <w:pPr>
              <w:tabs>
                <w:tab w:val="left" w:pos="567"/>
              </w:tabs>
              <w:jc w:val="center"/>
            </w:pPr>
            <w:r w:rsidRPr="00742553">
              <w:t>Heckman Selection Model</w:t>
            </w:r>
          </w:p>
        </w:tc>
      </w:tr>
      <w:tr w:rsidR="00BA4982" w:rsidRPr="00810917" w14:paraId="7A34072D" w14:textId="77777777" w:rsidTr="000C06E1">
        <w:tc>
          <w:tcPr>
            <w:tcW w:w="1961" w:type="dxa"/>
            <w:tcBorders>
              <w:left w:val="nil"/>
              <w:bottom w:val="single" w:sz="4" w:space="0" w:color="auto"/>
              <w:right w:val="single" w:sz="4" w:space="0" w:color="auto"/>
            </w:tcBorders>
          </w:tcPr>
          <w:p w14:paraId="28201CC0" w14:textId="6036150C" w:rsidR="00BA4982" w:rsidRPr="00742553" w:rsidRDefault="00077BF9" w:rsidP="00B1209A">
            <w:pPr>
              <w:tabs>
                <w:tab w:val="left" w:pos="567"/>
              </w:tabs>
              <w:jc w:val="center"/>
            </w:pPr>
            <w:r w:rsidRPr="00742553">
              <w:t>Y</w:t>
            </w:r>
            <w:r w:rsidR="00B1209A" w:rsidRPr="00742553">
              <w:t>ears Following an Outbreak U</w:t>
            </w:r>
            <w:r w:rsidR="00BA4982" w:rsidRPr="00742553">
              <w:t xml:space="preserve">sed in </w:t>
            </w:r>
            <w:r w:rsidR="00BB54E4" w:rsidRPr="00742553">
              <w:t>'</w:t>
            </w:r>
            <w:r w:rsidR="00BA4982" w:rsidRPr="00742553">
              <w:t>Recent FMD</w:t>
            </w:r>
            <w:r w:rsidR="00BB54E4" w:rsidRPr="00742553">
              <w:t>'</w:t>
            </w:r>
            <w:r w:rsidR="00B1209A" w:rsidRPr="00742553">
              <w:t xml:space="preserve"> V</w:t>
            </w:r>
            <w:r w:rsidR="00BA4982" w:rsidRPr="00742553">
              <w:t xml:space="preserve">ariable </w:t>
            </w:r>
          </w:p>
        </w:tc>
        <w:tc>
          <w:tcPr>
            <w:tcW w:w="934" w:type="dxa"/>
            <w:tcBorders>
              <w:top w:val="single" w:sz="4" w:space="0" w:color="auto"/>
              <w:left w:val="single" w:sz="4" w:space="0" w:color="auto"/>
              <w:bottom w:val="single" w:sz="4" w:space="0" w:color="auto"/>
              <w:right w:val="single" w:sz="4" w:space="0" w:color="auto"/>
            </w:tcBorders>
          </w:tcPr>
          <w:p w14:paraId="72FBAC1E" w14:textId="77777777" w:rsidR="00BA4982" w:rsidRPr="00742553" w:rsidRDefault="00BA4982" w:rsidP="00B1209A">
            <w:pPr>
              <w:tabs>
                <w:tab w:val="left" w:pos="567"/>
              </w:tabs>
              <w:spacing w:before="240"/>
              <w:jc w:val="center"/>
            </w:pPr>
            <w:r w:rsidRPr="00742553">
              <w:t>1</w:t>
            </w:r>
          </w:p>
        </w:tc>
        <w:tc>
          <w:tcPr>
            <w:tcW w:w="935" w:type="dxa"/>
            <w:tcBorders>
              <w:left w:val="single" w:sz="4" w:space="0" w:color="auto"/>
              <w:bottom w:val="single" w:sz="4" w:space="0" w:color="auto"/>
            </w:tcBorders>
          </w:tcPr>
          <w:p w14:paraId="3C06E7D8" w14:textId="77777777" w:rsidR="00BA4982" w:rsidRPr="00742553" w:rsidRDefault="00BA4982" w:rsidP="00B1209A">
            <w:pPr>
              <w:tabs>
                <w:tab w:val="left" w:pos="567"/>
              </w:tabs>
              <w:spacing w:before="240"/>
              <w:jc w:val="center"/>
            </w:pPr>
            <w:r w:rsidRPr="00742553">
              <w:t>2</w:t>
            </w:r>
          </w:p>
        </w:tc>
        <w:tc>
          <w:tcPr>
            <w:tcW w:w="934" w:type="dxa"/>
            <w:tcBorders>
              <w:bottom w:val="single" w:sz="4" w:space="0" w:color="auto"/>
            </w:tcBorders>
          </w:tcPr>
          <w:p w14:paraId="6FF92780" w14:textId="77777777" w:rsidR="00BA4982" w:rsidRPr="00742553" w:rsidRDefault="00BA4982" w:rsidP="00B1209A">
            <w:pPr>
              <w:tabs>
                <w:tab w:val="left" w:pos="567"/>
              </w:tabs>
              <w:spacing w:before="240"/>
              <w:jc w:val="center"/>
            </w:pPr>
            <w:r w:rsidRPr="00742553">
              <w:t>3</w:t>
            </w:r>
          </w:p>
        </w:tc>
        <w:tc>
          <w:tcPr>
            <w:tcW w:w="935" w:type="dxa"/>
            <w:tcBorders>
              <w:bottom w:val="single" w:sz="4" w:space="0" w:color="auto"/>
            </w:tcBorders>
          </w:tcPr>
          <w:p w14:paraId="446D5821" w14:textId="77777777" w:rsidR="00BA4982" w:rsidRPr="00742553" w:rsidRDefault="00BA4982" w:rsidP="00B1209A">
            <w:pPr>
              <w:tabs>
                <w:tab w:val="left" w:pos="567"/>
              </w:tabs>
              <w:spacing w:before="240"/>
              <w:jc w:val="center"/>
            </w:pPr>
            <w:r w:rsidRPr="00742553">
              <w:t>4</w:t>
            </w:r>
          </w:p>
        </w:tc>
        <w:tc>
          <w:tcPr>
            <w:tcW w:w="934" w:type="dxa"/>
            <w:tcBorders>
              <w:bottom w:val="single" w:sz="4" w:space="0" w:color="auto"/>
            </w:tcBorders>
          </w:tcPr>
          <w:p w14:paraId="31DAC2EE" w14:textId="77777777" w:rsidR="00BA4982" w:rsidRPr="00742553" w:rsidRDefault="00BA4982" w:rsidP="00B1209A">
            <w:pPr>
              <w:tabs>
                <w:tab w:val="left" w:pos="567"/>
              </w:tabs>
              <w:spacing w:before="240"/>
              <w:jc w:val="center"/>
            </w:pPr>
            <w:r w:rsidRPr="00742553">
              <w:t>5</w:t>
            </w:r>
          </w:p>
        </w:tc>
        <w:tc>
          <w:tcPr>
            <w:tcW w:w="935" w:type="dxa"/>
            <w:tcBorders>
              <w:bottom w:val="single" w:sz="4" w:space="0" w:color="auto"/>
            </w:tcBorders>
          </w:tcPr>
          <w:p w14:paraId="3074EF3E" w14:textId="77777777" w:rsidR="00BA4982" w:rsidRPr="00742553" w:rsidRDefault="00BA4982" w:rsidP="00B1209A">
            <w:pPr>
              <w:tabs>
                <w:tab w:val="left" w:pos="567"/>
              </w:tabs>
              <w:spacing w:before="240"/>
              <w:jc w:val="center"/>
            </w:pPr>
            <w:r w:rsidRPr="00742553">
              <w:t>6</w:t>
            </w:r>
          </w:p>
        </w:tc>
        <w:tc>
          <w:tcPr>
            <w:tcW w:w="935" w:type="dxa"/>
            <w:tcBorders>
              <w:bottom w:val="single" w:sz="4" w:space="0" w:color="auto"/>
            </w:tcBorders>
          </w:tcPr>
          <w:p w14:paraId="110ADBA4" w14:textId="77777777" w:rsidR="00BA4982" w:rsidRPr="00742553" w:rsidRDefault="00BA4982" w:rsidP="00B1209A">
            <w:pPr>
              <w:tabs>
                <w:tab w:val="left" w:pos="567"/>
              </w:tabs>
              <w:spacing w:before="240"/>
              <w:jc w:val="center"/>
            </w:pPr>
            <w:r w:rsidRPr="00742553">
              <w:t>1</w:t>
            </w:r>
          </w:p>
        </w:tc>
        <w:tc>
          <w:tcPr>
            <w:tcW w:w="934" w:type="dxa"/>
            <w:tcBorders>
              <w:bottom w:val="single" w:sz="4" w:space="0" w:color="auto"/>
            </w:tcBorders>
          </w:tcPr>
          <w:p w14:paraId="6898EC4E" w14:textId="77777777" w:rsidR="00BA4982" w:rsidRPr="00742553" w:rsidRDefault="00BA4982" w:rsidP="00B1209A">
            <w:pPr>
              <w:tabs>
                <w:tab w:val="left" w:pos="567"/>
              </w:tabs>
              <w:spacing w:before="240"/>
              <w:jc w:val="center"/>
            </w:pPr>
            <w:r w:rsidRPr="00742553">
              <w:t>2</w:t>
            </w:r>
          </w:p>
        </w:tc>
        <w:tc>
          <w:tcPr>
            <w:tcW w:w="935" w:type="dxa"/>
            <w:tcBorders>
              <w:bottom w:val="single" w:sz="4" w:space="0" w:color="auto"/>
            </w:tcBorders>
          </w:tcPr>
          <w:p w14:paraId="4DAE6259" w14:textId="77777777" w:rsidR="00BA4982" w:rsidRPr="00742553" w:rsidRDefault="00BA4982" w:rsidP="00B1209A">
            <w:pPr>
              <w:tabs>
                <w:tab w:val="left" w:pos="567"/>
              </w:tabs>
              <w:spacing w:before="240"/>
              <w:jc w:val="center"/>
            </w:pPr>
            <w:r w:rsidRPr="00742553">
              <w:t>3</w:t>
            </w:r>
          </w:p>
        </w:tc>
        <w:tc>
          <w:tcPr>
            <w:tcW w:w="934" w:type="dxa"/>
            <w:tcBorders>
              <w:bottom w:val="single" w:sz="4" w:space="0" w:color="auto"/>
            </w:tcBorders>
          </w:tcPr>
          <w:p w14:paraId="35FFCD65" w14:textId="77777777" w:rsidR="00BA4982" w:rsidRPr="00742553" w:rsidRDefault="00BA4982" w:rsidP="00B1209A">
            <w:pPr>
              <w:tabs>
                <w:tab w:val="left" w:pos="567"/>
              </w:tabs>
              <w:spacing w:before="240"/>
              <w:jc w:val="center"/>
            </w:pPr>
            <w:r w:rsidRPr="00742553">
              <w:t>4</w:t>
            </w:r>
          </w:p>
        </w:tc>
        <w:tc>
          <w:tcPr>
            <w:tcW w:w="935" w:type="dxa"/>
            <w:tcBorders>
              <w:bottom w:val="single" w:sz="4" w:space="0" w:color="auto"/>
            </w:tcBorders>
          </w:tcPr>
          <w:p w14:paraId="31776619" w14:textId="77777777" w:rsidR="00BA4982" w:rsidRPr="00742553" w:rsidRDefault="00BA4982" w:rsidP="00B1209A">
            <w:pPr>
              <w:tabs>
                <w:tab w:val="left" w:pos="567"/>
              </w:tabs>
              <w:spacing w:before="240"/>
              <w:jc w:val="center"/>
            </w:pPr>
            <w:r w:rsidRPr="00742553">
              <w:t>5</w:t>
            </w:r>
          </w:p>
        </w:tc>
        <w:tc>
          <w:tcPr>
            <w:tcW w:w="935" w:type="dxa"/>
            <w:tcBorders>
              <w:bottom w:val="single" w:sz="4" w:space="0" w:color="auto"/>
              <w:right w:val="nil"/>
            </w:tcBorders>
          </w:tcPr>
          <w:p w14:paraId="4C948EB8" w14:textId="77777777" w:rsidR="00BA4982" w:rsidRPr="00742553" w:rsidRDefault="00BA4982" w:rsidP="00B1209A">
            <w:pPr>
              <w:tabs>
                <w:tab w:val="left" w:pos="567"/>
              </w:tabs>
              <w:spacing w:before="240"/>
              <w:jc w:val="center"/>
            </w:pPr>
            <w:r w:rsidRPr="00742553">
              <w:t>6</w:t>
            </w:r>
          </w:p>
        </w:tc>
      </w:tr>
      <w:tr w:rsidR="00BA4982" w:rsidRPr="00810917" w14:paraId="72B7ACDD" w14:textId="77777777" w:rsidTr="000C06E1">
        <w:tc>
          <w:tcPr>
            <w:tcW w:w="13176" w:type="dxa"/>
            <w:gridSpan w:val="13"/>
            <w:tcBorders>
              <w:top w:val="single" w:sz="4" w:space="0" w:color="auto"/>
              <w:left w:val="nil"/>
              <w:bottom w:val="nil"/>
              <w:right w:val="nil"/>
            </w:tcBorders>
          </w:tcPr>
          <w:p w14:paraId="39043D7D" w14:textId="77777777" w:rsidR="00BA4982" w:rsidRPr="00742553" w:rsidRDefault="00BA4982" w:rsidP="00044FA7">
            <w:pPr>
              <w:widowControl w:val="0"/>
              <w:tabs>
                <w:tab w:val="left" w:pos="567"/>
              </w:tabs>
              <w:autoSpaceDE w:val="0"/>
              <w:autoSpaceDN w:val="0"/>
              <w:adjustRightInd w:val="0"/>
              <w:spacing w:line="288" w:lineRule="auto"/>
              <w:jc w:val="center"/>
            </w:pPr>
            <w:r w:rsidRPr="00742553">
              <w:t>Selection Equation</w:t>
            </w:r>
          </w:p>
        </w:tc>
      </w:tr>
      <w:tr w:rsidR="00BA4982" w:rsidRPr="00810917" w14:paraId="0C79DFD9" w14:textId="77777777" w:rsidTr="00DD2DE0">
        <w:trPr>
          <w:trHeight w:val="216"/>
        </w:trPr>
        <w:tc>
          <w:tcPr>
            <w:tcW w:w="1961" w:type="dxa"/>
            <w:tcBorders>
              <w:top w:val="single" w:sz="4" w:space="0" w:color="auto"/>
              <w:left w:val="nil"/>
              <w:bottom w:val="nil"/>
              <w:right w:val="single" w:sz="4" w:space="0" w:color="auto"/>
            </w:tcBorders>
          </w:tcPr>
          <w:p w14:paraId="0B6F8CEE" w14:textId="77777777" w:rsidR="00BA4982" w:rsidRPr="00810917" w:rsidRDefault="00BA4982" w:rsidP="00B1209A">
            <w:pPr>
              <w:widowControl w:val="0"/>
              <w:tabs>
                <w:tab w:val="left" w:pos="567"/>
              </w:tabs>
              <w:autoSpaceDE w:val="0"/>
              <w:autoSpaceDN w:val="0"/>
              <w:adjustRightInd w:val="0"/>
              <w:spacing w:line="288" w:lineRule="auto"/>
              <w:rPr>
                <w:i/>
                <w:sz w:val="18"/>
                <w:szCs w:val="18"/>
              </w:rPr>
            </w:pPr>
            <w:r w:rsidRPr="00810917">
              <w:rPr>
                <w:i/>
                <w:sz w:val="18"/>
                <w:szCs w:val="18"/>
              </w:rPr>
              <w:t>FMD outbreak exporter</w:t>
            </w:r>
          </w:p>
        </w:tc>
        <w:tc>
          <w:tcPr>
            <w:tcW w:w="934" w:type="dxa"/>
            <w:tcBorders>
              <w:top w:val="single" w:sz="4" w:space="0" w:color="auto"/>
              <w:left w:val="single" w:sz="4" w:space="0" w:color="auto"/>
              <w:bottom w:val="nil"/>
              <w:right w:val="single" w:sz="4" w:space="0" w:color="auto"/>
            </w:tcBorders>
          </w:tcPr>
          <w:p w14:paraId="517E36A4"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-0.158***</w:t>
            </w:r>
          </w:p>
        </w:tc>
        <w:tc>
          <w:tcPr>
            <w:tcW w:w="935" w:type="dxa"/>
            <w:tcBorders>
              <w:top w:val="single" w:sz="4" w:space="0" w:color="auto"/>
              <w:left w:val="single" w:sz="4" w:space="0" w:color="auto"/>
              <w:bottom w:val="nil"/>
              <w:right w:val="single" w:sz="4" w:space="0" w:color="auto"/>
            </w:tcBorders>
          </w:tcPr>
          <w:p w14:paraId="7203038C"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-0.100***</w:t>
            </w:r>
          </w:p>
        </w:tc>
        <w:tc>
          <w:tcPr>
            <w:tcW w:w="934" w:type="dxa"/>
            <w:tcBorders>
              <w:top w:val="single" w:sz="4" w:space="0" w:color="auto"/>
              <w:left w:val="single" w:sz="4" w:space="0" w:color="auto"/>
              <w:bottom w:val="nil"/>
              <w:right w:val="single" w:sz="4" w:space="0" w:color="auto"/>
            </w:tcBorders>
          </w:tcPr>
          <w:p w14:paraId="78AC071E"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-0.107***</w:t>
            </w:r>
          </w:p>
        </w:tc>
        <w:tc>
          <w:tcPr>
            <w:tcW w:w="935" w:type="dxa"/>
            <w:tcBorders>
              <w:top w:val="single" w:sz="4" w:space="0" w:color="auto"/>
              <w:left w:val="single" w:sz="4" w:space="0" w:color="auto"/>
              <w:bottom w:val="nil"/>
              <w:right w:val="single" w:sz="4" w:space="0" w:color="auto"/>
            </w:tcBorders>
          </w:tcPr>
          <w:p w14:paraId="7A9A1470"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-0.115***</w:t>
            </w:r>
          </w:p>
        </w:tc>
        <w:tc>
          <w:tcPr>
            <w:tcW w:w="934" w:type="dxa"/>
            <w:tcBorders>
              <w:top w:val="single" w:sz="4" w:space="0" w:color="auto"/>
              <w:left w:val="single" w:sz="4" w:space="0" w:color="auto"/>
              <w:bottom w:val="nil"/>
              <w:right w:val="single" w:sz="4" w:space="0" w:color="auto"/>
            </w:tcBorders>
          </w:tcPr>
          <w:p w14:paraId="040F0759"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-0.121***</w:t>
            </w:r>
          </w:p>
        </w:tc>
        <w:tc>
          <w:tcPr>
            <w:tcW w:w="935" w:type="dxa"/>
            <w:tcBorders>
              <w:top w:val="single" w:sz="4" w:space="0" w:color="auto"/>
              <w:left w:val="single" w:sz="4" w:space="0" w:color="auto"/>
              <w:bottom w:val="nil"/>
              <w:right w:val="single" w:sz="4" w:space="0" w:color="auto"/>
            </w:tcBorders>
          </w:tcPr>
          <w:p w14:paraId="4F99A225"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-0.138***</w:t>
            </w:r>
          </w:p>
        </w:tc>
        <w:tc>
          <w:tcPr>
            <w:tcW w:w="935" w:type="dxa"/>
            <w:tcBorders>
              <w:top w:val="single" w:sz="4" w:space="0" w:color="auto"/>
              <w:left w:val="single" w:sz="4" w:space="0" w:color="auto"/>
              <w:bottom w:val="nil"/>
              <w:right w:val="single" w:sz="4" w:space="0" w:color="auto"/>
            </w:tcBorders>
          </w:tcPr>
          <w:p w14:paraId="53EE43DA"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-0.161***</w:t>
            </w:r>
          </w:p>
        </w:tc>
        <w:tc>
          <w:tcPr>
            <w:tcW w:w="934" w:type="dxa"/>
            <w:tcBorders>
              <w:top w:val="single" w:sz="4" w:space="0" w:color="auto"/>
              <w:left w:val="single" w:sz="4" w:space="0" w:color="auto"/>
              <w:bottom w:val="nil"/>
              <w:right w:val="single" w:sz="4" w:space="0" w:color="auto"/>
            </w:tcBorders>
          </w:tcPr>
          <w:p w14:paraId="76ADD6F0"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-0.103***</w:t>
            </w:r>
          </w:p>
        </w:tc>
        <w:tc>
          <w:tcPr>
            <w:tcW w:w="935" w:type="dxa"/>
            <w:tcBorders>
              <w:top w:val="single" w:sz="4" w:space="0" w:color="auto"/>
              <w:left w:val="single" w:sz="4" w:space="0" w:color="auto"/>
              <w:bottom w:val="nil"/>
              <w:right w:val="single" w:sz="4" w:space="0" w:color="auto"/>
            </w:tcBorders>
          </w:tcPr>
          <w:p w14:paraId="061B9FBD"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-0.110***</w:t>
            </w:r>
          </w:p>
        </w:tc>
        <w:tc>
          <w:tcPr>
            <w:tcW w:w="934" w:type="dxa"/>
            <w:tcBorders>
              <w:top w:val="single" w:sz="4" w:space="0" w:color="auto"/>
              <w:left w:val="single" w:sz="4" w:space="0" w:color="auto"/>
              <w:bottom w:val="nil"/>
              <w:right w:val="single" w:sz="4" w:space="0" w:color="auto"/>
            </w:tcBorders>
          </w:tcPr>
          <w:p w14:paraId="6CCBD486"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-0.118***</w:t>
            </w:r>
          </w:p>
        </w:tc>
        <w:tc>
          <w:tcPr>
            <w:tcW w:w="935" w:type="dxa"/>
            <w:tcBorders>
              <w:top w:val="single" w:sz="4" w:space="0" w:color="auto"/>
              <w:left w:val="single" w:sz="4" w:space="0" w:color="auto"/>
              <w:bottom w:val="nil"/>
              <w:right w:val="single" w:sz="4" w:space="0" w:color="auto"/>
            </w:tcBorders>
          </w:tcPr>
          <w:p w14:paraId="62A501BA"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-0.124***</w:t>
            </w:r>
          </w:p>
        </w:tc>
        <w:tc>
          <w:tcPr>
            <w:tcW w:w="935" w:type="dxa"/>
            <w:tcBorders>
              <w:top w:val="single" w:sz="4" w:space="0" w:color="auto"/>
              <w:left w:val="single" w:sz="4" w:space="0" w:color="auto"/>
              <w:bottom w:val="nil"/>
              <w:right w:val="nil"/>
            </w:tcBorders>
          </w:tcPr>
          <w:p w14:paraId="6F402FE2"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-0.142***</w:t>
            </w:r>
          </w:p>
        </w:tc>
      </w:tr>
      <w:tr w:rsidR="00BA4982" w:rsidRPr="00810917" w14:paraId="54A3FA4B" w14:textId="77777777" w:rsidTr="00DD2DE0">
        <w:trPr>
          <w:trHeight w:val="216"/>
        </w:trPr>
        <w:tc>
          <w:tcPr>
            <w:tcW w:w="1961" w:type="dxa"/>
            <w:tcBorders>
              <w:top w:val="nil"/>
              <w:left w:val="nil"/>
              <w:bottom w:val="nil"/>
              <w:right w:val="single" w:sz="4" w:space="0" w:color="auto"/>
            </w:tcBorders>
          </w:tcPr>
          <w:p w14:paraId="3A8D4D4B" w14:textId="77777777" w:rsidR="00BA4982" w:rsidRPr="00810917" w:rsidRDefault="00BA4982" w:rsidP="00B1209A">
            <w:pPr>
              <w:widowControl w:val="0"/>
              <w:tabs>
                <w:tab w:val="left" w:pos="567"/>
              </w:tabs>
              <w:autoSpaceDE w:val="0"/>
              <w:autoSpaceDN w:val="0"/>
              <w:adjustRightInd w:val="0"/>
              <w:spacing w:line="288" w:lineRule="auto"/>
              <w:rPr>
                <w:i/>
                <w:sz w:val="18"/>
                <w:szCs w:val="18"/>
              </w:rPr>
            </w:pPr>
          </w:p>
        </w:tc>
        <w:tc>
          <w:tcPr>
            <w:tcW w:w="934" w:type="dxa"/>
            <w:tcBorders>
              <w:top w:val="nil"/>
              <w:left w:val="single" w:sz="4" w:space="0" w:color="auto"/>
              <w:bottom w:val="nil"/>
              <w:right w:val="single" w:sz="4" w:space="0" w:color="auto"/>
            </w:tcBorders>
          </w:tcPr>
          <w:p w14:paraId="59DAF855"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(0.0282)</w:t>
            </w:r>
          </w:p>
        </w:tc>
        <w:tc>
          <w:tcPr>
            <w:tcW w:w="935" w:type="dxa"/>
            <w:tcBorders>
              <w:top w:val="nil"/>
              <w:left w:val="single" w:sz="4" w:space="0" w:color="auto"/>
              <w:bottom w:val="nil"/>
              <w:right w:val="single" w:sz="4" w:space="0" w:color="auto"/>
            </w:tcBorders>
          </w:tcPr>
          <w:p w14:paraId="4075B6A9"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(0.0301)</w:t>
            </w:r>
          </w:p>
        </w:tc>
        <w:tc>
          <w:tcPr>
            <w:tcW w:w="934" w:type="dxa"/>
            <w:tcBorders>
              <w:top w:val="nil"/>
              <w:left w:val="single" w:sz="4" w:space="0" w:color="auto"/>
              <w:bottom w:val="nil"/>
              <w:right w:val="single" w:sz="4" w:space="0" w:color="auto"/>
            </w:tcBorders>
          </w:tcPr>
          <w:p w14:paraId="7EED4CCE"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(0.0293)</w:t>
            </w:r>
          </w:p>
        </w:tc>
        <w:tc>
          <w:tcPr>
            <w:tcW w:w="935" w:type="dxa"/>
            <w:tcBorders>
              <w:top w:val="nil"/>
              <w:left w:val="single" w:sz="4" w:space="0" w:color="auto"/>
              <w:bottom w:val="nil"/>
              <w:right w:val="single" w:sz="4" w:space="0" w:color="auto"/>
            </w:tcBorders>
          </w:tcPr>
          <w:p w14:paraId="70A86BC0"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(0.0290)</w:t>
            </w:r>
          </w:p>
        </w:tc>
        <w:tc>
          <w:tcPr>
            <w:tcW w:w="934" w:type="dxa"/>
            <w:tcBorders>
              <w:top w:val="nil"/>
              <w:left w:val="single" w:sz="4" w:space="0" w:color="auto"/>
              <w:bottom w:val="nil"/>
              <w:right w:val="single" w:sz="4" w:space="0" w:color="auto"/>
            </w:tcBorders>
          </w:tcPr>
          <w:p w14:paraId="083A9AC4"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(0.0288)</w:t>
            </w:r>
          </w:p>
        </w:tc>
        <w:tc>
          <w:tcPr>
            <w:tcW w:w="935" w:type="dxa"/>
            <w:tcBorders>
              <w:top w:val="nil"/>
              <w:left w:val="single" w:sz="4" w:space="0" w:color="auto"/>
              <w:bottom w:val="nil"/>
              <w:right w:val="single" w:sz="4" w:space="0" w:color="auto"/>
            </w:tcBorders>
          </w:tcPr>
          <w:p w14:paraId="4B5007FA"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(0.0286)</w:t>
            </w:r>
          </w:p>
        </w:tc>
        <w:tc>
          <w:tcPr>
            <w:tcW w:w="935" w:type="dxa"/>
            <w:tcBorders>
              <w:top w:val="nil"/>
              <w:left w:val="single" w:sz="4" w:space="0" w:color="auto"/>
              <w:bottom w:val="nil"/>
              <w:right w:val="single" w:sz="4" w:space="0" w:color="auto"/>
            </w:tcBorders>
          </w:tcPr>
          <w:p w14:paraId="584ED331"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(0.0346)</w:t>
            </w:r>
          </w:p>
        </w:tc>
        <w:tc>
          <w:tcPr>
            <w:tcW w:w="934" w:type="dxa"/>
            <w:tcBorders>
              <w:top w:val="nil"/>
              <w:left w:val="single" w:sz="4" w:space="0" w:color="auto"/>
              <w:bottom w:val="nil"/>
              <w:right w:val="single" w:sz="4" w:space="0" w:color="auto"/>
            </w:tcBorders>
          </w:tcPr>
          <w:p w14:paraId="6308E2AE"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(0.0327)</w:t>
            </w:r>
          </w:p>
        </w:tc>
        <w:tc>
          <w:tcPr>
            <w:tcW w:w="935" w:type="dxa"/>
            <w:tcBorders>
              <w:top w:val="nil"/>
              <w:left w:val="single" w:sz="4" w:space="0" w:color="auto"/>
              <w:bottom w:val="nil"/>
              <w:right w:val="single" w:sz="4" w:space="0" w:color="auto"/>
            </w:tcBorders>
          </w:tcPr>
          <w:p w14:paraId="66ED0BEB"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(0.0341)</w:t>
            </w:r>
          </w:p>
        </w:tc>
        <w:tc>
          <w:tcPr>
            <w:tcW w:w="934" w:type="dxa"/>
            <w:tcBorders>
              <w:top w:val="nil"/>
              <w:left w:val="single" w:sz="4" w:space="0" w:color="auto"/>
              <w:bottom w:val="nil"/>
              <w:right w:val="single" w:sz="4" w:space="0" w:color="auto"/>
            </w:tcBorders>
          </w:tcPr>
          <w:p w14:paraId="2EEF26FD"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(0.0348)</w:t>
            </w:r>
          </w:p>
        </w:tc>
        <w:tc>
          <w:tcPr>
            <w:tcW w:w="935" w:type="dxa"/>
            <w:tcBorders>
              <w:top w:val="nil"/>
              <w:left w:val="single" w:sz="4" w:space="0" w:color="auto"/>
              <w:bottom w:val="nil"/>
              <w:right w:val="single" w:sz="4" w:space="0" w:color="auto"/>
            </w:tcBorders>
          </w:tcPr>
          <w:p w14:paraId="27B791FA"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(0.0353)</w:t>
            </w:r>
          </w:p>
        </w:tc>
        <w:tc>
          <w:tcPr>
            <w:tcW w:w="935" w:type="dxa"/>
            <w:tcBorders>
              <w:top w:val="nil"/>
              <w:left w:val="single" w:sz="4" w:space="0" w:color="auto"/>
              <w:bottom w:val="nil"/>
              <w:right w:val="nil"/>
            </w:tcBorders>
          </w:tcPr>
          <w:p w14:paraId="4867E409"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(0.0356)</w:t>
            </w:r>
          </w:p>
        </w:tc>
      </w:tr>
      <w:tr w:rsidR="00BA4982" w:rsidRPr="00810917" w14:paraId="057D0196" w14:textId="77777777" w:rsidTr="00DD2DE0">
        <w:trPr>
          <w:trHeight w:val="216"/>
        </w:trPr>
        <w:tc>
          <w:tcPr>
            <w:tcW w:w="1961" w:type="dxa"/>
            <w:tcBorders>
              <w:top w:val="nil"/>
              <w:left w:val="nil"/>
              <w:bottom w:val="nil"/>
              <w:right w:val="single" w:sz="4" w:space="0" w:color="auto"/>
            </w:tcBorders>
          </w:tcPr>
          <w:p w14:paraId="31C604F6" w14:textId="77777777" w:rsidR="00BA4982" w:rsidRPr="00810917" w:rsidRDefault="00BA4982" w:rsidP="00B1209A">
            <w:pPr>
              <w:widowControl w:val="0"/>
              <w:tabs>
                <w:tab w:val="left" w:pos="567"/>
              </w:tabs>
              <w:autoSpaceDE w:val="0"/>
              <w:autoSpaceDN w:val="0"/>
              <w:adjustRightInd w:val="0"/>
              <w:spacing w:line="288" w:lineRule="auto"/>
              <w:rPr>
                <w:i/>
                <w:sz w:val="18"/>
                <w:szCs w:val="18"/>
              </w:rPr>
            </w:pPr>
            <w:r w:rsidRPr="00810917">
              <w:rPr>
                <w:i/>
                <w:sz w:val="18"/>
                <w:szCs w:val="18"/>
              </w:rPr>
              <w:t>FMD outbreak both</w:t>
            </w:r>
          </w:p>
        </w:tc>
        <w:tc>
          <w:tcPr>
            <w:tcW w:w="934" w:type="dxa"/>
            <w:tcBorders>
              <w:top w:val="nil"/>
              <w:left w:val="single" w:sz="4" w:space="0" w:color="auto"/>
              <w:bottom w:val="nil"/>
              <w:right w:val="single" w:sz="4" w:space="0" w:color="auto"/>
            </w:tcBorders>
          </w:tcPr>
          <w:p w14:paraId="14B9128F"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0.0650**</w:t>
            </w:r>
          </w:p>
        </w:tc>
        <w:tc>
          <w:tcPr>
            <w:tcW w:w="935" w:type="dxa"/>
            <w:tcBorders>
              <w:top w:val="nil"/>
              <w:left w:val="single" w:sz="4" w:space="0" w:color="auto"/>
              <w:bottom w:val="nil"/>
              <w:right w:val="single" w:sz="4" w:space="0" w:color="auto"/>
            </w:tcBorders>
          </w:tcPr>
          <w:p w14:paraId="1B09AC7A"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0.0408*</w:t>
            </w:r>
          </w:p>
        </w:tc>
        <w:tc>
          <w:tcPr>
            <w:tcW w:w="934" w:type="dxa"/>
            <w:tcBorders>
              <w:top w:val="nil"/>
              <w:left w:val="single" w:sz="4" w:space="0" w:color="auto"/>
              <w:bottom w:val="nil"/>
              <w:right w:val="single" w:sz="4" w:space="0" w:color="auto"/>
            </w:tcBorders>
          </w:tcPr>
          <w:p w14:paraId="5D2A8475"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0.0441*</w:t>
            </w:r>
          </w:p>
        </w:tc>
        <w:tc>
          <w:tcPr>
            <w:tcW w:w="935" w:type="dxa"/>
            <w:tcBorders>
              <w:top w:val="nil"/>
              <w:left w:val="single" w:sz="4" w:space="0" w:color="auto"/>
              <w:bottom w:val="nil"/>
              <w:right w:val="single" w:sz="4" w:space="0" w:color="auto"/>
            </w:tcBorders>
          </w:tcPr>
          <w:p w14:paraId="432868ED"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0.0461*</w:t>
            </w:r>
          </w:p>
        </w:tc>
        <w:tc>
          <w:tcPr>
            <w:tcW w:w="934" w:type="dxa"/>
            <w:tcBorders>
              <w:top w:val="nil"/>
              <w:left w:val="single" w:sz="4" w:space="0" w:color="auto"/>
              <w:bottom w:val="nil"/>
              <w:right w:val="single" w:sz="4" w:space="0" w:color="auto"/>
            </w:tcBorders>
          </w:tcPr>
          <w:p w14:paraId="004E1F92"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0.0505**</w:t>
            </w:r>
          </w:p>
        </w:tc>
        <w:tc>
          <w:tcPr>
            <w:tcW w:w="935" w:type="dxa"/>
            <w:tcBorders>
              <w:top w:val="nil"/>
              <w:left w:val="single" w:sz="4" w:space="0" w:color="auto"/>
              <w:bottom w:val="nil"/>
              <w:right w:val="single" w:sz="4" w:space="0" w:color="auto"/>
            </w:tcBorders>
          </w:tcPr>
          <w:p w14:paraId="501DE4DA"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0.0528**</w:t>
            </w:r>
          </w:p>
        </w:tc>
        <w:tc>
          <w:tcPr>
            <w:tcW w:w="935" w:type="dxa"/>
            <w:tcBorders>
              <w:top w:val="nil"/>
              <w:left w:val="single" w:sz="4" w:space="0" w:color="auto"/>
              <w:bottom w:val="nil"/>
              <w:right w:val="single" w:sz="4" w:space="0" w:color="auto"/>
            </w:tcBorders>
          </w:tcPr>
          <w:p w14:paraId="25E15D9C"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0.0657**</w:t>
            </w:r>
          </w:p>
        </w:tc>
        <w:tc>
          <w:tcPr>
            <w:tcW w:w="934" w:type="dxa"/>
            <w:tcBorders>
              <w:top w:val="nil"/>
              <w:left w:val="single" w:sz="4" w:space="0" w:color="auto"/>
              <w:bottom w:val="nil"/>
              <w:right w:val="single" w:sz="4" w:space="0" w:color="auto"/>
            </w:tcBorders>
          </w:tcPr>
          <w:p w14:paraId="51D0E670"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0.0418</w:t>
            </w:r>
          </w:p>
        </w:tc>
        <w:tc>
          <w:tcPr>
            <w:tcW w:w="935" w:type="dxa"/>
            <w:tcBorders>
              <w:top w:val="nil"/>
              <w:left w:val="single" w:sz="4" w:space="0" w:color="auto"/>
              <w:bottom w:val="nil"/>
              <w:right w:val="single" w:sz="4" w:space="0" w:color="auto"/>
            </w:tcBorders>
          </w:tcPr>
          <w:p w14:paraId="56253C70"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0.0452*</w:t>
            </w:r>
          </w:p>
        </w:tc>
        <w:tc>
          <w:tcPr>
            <w:tcW w:w="934" w:type="dxa"/>
            <w:tcBorders>
              <w:top w:val="nil"/>
              <w:left w:val="single" w:sz="4" w:space="0" w:color="auto"/>
              <w:bottom w:val="nil"/>
              <w:right w:val="single" w:sz="4" w:space="0" w:color="auto"/>
            </w:tcBorders>
          </w:tcPr>
          <w:p w14:paraId="6D8C8826"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0.0474*</w:t>
            </w:r>
          </w:p>
        </w:tc>
        <w:tc>
          <w:tcPr>
            <w:tcW w:w="935" w:type="dxa"/>
            <w:tcBorders>
              <w:top w:val="nil"/>
              <w:left w:val="single" w:sz="4" w:space="0" w:color="auto"/>
              <w:bottom w:val="nil"/>
              <w:right w:val="single" w:sz="4" w:space="0" w:color="auto"/>
            </w:tcBorders>
          </w:tcPr>
          <w:p w14:paraId="4350167C"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0.0519*</w:t>
            </w:r>
          </w:p>
        </w:tc>
        <w:tc>
          <w:tcPr>
            <w:tcW w:w="935" w:type="dxa"/>
            <w:tcBorders>
              <w:top w:val="nil"/>
              <w:left w:val="single" w:sz="4" w:space="0" w:color="auto"/>
              <w:bottom w:val="nil"/>
              <w:right w:val="nil"/>
            </w:tcBorders>
          </w:tcPr>
          <w:p w14:paraId="727B7679"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0.0544*</w:t>
            </w:r>
          </w:p>
        </w:tc>
      </w:tr>
      <w:tr w:rsidR="00BA4982" w:rsidRPr="00810917" w14:paraId="58123A08" w14:textId="77777777" w:rsidTr="00DD2DE0">
        <w:trPr>
          <w:trHeight w:val="216"/>
        </w:trPr>
        <w:tc>
          <w:tcPr>
            <w:tcW w:w="1961" w:type="dxa"/>
            <w:tcBorders>
              <w:top w:val="nil"/>
              <w:left w:val="nil"/>
              <w:bottom w:val="nil"/>
              <w:right w:val="single" w:sz="4" w:space="0" w:color="auto"/>
            </w:tcBorders>
          </w:tcPr>
          <w:p w14:paraId="27B29443" w14:textId="77777777" w:rsidR="00BA4982" w:rsidRPr="00810917" w:rsidRDefault="00BA4982" w:rsidP="00B1209A">
            <w:pPr>
              <w:widowControl w:val="0"/>
              <w:tabs>
                <w:tab w:val="left" w:pos="567"/>
              </w:tabs>
              <w:autoSpaceDE w:val="0"/>
              <w:autoSpaceDN w:val="0"/>
              <w:adjustRightInd w:val="0"/>
              <w:spacing w:line="288" w:lineRule="auto"/>
              <w:rPr>
                <w:i/>
                <w:sz w:val="18"/>
                <w:szCs w:val="18"/>
              </w:rPr>
            </w:pPr>
          </w:p>
        </w:tc>
        <w:tc>
          <w:tcPr>
            <w:tcW w:w="934" w:type="dxa"/>
            <w:tcBorders>
              <w:top w:val="nil"/>
              <w:left w:val="single" w:sz="4" w:space="0" w:color="auto"/>
              <w:bottom w:val="nil"/>
              <w:right w:val="single" w:sz="4" w:space="0" w:color="auto"/>
            </w:tcBorders>
          </w:tcPr>
          <w:p w14:paraId="08EE8DBC"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(0.0255)</w:t>
            </w:r>
          </w:p>
        </w:tc>
        <w:tc>
          <w:tcPr>
            <w:tcW w:w="935" w:type="dxa"/>
            <w:tcBorders>
              <w:top w:val="nil"/>
              <w:left w:val="single" w:sz="4" w:space="0" w:color="auto"/>
              <w:bottom w:val="nil"/>
              <w:right w:val="single" w:sz="4" w:space="0" w:color="auto"/>
            </w:tcBorders>
          </w:tcPr>
          <w:p w14:paraId="42C00C09"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(0.0243)</w:t>
            </w:r>
          </w:p>
        </w:tc>
        <w:tc>
          <w:tcPr>
            <w:tcW w:w="934" w:type="dxa"/>
            <w:tcBorders>
              <w:top w:val="nil"/>
              <w:left w:val="single" w:sz="4" w:space="0" w:color="auto"/>
              <w:bottom w:val="nil"/>
              <w:right w:val="single" w:sz="4" w:space="0" w:color="auto"/>
            </w:tcBorders>
          </w:tcPr>
          <w:p w14:paraId="5C9A8B96"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(0.0241)</w:t>
            </w:r>
          </w:p>
        </w:tc>
        <w:tc>
          <w:tcPr>
            <w:tcW w:w="935" w:type="dxa"/>
            <w:tcBorders>
              <w:top w:val="nil"/>
              <w:left w:val="single" w:sz="4" w:space="0" w:color="auto"/>
              <w:bottom w:val="nil"/>
              <w:right w:val="single" w:sz="4" w:space="0" w:color="auto"/>
            </w:tcBorders>
          </w:tcPr>
          <w:p w14:paraId="2FE9DCEC"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(0.0239)</w:t>
            </w:r>
          </w:p>
        </w:tc>
        <w:tc>
          <w:tcPr>
            <w:tcW w:w="934" w:type="dxa"/>
            <w:tcBorders>
              <w:top w:val="nil"/>
              <w:left w:val="single" w:sz="4" w:space="0" w:color="auto"/>
              <w:bottom w:val="nil"/>
              <w:right w:val="single" w:sz="4" w:space="0" w:color="auto"/>
            </w:tcBorders>
          </w:tcPr>
          <w:p w14:paraId="39CD24FF"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(0.0239)</w:t>
            </w:r>
          </w:p>
        </w:tc>
        <w:tc>
          <w:tcPr>
            <w:tcW w:w="935" w:type="dxa"/>
            <w:tcBorders>
              <w:top w:val="nil"/>
              <w:left w:val="single" w:sz="4" w:space="0" w:color="auto"/>
              <w:bottom w:val="nil"/>
              <w:right w:val="single" w:sz="4" w:space="0" w:color="auto"/>
            </w:tcBorders>
          </w:tcPr>
          <w:p w14:paraId="0E112D9F"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(0.0239)</w:t>
            </w:r>
          </w:p>
        </w:tc>
        <w:tc>
          <w:tcPr>
            <w:tcW w:w="935" w:type="dxa"/>
            <w:tcBorders>
              <w:top w:val="nil"/>
              <w:left w:val="single" w:sz="4" w:space="0" w:color="auto"/>
              <w:bottom w:val="nil"/>
              <w:right w:val="single" w:sz="4" w:space="0" w:color="auto"/>
            </w:tcBorders>
          </w:tcPr>
          <w:p w14:paraId="440FDE37"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(0.0255)</w:t>
            </w:r>
          </w:p>
        </w:tc>
        <w:tc>
          <w:tcPr>
            <w:tcW w:w="934" w:type="dxa"/>
            <w:tcBorders>
              <w:top w:val="nil"/>
              <w:left w:val="single" w:sz="4" w:space="0" w:color="auto"/>
              <w:bottom w:val="nil"/>
              <w:right w:val="single" w:sz="4" w:space="0" w:color="auto"/>
            </w:tcBorders>
          </w:tcPr>
          <w:p w14:paraId="2FCCB953"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(0.0261)</w:t>
            </w:r>
          </w:p>
        </w:tc>
        <w:tc>
          <w:tcPr>
            <w:tcW w:w="935" w:type="dxa"/>
            <w:tcBorders>
              <w:top w:val="nil"/>
              <w:left w:val="single" w:sz="4" w:space="0" w:color="auto"/>
              <w:bottom w:val="nil"/>
              <w:right w:val="single" w:sz="4" w:space="0" w:color="auto"/>
            </w:tcBorders>
          </w:tcPr>
          <w:p w14:paraId="5BEE7AB8"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(0.0272)</w:t>
            </w:r>
          </w:p>
        </w:tc>
        <w:tc>
          <w:tcPr>
            <w:tcW w:w="934" w:type="dxa"/>
            <w:tcBorders>
              <w:top w:val="nil"/>
              <w:left w:val="single" w:sz="4" w:space="0" w:color="auto"/>
              <w:bottom w:val="nil"/>
              <w:right w:val="single" w:sz="4" w:space="0" w:color="auto"/>
            </w:tcBorders>
          </w:tcPr>
          <w:p w14:paraId="66E6CF51"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(0.0278)</w:t>
            </w:r>
          </w:p>
        </w:tc>
        <w:tc>
          <w:tcPr>
            <w:tcW w:w="935" w:type="dxa"/>
            <w:tcBorders>
              <w:top w:val="nil"/>
              <w:left w:val="single" w:sz="4" w:space="0" w:color="auto"/>
              <w:bottom w:val="nil"/>
              <w:right w:val="single" w:sz="4" w:space="0" w:color="auto"/>
            </w:tcBorders>
          </w:tcPr>
          <w:p w14:paraId="3FAC3489"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(0.0283)</w:t>
            </w:r>
          </w:p>
        </w:tc>
        <w:tc>
          <w:tcPr>
            <w:tcW w:w="935" w:type="dxa"/>
            <w:tcBorders>
              <w:top w:val="nil"/>
              <w:left w:val="single" w:sz="4" w:space="0" w:color="auto"/>
              <w:bottom w:val="nil"/>
              <w:right w:val="nil"/>
            </w:tcBorders>
          </w:tcPr>
          <w:p w14:paraId="4C684B01"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(0.0287)</w:t>
            </w:r>
          </w:p>
        </w:tc>
      </w:tr>
      <w:tr w:rsidR="00BA4982" w:rsidRPr="00810917" w14:paraId="78306FB6" w14:textId="77777777" w:rsidTr="00DD2DE0">
        <w:trPr>
          <w:trHeight w:val="216"/>
        </w:trPr>
        <w:tc>
          <w:tcPr>
            <w:tcW w:w="1961" w:type="dxa"/>
            <w:tcBorders>
              <w:top w:val="nil"/>
              <w:left w:val="nil"/>
              <w:bottom w:val="nil"/>
              <w:right w:val="single" w:sz="4" w:space="0" w:color="auto"/>
            </w:tcBorders>
          </w:tcPr>
          <w:p w14:paraId="4E49287C" w14:textId="77777777" w:rsidR="00BA4982" w:rsidRPr="00810917" w:rsidRDefault="00BA4982" w:rsidP="00B1209A">
            <w:pPr>
              <w:widowControl w:val="0"/>
              <w:tabs>
                <w:tab w:val="left" w:pos="567"/>
              </w:tabs>
              <w:autoSpaceDE w:val="0"/>
              <w:autoSpaceDN w:val="0"/>
              <w:adjustRightInd w:val="0"/>
              <w:spacing w:line="288" w:lineRule="auto"/>
              <w:rPr>
                <w:i/>
                <w:sz w:val="18"/>
                <w:szCs w:val="18"/>
              </w:rPr>
            </w:pPr>
            <w:r w:rsidRPr="00810917">
              <w:rPr>
                <w:i/>
                <w:sz w:val="18"/>
                <w:szCs w:val="18"/>
              </w:rPr>
              <w:t>FMD risk status exporter</w:t>
            </w:r>
          </w:p>
        </w:tc>
        <w:tc>
          <w:tcPr>
            <w:tcW w:w="934" w:type="dxa"/>
            <w:tcBorders>
              <w:top w:val="nil"/>
              <w:left w:val="single" w:sz="4" w:space="0" w:color="auto"/>
              <w:bottom w:val="nil"/>
              <w:right w:val="single" w:sz="4" w:space="0" w:color="auto"/>
            </w:tcBorders>
          </w:tcPr>
          <w:p w14:paraId="67A3063E"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-0.0318</w:t>
            </w:r>
          </w:p>
        </w:tc>
        <w:tc>
          <w:tcPr>
            <w:tcW w:w="935" w:type="dxa"/>
            <w:tcBorders>
              <w:top w:val="nil"/>
              <w:left w:val="single" w:sz="4" w:space="0" w:color="auto"/>
              <w:bottom w:val="nil"/>
              <w:right w:val="single" w:sz="4" w:space="0" w:color="auto"/>
            </w:tcBorders>
          </w:tcPr>
          <w:p w14:paraId="7433799F"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-0.00634</w:t>
            </w:r>
          </w:p>
        </w:tc>
        <w:tc>
          <w:tcPr>
            <w:tcW w:w="934" w:type="dxa"/>
            <w:tcBorders>
              <w:top w:val="nil"/>
              <w:left w:val="single" w:sz="4" w:space="0" w:color="auto"/>
              <w:bottom w:val="nil"/>
              <w:right w:val="single" w:sz="4" w:space="0" w:color="auto"/>
            </w:tcBorders>
          </w:tcPr>
          <w:p w14:paraId="75CDC7B0"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0.00105</w:t>
            </w:r>
          </w:p>
        </w:tc>
        <w:tc>
          <w:tcPr>
            <w:tcW w:w="935" w:type="dxa"/>
            <w:tcBorders>
              <w:top w:val="nil"/>
              <w:left w:val="single" w:sz="4" w:space="0" w:color="auto"/>
              <w:bottom w:val="nil"/>
              <w:right w:val="single" w:sz="4" w:space="0" w:color="auto"/>
            </w:tcBorders>
          </w:tcPr>
          <w:p w14:paraId="72729FBF"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0.0103</w:t>
            </w:r>
          </w:p>
        </w:tc>
        <w:tc>
          <w:tcPr>
            <w:tcW w:w="934" w:type="dxa"/>
            <w:tcBorders>
              <w:top w:val="nil"/>
              <w:left w:val="single" w:sz="4" w:space="0" w:color="auto"/>
              <w:bottom w:val="nil"/>
              <w:right w:val="single" w:sz="4" w:space="0" w:color="auto"/>
            </w:tcBorders>
          </w:tcPr>
          <w:p w14:paraId="3267697C"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0.00190</w:t>
            </w:r>
          </w:p>
        </w:tc>
        <w:tc>
          <w:tcPr>
            <w:tcW w:w="935" w:type="dxa"/>
            <w:tcBorders>
              <w:top w:val="nil"/>
              <w:left w:val="single" w:sz="4" w:space="0" w:color="auto"/>
              <w:bottom w:val="nil"/>
              <w:right w:val="single" w:sz="4" w:space="0" w:color="auto"/>
            </w:tcBorders>
          </w:tcPr>
          <w:p w14:paraId="444680B4"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-0.0135</w:t>
            </w:r>
          </w:p>
        </w:tc>
        <w:tc>
          <w:tcPr>
            <w:tcW w:w="935" w:type="dxa"/>
            <w:tcBorders>
              <w:top w:val="nil"/>
              <w:left w:val="single" w:sz="4" w:space="0" w:color="auto"/>
              <w:bottom w:val="nil"/>
              <w:right w:val="single" w:sz="4" w:space="0" w:color="auto"/>
            </w:tcBorders>
          </w:tcPr>
          <w:p w14:paraId="5FC45E3E"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-0.0401</w:t>
            </w:r>
          </w:p>
        </w:tc>
        <w:tc>
          <w:tcPr>
            <w:tcW w:w="934" w:type="dxa"/>
            <w:tcBorders>
              <w:top w:val="nil"/>
              <w:left w:val="single" w:sz="4" w:space="0" w:color="auto"/>
              <w:bottom w:val="nil"/>
              <w:right w:val="single" w:sz="4" w:space="0" w:color="auto"/>
            </w:tcBorders>
          </w:tcPr>
          <w:p w14:paraId="0B605D19"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-0.00843</w:t>
            </w:r>
          </w:p>
        </w:tc>
        <w:tc>
          <w:tcPr>
            <w:tcW w:w="935" w:type="dxa"/>
            <w:tcBorders>
              <w:top w:val="nil"/>
              <w:left w:val="single" w:sz="4" w:space="0" w:color="auto"/>
              <w:bottom w:val="nil"/>
              <w:right w:val="single" w:sz="4" w:space="0" w:color="auto"/>
            </w:tcBorders>
          </w:tcPr>
          <w:p w14:paraId="0AE04321"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-0.00100</w:t>
            </w:r>
          </w:p>
        </w:tc>
        <w:tc>
          <w:tcPr>
            <w:tcW w:w="934" w:type="dxa"/>
            <w:tcBorders>
              <w:top w:val="nil"/>
              <w:left w:val="single" w:sz="4" w:space="0" w:color="auto"/>
              <w:bottom w:val="nil"/>
              <w:right w:val="single" w:sz="4" w:space="0" w:color="auto"/>
            </w:tcBorders>
          </w:tcPr>
          <w:p w14:paraId="587C018F"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0.00841</w:t>
            </w:r>
          </w:p>
        </w:tc>
        <w:tc>
          <w:tcPr>
            <w:tcW w:w="935" w:type="dxa"/>
            <w:tcBorders>
              <w:top w:val="nil"/>
              <w:left w:val="single" w:sz="4" w:space="0" w:color="auto"/>
              <w:bottom w:val="nil"/>
              <w:right w:val="single" w:sz="4" w:space="0" w:color="auto"/>
            </w:tcBorders>
          </w:tcPr>
          <w:p w14:paraId="2854AA1C"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-0.000864</w:t>
            </w:r>
          </w:p>
        </w:tc>
        <w:tc>
          <w:tcPr>
            <w:tcW w:w="935" w:type="dxa"/>
            <w:tcBorders>
              <w:top w:val="nil"/>
              <w:left w:val="single" w:sz="4" w:space="0" w:color="auto"/>
              <w:bottom w:val="nil"/>
              <w:right w:val="nil"/>
            </w:tcBorders>
          </w:tcPr>
          <w:p w14:paraId="530EC1DF"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-0.0169</w:t>
            </w:r>
          </w:p>
        </w:tc>
      </w:tr>
      <w:tr w:rsidR="00BA4982" w:rsidRPr="00810917" w14:paraId="7F5363DC" w14:textId="77777777" w:rsidTr="00DD2DE0">
        <w:trPr>
          <w:trHeight w:val="216"/>
        </w:trPr>
        <w:tc>
          <w:tcPr>
            <w:tcW w:w="1961" w:type="dxa"/>
            <w:tcBorders>
              <w:top w:val="nil"/>
              <w:left w:val="nil"/>
              <w:bottom w:val="nil"/>
              <w:right w:val="single" w:sz="4" w:space="0" w:color="auto"/>
            </w:tcBorders>
          </w:tcPr>
          <w:p w14:paraId="753A81F0" w14:textId="77777777" w:rsidR="00BA4982" w:rsidRPr="00810917" w:rsidRDefault="00BA4982" w:rsidP="00B1209A">
            <w:pPr>
              <w:widowControl w:val="0"/>
              <w:tabs>
                <w:tab w:val="left" w:pos="567"/>
              </w:tabs>
              <w:autoSpaceDE w:val="0"/>
              <w:autoSpaceDN w:val="0"/>
              <w:adjustRightInd w:val="0"/>
              <w:spacing w:line="288" w:lineRule="auto"/>
              <w:rPr>
                <w:i/>
                <w:sz w:val="18"/>
                <w:szCs w:val="18"/>
              </w:rPr>
            </w:pPr>
          </w:p>
        </w:tc>
        <w:tc>
          <w:tcPr>
            <w:tcW w:w="934" w:type="dxa"/>
            <w:tcBorders>
              <w:top w:val="nil"/>
              <w:left w:val="single" w:sz="4" w:space="0" w:color="auto"/>
              <w:bottom w:val="nil"/>
              <w:right w:val="single" w:sz="4" w:space="0" w:color="auto"/>
            </w:tcBorders>
          </w:tcPr>
          <w:p w14:paraId="6097D8E2"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(0.0941)</w:t>
            </w:r>
          </w:p>
        </w:tc>
        <w:tc>
          <w:tcPr>
            <w:tcW w:w="935" w:type="dxa"/>
            <w:tcBorders>
              <w:top w:val="nil"/>
              <w:left w:val="single" w:sz="4" w:space="0" w:color="auto"/>
              <w:bottom w:val="nil"/>
              <w:right w:val="single" w:sz="4" w:space="0" w:color="auto"/>
            </w:tcBorders>
          </w:tcPr>
          <w:p w14:paraId="3C684A51"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(0.0322)</w:t>
            </w:r>
          </w:p>
        </w:tc>
        <w:tc>
          <w:tcPr>
            <w:tcW w:w="934" w:type="dxa"/>
            <w:tcBorders>
              <w:top w:val="nil"/>
              <w:left w:val="single" w:sz="4" w:space="0" w:color="auto"/>
              <w:bottom w:val="nil"/>
              <w:right w:val="single" w:sz="4" w:space="0" w:color="auto"/>
            </w:tcBorders>
          </w:tcPr>
          <w:p w14:paraId="07F7D4B4"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(0.0327)</w:t>
            </w:r>
          </w:p>
        </w:tc>
        <w:tc>
          <w:tcPr>
            <w:tcW w:w="935" w:type="dxa"/>
            <w:tcBorders>
              <w:top w:val="nil"/>
              <w:left w:val="single" w:sz="4" w:space="0" w:color="auto"/>
              <w:bottom w:val="nil"/>
              <w:right w:val="single" w:sz="4" w:space="0" w:color="auto"/>
            </w:tcBorders>
          </w:tcPr>
          <w:p w14:paraId="49A7B79C"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(0.0335)</w:t>
            </w:r>
          </w:p>
        </w:tc>
        <w:tc>
          <w:tcPr>
            <w:tcW w:w="934" w:type="dxa"/>
            <w:tcBorders>
              <w:top w:val="nil"/>
              <w:left w:val="single" w:sz="4" w:space="0" w:color="auto"/>
              <w:bottom w:val="nil"/>
              <w:right w:val="single" w:sz="4" w:space="0" w:color="auto"/>
            </w:tcBorders>
          </w:tcPr>
          <w:p w14:paraId="423BBAAE"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(0.0341)</w:t>
            </w:r>
          </w:p>
        </w:tc>
        <w:tc>
          <w:tcPr>
            <w:tcW w:w="935" w:type="dxa"/>
            <w:tcBorders>
              <w:top w:val="nil"/>
              <w:left w:val="single" w:sz="4" w:space="0" w:color="auto"/>
              <w:bottom w:val="nil"/>
              <w:right w:val="single" w:sz="4" w:space="0" w:color="auto"/>
            </w:tcBorders>
          </w:tcPr>
          <w:p w14:paraId="08758B58"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(0.0344)</w:t>
            </w:r>
          </w:p>
        </w:tc>
        <w:tc>
          <w:tcPr>
            <w:tcW w:w="935" w:type="dxa"/>
            <w:tcBorders>
              <w:top w:val="nil"/>
              <w:left w:val="single" w:sz="4" w:space="0" w:color="auto"/>
              <w:bottom w:val="nil"/>
              <w:right w:val="single" w:sz="4" w:space="0" w:color="auto"/>
            </w:tcBorders>
          </w:tcPr>
          <w:p w14:paraId="206F5230"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(0.0863)</w:t>
            </w:r>
          </w:p>
        </w:tc>
        <w:tc>
          <w:tcPr>
            <w:tcW w:w="934" w:type="dxa"/>
            <w:tcBorders>
              <w:top w:val="nil"/>
              <w:left w:val="single" w:sz="4" w:space="0" w:color="auto"/>
              <w:bottom w:val="nil"/>
              <w:right w:val="single" w:sz="4" w:space="0" w:color="auto"/>
            </w:tcBorders>
          </w:tcPr>
          <w:p w14:paraId="69B0BD26"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(0.0446)</w:t>
            </w:r>
          </w:p>
        </w:tc>
        <w:tc>
          <w:tcPr>
            <w:tcW w:w="935" w:type="dxa"/>
            <w:tcBorders>
              <w:top w:val="nil"/>
              <w:left w:val="single" w:sz="4" w:space="0" w:color="auto"/>
              <w:bottom w:val="nil"/>
              <w:right w:val="single" w:sz="4" w:space="0" w:color="auto"/>
            </w:tcBorders>
          </w:tcPr>
          <w:p w14:paraId="3C55401C"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(0.0448)</w:t>
            </w:r>
          </w:p>
        </w:tc>
        <w:tc>
          <w:tcPr>
            <w:tcW w:w="934" w:type="dxa"/>
            <w:tcBorders>
              <w:top w:val="nil"/>
              <w:left w:val="single" w:sz="4" w:space="0" w:color="auto"/>
              <w:bottom w:val="nil"/>
              <w:right w:val="single" w:sz="4" w:space="0" w:color="auto"/>
            </w:tcBorders>
          </w:tcPr>
          <w:p w14:paraId="2D893BD4"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(0.0460)</w:t>
            </w:r>
          </w:p>
        </w:tc>
        <w:tc>
          <w:tcPr>
            <w:tcW w:w="935" w:type="dxa"/>
            <w:tcBorders>
              <w:top w:val="nil"/>
              <w:left w:val="single" w:sz="4" w:space="0" w:color="auto"/>
              <w:bottom w:val="nil"/>
              <w:right w:val="single" w:sz="4" w:space="0" w:color="auto"/>
            </w:tcBorders>
          </w:tcPr>
          <w:p w14:paraId="04C8FCB3"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(0.0469)</w:t>
            </w:r>
          </w:p>
        </w:tc>
        <w:tc>
          <w:tcPr>
            <w:tcW w:w="935" w:type="dxa"/>
            <w:tcBorders>
              <w:top w:val="nil"/>
              <w:left w:val="single" w:sz="4" w:space="0" w:color="auto"/>
              <w:bottom w:val="nil"/>
              <w:right w:val="nil"/>
            </w:tcBorders>
          </w:tcPr>
          <w:p w14:paraId="2D9319D9"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(0.0475)</w:t>
            </w:r>
          </w:p>
        </w:tc>
      </w:tr>
      <w:tr w:rsidR="00BA4982" w:rsidRPr="00810917" w14:paraId="40BF874B" w14:textId="77777777" w:rsidTr="00DD2DE0">
        <w:trPr>
          <w:trHeight w:val="216"/>
        </w:trPr>
        <w:tc>
          <w:tcPr>
            <w:tcW w:w="1961" w:type="dxa"/>
            <w:tcBorders>
              <w:top w:val="nil"/>
              <w:left w:val="nil"/>
              <w:bottom w:val="nil"/>
              <w:right w:val="single" w:sz="4" w:space="0" w:color="auto"/>
            </w:tcBorders>
          </w:tcPr>
          <w:p w14:paraId="3D2ADA72" w14:textId="77777777" w:rsidR="00BA4982" w:rsidRPr="00810917" w:rsidRDefault="00BA4982" w:rsidP="00B1209A">
            <w:pPr>
              <w:widowControl w:val="0"/>
              <w:tabs>
                <w:tab w:val="left" w:pos="567"/>
              </w:tabs>
              <w:autoSpaceDE w:val="0"/>
              <w:autoSpaceDN w:val="0"/>
              <w:adjustRightInd w:val="0"/>
              <w:spacing w:line="288" w:lineRule="auto"/>
              <w:rPr>
                <w:i/>
                <w:sz w:val="18"/>
                <w:szCs w:val="18"/>
              </w:rPr>
            </w:pPr>
            <w:r w:rsidRPr="00810917">
              <w:rPr>
                <w:i/>
                <w:sz w:val="18"/>
                <w:szCs w:val="18"/>
              </w:rPr>
              <w:t>FMD risk status both</w:t>
            </w:r>
          </w:p>
        </w:tc>
        <w:tc>
          <w:tcPr>
            <w:tcW w:w="934" w:type="dxa"/>
            <w:tcBorders>
              <w:top w:val="nil"/>
              <w:left w:val="single" w:sz="4" w:space="0" w:color="auto"/>
              <w:bottom w:val="nil"/>
              <w:right w:val="single" w:sz="4" w:space="0" w:color="auto"/>
            </w:tcBorders>
          </w:tcPr>
          <w:p w14:paraId="300B1411"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0.123</w:t>
            </w:r>
          </w:p>
        </w:tc>
        <w:tc>
          <w:tcPr>
            <w:tcW w:w="935" w:type="dxa"/>
            <w:tcBorders>
              <w:top w:val="nil"/>
              <w:left w:val="single" w:sz="4" w:space="0" w:color="auto"/>
              <w:bottom w:val="nil"/>
              <w:right w:val="single" w:sz="4" w:space="0" w:color="auto"/>
            </w:tcBorders>
          </w:tcPr>
          <w:p w14:paraId="340DA30C"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0.0969***</w:t>
            </w:r>
          </w:p>
        </w:tc>
        <w:tc>
          <w:tcPr>
            <w:tcW w:w="934" w:type="dxa"/>
            <w:tcBorders>
              <w:top w:val="nil"/>
              <w:left w:val="single" w:sz="4" w:space="0" w:color="auto"/>
              <w:bottom w:val="nil"/>
              <w:right w:val="single" w:sz="4" w:space="0" w:color="auto"/>
            </w:tcBorders>
          </w:tcPr>
          <w:p w14:paraId="0A34D928"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0.0925***</w:t>
            </w:r>
          </w:p>
        </w:tc>
        <w:tc>
          <w:tcPr>
            <w:tcW w:w="935" w:type="dxa"/>
            <w:tcBorders>
              <w:top w:val="nil"/>
              <w:left w:val="single" w:sz="4" w:space="0" w:color="auto"/>
              <w:bottom w:val="nil"/>
              <w:right w:val="single" w:sz="4" w:space="0" w:color="auto"/>
            </w:tcBorders>
          </w:tcPr>
          <w:p w14:paraId="287B862F"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0.0873***</w:t>
            </w:r>
          </w:p>
        </w:tc>
        <w:tc>
          <w:tcPr>
            <w:tcW w:w="934" w:type="dxa"/>
            <w:tcBorders>
              <w:top w:val="nil"/>
              <w:left w:val="single" w:sz="4" w:space="0" w:color="auto"/>
              <w:bottom w:val="nil"/>
              <w:right w:val="single" w:sz="4" w:space="0" w:color="auto"/>
            </w:tcBorders>
          </w:tcPr>
          <w:p w14:paraId="25D78AD3"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0.0836**</w:t>
            </w:r>
          </w:p>
        </w:tc>
        <w:tc>
          <w:tcPr>
            <w:tcW w:w="935" w:type="dxa"/>
            <w:tcBorders>
              <w:top w:val="nil"/>
              <w:left w:val="single" w:sz="4" w:space="0" w:color="auto"/>
              <w:bottom w:val="nil"/>
              <w:right w:val="single" w:sz="4" w:space="0" w:color="auto"/>
            </w:tcBorders>
          </w:tcPr>
          <w:p w14:paraId="58F57AA5"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0.0896***</w:t>
            </w:r>
          </w:p>
        </w:tc>
        <w:tc>
          <w:tcPr>
            <w:tcW w:w="935" w:type="dxa"/>
            <w:tcBorders>
              <w:top w:val="nil"/>
              <w:left w:val="single" w:sz="4" w:space="0" w:color="auto"/>
              <w:bottom w:val="nil"/>
              <w:right w:val="single" w:sz="4" w:space="0" w:color="auto"/>
            </w:tcBorders>
          </w:tcPr>
          <w:p w14:paraId="5C6EFC68"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0.113</w:t>
            </w:r>
          </w:p>
        </w:tc>
        <w:tc>
          <w:tcPr>
            <w:tcW w:w="934" w:type="dxa"/>
            <w:tcBorders>
              <w:top w:val="nil"/>
              <w:left w:val="single" w:sz="4" w:space="0" w:color="auto"/>
              <w:bottom w:val="nil"/>
              <w:right w:val="single" w:sz="4" w:space="0" w:color="auto"/>
            </w:tcBorders>
          </w:tcPr>
          <w:p w14:paraId="28D61446"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0.0925**</w:t>
            </w:r>
          </w:p>
        </w:tc>
        <w:tc>
          <w:tcPr>
            <w:tcW w:w="935" w:type="dxa"/>
            <w:tcBorders>
              <w:top w:val="nil"/>
              <w:left w:val="single" w:sz="4" w:space="0" w:color="auto"/>
              <w:bottom w:val="nil"/>
              <w:right w:val="single" w:sz="4" w:space="0" w:color="auto"/>
            </w:tcBorders>
          </w:tcPr>
          <w:p w14:paraId="37D489E3"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0.0884**</w:t>
            </w:r>
          </w:p>
        </w:tc>
        <w:tc>
          <w:tcPr>
            <w:tcW w:w="934" w:type="dxa"/>
            <w:tcBorders>
              <w:top w:val="nil"/>
              <w:left w:val="single" w:sz="4" w:space="0" w:color="auto"/>
              <w:bottom w:val="nil"/>
              <w:right w:val="single" w:sz="4" w:space="0" w:color="auto"/>
            </w:tcBorders>
          </w:tcPr>
          <w:p w14:paraId="6FBA95BD"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0.0835**</w:t>
            </w:r>
          </w:p>
        </w:tc>
        <w:tc>
          <w:tcPr>
            <w:tcW w:w="935" w:type="dxa"/>
            <w:tcBorders>
              <w:top w:val="nil"/>
              <w:left w:val="single" w:sz="4" w:space="0" w:color="auto"/>
              <w:bottom w:val="nil"/>
              <w:right w:val="single" w:sz="4" w:space="0" w:color="auto"/>
            </w:tcBorders>
          </w:tcPr>
          <w:p w14:paraId="640F706A"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0.0805*</w:t>
            </w:r>
          </w:p>
        </w:tc>
        <w:tc>
          <w:tcPr>
            <w:tcW w:w="935" w:type="dxa"/>
            <w:tcBorders>
              <w:top w:val="nil"/>
              <w:left w:val="single" w:sz="4" w:space="0" w:color="auto"/>
              <w:bottom w:val="nil"/>
              <w:right w:val="nil"/>
            </w:tcBorders>
          </w:tcPr>
          <w:p w14:paraId="3F587CFB"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0.0873**</w:t>
            </w:r>
          </w:p>
        </w:tc>
      </w:tr>
      <w:tr w:rsidR="00BA4982" w:rsidRPr="00810917" w14:paraId="51BD4FB6" w14:textId="77777777" w:rsidTr="00DD2DE0">
        <w:trPr>
          <w:trHeight w:val="216"/>
        </w:trPr>
        <w:tc>
          <w:tcPr>
            <w:tcW w:w="1961" w:type="dxa"/>
            <w:tcBorders>
              <w:top w:val="nil"/>
              <w:left w:val="nil"/>
              <w:bottom w:val="nil"/>
              <w:right w:val="single" w:sz="4" w:space="0" w:color="auto"/>
            </w:tcBorders>
          </w:tcPr>
          <w:p w14:paraId="0EB6277C" w14:textId="77777777" w:rsidR="00BA4982" w:rsidRPr="00810917" w:rsidRDefault="00BA4982" w:rsidP="00B1209A">
            <w:pPr>
              <w:widowControl w:val="0"/>
              <w:tabs>
                <w:tab w:val="left" w:pos="567"/>
              </w:tabs>
              <w:autoSpaceDE w:val="0"/>
              <w:autoSpaceDN w:val="0"/>
              <w:adjustRightInd w:val="0"/>
              <w:spacing w:line="288" w:lineRule="auto"/>
              <w:rPr>
                <w:i/>
                <w:sz w:val="18"/>
                <w:szCs w:val="18"/>
              </w:rPr>
            </w:pPr>
          </w:p>
        </w:tc>
        <w:tc>
          <w:tcPr>
            <w:tcW w:w="934" w:type="dxa"/>
            <w:tcBorders>
              <w:top w:val="nil"/>
              <w:left w:val="single" w:sz="4" w:space="0" w:color="auto"/>
              <w:bottom w:val="nil"/>
              <w:right w:val="single" w:sz="4" w:space="0" w:color="auto"/>
            </w:tcBorders>
          </w:tcPr>
          <w:p w14:paraId="7D156E59"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(0.0930)</w:t>
            </w:r>
          </w:p>
        </w:tc>
        <w:tc>
          <w:tcPr>
            <w:tcW w:w="935" w:type="dxa"/>
            <w:tcBorders>
              <w:top w:val="nil"/>
              <w:left w:val="single" w:sz="4" w:space="0" w:color="auto"/>
              <w:bottom w:val="nil"/>
              <w:right w:val="single" w:sz="4" w:space="0" w:color="auto"/>
            </w:tcBorders>
          </w:tcPr>
          <w:p w14:paraId="3A375647"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(0.0312)</w:t>
            </w:r>
          </w:p>
        </w:tc>
        <w:tc>
          <w:tcPr>
            <w:tcW w:w="934" w:type="dxa"/>
            <w:tcBorders>
              <w:top w:val="nil"/>
              <w:left w:val="single" w:sz="4" w:space="0" w:color="auto"/>
              <w:bottom w:val="nil"/>
              <w:right w:val="single" w:sz="4" w:space="0" w:color="auto"/>
            </w:tcBorders>
          </w:tcPr>
          <w:p w14:paraId="77F5A4B3"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(0.0316)</w:t>
            </w:r>
          </w:p>
        </w:tc>
        <w:tc>
          <w:tcPr>
            <w:tcW w:w="935" w:type="dxa"/>
            <w:tcBorders>
              <w:top w:val="nil"/>
              <w:left w:val="single" w:sz="4" w:space="0" w:color="auto"/>
              <w:bottom w:val="nil"/>
              <w:right w:val="single" w:sz="4" w:space="0" w:color="auto"/>
            </w:tcBorders>
          </w:tcPr>
          <w:p w14:paraId="25BC6F19"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(0.0323)</w:t>
            </w:r>
          </w:p>
        </w:tc>
        <w:tc>
          <w:tcPr>
            <w:tcW w:w="934" w:type="dxa"/>
            <w:tcBorders>
              <w:top w:val="nil"/>
              <w:left w:val="single" w:sz="4" w:space="0" w:color="auto"/>
              <w:bottom w:val="nil"/>
              <w:right w:val="single" w:sz="4" w:space="0" w:color="auto"/>
            </w:tcBorders>
          </w:tcPr>
          <w:p w14:paraId="48FEE687"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(0.0327)</w:t>
            </w:r>
          </w:p>
        </w:tc>
        <w:tc>
          <w:tcPr>
            <w:tcW w:w="935" w:type="dxa"/>
            <w:tcBorders>
              <w:top w:val="nil"/>
              <w:left w:val="single" w:sz="4" w:space="0" w:color="auto"/>
              <w:bottom w:val="nil"/>
              <w:right w:val="single" w:sz="4" w:space="0" w:color="auto"/>
            </w:tcBorders>
          </w:tcPr>
          <w:p w14:paraId="75DE97B7"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(0.0329)</w:t>
            </w:r>
          </w:p>
        </w:tc>
        <w:tc>
          <w:tcPr>
            <w:tcW w:w="935" w:type="dxa"/>
            <w:tcBorders>
              <w:top w:val="nil"/>
              <w:left w:val="single" w:sz="4" w:space="0" w:color="auto"/>
              <w:bottom w:val="nil"/>
              <w:right w:val="single" w:sz="4" w:space="0" w:color="auto"/>
            </w:tcBorders>
          </w:tcPr>
          <w:p w14:paraId="776F3D0A"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(0.0826)</w:t>
            </w:r>
          </w:p>
        </w:tc>
        <w:tc>
          <w:tcPr>
            <w:tcW w:w="934" w:type="dxa"/>
            <w:tcBorders>
              <w:top w:val="nil"/>
              <w:left w:val="single" w:sz="4" w:space="0" w:color="auto"/>
              <w:bottom w:val="nil"/>
              <w:right w:val="single" w:sz="4" w:space="0" w:color="auto"/>
            </w:tcBorders>
          </w:tcPr>
          <w:p w14:paraId="0185A8B0"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(0.0418)</w:t>
            </w:r>
          </w:p>
        </w:tc>
        <w:tc>
          <w:tcPr>
            <w:tcW w:w="935" w:type="dxa"/>
            <w:tcBorders>
              <w:top w:val="nil"/>
              <w:left w:val="single" w:sz="4" w:space="0" w:color="auto"/>
              <w:bottom w:val="nil"/>
              <w:right w:val="single" w:sz="4" w:space="0" w:color="auto"/>
            </w:tcBorders>
          </w:tcPr>
          <w:p w14:paraId="7FA52BBE"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(0.0419)</w:t>
            </w:r>
          </w:p>
        </w:tc>
        <w:tc>
          <w:tcPr>
            <w:tcW w:w="934" w:type="dxa"/>
            <w:tcBorders>
              <w:top w:val="nil"/>
              <w:left w:val="single" w:sz="4" w:space="0" w:color="auto"/>
              <w:bottom w:val="nil"/>
              <w:right w:val="single" w:sz="4" w:space="0" w:color="auto"/>
            </w:tcBorders>
          </w:tcPr>
          <w:p w14:paraId="7E8C26FC"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(0.0425)</w:t>
            </w:r>
          </w:p>
        </w:tc>
        <w:tc>
          <w:tcPr>
            <w:tcW w:w="935" w:type="dxa"/>
            <w:tcBorders>
              <w:top w:val="nil"/>
              <w:left w:val="single" w:sz="4" w:space="0" w:color="auto"/>
              <w:bottom w:val="nil"/>
              <w:right w:val="single" w:sz="4" w:space="0" w:color="auto"/>
            </w:tcBorders>
          </w:tcPr>
          <w:p w14:paraId="61C08CCD"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(0.0429)</w:t>
            </w:r>
          </w:p>
        </w:tc>
        <w:tc>
          <w:tcPr>
            <w:tcW w:w="935" w:type="dxa"/>
            <w:tcBorders>
              <w:top w:val="nil"/>
              <w:left w:val="single" w:sz="4" w:space="0" w:color="auto"/>
              <w:bottom w:val="nil"/>
              <w:right w:val="nil"/>
            </w:tcBorders>
          </w:tcPr>
          <w:p w14:paraId="32E68D09"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(0.0430)</w:t>
            </w:r>
          </w:p>
        </w:tc>
      </w:tr>
      <w:tr w:rsidR="00BA4982" w:rsidRPr="00810917" w14:paraId="7AF5319C" w14:textId="77777777" w:rsidTr="00DD2DE0">
        <w:trPr>
          <w:trHeight w:val="216"/>
        </w:trPr>
        <w:tc>
          <w:tcPr>
            <w:tcW w:w="1961" w:type="dxa"/>
            <w:tcBorders>
              <w:top w:val="nil"/>
              <w:left w:val="nil"/>
              <w:bottom w:val="nil"/>
              <w:right w:val="single" w:sz="4" w:space="0" w:color="auto"/>
            </w:tcBorders>
          </w:tcPr>
          <w:p w14:paraId="66A7D0DB" w14:textId="77777777" w:rsidR="00BA4982" w:rsidRPr="00810917" w:rsidRDefault="00BA4982" w:rsidP="00B1209A">
            <w:pPr>
              <w:widowControl w:val="0"/>
              <w:tabs>
                <w:tab w:val="left" w:pos="567"/>
              </w:tabs>
              <w:autoSpaceDE w:val="0"/>
              <w:autoSpaceDN w:val="0"/>
              <w:adjustRightInd w:val="0"/>
              <w:spacing w:line="288" w:lineRule="auto"/>
              <w:rPr>
                <w:i/>
                <w:sz w:val="18"/>
                <w:szCs w:val="18"/>
              </w:rPr>
            </w:pPr>
            <w:r w:rsidRPr="00810917">
              <w:rPr>
                <w:i/>
                <w:sz w:val="18"/>
                <w:szCs w:val="18"/>
              </w:rPr>
              <w:t>Recent FMD exporter</w:t>
            </w:r>
          </w:p>
        </w:tc>
        <w:tc>
          <w:tcPr>
            <w:tcW w:w="934" w:type="dxa"/>
            <w:tcBorders>
              <w:top w:val="nil"/>
              <w:left w:val="single" w:sz="4" w:space="0" w:color="auto"/>
              <w:bottom w:val="nil"/>
              <w:right w:val="single" w:sz="4" w:space="0" w:color="auto"/>
            </w:tcBorders>
          </w:tcPr>
          <w:p w14:paraId="4F04564C"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-0.00249</w:t>
            </w:r>
          </w:p>
        </w:tc>
        <w:tc>
          <w:tcPr>
            <w:tcW w:w="935" w:type="dxa"/>
            <w:tcBorders>
              <w:top w:val="nil"/>
              <w:left w:val="single" w:sz="4" w:space="0" w:color="auto"/>
              <w:bottom w:val="nil"/>
              <w:right w:val="single" w:sz="4" w:space="0" w:color="auto"/>
            </w:tcBorders>
          </w:tcPr>
          <w:p w14:paraId="746F7B4C"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-0.116***</w:t>
            </w:r>
          </w:p>
        </w:tc>
        <w:tc>
          <w:tcPr>
            <w:tcW w:w="934" w:type="dxa"/>
            <w:tcBorders>
              <w:top w:val="nil"/>
              <w:left w:val="single" w:sz="4" w:space="0" w:color="auto"/>
              <w:bottom w:val="nil"/>
              <w:right w:val="single" w:sz="4" w:space="0" w:color="auto"/>
            </w:tcBorders>
          </w:tcPr>
          <w:p w14:paraId="73D9FCB4"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-0.119***</w:t>
            </w:r>
          </w:p>
        </w:tc>
        <w:tc>
          <w:tcPr>
            <w:tcW w:w="935" w:type="dxa"/>
            <w:tcBorders>
              <w:top w:val="nil"/>
              <w:left w:val="single" w:sz="4" w:space="0" w:color="auto"/>
              <w:bottom w:val="nil"/>
              <w:right w:val="single" w:sz="4" w:space="0" w:color="auto"/>
            </w:tcBorders>
          </w:tcPr>
          <w:p w14:paraId="0CC08D64"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-0.134***</w:t>
            </w:r>
          </w:p>
        </w:tc>
        <w:tc>
          <w:tcPr>
            <w:tcW w:w="934" w:type="dxa"/>
            <w:tcBorders>
              <w:top w:val="nil"/>
              <w:left w:val="single" w:sz="4" w:space="0" w:color="auto"/>
              <w:bottom w:val="nil"/>
              <w:right w:val="single" w:sz="4" w:space="0" w:color="auto"/>
            </w:tcBorders>
          </w:tcPr>
          <w:p w14:paraId="51FCDC84"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-0.113***</w:t>
            </w:r>
          </w:p>
        </w:tc>
        <w:tc>
          <w:tcPr>
            <w:tcW w:w="935" w:type="dxa"/>
            <w:tcBorders>
              <w:top w:val="nil"/>
              <w:left w:val="single" w:sz="4" w:space="0" w:color="auto"/>
              <w:bottom w:val="nil"/>
              <w:right w:val="single" w:sz="4" w:space="0" w:color="auto"/>
            </w:tcBorders>
          </w:tcPr>
          <w:p w14:paraId="6CA48DB7"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-0.0897***</w:t>
            </w:r>
          </w:p>
        </w:tc>
        <w:tc>
          <w:tcPr>
            <w:tcW w:w="935" w:type="dxa"/>
            <w:tcBorders>
              <w:top w:val="nil"/>
              <w:left w:val="single" w:sz="4" w:space="0" w:color="auto"/>
              <w:bottom w:val="nil"/>
              <w:right w:val="single" w:sz="4" w:space="0" w:color="auto"/>
            </w:tcBorders>
          </w:tcPr>
          <w:p w14:paraId="7FDD968B"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0.00401</w:t>
            </w:r>
          </w:p>
        </w:tc>
        <w:tc>
          <w:tcPr>
            <w:tcW w:w="934" w:type="dxa"/>
            <w:tcBorders>
              <w:top w:val="nil"/>
              <w:left w:val="single" w:sz="4" w:space="0" w:color="auto"/>
              <w:bottom w:val="nil"/>
              <w:right w:val="single" w:sz="4" w:space="0" w:color="auto"/>
            </w:tcBorders>
          </w:tcPr>
          <w:p w14:paraId="72E55671"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-0.115***</w:t>
            </w:r>
          </w:p>
        </w:tc>
        <w:tc>
          <w:tcPr>
            <w:tcW w:w="935" w:type="dxa"/>
            <w:tcBorders>
              <w:top w:val="nil"/>
              <w:left w:val="single" w:sz="4" w:space="0" w:color="auto"/>
              <w:bottom w:val="nil"/>
              <w:right w:val="single" w:sz="4" w:space="0" w:color="auto"/>
            </w:tcBorders>
          </w:tcPr>
          <w:p w14:paraId="6332284E"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-0.118***</w:t>
            </w:r>
          </w:p>
        </w:tc>
        <w:tc>
          <w:tcPr>
            <w:tcW w:w="934" w:type="dxa"/>
            <w:tcBorders>
              <w:top w:val="nil"/>
              <w:left w:val="single" w:sz="4" w:space="0" w:color="auto"/>
              <w:bottom w:val="nil"/>
              <w:right w:val="single" w:sz="4" w:space="0" w:color="auto"/>
            </w:tcBorders>
          </w:tcPr>
          <w:p w14:paraId="164130E6"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-0.133***</w:t>
            </w:r>
          </w:p>
        </w:tc>
        <w:tc>
          <w:tcPr>
            <w:tcW w:w="935" w:type="dxa"/>
            <w:tcBorders>
              <w:top w:val="nil"/>
              <w:left w:val="single" w:sz="4" w:space="0" w:color="auto"/>
              <w:bottom w:val="nil"/>
              <w:right w:val="single" w:sz="4" w:space="0" w:color="auto"/>
            </w:tcBorders>
          </w:tcPr>
          <w:p w14:paraId="5DFDA4FF"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-0.109***</w:t>
            </w:r>
          </w:p>
        </w:tc>
        <w:tc>
          <w:tcPr>
            <w:tcW w:w="935" w:type="dxa"/>
            <w:tcBorders>
              <w:top w:val="nil"/>
              <w:left w:val="single" w:sz="4" w:space="0" w:color="auto"/>
              <w:bottom w:val="nil"/>
              <w:right w:val="nil"/>
            </w:tcBorders>
          </w:tcPr>
          <w:p w14:paraId="66AFA260"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-0.0842**</w:t>
            </w:r>
          </w:p>
        </w:tc>
      </w:tr>
      <w:tr w:rsidR="00BA4982" w:rsidRPr="00810917" w14:paraId="03C870BF" w14:textId="77777777" w:rsidTr="00DD2DE0">
        <w:trPr>
          <w:trHeight w:val="216"/>
        </w:trPr>
        <w:tc>
          <w:tcPr>
            <w:tcW w:w="1961" w:type="dxa"/>
            <w:tcBorders>
              <w:top w:val="nil"/>
              <w:left w:val="nil"/>
              <w:bottom w:val="nil"/>
              <w:right w:val="single" w:sz="4" w:space="0" w:color="auto"/>
            </w:tcBorders>
          </w:tcPr>
          <w:p w14:paraId="2B7D2DBA" w14:textId="77777777" w:rsidR="00BA4982" w:rsidRPr="00810917" w:rsidRDefault="00BA4982" w:rsidP="00B1209A">
            <w:pPr>
              <w:widowControl w:val="0"/>
              <w:tabs>
                <w:tab w:val="left" w:pos="567"/>
              </w:tabs>
              <w:autoSpaceDE w:val="0"/>
              <w:autoSpaceDN w:val="0"/>
              <w:adjustRightInd w:val="0"/>
              <w:spacing w:line="288" w:lineRule="auto"/>
              <w:rPr>
                <w:i/>
                <w:sz w:val="18"/>
                <w:szCs w:val="18"/>
              </w:rPr>
            </w:pPr>
          </w:p>
        </w:tc>
        <w:tc>
          <w:tcPr>
            <w:tcW w:w="934" w:type="dxa"/>
            <w:tcBorders>
              <w:top w:val="nil"/>
              <w:left w:val="single" w:sz="4" w:space="0" w:color="auto"/>
              <w:bottom w:val="nil"/>
              <w:right w:val="single" w:sz="4" w:space="0" w:color="auto"/>
            </w:tcBorders>
          </w:tcPr>
          <w:p w14:paraId="7C4FFC61"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(0.0900)</w:t>
            </w:r>
          </w:p>
        </w:tc>
        <w:tc>
          <w:tcPr>
            <w:tcW w:w="935" w:type="dxa"/>
            <w:tcBorders>
              <w:top w:val="nil"/>
              <w:left w:val="single" w:sz="4" w:space="0" w:color="auto"/>
              <w:bottom w:val="nil"/>
              <w:right w:val="single" w:sz="4" w:space="0" w:color="auto"/>
            </w:tcBorders>
          </w:tcPr>
          <w:p w14:paraId="2391FDD7"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(0.0279)</w:t>
            </w:r>
          </w:p>
        </w:tc>
        <w:tc>
          <w:tcPr>
            <w:tcW w:w="934" w:type="dxa"/>
            <w:tcBorders>
              <w:top w:val="nil"/>
              <w:left w:val="single" w:sz="4" w:space="0" w:color="auto"/>
              <w:bottom w:val="nil"/>
              <w:right w:val="single" w:sz="4" w:space="0" w:color="auto"/>
            </w:tcBorders>
          </w:tcPr>
          <w:p w14:paraId="32C3EA76"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(0.0264)</w:t>
            </w:r>
          </w:p>
        </w:tc>
        <w:tc>
          <w:tcPr>
            <w:tcW w:w="935" w:type="dxa"/>
            <w:tcBorders>
              <w:top w:val="nil"/>
              <w:left w:val="single" w:sz="4" w:space="0" w:color="auto"/>
              <w:bottom w:val="nil"/>
              <w:right w:val="single" w:sz="4" w:space="0" w:color="auto"/>
            </w:tcBorders>
          </w:tcPr>
          <w:p w14:paraId="2106840A"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(0.0260)</w:t>
            </w:r>
          </w:p>
        </w:tc>
        <w:tc>
          <w:tcPr>
            <w:tcW w:w="934" w:type="dxa"/>
            <w:tcBorders>
              <w:top w:val="nil"/>
              <w:left w:val="single" w:sz="4" w:space="0" w:color="auto"/>
              <w:bottom w:val="nil"/>
              <w:right w:val="single" w:sz="4" w:space="0" w:color="auto"/>
            </w:tcBorders>
          </w:tcPr>
          <w:p w14:paraId="12043EF0"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(0.0262)</w:t>
            </w:r>
          </w:p>
        </w:tc>
        <w:tc>
          <w:tcPr>
            <w:tcW w:w="935" w:type="dxa"/>
            <w:tcBorders>
              <w:top w:val="nil"/>
              <w:left w:val="single" w:sz="4" w:space="0" w:color="auto"/>
              <w:bottom w:val="nil"/>
              <w:right w:val="single" w:sz="4" w:space="0" w:color="auto"/>
            </w:tcBorders>
          </w:tcPr>
          <w:p w14:paraId="47EF45B8"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(0.0265)</w:t>
            </w:r>
          </w:p>
        </w:tc>
        <w:tc>
          <w:tcPr>
            <w:tcW w:w="935" w:type="dxa"/>
            <w:tcBorders>
              <w:top w:val="nil"/>
              <w:left w:val="single" w:sz="4" w:space="0" w:color="auto"/>
              <w:bottom w:val="nil"/>
              <w:right w:val="single" w:sz="4" w:space="0" w:color="auto"/>
            </w:tcBorders>
          </w:tcPr>
          <w:p w14:paraId="41527717"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(0.0768)</w:t>
            </w:r>
          </w:p>
        </w:tc>
        <w:tc>
          <w:tcPr>
            <w:tcW w:w="934" w:type="dxa"/>
            <w:tcBorders>
              <w:top w:val="nil"/>
              <w:left w:val="single" w:sz="4" w:space="0" w:color="auto"/>
              <w:bottom w:val="nil"/>
              <w:right w:val="single" w:sz="4" w:space="0" w:color="auto"/>
            </w:tcBorders>
          </w:tcPr>
          <w:p w14:paraId="13AF7FA1"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(0.0293)</w:t>
            </w:r>
          </w:p>
        </w:tc>
        <w:tc>
          <w:tcPr>
            <w:tcW w:w="935" w:type="dxa"/>
            <w:tcBorders>
              <w:top w:val="nil"/>
              <w:left w:val="single" w:sz="4" w:space="0" w:color="auto"/>
              <w:bottom w:val="nil"/>
              <w:right w:val="single" w:sz="4" w:space="0" w:color="auto"/>
            </w:tcBorders>
          </w:tcPr>
          <w:p w14:paraId="4EC007E6"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(0.0291)</w:t>
            </w:r>
          </w:p>
        </w:tc>
        <w:tc>
          <w:tcPr>
            <w:tcW w:w="934" w:type="dxa"/>
            <w:tcBorders>
              <w:top w:val="nil"/>
              <w:left w:val="single" w:sz="4" w:space="0" w:color="auto"/>
              <w:bottom w:val="nil"/>
              <w:right w:val="single" w:sz="4" w:space="0" w:color="auto"/>
            </w:tcBorders>
          </w:tcPr>
          <w:p w14:paraId="37FBD62D"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(0.0310)</w:t>
            </w:r>
          </w:p>
        </w:tc>
        <w:tc>
          <w:tcPr>
            <w:tcW w:w="935" w:type="dxa"/>
            <w:tcBorders>
              <w:top w:val="nil"/>
              <w:left w:val="single" w:sz="4" w:space="0" w:color="auto"/>
              <w:bottom w:val="nil"/>
              <w:right w:val="single" w:sz="4" w:space="0" w:color="auto"/>
            </w:tcBorders>
          </w:tcPr>
          <w:p w14:paraId="53544B19"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(0.0333)</w:t>
            </w:r>
          </w:p>
        </w:tc>
        <w:tc>
          <w:tcPr>
            <w:tcW w:w="935" w:type="dxa"/>
            <w:tcBorders>
              <w:top w:val="nil"/>
              <w:left w:val="single" w:sz="4" w:space="0" w:color="auto"/>
              <w:bottom w:val="nil"/>
              <w:right w:val="nil"/>
            </w:tcBorders>
          </w:tcPr>
          <w:p w14:paraId="63D1D43F"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(0.0353)</w:t>
            </w:r>
          </w:p>
        </w:tc>
      </w:tr>
      <w:tr w:rsidR="00BA4982" w:rsidRPr="00810917" w14:paraId="38109074" w14:textId="77777777" w:rsidTr="00DD2DE0">
        <w:trPr>
          <w:trHeight w:val="216"/>
        </w:trPr>
        <w:tc>
          <w:tcPr>
            <w:tcW w:w="1961" w:type="dxa"/>
            <w:tcBorders>
              <w:top w:val="nil"/>
              <w:left w:val="nil"/>
              <w:bottom w:val="nil"/>
              <w:right w:val="single" w:sz="4" w:space="0" w:color="auto"/>
            </w:tcBorders>
          </w:tcPr>
          <w:p w14:paraId="3B9A0C87" w14:textId="77777777" w:rsidR="00BA4982" w:rsidRPr="00810917" w:rsidRDefault="00BA4982" w:rsidP="00B1209A">
            <w:pPr>
              <w:widowControl w:val="0"/>
              <w:tabs>
                <w:tab w:val="left" w:pos="567"/>
              </w:tabs>
              <w:autoSpaceDE w:val="0"/>
              <w:autoSpaceDN w:val="0"/>
              <w:adjustRightInd w:val="0"/>
              <w:spacing w:line="288" w:lineRule="auto"/>
              <w:rPr>
                <w:i/>
                <w:sz w:val="18"/>
                <w:szCs w:val="18"/>
              </w:rPr>
            </w:pPr>
            <w:r w:rsidRPr="00810917">
              <w:rPr>
                <w:i/>
                <w:sz w:val="18"/>
                <w:szCs w:val="18"/>
              </w:rPr>
              <w:t>Recent FMD both</w:t>
            </w:r>
          </w:p>
        </w:tc>
        <w:tc>
          <w:tcPr>
            <w:tcW w:w="934" w:type="dxa"/>
            <w:tcBorders>
              <w:top w:val="nil"/>
              <w:left w:val="single" w:sz="4" w:space="0" w:color="auto"/>
              <w:bottom w:val="nil"/>
              <w:right w:val="single" w:sz="4" w:space="0" w:color="auto"/>
            </w:tcBorders>
          </w:tcPr>
          <w:p w14:paraId="1FDF7947"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0.0241</w:t>
            </w:r>
          </w:p>
        </w:tc>
        <w:tc>
          <w:tcPr>
            <w:tcW w:w="935" w:type="dxa"/>
            <w:tcBorders>
              <w:top w:val="nil"/>
              <w:left w:val="single" w:sz="4" w:space="0" w:color="auto"/>
              <w:bottom w:val="nil"/>
              <w:right w:val="single" w:sz="4" w:space="0" w:color="auto"/>
            </w:tcBorders>
          </w:tcPr>
          <w:p w14:paraId="5B3C514A"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0.0631***</w:t>
            </w:r>
          </w:p>
        </w:tc>
        <w:tc>
          <w:tcPr>
            <w:tcW w:w="934" w:type="dxa"/>
            <w:tcBorders>
              <w:top w:val="nil"/>
              <w:left w:val="single" w:sz="4" w:space="0" w:color="auto"/>
              <w:bottom w:val="nil"/>
              <w:right w:val="single" w:sz="4" w:space="0" w:color="auto"/>
            </w:tcBorders>
          </w:tcPr>
          <w:p w14:paraId="34075C13"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0.0526**</w:t>
            </w:r>
          </w:p>
        </w:tc>
        <w:tc>
          <w:tcPr>
            <w:tcW w:w="935" w:type="dxa"/>
            <w:tcBorders>
              <w:top w:val="nil"/>
              <w:left w:val="single" w:sz="4" w:space="0" w:color="auto"/>
              <w:bottom w:val="nil"/>
              <w:right w:val="single" w:sz="4" w:space="0" w:color="auto"/>
            </w:tcBorders>
          </w:tcPr>
          <w:p w14:paraId="196416BA"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0.0399*</w:t>
            </w:r>
          </w:p>
        </w:tc>
        <w:tc>
          <w:tcPr>
            <w:tcW w:w="934" w:type="dxa"/>
            <w:tcBorders>
              <w:top w:val="nil"/>
              <w:left w:val="single" w:sz="4" w:space="0" w:color="auto"/>
              <w:bottom w:val="nil"/>
              <w:right w:val="single" w:sz="4" w:space="0" w:color="auto"/>
            </w:tcBorders>
          </w:tcPr>
          <w:p w14:paraId="2FC89E89"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0.0397*</w:t>
            </w:r>
          </w:p>
        </w:tc>
        <w:tc>
          <w:tcPr>
            <w:tcW w:w="935" w:type="dxa"/>
            <w:tcBorders>
              <w:top w:val="nil"/>
              <w:left w:val="single" w:sz="4" w:space="0" w:color="auto"/>
              <w:bottom w:val="nil"/>
              <w:right w:val="single" w:sz="4" w:space="0" w:color="auto"/>
            </w:tcBorders>
          </w:tcPr>
          <w:p w14:paraId="3E76B3C1"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0.0132</w:t>
            </w:r>
          </w:p>
        </w:tc>
        <w:tc>
          <w:tcPr>
            <w:tcW w:w="935" w:type="dxa"/>
            <w:tcBorders>
              <w:top w:val="nil"/>
              <w:left w:val="single" w:sz="4" w:space="0" w:color="auto"/>
              <w:bottom w:val="nil"/>
              <w:right w:val="single" w:sz="4" w:space="0" w:color="auto"/>
            </w:tcBorders>
          </w:tcPr>
          <w:p w14:paraId="6ADABF9D"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0.0257</w:t>
            </w:r>
          </w:p>
        </w:tc>
        <w:tc>
          <w:tcPr>
            <w:tcW w:w="934" w:type="dxa"/>
            <w:tcBorders>
              <w:top w:val="nil"/>
              <w:left w:val="single" w:sz="4" w:space="0" w:color="auto"/>
              <w:bottom w:val="nil"/>
              <w:right w:val="single" w:sz="4" w:space="0" w:color="auto"/>
            </w:tcBorders>
          </w:tcPr>
          <w:p w14:paraId="64F5D555"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0.0652**</w:t>
            </w:r>
          </w:p>
        </w:tc>
        <w:tc>
          <w:tcPr>
            <w:tcW w:w="935" w:type="dxa"/>
            <w:tcBorders>
              <w:top w:val="nil"/>
              <w:left w:val="single" w:sz="4" w:space="0" w:color="auto"/>
              <w:bottom w:val="nil"/>
              <w:right w:val="single" w:sz="4" w:space="0" w:color="auto"/>
            </w:tcBorders>
          </w:tcPr>
          <w:p w14:paraId="4605FBEA"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0.0542**</w:t>
            </w:r>
          </w:p>
        </w:tc>
        <w:tc>
          <w:tcPr>
            <w:tcW w:w="934" w:type="dxa"/>
            <w:tcBorders>
              <w:top w:val="nil"/>
              <w:left w:val="single" w:sz="4" w:space="0" w:color="auto"/>
              <w:bottom w:val="nil"/>
              <w:right w:val="single" w:sz="4" w:space="0" w:color="auto"/>
            </w:tcBorders>
          </w:tcPr>
          <w:p w14:paraId="6E9E1845"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0.0407</w:t>
            </w:r>
          </w:p>
        </w:tc>
        <w:tc>
          <w:tcPr>
            <w:tcW w:w="935" w:type="dxa"/>
            <w:tcBorders>
              <w:top w:val="nil"/>
              <w:left w:val="single" w:sz="4" w:space="0" w:color="auto"/>
              <w:bottom w:val="nil"/>
              <w:right w:val="single" w:sz="4" w:space="0" w:color="auto"/>
            </w:tcBorders>
          </w:tcPr>
          <w:p w14:paraId="42160E38"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0.0407</w:t>
            </w:r>
          </w:p>
        </w:tc>
        <w:tc>
          <w:tcPr>
            <w:tcW w:w="935" w:type="dxa"/>
            <w:tcBorders>
              <w:top w:val="nil"/>
              <w:left w:val="single" w:sz="4" w:space="0" w:color="auto"/>
              <w:bottom w:val="nil"/>
              <w:right w:val="nil"/>
            </w:tcBorders>
          </w:tcPr>
          <w:p w14:paraId="632C5D9F"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0.0139</w:t>
            </w:r>
          </w:p>
        </w:tc>
      </w:tr>
      <w:tr w:rsidR="00BA4982" w:rsidRPr="00810917" w14:paraId="31522730" w14:textId="77777777" w:rsidTr="00B1209A">
        <w:trPr>
          <w:trHeight w:val="216"/>
        </w:trPr>
        <w:tc>
          <w:tcPr>
            <w:tcW w:w="1961" w:type="dxa"/>
            <w:tcBorders>
              <w:top w:val="nil"/>
              <w:left w:val="nil"/>
              <w:bottom w:val="single" w:sz="4" w:space="0" w:color="auto"/>
              <w:right w:val="single" w:sz="4" w:space="0" w:color="auto"/>
            </w:tcBorders>
          </w:tcPr>
          <w:p w14:paraId="6E8276FF" w14:textId="77777777" w:rsidR="00BA4982" w:rsidRPr="00810917" w:rsidRDefault="00BA4982" w:rsidP="00044FA7">
            <w:pPr>
              <w:widowControl w:val="0"/>
              <w:tabs>
                <w:tab w:val="left" w:pos="567"/>
              </w:tabs>
              <w:autoSpaceDE w:val="0"/>
              <w:autoSpaceDN w:val="0"/>
              <w:adjustRightInd w:val="0"/>
              <w:spacing w:line="288" w:lineRule="auto"/>
              <w:jc w:val="center"/>
              <w:rPr>
                <w:sz w:val="18"/>
                <w:szCs w:val="18"/>
              </w:rPr>
            </w:pPr>
          </w:p>
        </w:tc>
        <w:tc>
          <w:tcPr>
            <w:tcW w:w="934" w:type="dxa"/>
            <w:tcBorders>
              <w:top w:val="nil"/>
              <w:left w:val="single" w:sz="4" w:space="0" w:color="auto"/>
              <w:bottom w:val="single" w:sz="4" w:space="0" w:color="auto"/>
              <w:right w:val="single" w:sz="4" w:space="0" w:color="auto"/>
            </w:tcBorders>
          </w:tcPr>
          <w:p w14:paraId="1E1C1212"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(0.0256)</w:t>
            </w:r>
          </w:p>
        </w:tc>
        <w:tc>
          <w:tcPr>
            <w:tcW w:w="935" w:type="dxa"/>
            <w:tcBorders>
              <w:top w:val="nil"/>
              <w:left w:val="single" w:sz="4" w:space="0" w:color="auto"/>
              <w:bottom w:val="single" w:sz="4" w:space="0" w:color="auto"/>
              <w:right w:val="single" w:sz="4" w:space="0" w:color="auto"/>
            </w:tcBorders>
          </w:tcPr>
          <w:p w14:paraId="35EDF2B7"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(0.0242)</w:t>
            </w:r>
          </w:p>
        </w:tc>
        <w:tc>
          <w:tcPr>
            <w:tcW w:w="934" w:type="dxa"/>
            <w:tcBorders>
              <w:top w:val="nil"/>
              <w:left w:val="single" w:sz="4" w:space="0" w:color="auto"/>
              <w:bottom w:val="single" w:sz="4" w:space="0" w:color="auto"/>
              <w:right w:val="single" w:sz="4" w:space="0" w:color="auto"/>
            </w:tcBorders>
          </w:tcPr>
          <w:p w14:paraId="04851679"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(0.0235)</w:t>
            </w:r>
          </w:p>
        </w:tc>
        <w:tc>
          <w:tcPr>
            <w:tcW w:w="935" w:type="dxa"/>
            <w:tcBorders>
              <w:top w:val="nil"/>
              <w:left w:val="single" w:sz="4" w:space="0" w:color="auto"/>
              <w:bottom w:val="single" w:sz="4" w:space="0" w:color="auto"/>
              <w:right w:val="single" w:sz="4" w:space="0" w:color="auto"/>
            </w:tcBorders>
          </w:tcPr>
          <w:p w14:paraId="00BBD815"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(0.0231)</w:t>
            </w:r>
          </w:p>
        </w:tc>
        <w:tc>
          <w:tcPr>
            <w:tcW w:w="934" w:type="dxa"/>
            <w:tcBorders>
              <w:top w:val="nil"/>
              <w:left w:val="single" w:sz="4" w:space="0" w:color="auto"/>
              <w:bottom w:val="single" w:sz="4" w:space="0" w:color="auto"/>
              <w:right w:val="single" w:sz="4" w:space="0" w:color="auto"/>
            </w:tcBorders>
          </w:tcPr>
          <w:p w14:paraId="415D52FA" w14:textId="77777777" w:rsidR="00BA4982" w:rsidRPr="00810917" w:rsidRDefault="00BA4982"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(0.0232)</w:t>
            </w:r>
          </w:p>
        </w:tc>
        <w:tc>
          <w:tcPr>
            <w:tcW w:w="935" w:type="dxa"/>
            <w:tcBorders>
              <w:top w:val="nil"/>
              <w:left w:val="single" w:sz="4" w:space="0" w:color="auto"/>
              <w:bottom w:val="single" w:sz="4" w:space="0" w:color="auto"/>
              <w:right w:val="single" w:sz="4" w:space="0" w:color="auto"/>
            </w:tcBorders>
          </w:tcPr>
          <w:p w14:paraId="34452740"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(0.0238)</w:t>
            </w:r>
          </w:p>
        </w:tc>
        <w:tc>
          <w:tcPr>
            <w:tcW w:w="935" w:type="dxa"/>
            <w:tcBorders>
              <w:top w:val="nil"/>
              <w:left w:val="single" w:sz="4" w:space="0" w:color="auto"/>
              <w:bottom w:val="single" w:sz="4" w:space="0" w:color="auto"/>
              <w:right w:val="single" w:sz="4" w:space="0" w:color="auto"/>
            </w:tcBorders>
          </w:tcPr>
          <w:p w14:paraId="5BFF8CCD"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(0.0253)</w:t>
            </w:r>
          </w:p>
        </w:tc>
        <w:tc>
          <w:tcPr>
            <w:tcW w:w="934" w:type="dxa"/>
            <w:tcBorders>
              <w:top w:val="nil"/>
              <w:left w:val="single" w:sz="4" w:space="0" w:color="auto"/>
              <w:bottom w:val="single" w:sz="4" w:space="0" w:color="auto"/>
              <w:right w:val="single" w:sz="4" w:space="0" w:color="auto"/>
            </w:tcBorders>
          </w:tcPr>
          <w:p w14:paraId="75C98A68"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(0.0254)</w:t>
            </w:r>
          </w:p>
        </w:tc>
        <w:tc>
          <w:tcPr>
            <w:tcW w:w="935" w:type="dxa"/>
            <w:tcBorders>
              <w:top w:val="nil"/>
              <w:left w:val="single" w:sz="4" w:space="0" w:color="auto"/>
              <w:bottom w:val="single" w:sz="4" w:space="0" w:color="auto"/>
              <w:right w:val="single" w:sz="4" w:space="0" w:color="auto"/>
            </w:tcBorders>
          </w:tcPr>
          <w:p w14:paraId="4FCFB43D"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(0.0255)</w:t>
            </w:r>
          </w:p>
        </w:tc>
        <w:tc>
          <w:tcPr>
            <w:tcW w:w="934" w:type="dxa"/>
            <w:tcBorders>
              <w:top w:val="nil"/>
              <w:left w:val="single" w:sz="4" w:space="0" w:color="auto"/>
              <w:bottom w:val="single" w:sz="4" w:space="0" w:color="auto"/>
              <w:right w:val="single" w:sz="4" w:space="0" w:color="auto"/>
            </w:tcBorders>
          </w:tcPr>
          <w:p w14:paraId="6E4256C2"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(0.0261)</w:t>
            </w:r>
          </w:p>
        </w:tc>
        <w:tc>
          <w:tcPr>
            <w:tcW w:w="935" w:type="dxa"/>
            <w:tcBorders>
              <w:top w:val="nil"/>
              <w:left w:val="single" w:sz="4" w:space="0" w:color="auto"/>
              <w:bottom w:val="single" w:sz="4" w:space="0" w:color="auto"/>
              <w:right w:val="single" w:sz="4" w:space="0" w:color="auto"/>
            </w:tcBorders>
          </w:tcPr>
          <w:p w14:paraId="02073F13"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(0.0276)</w:t>
            </w:r>
          </w:p>
        </w:tc>
        <w:tc>
          <w:tcPr>
            <w:tcW w:w="935" w:type="dxa"/>
            <w:tcBorders>
              <w:top w:val="nil"/>
              <w:left w:val="single" w:sz="4" w:space="0" w:color="auto"/>
              <w:bottom w:val="single" w:sz="4" w:space="0" w:color="auto"/>
              <w:right w:val="nil"/>
            </w:tcBorders>
          </w:tcPr>
          <w:p w14:paraId="6B0B7346" w14:textId="77777777" w:rsidR="00BA4982" w:rsidRPr="00B1772C" w:rsidRDefault="00BA4982"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(0.0300)</w:t>
            </w:r>
          </w:p>
        </w:tc>
      </w:tr>
      <w:tr w:rsidR="000C06E1" w:rsidRPr="00810917" w14:paraId="243A3800" w14:textId="77777777" w:rsidTr="00B1209A">
        <w:trPr>
          <w:trHeight w:val="216"/>
        </w:trPr>
        <w:tc>
          <w:tcPr>
            <w:tcW w:w="13176" w:type="dxa"/>
            <w:gridSpan w:val="13"/>
            <w:tcBorders>
              <w:top w:val="single" w:sz="4" w:space="0" w:color="auto"/>
              <w:left w:val="nil"/>
              <w:bottom w:val="single" w:sz="4" w:space="0" w:color="auto"/>
              <w:right w:val="nil"/>
            </w:tcBorders>
          </w:tcPr>
          <w:p w14:paraId="2A51EE93" w14:textId="1A715C97" w:rsidR="000C06E1" w:rsidRPr="00742553" w:rsidRDefault="000C06E1" w:rsidP="00044FA7">
            <w:pPr>
              <w:widowControl w:val="0"/>
              <w:tabs>
                <w:tab w:val="left" w:pos="567"/>
              </w:tabs>
              <w:autoSpaceDE w:val="0"/>
              <w:autoSpaceDN w:val="0"/>
              <w:adjustRightInd w:val="0"/>
              <w:spacing w:line="288" w:lineRule="auto"/>
              <w:jc w:val="center"/>
            </w:pPr>
            <w:r w:rsidRPr="00742553">
              <w:t>Outcome Equation</w:t>
            </w:r>
          </w:p>
        </w:tc>
      </w:tr>
      <w:tr w:rsidR="000C06E1" w:rsidRPr="00810917" w14:paraId="4A47B8E9" w14:textId="77777777" w:rsidTr="000C06E1">
        <w:trPr>
          <w:trHeight w:val="216"/>
        </w:trPr>
        <w:tc>
          <w:tcPr>
            <w:tcW w:w="1961" w:type="dxa"/>
            <w:tcBorders>
              <w:top w:val="single" w:sz="4" w:space="0" w:color="auto"/>
              <w:left w:val="nil"/>
              <w:bottom w:val="nil"/>
              <w:right w:val="single" w:sz="4" w:space="0" w:color="auto"/>
            </w:tcBorders>
          </w:tcPr>
          <w:p w14:paraId="4ED580CE" w14:textId="36FC2218" w:rsidR="000C06E1" w:rsidRPr="00810917" w:rsidRDefault="000C06E1" w:rsidP="00B1209A">
            <w:pPr>
              <w:widowControl w:val="0"/>
              <w:tabs>
                <w:tab w:val="left" w:pos="567"/>
              </w:tabs>
              <w:autoSpaceDE w:val="0"/>
              <w:autoSpaceDN w:val="0"/>
              <w:adjustRightInd w:val="0"/>
              <w:spacing w:line="288" w:lineRule="auto"/>
              <w:rPr>
                <w:sz w:val="18"/>
                <w:szCs w:val="18"/>
              </w:rPr>
            </w:pPr>
            <w:r w:rsidRPr="00810917">
              <w:rPr>
                <w:i/>
                <w:sz w:val="18"/>
                <w:szCs w:val="18"/>
              </w:rPr>
              <w:t>FMD outbreak exporter</w:t>
            </w:r>
          </w:p>
        </w:tc>
        <w:tc>
          <w:tcPr>
            <w:tcW w:w="934" w:type="dxa"/>
            <w:tcBorders>
              <w:top w:val="single" w:sz="4" w:space="0" w:color="auto"/>
              <w:left w:val="single" w:sz="4" w:space="0" w:color="auto"/>
              <w:bottom w:val="nil"/>
              <w:right w:val="single" w:sz="4" w:space="0" w:color="auto"/>
            </w:tcBorders>
            <w:vAlign w:val="center"/>
          </w:tcPr>
          <w:p w14:paraId="6FBB3946" w14:textId="09888B1F"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-0.171*</w:t>
            </w:r>
          </w:p>
        </w:tc>
        <w:tc>
          <w:tcPr>
            <w:tcW w:w="935" w:type="dxa"/>
            <w:tcBorders>
              <w:top w:val="single" w:sz="4" w:space="0" w:color="auto"/>
              <w:left w:val="single" w:sz="4" w:space="0" w:color="auto"/>
              <w:bottom w:val="nil"/>
              <w:right w:val="single" w:sz="4" w:space="0" w:color="auto"/>
            </w:tcBorders>
            <w:vAlign w:val="center"/>
          </w:tcPr>
          <w:p w14:paraId="7C91157B" w14:textId="64ED1F3C"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-0.123</w:t>
            </w:r>
          </w:p>
        </w:tc>
        <w:tc>
          <w:tcPr>
            <w:tcW w:w="934" w:type="dxa"/>
            <w:tcBorders>
              <w:top w:val="single" w:sz="4" w:space="0" w:color="auto"/>
              <w:left w:val="single" w:sz="4" w:space="0" w:color="auto"/>
              <w:bottom w:val="nil"/>
              <w:right w:val="single" w:sz="4" w:space="0" w:color="auto"/>
            </w:tcBorders>
            <w:vAlign w:val="center"/>
          </w:tcPr>
          <w:p w14:paraId="64F214FB" w14:textId="2D1CAA30"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-0.137</w:t>
            </w:r>
          </w:p>
        </w:tc>
        <w:tc>
          <w:tcPr>
            <w:tcW w:w="935" w:type="dxa"/>
            <w:tcBorders>
              <w:top w:val="single" w:sz="4" w:space="0" w:color="auto"/>
              <w:left w:val="single" w:sz="4" w:space="0" w:color="auto"/>
              <w:bottom w:val="nil"/>
              <w:right w:val="single" w:sz="4" w:space="0" w:color="auto"/>
            </w:tcBorders>
            <w:vAlign w:val="center"/>
          </w:tcPr>
          <w:p w14:paraId="361BC06B" w14:textId="529C527F"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-0.178*</w:t>
            </w:r>
          </w:p>
        </w:tc>
        <w:tc>
          <w:tcPr>
            <w:tcW w:w="934" w:type="dxa"/>
            <w:tcBorders>
              <w:top w:val="single" w:sz="4" w:space="0" w:color="auto"/>
              <w:left w:val="single" w:sz="4" w:space="0" w:color="auto"/>
              <w:bottom w:val="nil"/>
              <w:right w:val="single" w:sz="4" w:space="0" w:color="auto"/>
            </w:tcBorders>
            <w:vAlign w:val="center"/>
          </w:tcPr>
          <w:p w14:paraId="61B19D8A" w14:textId="34348196"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sz w:val="18"/>
                <w:szCs w:val="18"/>
              </w:rPr>
              <w:t>-0.191*</w:t>
            </w:r>
          </w:p>
        </w:tc>
        <w:tc>
          <w:tcPr>
            <w:tcW w:w="935" w:type="dxa"/>
            <w:tcBorders>
              <w:top w:val="single" w:sz="4" w:space="0" w:color="auto"/>
              <w:left w:val="single" w:sz="4" w:space="0" w:color="auto"/>
              <w:bottom w:val="nil"/>
              <w:right w:val="single" w:sz="4" w:space="0" w:color="auto"/>
            </w:tcBorders>
            <w:vAlign w:val="center"/>
          </w:tcPr>
          <w:p w14:paraId="75F59AB6" w14:textId="20285DC6"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-0.200**</w:t>
            </w:r>
          </w:p>
        </w:tc>
        <w:tc>
          <w:tcPr>
            <w:tcW w:w="935" w:type="dxa"/>
            <w:tcBorders>
              <w:top w:val="single" w:sz="4" w:space="0" w:color="auto"/>
              <w:left w:val="single" w:sz="4" w:space="0" w:color="auto"/>
              <w:bottom w:val="nil"/>
              <w:right w:val="single" w:sz="4" w:space="0" w:color="auto"/>
            </w:tcBorders>
            <w:vAlign w:val="center"/>
          </w:tcPr>
          <w:p w14:paraId="6A3D2150" w14:textId="61EAE6CF"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-0.180</w:t>
            </w:r>
          </w:p>
        </w:tc>
        <w:tc>
          <w:tcPr>
            <w:tcW w:w="934" w:type="dxa"/>
            <w:tcBorders>
              <w:top w:val="single" w:sz="4" w:space="0" w:color="auto"/>
              <w:left w:val="single" w:sz="4" w:space="0" w:color="auto"/>
              <w:bottom w:val="nil"/>
              <w:right w:val="single" w:sz="4" w:space="0" w:color="auto"/>
            </w:tcBorders>
            <w:vAlign w:val="center"/>
          </w:tcPr>
          <w:p w14:paraId="4633FB2A" w14:textId="0BA56FE4"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-0.118</w:t>
            </w:r>
          </w:p>
        </w:tc>
        <w:tc>
          <w:tcPr>
            <w:tcW w:w="935" w:type="dxa"/>
            <w:tcBorders>
              <w:top w:val="single" w:sz="4" w:space="0" w:color="auto"/>
              <w:left w:val="single" w:sz="4" w:space="0" w:color="auto"/>
              <w:bottom w:val="nil"/>
              <w:right w:val="single" w:sz="4" w:space="0" w:color="auto"/>
            </w:tcBorders>
            <w:vAlign w:val="center"/>
          </w:tcPr>
          <w:p w14:paraId="533752D2" w14:textId="64C23C64"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-0.132</w:t>
            </w:r>
          </w:p>
        </w:tc>
        <w:tc>
          <w:tcPr>
            <w:tcW w:w="934" w:type="dxa"/>
            <w:tcBorders>
              <w:top w:val="single" w:sz="4" w:space="0" w:color="auto"/>
              <w:left w:val="single" w:sz="4" w:space="0" w:color="auto"/>
              <w:bottom w:val="nil"/>
              <w:right w:val="single" w:sz="4" w:space="0" w:color="auto"/>
            </w:tcBorders>
            <w:vAlign w:val="center"/>
          </w:tcPr>
          <w:p w14:paraId="0C7136F5" w14:textId="0A93BBDF"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-0.154</w:t>
            </w:r>
          </w:p>
        </w:tc>
        <w:tc>
          <w:tcPr>
            <w:tcW w:w="935" w:type="dxa"/>
            <w:tcBorders>
              <w:top w:val="single" w:sz="4" w:space="0" w:color="auto"/>
              <w:left w:val="single" w:sz="4" w:space="0" w:color="auto"/>
              <w:bottom w:val="nil"/>
              <w:right w:val="single" w:sz="4" w:space="0" w:color="auto"/>
            </w:tcBorders>
            <w:vAlign w:val="center"/>
          </w:tcPr>
          <w:p w14:paraId="6E56015C" w14:textId="609B10EF"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-0.167</w:t>
            </w:r>
          </w:p>
        </w:tc>
        <w:tc>
          <w:tcPr>
            <w:tcW w:w="935" w:type="dxa"/>
            <w:tcBorders>
              <w:top w:val="single" w:sz="4" w:space="0" w:color="auto"/>
              <w:left w:val="single" w:sz="4" w:space="0" w:color="auto"/>
              <w:bottom w:val="nil"/>
              <w:right w:val="nil"/>
            </w:tcBorders>
            <w:vAlign w:val="center"/>
          </w:tcPr>
          <w:p w14:paraId="747F14A3" w14:textId="37E58022"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sz w:val="18"/>
                <w:szCs w:val="18"/>
              </w:rPr>
              <w:t>-0.178</w:t>
            </w:r>
          </w:p>
        </w:tc>
      </w:tr>
      <w:tr w:rsidR="000C06E1" w:rsidRPr="00810917" w14:paraId="3F70561A" w14:textId="77777777" w:rsidTr="000C06E1">
        <w:trPr>
          <w:trHeight w:val="216"/>
        </w:trPr>
        <w:tc>
          <w:tcPr>
            <w:tcW w:w="1961" w:type="dxa"/>
            <w:tcBorders>
              <w:top w:val="nil"/>
              <w:left w:val="nil"/>
              <w:bottom w:val="nil"/>
              <w:right w:val="single" w:sz="4" w:space="0" w:color="auto"/>
            </w:tcBorders>
          </w:tcPr>
          <w:p w14:paraId="3631DE81" w14:textId="77777777" w:rsidR="000C06E1" w:rsidRPr="00810917" w:rsidRDefault="000C06E1" w:rsidP="00B1209A">
            <w:pPr>
              <w:widowControl w:val="0"/>
              <w:tabs>
                <w:tab w:val="left" w:pos="567"/>
              </w:tabs>
              <w:autoSpaceDE w:val="0"/>
              <w:autoSpaceDN w:val="0"/>
              <w:adjustRightInd w:val="0"/>
              <w:spacing w:line="288" w:lineRule="auto"/>
              <w:rPr>
                <w:sz w:val="18"/>
                <w:szCs w:val="18"/>
              </w:rPr>
            </w:pPr>
          </w:p>
        </w:tc>
        <w:tc>
          <w:tcPr>
            <w:tcW w:w="934" w:type="dxa"/>
            <w:tcBorders>
              <w:top w:val="nil"/>
              <w:left w:val="single" w:sz="4" w:space="0" w:color="auto"/>
              <w:bottom w:val="nil"/>
              <w:right w:val="single" w:sz="4" w:space="0" w:color="auto"/>
            </w:tcBorders>
            <w:vAlign w:val="center"/>
          </w:tcPr>
          <w:p w14:paraId="3231CE8F" w14:textId="564DE18D"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(0.0983)</w:t>
            </w:r>
          </w:p>
        </w:tc>
        <w:tc>
          <w:tcPr>
            <w:tcW w:w="935" w:type="dxa"/>
            <w:tcBorders>
              <w:top w:val="nil"/>
              <w:left w:val="single" w:sz="4" w:space="0" w:color="auto"/>
              <w:bottom w:val="nil"/>
              <w:right w:val="single" w:sz="4" w:space="0" w:color="auto"/>
            </w:tcBorders>
            <w:vAlign w:val="center"/>
          </w:tcPr>
          <w:p w14:paraId="3BCE19AB" w14:textId="77D42D5D"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(0.0987)</w:t>
            </w:r>
          </w:p>
        </w:tc>
        <w:tc>
          <w:tcPr>
            <w:tcW w:w="934" w:type="dxa"/>
            <w:tcBorders>
              <w:top w:val="nil"/>
              <w:left w:val="single" w:sz="4" w:space="0" w:color="auto"/>
              <w:bottom w:val="nil"/>
              <w:right w:val="single" w:sz="4" w:space="0" w:color="auto"/>
            </w:tcBorders>
            <w:vAlign w:val="center"/>
          </w:tcPr>
          <w:p w14:paraId="6CBB872A" w14:textId="3FB9BBD2"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w:t>
            </w:r>
            <w:r w:rsidRPr="00E619AC">
              <w:rPr>
                <w:color w:val="000000"/>
                <w:sz w:val="18"/>
                <w:szCs w:val="18"/>
              </w:rPr>
              <w:t>0981</w:t>
            </w:r>
            <w:r>
              <w:rPr>
                <w:color w:val="000000"/>
                <w:sz w:val="18"/>
                <w:szCs w:val="18"/>
              </w:rPr>
              <w:t>)</w:t>
            </w:r>
          </w:p>
        </w:tc>
        <w:tc>
          <w:tcPr>
            <w:tcW w:w="935" w:type="dxa"/>
            <w:tcBorders>
              <w:top w:val="nil"/>
              <w:left w:val="single" w:sz="4" w:space="0" w:color="auto"/>
              <w:bottom w:val="nil"/>
              <w:right w:val="single" w:sz="4" w:space="0" w:color="auto"/>
            </w:tcBorders>
            <w:vAlign w:val="center"/>
          </w:tcPr>
          <w:p w14:paraId="713D527C" w14:textId="5215A96D"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(0.0984)</w:t>
            </w:r>
          </w:p>
        </w:tc>
        <w:tc>
          <w:tcPr>
            <w:tcW w:w="934" w:type="dxa"/>
            <w:tcBorders>
              <w:top w:val="nil"/>
              <w:left w:val="single" w:sz="4" w:space="0" w:color="auto"/>
              <w:bottom w:val="nil"/>
              <w:right w:val="single" w:sz="4" w:space="0" w:color="auto"/>
            </w:tcBorders>
            <w:vAlign w:val="center"/>
          </w:tcPr>
          <w:p w14:paraId="5892658B" w14:textId="5D5C3753"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Pr>
                <w:sz w:val="18"/>
                <w:szCs w:val="18"/>
              </w:rPr>
              <w:t>(0</w:t>
            </w:r>
            <w:r w:rsidRPr="00452A90">
              <w:rPr>
                <w:sz w:val="18"/>
                <w:szCs w:val="18"/>
              </w:rPr>
              <w:t>.098</w:t>
            </w:r>
            <w:r>
              <w:rPr>
                <w:sz w:val="18"/>
                <w:szCs w:val="18"/>
              </w:rPr>
              <w:t>4)</w:t>
            </w:r>
          </w:p>
        </w:tc>
        <w:tc>
          <w:tcPr>
            <w:tcW w:w="935" w:type="dxa"/>
            <w:tcBorders>
              <w:top w:val="nil"/>
              <w:left w:val="single" w:sz="4" w:space="0" w:color="auto"/>
              <w:bottom w:val="nil"/>
              <w:right w:val="single" w:sz="4" w:space="0" w:color="auto"/>
            </w:tcBorders>
            <w:vAlign w:val="center"/>
          </w:tcPr>
          <w:p w14:paraId="034E6123" w14:textId="5B82BFA0"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(0.099)</w:t>
            </w:r>
          </w:p>
        </w:tc>
        <w:tc>
          <w:tcPr>
            <w:tcW w:w="935" w:type="dxa"/>
            <w:tcBorders>
              <w:top w:val="nil"/>
              <w:left w:val="single" w:sz="4" w:space="0" w:color="auto"/>
              <w:bottom w:val="nil"/>
              <w:right w:val="single" w:sz="4" w:space="0" w:color="auto"/>
            </w:tcBorders>
            <w:vAlign w:val="center"/>
          </w:tcPr>
          <w:p w14:paraId="70F134CF" w14:textId="7A7173FC"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(0.116</w:t>
            </w:r>
            <w:r w:rsidRPr="005A453D">
              <w:rPr>
                <w:color w:val="000000"/>
                <w:sz w:val="18"/>
                <w:szCs w:val="18"/>
              </w:rPr>
              <w:t>)</w:t>
            </w:r>
          </w:p>
        </w:tc>
        <w:tc>
          <w:tcPr>
            <w:tcW w:w="934" w:type="dxa"/>
            <w:tcBorders>
              <w:top w:val="nil"/>
              <w:left w:val="single" w:sz="4" w:space="0" w:color="auto"/>
              <w:bottom w:val="nil"/>
              <w:right w:val="single" w:sz="4" w:space="0" w:color="auto"/>
            </w:tcBorders>
            <w:vAlign w:val="center"/>
          </w:tcPr>
          <w:p w14:paraId="7083D2C6" w14:textId="6D7B905E"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(0.108</w:t>
            </w:r>
            <w:r w:rsidRPr="005A453D">
              <w:rPr>
                <w:color w:val="000000"/>
                <w:sz w:val="18"/>
                <w:szCs w:val="18"/>
              </w:rPr>
              <w:t>)</w:t>
            </w:r>
          </w:p>
        </w:tc>
        <w:tc>
          <w:tcPr>
            <w:tcW w:w="935" w:type="dxa"/>
            <w:tcBorders>
              <w:top w:val="nil"/>
              <w:left w:val="single" w:sz="4" w:space="0" w:color="auto"/>
              <w:bottom w:val="nil"/>
              <w:right w:val="single" w:sz="4" w:space="0" w:color="auto"/>
            </w:tcBorders>
            <w:vAlign w:val="center"/>
          </w:tcPr>
          <w:p w14:paraId="0C39E427" w14:textId="385E4FE0"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(0.112</w:t>
            </w:r>
            <w:r w:rsidRPr="005A453D">
              <w:rPr>
                <w:color w:val="000000"/>
                <w:sz w:val="18"/>
                <w:szCs w:val="18"/>
              </w:rPr>
              <w:t>)</w:t>
            </w:r>
          </w:p>
        </w:tc>
        <w:tc>
          <w:tcPr>
            <w:tcW w:w="934" w:type="dxa"/>
            <w:tcBorders>
              <w:top w:val="nil"/>
              <w:left w:val="single" w:sz="4" w:space="0" w:color="auto"/>
              <w:bottom w:val="nil"/>
              <w:right w:val="single" w:sz="4" w:space="0" w:color="auto"/>
            </w:tcBorders>
            <w:vAlign w:val="center"/>
          </w:tcPr>
          <w:p w14:paraId="23F26723" w14:textId="152B033E"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(0.116</w:t>
            </w:r>
            <w:r w:rsidRPr="005A453D">
              <w:rPr>
                <w:color w:val="000000"/>
                <w:sz w:val="18"/>
                <w:szCs w:val="18"/>
              </w:rPr>
              <w:t>)</w:t>
            </w:r>
          </w:p>
        </w:tc>
        <w:tc>
          <w:tcPr>
            <w:tcW w:w="935" w:type="dxa"/>
            <w:tcBorders>
              <w:top w:val="nil"/>
              <w:left w:val="single" w:sz="4" w:space="0" w:color="auto"/>
              <w:bottom w:val="nil"/>
              <w:right w:val="single" w:sz="4" w:space="0" w:color="auto"/>
            </w:tcBorders>
            <w:vAlign w:val="center"/>
          </w:tcPr>
          <w:p w14:paraId="256B81AF" w14:textId="2E282436"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(0.118</w:t>
            </w:r>
            <w:r w:rsidRPr="005A453D">
              <w:rPr>
                <w:color w:val="000000"/>
                <w:sz w:val="18"/>
                <w:szCs w:val="18"/>
              </w:rPr>
              <w:t>)</w:t>
            </w:r>
          </w:p>
        </w:tc>
        <w:tc>
          <w:tcPr>
            <w:tcW w:w="935" w:type="dxa"/>
            <w:tcBorders>
              <w:top w:val="nil"/>
              <w:left w:val="single" w:sz="4" w:space="0" w:color="auto"/>
              <w:bottom w:val="nil"/>
              <w:right w:val="nil"/>
            </w:tcBorders>
            <w:vAlign w:val="center"/>
          </w:tcPr>
          <w:p w14:paraId="285AD37E" w14:textId="5501F86B"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(0.118)</w:t>
            </w:r>
          </w:p>
        </w:tc>
      </w:tr>
      <w:tr w:rsidR="000C06E1" w:rsidRPr="00810917" w14:paraId="1F683492" w14:textId="77777777" w:rsidTr="000C06E1">
        <w:trPr>
          <w:trHeight w:val="216"/>
        </w:trPr>
        <w:tc>
          <w:tcPr>
            <w:tcW w:w="1961" w:type="dxa"/>
            <w:tcBorders>
              <w:top w:val="nil"/>
              <w:left w:val="nil"/>
              <w:bottom w:val="nil"/>
              <w:right w:val="single" w:sz="4" w:space="0" w:color="auto"/>
            </w:tcBorders>
          </w:tcPr>
          <w:p w14:paraId="7138BCB8" w14:textId="01B4B20A" w:rsidR="000C06E1" w:rsidRPr="00810917" w:rsidRDefault="000C06E1" w:rsidP="00B1209A">
            <w:pPr>
              <w:widowControl w:val="0"/>
              <w:tabs>
                <w:tab w:val="left" w:pos="567"/>
              </w:tabs>
              <w:autoSpaceDE w:val="0"/>
              <w:autoSpaceDN w:val="0"/>
              <w:adjustRightInd w:val="0"/>
              <w:spacing w:line="288" w:lineRule="auto"/>
              <w:rPr>
                <w:sz w:val="18"/>
                <w:szCs w:val="18"/>
              </w:rPr>
            </w:pPr>
            <w:r w:rsidRPr="00810917">
              <w:rPr>
                <w:i/>
                <w:sz w:val="18"/>
                <w:szCs w:val="18"/>
              </w:rPr>
              <w:t>FMD outbreak both</w:t>
            </w:r>
          </w:p>
        </w:tc>
        <w:tc>
          <w:tcPr>
            <w:tcW w:w="934" w:type="dxa"/>
            <w:tcBorders>
              <w:top w:val="nil"/>
              <w:left w:val="single" w:sz="4" w:space="0" w:color="auto"/>
              <w:bottom w:val="nil"/>
              <w:right w:val="single" w:sz="4" w:space="0" w:color="auto"/>
            </w:tcBorders>
            <w:vAlign w:val="center"/>
          </w:tcPr>
          <w:p w14:paraId="28ACDB60" w14:textId="04D2CE65"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-0.0193</w:t>
            </w:r>
          </w:p>
        </w:tc>
        <w:tc>
          <w:tcPr>
            <w:tcW w:w="935" w:type="dxa"/>
            <w:tcBorders>
              <w:top w:val="nil"/>
              <w:left w:val="single" w:sz="4" w:space="0" w:color="auto"/>
              <w:bottom w:val="nil"/>
              <w:right w:val="single" w:sz="4" w:space="0" w:color="auto"/>
            </w:tcBorders>
            <w:vAlign w:val="center"/>
          </w:tcPr>
          <w:p w14:paraId="0A68C786" w14:textId="21DD508F"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-0.0244</w:t>
            </w:r>
          </w:p>
        </w:tc>
        <w:tc>
          <w:tcPr>
            <w:tcW w:w="934" w:type="dxa"/>
            <w:tcBorders>
              <w:top w:val="nil"/>
              <w:left w:val="single" w:sz="4" w:space="0" w:color="auto"/>
              <w:bottom w:val="nil"/>
              <w:right w:val="single" w:sz="4" w:space="0" w:color="auto"/>
            </w:tcBorders>
            <w:vAlign w:val="center"/>
          </w:tcPr>
          <w:p w14:paraId="70BB0464" w14:textId="53672C99"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E619AC">
              <w:rPr>
                <w:color w:val="000000"/>
                <w:sz w:val="18"/>
                <w:szCs w:val="18"/>
              </w:rPr>
              <w:t>-</w:t>
            </w:r>
            <w:r>
              <w:rPr>
                <w:color w:val="000000"/>
                <w:sz w:val="18"/>
                <w:szCs w:val="18"/>
              </w:rPr>
              <w:t>0</w:t>
            </w:r>
            <w:r w:rsidRPr="00E619AC">
              <w:rPr>
                <w:color w:val="000000"/>
                <w:sz w:val="18"/>
                <w:szCs w:val="18"/>
              </w:rPr>
              <w:t>.0124</w:t>
            </w:r>
          </w:p>
        </w:tc>
        <w:tc>
          <w:tcPr>
            <w:tcW w:w="935" w:type="dxa"/>
            <w:tcBorders>
              <w:top w:val="nil"/>
              <w:left w:val="single" w:sz="4" w:space="0" w:color="auto"/>
              <w:bottom w:val="nil"/>
              <w:right w:val="single" w:sz="4" w:space="0" w:color="auto"/>
            </w:tcBorders>
            <w:vAlign w:val="center"/>
          </w:tcPr>
          <w:p w14:paraId="51A470AE" w14:textId="2411ABE4"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-0.0158</w:t>
            </w:r>
          </w:p>
        </w:tc>
        <w:tc>
          <w:tcPr>
            <w:tcW w:w="934" w:type="dxa"/>
            <w:tcBorders>
              <w:top w:val="nil"/>
              <w:left w:val="single" w:sz="4" w:space="0" w:color="auto"/>
              <w:bottom w:val="nil"/>
              <w:right w:val="single" w:sz="4" w:space="0" w:color="auto"/>
            </w:tcBorders>
            <w:vAlign w:val="center"/>
          </w:tcPr>
          <w:p w14:paraId="2C83A2E5" w14:textId="35C35135"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B11DFD">
              <w:rPr>
                <w:sz w:val="18"/>
                <w:szCs w:val="18"/>
              </w:rPr>
              <w:t>-</w:t>
            </w:r>
            <w:r>
              <w:rPr>
                <w:sz w:val="18"/>
                <w:szCs w:val="18"/>
              </w:rPr>
              <w:t>0</w:t>
            </w:r>
            <w:r w:rsidRPr="00B11DFD">
              <w:rPr>
                <w:sz w:val="18"/>
                <w:szCs w:val="18"/>
              </w:rPr>
              <w:t>.0157</w:t>
            </w:r>
          </w:p>
        </w:tc>
        <w:tc>
          <w:tcPr>
            <w:tcW w:w="935" w:type="dxa"/>
            <w:tcBorders>
              <w:top w:val="nil"/>
              <w:left w:val="single" w:sz="4" w:space="0" w:color="auto"/>
              <w:bottom w:val="nil"/>
              <w:right w:val="single" w:sz="4" w:space="0" w:color="auto"/>
            </w:tcBorders>
            <w:vAlign w:val="center"/>
          </w:tcPr>
          <w:p w14:paraId="510D034E" w14:textId="32B5B24D"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-0.0196</w:t>
            </w:r>
          </w:p>
        </w:tc>
        <w:tc>
          <w:tcPr>
            <w:tcW w:w="935" w:type="dxa"/>
            <w:tcBorders>
              <w:top w:val="nil"/>
              <w:left w:val="single" w:sz="4" w:space="0" w:color="auto"/>
              <w:bottom w:val="nil"/>
              <w:right w:val="single" w:sz="4" w:space="0" w:color="auto"/>
            </w:tcBorders>
            <w:vAlign w:val="center"/>
          </w:tcPr>
          <w:p w14:paraId="7B44B88D" w14:textId="47A401AE"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-0.0356</w:t>
            </w:r>
          </w:p>
        </w:tc>
        <w:tc>
          <w:tcPr>
            <w:tcW w:w="934" w:type="dxa"/>
            <w:tcBorders>
              <w:top w:val="nil"/>
              <w:left w:val="single" w:sz="4" w:space="0" w:color="auto"/>
              <w:bottom w:val="nil"/>
              <w:right w:val="single" w:sz="4" w:space="0" w:color="auto"/>
            </w:tcBorders>
            <w:vAlign w:val="center"/>
          </w:tcPr>
          <w:p w14:paraId="1668E4AC" w14:textId="79E13DC2"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-0.0487</w:t>
            </w:r>
          </w:p>
        </w:tc>
        <w:tc>
          <w:tcPr>
            <w:tcW w:w="935" w:type="dxa"/>
            <w:tcBorders>
              <w:top w:val="nil"/>
              <w:left w:val="single" w:sz="4" w:space="0" w:color="auto"/>
              <w:bottom w:val="nil"/>
              <w:right w:val="single" w:sz="4" w:space="0" w:color="auto"/>
            </w:tcBorders>
            <w:vAlign w:val="center"/>
          </w:tcPr>
          <w:p w14:paraId="5119603E" w14:textId="510B3B9A"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-0.0369</w:t>
            </w:r>
          </w:p>
        </w:tc>
        <w:tc>
          <w:tcPr>
            <w:tcW w:w="934" w:type="dxa"/>
            <w:tcBorders>
              <w:top w:val="nil"/>
              <w:left w:val="single" w:sz="4" w:space="0" w:color="auto"/>
              <w:bottom w:val="nil"/>
              <w:right w:val="single" w:sz="4" w:space="0" w:color="auto"/>
            </w:tcBorders>
            <w:vAlign w:val="center"/>
          </w:tcPr>
          <w:p w14:paraId="558E087C" w14:textId="36FA742A"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-0.0491</w:t>
            </w:r>
          </w:p>
        </w:tc>
        <w:tc>
          <w:tcPr>
            <w:tcW w:w="935" w:type="dxa"/>
            <w:tcBorders>
              <w:top w:val="nil"/>
              <w:left w:val="single" w:sz="4" w:space="0" w:color="auto"/>
              <w:bottom w:val="nil"/>
              <w:right w:val="single" w:sz="4" w:space="0" w:color="auto"/>
            </w:tcBorders>
            <w:vAlign w:val="center"/>
          </w:tcPr>
          <w:p w14:paraId="44E84E58" w14:textId="41473458"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-0.0506</w:t>
            </w:r>
          </w:p>
        </w:tc>
        <w:tc>
          <w:tcPr>
            <w:tcW w:w="935" w:type="dxa"/>
            <w:tcBorders>
              <w:top w:val="nil"/>
              <w:left w:val="single" w:sz="4" w:space="0" w:color="auto"/>
              <w:bottom w:val="nil"/>
              <w:right w:val="nil"/>
            </w:tcBorders>
            <w:vAlign w:val="center"/>
          </w:tcPr>
          <w:p w14:paraId="1F1262E2" w14:textId="63AFD993"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-0.0526</w:t>
            </w:r>
          </w:p>
        </w:tc>
      </w:tr>
      <w:tr w:rsidR="000C06E1" w:rsidRPr="00810917" w14:paraId="03B5A487" w14:textId="77777777" w:rsidTr="000C06E1">
        <w:trPr>
          <w:trHeight w:val="216"/>
        </w:trPr>
        <w:tc>
          <w:tcPr>
            <w:tcW w:w="1961" w:type="dxa"/>
            <w:tcBorders>
              <w:top w:val="nil"/>
              <w:left w:val="nil"/>
              <w:bottom w:val="nil"/>
              <w:right w:val="single" w:sz="4" w:space="0" w:color="auto"/>
            </w:tcBorders>
          </w:tcPr>
          <w:p w14:paraId="23FFDFD5" w14:textId="77777777" w:rsidR="000C06E1" w:rsidRPr="00810917" w:rsidRDefault="000C06E1" w:rsidP="00B1209A">
            <w:pPr>
              <w:widowControl w:val="0"/>
              <w:tabs>
                <w:tab w:val="left" w:pos="567"/>
              </w:tabs>
              <w:autoSpaceDE w:val="0"/>
              <w:autoSpaceDN w:val="0"/>
              <w:adjustRightInd w:val="0"/>
              <w:spacing w:line="288" w:lineRule="auto"/>
              <w:rPr>
                <w:sz w:val="18"/>
                <w:szCs w:val="18"/>
              </w:rPr>
            </w:pPr>
          </w:p>
        </w:tc>
        <w:tc>
          <w:tcPr>
            <w:tcW w:w="934" w:type="dxa"/>
            <w:tcBorders>
              <w:top w:val="nil"/>
              <w:left w:val="single" w:sz="4" w:space="0" w:color="auto"/>
              <w:bottom w:val="nil"/>
              <w:right w:val="single" w:sz="4" w:space="0" w:color="auto"/>
            </w:tcBorders>
            <w:vAlign w:val="center"/>
          </w:tcPr>
          <w:p w14:paraId="2A3AB09E" w14:textId="2644A8F2"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(0.0849)</w:t>
            </w:r>
          </w:p>
        </w:tc>
        <w:tc>
          <w:tcPr>
            <w:tcW w:w="935" w:type="dxa"/>
            <w:tcBorders>
              <w:top w:val="nil"/>
              <w:left w:val="single" w:sz="4" w:space="0" w:color="auto"/>
              <w:bottom w:val="nil"/>
              <w:right w:val="single" w:sz="4" w:space="0" w:color="auto"/>
            </w:tcBorders>
            <w:vAlign w:val="center"/>
          </w:tcPr>
          <w:p w14:paraId="289666C1" w14:textId="42683685"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(0.0822)</w:t>
            </w:r>
          </w:p>
        </w:tc>
        <w:tc>
          <w:tcPr>
            <w:tcW w:w="934" w:type="dxa"/>
            <w:tcBorders>
              <w:top w:val="nil"/>
              <w:left w:val="single" w:sz="4" w:space="0" w:color="auto"/>
              <w:bottom w:val="nil"/>
              <w:right w:val="single" w:sz="4" w:space="0" w:color="auto"/>
            </w:tcBorders>
            <w:vAlign w:val="center"/>
          </w:tcPr>
          <w:p w14:paraId="2CF0CD49" w14:textId="3826C419"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w:t>
            </w:r>
            <w:r w:rsidRPr="00E619AC">
              <w:rPr>
                <w:color w:val="000000"/>
                <w:sz w:val="18"/>
                <w:szCs w:val="18"/>
              </w:rPr>
              <w:t>.0814</w:t>
            </w:r>
            <w:r>
              <w:rPr>
                <w:color w:val="000000"/>
                <w:sz w:val="18"/>
                <w:szCs w:val="18"/>
              </w:rPr>
              <w:t>)</w:t>
            </w:r>
          </w:p>
        </w:tc>
        <w:tc>
          <w:tcPr>
            <w:tcW w:w="935" w:type="dxa"/>
            <w:tcBorders>
              <w:top w:val="nil"/>
              <w:left w:val="single" w:sz="4" w:space="0" w:color="auto"/>
              <w:bottom w:val="nil"/>
              <w:right w:val="single" w:sz="4" w:space="0" w:color="auto"/>
            </w:tcBorders>
            <w:vAlign w:val="center"/>
          </w:tcPr>
          <w:p w14:paraId="2D0034D3" w14:textId="54FC15E1"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(0.0815)</w:t>
            </w:r>
          </w:p>
        </w:tc>
        <w:tc>
          <w:tcPr>
            <w:tcW w:w="934" w:type="dxa"/>
            <w:tcBorders>
              <w:top w:val="nil"/>
              <w:left w:val="single" w:sz="4" w:space="0" w:color="auto"/>
              <w:bottom w:val="nil"/>
              <w:right w:val="single" w:sz="4" w:space="0" w:color="auto"/>
            </w:tcBorders>
            <w:vAlign w:val="center"/>
          </w:tcPr>
          <w:p w14:paraId="7BF74B2E" w14:textId="210F20DE"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Pr>
                <w:sz w:val="18"/>
                <w:szCs w:val="18"/>
              </w:rPr>
              <w:t>(0</w:t>
            </w:r>
            <w:r w:rsidRPr="00B11DFD">
              <w:rPr>
                <w:sz w:val="18"/>
                <w:szCs w:val="18"/>
              </w:rPr>
              <w:t>.0814</w:t>
            </w:r>
            <w:r>
              <w:rPr>
                <w:sz w:val="18"/>
                <w:szCs w:val="18"/>
              </w:rPr>
              <w:t>)</w:t>
            </w:r>
          </w:p>
        </w:tc>
        <w:tc>
          <w:tcPr>
            <w:tcW w:w="935" w:type="dxa"/>
            <w:tcBorders>
              <w:top w:val="nil"/>
              <w:left w:val="single" w:sz="4" w:space="0" w:color="auto"/>
              <w:bottom w:val="nil"/>
              <w:right w:val="single" w:sz="4" w:space="0" w:color="auto"/>
            </w:tcBorders>
            <w:vAlign w:val="center"/>
          </w:tcPr>
          <w:p w14:paraId="590C1D51" w14:textId="41D7D318"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(0.0814)</w:t>
            </w:r>
          </w:p>
        </w:tc>
        <w:tc>
          <w:tcPr>
            <w:tcW w:w="935" w:type="dxa"/>
            <w:tcBorders>
              <w:top w:val="nil"/>
              <w:left w:val="single" w:sz="4" w:space="0" w:color="auto"/>
              <w:bottom w:val="nil"/>
              <w:right w:val="single" w:sz="4" w:space="0" w:color="auto"/>
            </w:tcBorders>
            <w:vAlign w:val="center"/>
          </w:tcPr>
          <w:p w14:paraId="40CDA523" w14:textId="6C3AD2C9"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(0.0926)</w:t>
            </w:r>
          </w:p>
        </w:tc>
        <w:tc>
          <w:tcPr>
            <w:tcW w:w="934" w:type="dxa"/>
            <w:tcBorders>
              <w:top w:val="nil"/>
              <w:left w:val="single" w:sz="4" w:space="0" w:color="auto"/>
              <w:bottom w:val="nil"/>
              <w:right w:val="single" w:sz="4" w:space="0" w:color="auto"/>
            </w:tcBorders>
            <w:vAlign w:val="center"/>
          </w:tcPr>
          <w:p w14:paraId="2C44FB18" w14:textId="27B568ED"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(0.0963)</w:t>
            </w:r>
          </w:p>
        </w:tc>
        <w:tc>
          <w:tcPr>
            <w:tcW w:w="935" w:type="dxa"/>
            <w:tcBorders>
              <w:top w:val="nil"/>
              <w:left w:val="single" w:sz="4" w:space="0" w:color="auto"/>
              <w:bottom w:val="nil"/>
              <w:right w:val="single" w:sz="4" w:space="0" w:color="auto"/>
            </w:tcBorders>
            <w:vAlign w:val="center"/>
          </w:tcPr>
          <w:p w14:paraId="6D619737" w14:textId="758701F8"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(0.0996)</w:t>
            </w:r>
          </w:p>
        </w:tc>
        <w:tc>
          <w:tcPr>
            <w:tcW w:w="934" w:type="dxa"/>
            <w:tcBorders>
              <w:top w:val="nil"/>
              <w:left w:val="single" w:sz="4" w:space="0" w:color="auto"/>
              <w:bottom w:val="nil"/>
              <w:right w:val="single" w:sz="4" w:space="0" w:color="auto"/>
            </w:tcBorders>
            <w:vAlign w:val="center"/>
          </w:tcPr>
          <w:p w14:paraId="53F30E78" w14:textId="576377EF"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(0.102</w:t>
            </w:r>
            <w:r w:rsidRPr="005A453D">
              <w:rPr>
                <w:color w:val="000000"/>
                <w:sz w:val="18"/>
                <w:szCs w:val="18"/>
              </w:rPr>
              <w:t>)</w:t>
            </w:r>
          </w:p>
        </w:tc>
        <w:tc>
          <w:tcPr>
            <w:tcW w:w="935" w:type="dxa"/>
            <w:tcBorders>
              <w:top w:val="nil"/>
              <w:left w:val="single" w:sz="4" w:space="0" w:color="auto"/>
              <w:bottom w:val="nil"/>
              <w:right w:val="single" w:sz="4" w:space="0" w:color="auto"/>
            </w:tcBorders>
            <w:vAlign w:val="center"/>
          </w:tcPr>
          <w:p w14:paraId="2E7EE43E" w14:textId="1DFCFAF2"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(0.103</w:t>
            </w:r>
            <w:r w:rsidRPr="005A453D">
              <w:rPr>
                <w:color w:val="000000"/>
                <w:sz w:val="18"/>
                <w:szCs w:val="18"/>
              </w:rPr>
              <w:t>)</w:t>
            </w:r>
          </w:p>
        </w:tc>
        <w:tc>
          <w:tcPr>
            <w:tcW w:w="935" w:type="dxa"/>
            <w:tcBorders>
              <w:top w:val="nil"/>
              <w:left w:val="single" w:sz="4" w:space="0" w:color="auto"/>
              <w:bottom w:val="nil"/>
              <w:right w:val="nil"/>
            </w:tcBorders>
            <w:vAlign w:val="center"/>
          </w:tcPr>
          <w:p w14:paraId="5506DF69" w14:textId="0D33D7B4"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(0.105)</w:t>
            </w:r>
          </w:p>
        </w:tc>
      </w:tr>
      <w:tr w:rsidR="000C06E1" w:rsidRPr="00810917" w14:paraId="53207048" w14:textId="77777777" w:rsidTr="000C06E1">
        <w:trPr>
          <w:trHeight w:val="216"/>
        </w:trPr>
        <w:tc>
          <w:tcPr>
            <w:tcW w:w="1961" w:type="dxa"/>
            <w:tcBorders>
              <w:top w:val="nil"/>
              <w:left w:val="nil"/>
              <w:bottom w:val="nil"/>
              <w:right w:val="single" w:sz="4" w:space="0" w:color="auto"/>
            </w:tcBorders>
          </w:tcPr>
          <w:p w14:paraId="0541CF34" w14:textId="0C1EC968" w:rsidR="000C06E1" w:rsidRPr="00810917" w:rsidRDefault="000C06E1" w:rsidP="00B1209A">
            <w:pPr>
              <w:widowControl w:val="0"/>
              <w:tabs>
                <w:tab w:val="left" w:pos="567"/>
              </w:tabs>
              <w:autoSpaceDE w:val="0"/>
              <w:autoSpaceDN w:val="0"/>
              <w:adjustRightInd w:val="0"/>
              <w:spacing w:line="288" w:lineRule="auto"/>
              <w:rPr>
                <w:sz w:val="18"/>
                <w:szCs w:val="18"/>
              </w:rPr>
            </w:pPr>
            <w:r w:rsidRPr="00810917">
              <w:rPr>
                <w:i/>
                <w:sz w:val="18"/>
                <w:szCs w:val="18"/>
              </w:rPr>
              <w:t>FMD risk status exporter</w:t>
            </w:r>
          </w:p>
        </w:tc>
        <w:tc>
          <w:tcPr>
            <w:tcW w:w="934" w:type="dxa"/>
            <w:tcBorders>
              <w:top w:val="nil"/>
              <w:left w:val="single" w:sz="4" w:space="0" w:color="auto"/>
              <w:bottom w:val="nil"/>
              <w:right w:val="single" w:sz="4" w:space="0" w:color="auto"/>
            </w:tcBorders>
            <w:vAlign w:val="center"/>
          </w:tcPr>
          <w:p w14:paraId="48B6C36D" w14:textId="331224DB"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0.432</w:t>
            </w:r>
          </w:p>
        </w:tc>
        <w:tc>
          <w:tcPr>
            <w:tcW w:w="935" w:type="dxa"/>
            <w:tcBorders>
              <w:top w:val="nil"/>
              <w:left w:val="single" w:sz="4" w:space="0" w:color="auto"/>
              <w:bottom w:val="nil"/>
              <w:right w:val="single" w:sz="4" w:space="0" w:color="auto"/>
            </w:tcBorders>
            <w:vAlign w:val="center"/>
          </w:tcPr>
          <w:p w14:paraId="2673F5A8" w14:textId="33006B7A"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0.308***</w:t>
            </w:r>
          </w:p>
        </w:tc>
        <w:tc>
          <w:tcPr>
            <w:tcW w:w="934" w:type="dxa"/>
            <w:tcBorders>
              <w:top w:val="nil"/>
              <w:left w:val="single" w:sz="4" w:space="0" w:color="auto"/>
              <w:bottom w:val="nil"/>
              <w:right w:val="single" w:sz="4" w:space="0" w:color="auto"/>
            </w:tcBorders>
            <w:vAlign w:val="center"/>
          </w:tcPr>
          <w:p w14:paraId="49A3E554" w14:textId="423DB6BE"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w:t>
            </w:r>
            <w:r w:rsidRPr="00E619AC">
              <w:rPr>
                <w:color w:val="000000"/>
                <w:sz w:val="18"/>
                <w:szCs w:val="18"/>
              </w:rPr>
              <w:t>.28</w:t>
            </w:r>
            <w:r>
              <w:rPr>
                <w:color w:val="000000"/>
                <w:sz w:val="18"/>
                <w:szCs w:val="18"/>
              </w:rPr>
              <w:t>2***</w:t>
            </w:r>
          </w:p>
        </w:tc>
        <w:tc>
          <w:tcPr>
            <w:tcW w:w="935" w:type="dxa"/>
            <w:tcBorders>
              <w:top w:val="nil"/>
              <w:left w:val="single" w:sz="4" w:space="0" w:color="auto"/>
              <w:bottom w:val="nil"/>
              <w:right w:val="single" w:sz="4" w:space="0" w:color="auto"/>
            </w:tcBorders>
            <w:vAlign w:val="center"/>
          </w:tcPr>
          <w:p w14:paraId="2FA1A34E" w14:textId="65E04096"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0.254**</w:t>
            </w:r>
          </w:p>
        </w:tc>
        <w:tc>
          <w:tcPr>
            <w:tcW w:w="934" w:type="dxa"/>
            <w:tcBorders>
              <w:top w:val="nil"/>
              <w:left w:val="single" w:sz="4" w:space="0" w:color="auto"/>
              <w:bottom w:val="nil"/>
              <w:right w:val="single" w:sz="4" w:space="0" w:color="auto"/>
            </w:tcBorders>
            <w:vAlign w:val="center"/>
          </w:tcPr>
          <w:p w14:paraId="6702AE5E" w14:textId="5C6CAA7B"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w:t>
            </w:r>
            <w:r w:rsidRPr="00B11DFD">
              <w:rPr>
                <w:color w:val="000000"/>
                <w:sz w:val="18"/>
                <w:szCs w:val="18"/>
              </w:rPr>
              <w:t>.240</w:t>
            </w:r>
            <w:r>
              <w:rPr>
                <w:color w:val="000000"/>
                <w:sz w:val="18"/>
                <w:szCs w:val="18"/>
              </w:rPr>
              <w:t>**</w:t>
            </w:r>
          </w:p>
        </w:tc>
        <w:tc>
          <w:tcPr>
            <w:tcW w:w="935" w:type="dxa"/>
            <w:tcBorders>
              <w:top w:val="nil"/>
              <w:left w:val="single" w:sz="4" w:space="0" w:color="auto"/>
              <w:bottom w:val="nil"/>
              <w:right w:val="single" w:sz="4" w:space="0" w:color="auto"/>
            </w:tcBorders>
            <w:vAlign w:val="center"/>
          </w:tcPr>
          <w:p w14:paraId="6CE82D7A" w14:textId="5112612B"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0.210*</w:t>
            </w:r>
          </w:p>
        </w:tc>
        <w:tc>
          <w:tcPr>
            <w:tcW w:w="935" w:type="dxa"/>
            <w:tcBorders>
              <w:top w:val="nil"/>
              <w:left w:val="single" w:sz="4" w:space="0" w:color="auto"/>
              <w:bottom w:val="nil"/>
              <w:right w:val="single" w:sz="4" w:space="0" w:color="auto"/>
            </w:tcBorders>
            <w:vAlign w:val="center"/>
          </w:tcPr>
          <w:p w14:paraId="22259FA7" w14:textId="18E6DA4D"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0.389</w:t>
            </w:r>
          </w:p>
        </w:tc>
        <w:tc>
          <w:tcPr>
            <w:tcW w:w="934" w:type="dxa"/>
            <w:tcBorders>
              <w:top w:val="nil"/>
              <w:left w:val="single" w:sz="4" w:space="0" w:color="auto"/>
              <w:bottom w:val="nil"/>
              <w:right w:val="single" w:sz="4" w:space="0" w:color="auto"/>
            </w:tcBorders>
            <w:vAlign w:val="center"/>
          </w:tcPr>
          <w:p w14:paraId="186A86BD" w14:textId="6B518181"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0.264*</w:t>
            </w:r>
          </w:p>
        </w:tc>
        <w:tc>
          <w:tcPr>
            <w:tcW w:w="935" w:type="dxa"/>
            <w:tcBorders>
              <w:top w:val="nil"/>
              <w:left w:val="single" w:sz="4" w:space="0" w:color="auto"/>
              <w:bottom w:val="nil"/>
              <w:right w:val="single" w:sz="4" w:space="0" w:color="auto"/>
            </w:tcBorders>
            <w:vAlign w:val="center"/>
          </w:tcPr>
          <w:p w14:paraId="49BFB58F" w14:textId="30E22148"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0.240*</w:t>
            </w:r>
          </w:p>
        </w:tc>
        <w:tc>
          <w:tcPr>
            <w:tcW w:w="934" w:type="dxa"/>
            <w:tcBorders>
              <w:top w:val="nil"/>
              <w:left w:val="single" w:sz="4" w:space="0" w:color="auto"/>
              <w:bottom w:val="nil"/>
              <w:right w:val="single" w:sz="4" w:space="0" w:color="auto"/>
            </w:tcBorders>
            <w:vAlign w:val="center"/>
          </w:tcPr>
          <w:p w14:paraId="5AA511EE" w14:textId="6E23A4E4"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0.218</w:t>
            </w:r>
          </w:p>
        </w:tc>
        <w:tc>
          <w:tcPr>
            <w:tcW w:w="935" w:type="dxa"/>
            <w:tcBorders>
              <w:top w:val="nil"/>
              <w:left w:val="single" w:sz="4" w:space="0" w:color="auto"/>
              <w:bottom w:val="nil"/>
              <w:right w:val="single" w:sz="4" w:space="0" w:color="auto"/>
            </w:tcBorders>
            <w:vAlign w:val="center"/>
          </w:tcPr>
          <w:p w14:paraId="09ADAF48" w14:textId="57B38D1B"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0.2</w:t>
            </w:r>
            <w:r w:rsidR="00CA71A6">
              <w:rPr>
                <w:color w:val="000000"/>
                <w:sz w:val="18"/>
                <w:szCs w:val="18"/>
              </w:rPr>
              <w:t>00</w:t>
            </w:r>
          </w:p>
        </w:tc>
        <w:tc>
          <w:tcPr>
            <w:tcW w:w="935" w:type="dxa"/>
            <w:tcBorders>
              <w:top w:val="nil"/>
              <w:left w:val="single" w:sz="4" w:space="0" w:color="auto"/>
              <w:bottom w:val="nil"/>
              <w:right w:val="nil"/>
            </w:tcBorders>
            <w:vAlign w:val="center"/>
          </w:tcPr>
          <w:p w14:paraId="672A0C22" w14:textId="1D38BA8E"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0.160</w:t>
            </w:r>
          </w:p>
        </w:tc>
      </w:tr>
      <w:tr w:rsidR="000C06E1" w:rsidRPr="00810917" w14:paraId="432EBD7B" w14:textId="77777777" w:rsidTr="000C06E1">
        <w:trPr>
          <w:trHeight w:val="216"/>
        </w:trPr>
        <w:tc>
          <w:tcPr>
            <w:tcW w:w="1961" w:type="dxa"/>
            <w:tcBorders>
              <w:top w:val="nil"/>
              <w:left w:val="nil"/>
              <w:bottom w:val="nil"/>
              <w:right w:val="single" w:sz="4" w:space="0" w:color="auto"/>
            </w:tcBorders>
          </w:tcPr>
          <w:p w14:paraId="1ECE57D7" w14:textId="77777777" w:rsidR="000C06E1" w:rsidRPr="00810917" w:rsidRDefault="000C06E1" w:rsidP="00B1209A">
            <w:pPr>
              <w:widowControl w:val="0"/>
              <w:tabs>
                <w:tab w:val="left" w:pos="567"/>
              </w:tabs>
              <w:autoSpaceDE w:val="0"/>
              <w:autoSpaceDN w:val="0"/>
              <w:adjustRightInd w:val="0"/>
              <w:spacing w:line="288" w:lineRule="auto"/>
              <w:rPr>
                <w:sz w:val="18"/>
                <w:szCs w:val="18"/>
              </w:rPr>
            </w:pPr>
          </w:p>
        </w:tc>
        <w:tc>
          <w:tcPr>
            <w:tcW w:w="934" w:type="dxa"/>
            <w:tcBorders>
              <w:top w:val="nil"/>
              <w:left w:val="single" w:sz="4" w:space="0" w:color="auto"/>
              <w:bottom w:val="nil"/>
              <w:right w:val="single" w:sz="4" w:space="0" w:color="auto"/>
            </w:tcBorders>
            <w:vAlign w:val="center"/>
          </w:tcPr>
          <w:p w14:paraId="6D0CA201" w14:textId="5A1CB056"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(0.2910)</w:t>
            </w:r>
          </w:p>
        </w:tc>
        <w:tc>
          <w:tcPr>
            <w:tcW w:w="935" w:type="dxa"/>
            <w:tcBorders>
              <w:top w:val="nil"/>
              <w:left w:val="single" w:sz="4" w:space="0" w:color="auto"/>
              <w:bottom w:val="nil"/>
              <w:right w:val="single" w:sz="4" w:space="0" w:color="auto"/>
            </w:tcBorders>
            <w:vAlign w:val="center"/>
          </w:tcPr>
          <w:p w14:paraId="18AFE478" w14:textId="3227F506"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(0.1060)</w:t>
            </w:r>
          </w:p>
        </w:tc>
        <w:tc>
          <w:tcPr>
            <w:tcW w:w="934" w:type="dxa"/>
            <w:tcBorders>
              <w:top w:val="nil"/>
              <w:left w:val="single" w:sz="4" w:space="0" w:color="auto"/>
              <w:bottom w:val="nil"/>
              <w:right w:val="single" w:sz="4" w:space="0" w:color="auto"/>
            </w:tcBorders>
            <w:vAlign w:val="center"/>
          </w:tcPr>
          <w:p w14:paraId="2EDC9CD9" w14:textId="549871B0"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w:t>
            </w:r>
            <w:r w:rsidRPr="00E619AC">
              <w:rPr>
                <w:color w:val="000000"/>
                <w:sz w:val="18"/>
                <w:szCs w:val="18"/>
              </w:rPr>
              <w:t>.107</w:t>
            </w:r>
            <w:r>
              <w:rPr>
                <w:color w:val="000000"/>
                <w:sz w:val="18"/>
                <w:szCs w:val="18"/>
              </w:rPr>
              <w:t>)</w:t>
            </w:r>
          </w:p>
        </w:tc>
        <w:tc>
          <w:tcPr>
            <w:tcW w:w="935" w:type="dxa"/>
            <w:tcBorders>
              <w:top w:val="nil"/>
              <w:left w:val="single" w:sz="4" w:space="0" w:color="auto"/>
              <w:bottom w:val="nil"/>
              <w:right w:val="single" w:sz="4" w:space="0" w:color="auto"/>
            </w:tcBorders>
            <w:vAlign w:val="center"/>
          </w:tcPr>
          <w:p w14:paraId="6079EEB9" w14:textId="671AB140"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(0.109)</w:t>
            </w:r>
          </w:p>
        </w:tc>
        <w:tc>
          <w:tcPr>
            <w:tcW w:w="934" w:type="dxa"/>
            <w:tcBorders>
              <w:top w:val="nil"/>
              <w:left w:val="single" w:sz="4" w:space="0" w:color="auto"/>
              <w:bottom w:val="nil"/>
              <w:right w:val="single" w:sz="4" w:space="0" w:color="auto"/>
            </w:tcBorders>
            <w:vAlign w:val="center"/>
          </w:tcPr>
          <w:p w14:paraId="40C80A65" w14:textId="4FD5159D"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w:t>
            </w:r>
            <w:r w:rsidRPr="00B11DFD">
              <w:rPr>
                <w:color w:val="000000"/>
                <w:sz w:val="18"/>
                <w:szCs w:val="18"/>
              </w:rPr>
              <w:t>.110</w:t>
            </w:r>
            <w:r>
              <w:rPr>
                <w:color w:val="000000"/>
                <w:sz w:val="18"/>
                <w:szCs w:val="18"/>
              </w:rPr>
              <w:t>)</w:t>
            </w:r>
          </w:p>
        </w:tc>
        <w:tc>
          <w:tcPr>
            <w:tcW w:w="935" w:type="dxa"/>
            <w:tcBorders>
              <w:top w:val="nil"/>
              <w:left w:val="single" w:sz="4" w:space="0" w:color="auto"/>
              <w:bottom w:val="nil"/>
              <w:right w:val="single" w:sz="4" w:space="0" w:color="auto"/>
            </w:tcBorders>
            <w:vAlign w:val="center"/>
          </w:tcPr>
          <w:p w14:paraId="5543A0B4" w14:textId="573BD7D1"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(0.111)</w:t>
            </w:r>
          </w:p>
        </w:tc>
        <w:tc>
          <w:tcPr>
            <w:tcW w:w="935" w:type="dxa"/>
            <w:tcBorders>
              <w:top w:val="nil"/>
              <w:left w:val="single" w:sz="4" w:space="0" w:color="auto"/>
              <w:bottom w:val="nil"/>
              <w:right w:val="single" w:sz="4" w:space="0" w:color="auto"/>
            </w:tcBorders>
            <w:vAlign w:val="center"/>
          </w:tcPr>
          <w:p w14:paraId="1E78F554" w14:textId="2459A2DE"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(0.264</w:t>
            </w:r>
            <w:r w:rsidRPr="005A453D">
              <w:rPr>
                <w:color w:val="000000"/>
                <w:sz w:val="18"/>
                <w:szCs w:val="18"/>
              </w:rPr>
              <w:t>)</w:t>
            </w:r>
          </w:p>
        </w:tc>
        <w:tc>
          <w:tcPr>
            <w:tcW w:w="934" w:type="dxa"/>
            <w:tcBorders>
              <w:top w:val="nil"/>
              <w:left w:val="single" w:sz="4" w:space="0" w:color="auto"/>
              <w:bottom w:val="nil"/>
              <w:right w:val="single" w:sz="4" w:space="0" w:color="auto"/>
            </w:tcBorders>
            <w:vAlign w:val="center"/>
          </w:tcPr>
          <w:p w14:paraId="21686C7D" w14:textId="1DC9EADA"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(0.143</w:t>
            </w:r>
            <w:r w:rsidRPr="005A453D">
              <w:rPr>
                <w:color w:val="000000"/>
                <w:sz w:val="18"/>
                <w:szCs w:val="18"/>
              </w:rPr>
              <w:t>)</w:t>
            </w:r>
          </w:p>
        </w:tc>
        <w:tc>
          <w:tcPr>
            <w:tcW w:w="935" w:type="dxa"/>
            <w:tcBorders>
              <w:top w:val="nil"/>
              <w:left w:val="single" w:sz="4" w:space="0" w:color="auto"/>
              <w:bottom w:val="nil"/>
              <w:right w:val="single" w:sz="4" w:space="0" w:color="auto"/>
            </w:tcBorders>
            <w:vAlign w:val="center"/>
          </w:tcPr>
          <w:p w14:paraId="3E16AA23" w14:textId="66437C9E"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(0.143</w:t>
            </w:r>
            <w:r w:rsidRPr="005A453D">
              <w:rPr>
                <w:color w:val="000000"/>
                <w:sz w:val="18"/>
                <w:szCs w:val="18"/>
              </w:rPr>
              <w:t>)</w:t>
            </w:r>
          </w:p>
        </w:tc>
        <w:tc>
          <w:tcPr>
            <w:tcW w:w="934" w:type="dxa"/>
            <w:tcBorders>
              <w:top w:val="nil"/>
              <w:left w:val="single" w:sz="4" w:space="0" w:color="auto"/>
              <w:bottom w:val="nil"/>
              <w:right w:val="single" w:sz="4" w:space="0" w:color="auto"/>
            </w:tcBorders>
            <w:vAlign w:val="center"/>
          </w:tcPr>
          <w:p w14:paraId="0689D96F" w14:textId="4610A7EB"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(0.146</w:t>
            </w:r>
            <w:r w:rsidRPr="005A453D">
              <w:rPr>
                <w:color w:val="000000"/>
                <w:sz w:val="18"/>
                <w:szCs w:val="18"/>
              </w:rPr>
              <w:t>)</w:t>
            </w:r>
          </w:p>
        </w:tc>
        <w:tc>
          <w:tcPr>
            <w:tcW w:w="935" w:type="dxa"/>
            <w:tcBorders>
              <w:top w:val="nil"/>
              <w:left w:val="single" w:sz="4" w:space="0" w:color="auto"/>
              <w:bottom w:val="nil"/>
              <w:right w:val="single" w:sz="4" w:space="0" w:color="auto"/>
            </w:tcBorders>
            <w:vAlign w:val="center"/>
          </w:tcPr>
          <w:p w14:paraId="71672D32" w14:textId="0806B924"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(0.148</w:t>
            </w:r>
            <w:r w:rsidRPr="005A453D">
              <w:rPr>
                <w:color w:val="000000"/>
                <w:sz w:val="18"/>
                <w:szCs w:val="18"/>
              </w:rPr>
              <w:t>)</w:t>
            </w:r>
          </w:p>
        </w:tc>
        <w:tc>
          <w:tcPr>
            <w:tcW w:w="935" w:type="dxa"/>
            <w:tcBorders>
              <w:top w:val="nil"/>
              <w:left w:val="single" w:sz="4" w:space="0" w:color="auto"/>
              <w:bottom w:val="nil"/>
              <w:right w:val="nil"/>
            </w:tcBorders>
            <w:vAlign w:val="center"/>
          </w:tcPr>
          <w:p w14:paraId="1E3DC802" w14:textId="04F95A98"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(0.149)</w:t>
            </w:r>
          </w:p>
        </w:tc>
      </w:tr>
      <w:tr w:rsidR="000C06E1" w:rsidRPr="00810917" w14:paraId="2687D7B0" w14:textId="77777777" w:rsidTr="000C06E1">
        <w:trPr>
          <w:trHeight w:val="216"/>
        </w:trPr>
        <w:tc>
          <w:tcPr>
            <w:tcW w:w="1961" w:type="dxa"/>
            <w:tcBorders>
              <w:top w:val="nil"/>
              <w:left w:val="nil"/>
              <w:bottom w:val="nil"/>
              <w:right w:val="single" w:sz="4" w:space="0" w:color="auto"/>
            </w:tcBorders>
          </w:tcPr>
          <w:p w14:paraId="719CD899" w14:textId="14214EDD" w:rsidR="000C06E1" w:rsidRPr="00810917" w:rsidRDefault="000C06E1" w:rsidP="00B1209A">
            <w:pPr>
              <w:widowControl w:val="0"/>
              <w:tabs>
                <w:tab w:val="left" w:pos="567"/>
              </w:tabs>
              <w:autoSpaceDE w:val="0"/>
              <w:autoSpaceDN w:val="0"/>
              <w:adjustRightInd w:val="0"/>
              <w:spacing w:line="288" w:lineRule="auto"/>
              <w:rPr>
                <w:sz w:val="18"/>
                <w:szCs w:val="18"/>
              </w:rPr>
            </w:pPr>
            <w:r w:rsidRPr="00810917">
              <w:rPr>
                <w:i/>
                <w:sz w:val="18"/>
                <w:szCs w:val="18"/>
              </w:rPr>
              <w:t>FMD risk status both</w:t>
            </w:r>
          </w:p>
        </w:tc>
        <w:tc>
          <w:tcPr>
            <w:tcW w:w="934" w:type="dxa"/>
            <w:tcBorders>
              <w:top w:val="nil"/>
              <w:left w:val="single" w:sz="4" w:space="0" w:color="auto"/>
              <w:bottom w:val="nil"/>
              <w:right w:val="single" w:sz="4" w:space="0" w:color="auto"/>
            </w:tcBorders>
            <w:vAlign w:val="center"/>
          </w:tcPr>
          <w:p w14:paraId="292E6C61" w14:textId="19A5B7B9"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0.224</w:t>
            </w:r>
          </w:p>
        </w:tc>
        <w:tc>
          <w:tcPr>
            <w:tcW w:w="935" w:type="dxa"/>
            <w:tcBorders>
              <w:top w:val="nil"/>
              <w:left w:val="single" w:sz="4" w:space="0" w:color="auto"/>
              <w:bottom w:val="nil"/>
              <w:right w:val="single" w:sz="4" w:space="0" w:color="auto"/>
            </w:tcBorders>
            <w:vAlign w:val="center"/>
          </w:tcPr>
          <w:p w14:paraId="75009662" w14:textId="41EFA884"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0.0451</w:t>
            </w:r>
          </w:p>
        </w:tc>
        <w:tc>
          <w:tcPr>
            <w:tcW w:w="934" w:type="dxa"/>
            <w:tcBorders>
              <w:top w:val="nil"/>
              <w:left w:val="single" w:sz="4" w:space="0" w:color="auto"/>
              <w:bottom w:val="nil"/>
              <w:right w:val="single" w:sz="4" w:space="0" w:color="auto"/>
            </w:tcBorders>
            <w:vAlign w:val="center"/>
          </w:tcPr>
          <w:p w14:paraId="329622F1" w14:textId="774E3E88"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w:t>
            </w:r>
            <w:r w:rsidRPr="00E619AC">
              <w:rPr>
                <w:color w:val="000000"/>
                <w:sz w:val="18"/>
                <w:szCs w:val="18"/>
              </w:rPr>
              <w:t>.048</w:t>
            </w:r>
            <w:r>
              <w:rPr>
                <w:color w:val="000000"/>
                <w:sz w:val="18"/>
                <w:szCs w:val="18"/>
              </w:rPr>
              <w:t>9</w:t>
            </w:r>
          </w:p>
        </w:tc>
        <w:tc>
          <w:tcPr>
            <w:tcW w:w="935" w:type="dxa"/>
            <w:tcBorders>
              <w:top w:val="nil"/>
              <w:left w:val="single" w:sz="4" w:space="0" w:color="auto"/>
              <w:bottom w:val="nil"/>
              <w:right w:val="single" w:sz="4" w:space="0" w:color="auto"/>
            </w:tcBorders>
            <w:vAlign w:val="center"/>
          </w:tcPr>
          <w:p w14:paraId="44C73C69" w14:textId="060EE0A3"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0.0667</w:t>
            </w:r>
          </w:p>
        </w:tc>
        <w:tc>
          <w:tcPr>
            <w:tcW w:w="934" w:type="dxa"/>
            <w:tcBorders>
              <w:top w:val="nil"/>
              <w:left w:val="single" w:sz="4" w:space="0" w:color="auto"/>
              <w:bottom w:val="nil"/>
              <w:right w:val="single" w:sz="4" w:space="0" w:color="auto"/>
            </w:tcBorders>
            <w:vAlign w:val="center"/>
          </w:tcPr>
          <w:p w14:paraId="2A655F36" w14:textId="3CAAF536"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w:t>
            </w:r>
            <w:r w:rsidRPr="00B11DFD">
              <w:rPr>
                <w:color w:val="000000"/>
                <w:sz w:val="18"/>
                <w:szCs w:val="18"/>
              </w:rPr>
              <w:t>.120</w:t>
            </w:r>
          </w:p>
        </w:tc>
        <w:tc>
          <w:tcPr>
            <w:tcW w:w="935" w:type="dxa"/>
            <w:tcBorders>
              <w:top w:val="nil"/>
              <w:left w:val="single" w:sz="4" w:space="0" w:color="auto"/>
              <w:bottom w:val="nil"/>
              <w:right w:val="single" w:sz="4" w:space="0" w:color="auto"/>
            </w:tcBorders>
            <w:vAlign w:val="center"/>
          </w:tcPr>
          <w:p w14:paraId="0E027702" w14:textId="6A13BD15"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0.174</w:t>
            </w:r>
          </w:p>
        </w:tc>
        <w:tc>
          <w:tcPr>
            <w:tcW w:w="935" w:type="dxa"/>
            <w:tcBorders>
              <w:top w:val="nil"/>
              <w:left w:val="single" w:sz="4" w:space="0" w:color="auto"/>
              <w:bottom w:val="nil"/>
              <w:right w:val="single" w:sz="4" w:space="0" w:color="auto"/>
            </w:tcBorders>
            <w:vAlign w:val="center"/>
          </w:tcPr>
          <w:p w14:paraId="0F9C39C8" w14:textId="6D153BC1"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0.283</w:t>
            </w:r>
          </w:p>
        </w:tc>
        <w:tc>
          <w:tcPr>
            <w:tcW w:w="934" w:type="dxa"/>
            <w:tcBorders>
              <w:top w:val="nil"/>
              <w:left w:val="single" w:sz="4" w:space="0" w:color="auto"/>
              <w:bottom w:val="nil"/>
              <w:right w:val="single" w:sz="4" w:space="0" w:color="auto"/>
            </w:tcBorders>
            <w:vAlign w:val="center"/>
          </w:tcPr>
          <w:p w14:paraId="77616E04" w14:textId="62A24057"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0.107</w:t>
            </w:r>
          </w:p>
        </w:tc>
        <w:tc>
          <w:tcPr>
            <w:tcW w:w="935" w:type="dxa"/>
            <w:tcBorders>
              <w:top w:val="nil"/>
              <w:left w:val="single" w:sz="4" w:space="0" w:color="auto"/>
              <w:bottom w:val="nil"/>
              <w:right w:val="single" w:sz="4" w:space="0" w:color="auto"/>
            </w:tcBorders>
            <w:vAlign w:val="center"/>
          </w:tcPr>
          <w:p w14:paraId="6FC690C7" w14:textId="058B32BC"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0.11</w:t>
            </w:r>
          </w:p>
        </w:tc>
        <w:tc>
          <w:tcPr>
            <w:tcW w:w="934" w:type="dxa"/>
            <w:tcBorders>
              <w:top w:val="nil"/>
              <w:left w:val="single" w:sz="4" w:space="0" w:color="auto"/>
              <w:bottom w:val="nil"/>
              <w:right w:val="single" w:sz="4" w:space="0" w:color="auto"/>
            </w:tcBorders>
            <w:vAlign w:val="center"/>
          </w:tcPr>
          <w:p w14:paraId="2FAD0FEA" w14:textId="482603B4"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0.127</w:t>
            </w:r>
          </w:p>
        </w:tc>
        <w:tc>
          <w:tcPr>
            <w:tcW w:w="935" w:type="dxa"/>
            <w:tcBorders>
              <w:top w:val="nil"/>
              <w:left w:val="single" w:sz="4" w:space="0" w:color="auto"/>
              <w:bottom w:val="nil"/>
              <w:right w:val="single" w:sz="4" w:space="0" w:color="auto"/>
            </w:tcBorders>
            <w:vAlign w:val="center"/>
          </w:tcPr>
          <w:p w14:paraId="1D4853F5" w14:textId="7568ED13"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0.183</w:t>
            </w:r>
          </w:p>
        </w:tc>
        <w:tc>
          <w:tcPr>
            <w:tcW w:w="935" w:type="dxa"/>
            <w:tcBorders>
              <w:top w:val="nil"/>
              <w:left w:val="single" w:sz="4" w:space="0" w:color="auto"/>
              <w:bottom w:val="nil"/>
              <w:right w:val="nil"/>
            </w:tcBorders>
            <w:vAlign w:val="center"/>
          </w:tcPr>
          <w:p w14:paraId="7AC9B092" w14:textId="555BE631"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0.236</w:t>
            </w:r>
          </w:p>
        </w:tc>
      </w:tr>
      <w:tr w:rsidR="000C06E1" w:rsidRPr="00810917" w14:paraId="0832D516" w14:textId="77777777" w:rsidTr="000C06E1">
        <w:trPr>
          <w:trHeight w:val="216"/>
        </w:trPr>
        <w:tc>
          <w:tcPr>
            <w:tcW w:w="1961" w:type="dxa"/>
            <w:tcBorders>
              <w:top w:val="nil"/>
              <w:left w:val="nil"/>
              <w:bottom w:val="nil"/>
              <w:right w:val="single" w:sz="4" w:space="0" w:color="auto"/>
            </w:tcBorders>
          </w:tcPr>
          <w:p w14:paraId="7F52277D" w14:textId="77777777" w:rsidR="000C06E1" w:rsidRPr="00810917" w:rsidRDefault="000C06E1" w:rsidP="00B1209A">
            <w:pPr>
              <w:widowControl w:val="0"/>
              <w:tabs>
                <w:tab w:val="left" w:pos="567"/>
              </w:tabs>
              <w:autoSpaceDE w:val="0"/>
              <w:autoSpaceDN w:val="0"/>
              <w:adjustRightInd w:val="0"/>
              <w:spacing w:line="288" w:lineRule="auto"/>
              <w:rPr>
                <w:sz w:val="18"/>
                <w:szCs w:val="18"/>
              </w:rPr>
            </w:pPr>
          </w:p>
        </w:tc>
        <w:tc>
          <w:tcPr>
            <w:tcW w:w="934" w:type="dxa"/>
            <w:tcBorders>
              <w:top w:val="nil"/>
              <w:left w:val="single" w:sz="4" w:space="0" w:color="auto"/>
              <w:bottom w:val="nil"/>
              <w:right w:val="single" w:sz="4" w:space="0" w:color="auto"/>
            </w:tcBorders>
            <w:vAlign w:val="center"/>
          </w:tcPr>
          <w:p w14:paraId="0DC1D1F0" w14:textId="0585FDF1"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(0.2900)</w:t>
            </w:r>
          </w:p>
        </w:tc>
        <w:tc>
          <w:tcPr>
            <w:tcW w:w="935" w:type="dxa"/>
            <w:tcBorders>
              <w:top w:val="nil"/>
              <w:left w:val="single" w:sz="4" w:space="0" w:color="auto"/>
              <w:bottom w:val="nil"/>
              <w:right w:val="single" w:sz="4" w:space="0" w:color="auto"/>
            </w:tcBorders>
            <w:vAlign w:val="center"/>
          </w:tcPr>
          <w:p w14:paraId="5F9F8A79" w14:textId="2220B8C8"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(0.1070)</w:t>
            </w:r>
          </w:p>
        </w:tc>
        <w:tc>
          <w:tcPr>
            <w:tcW w:w="934" w:type="dxa"/>
            <w:tcBorders>
              <w:top w:val="nil"/>
              <w:left w:val="single" w:sz="4" w:space="0" w:color="auto"/>
              <w:bottom w:val="nil"/>
              <w:right w:val="single" w:sz="4" w:space="0" w:color="auto"/>
            </w:tcBorders>
            <w:vAlign w:val="center"/>
          </w:tcPr>
          <w:p w14:paraId="06903D32" w14:textId="0FC1E032"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w:t>
            </w:r>
            <w:r w:rsidRPr="00E619AC">
              <w:rPr>
                <w:color w:val="000000"/>
                <w:sz w:val="18"/>
                <w:szCs w:val="18"/>
              </w:rPr>
              <w:t>.107</w:t>
            </w:r>
            <w:r>
              <w:rPr>
                <w:color w:val="000000"/>
                <w:sz w:val="18"/>
                <w:szCs w:val="18"/>
              </w:rPr>
              <w:t>)</w:t>
            </w:r>
          </w:p>
        </w:tc>
        <w:tc>
          <w:tcPr>
            <w:tcW w:w="935" w:type="dxa"/>
            <w:tcBorders>
              <w:top w:val="nil"/>
              <w:left w:val="single" w:sz="4" w:space="0" w:color="auto"/>
              <w:bottom w:val="nil"/>
              <w:right w:val="single" w:sz="4" w:space="0" w:color="auto"/>
            </w:tcBorders>
            <w:vAlign w:val="center"/>
          </w:tcPr>
          <w:p w14:paraId="66885697" w14:textId="03CC6E69"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(0.108)</w:t>
            </w:r>
          </w:p>
        </w:tc>
        <w:tc>
          <w:tcPr>
            <w:tcW w:w="934" w:type="dxa"/>
            <w:tcBorders>
              <w:top w:val="nil"/>
              <w:left w:val="single" w:sz="4" w:space="0" w:color="auto"/>
              <w:bottom w:val="nil"/>
              <w:right w:val="single" w:sz="4" w:space="0" w:color="auto"/>
            </w:tcBorders>
            <w:vAlign w:val="center"/>
          </w:tcPr>
          <w:p w14:paraId="176EDE3D" w14:textId="058DF5E8"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(0.109)</w:t>
            </w:r>
          </w:p>
        </w:tc>
        <w:tc>
          <w:tcPr>
            <w:tcW w:w="935" w:type="dxa"/>
            <w:tcBorders>
              <w:top w:val="nil"/>
              <w:left w:val="single" w:sz="4" w:space="0" w:color="auto"/>
              <w:bottom w:val="nil"/>
              <w:right w:val="single" w:sz="4" w:space="0" w:color="auto"/>
            </w:tcBorders>
            <w:vAlign w:val="center"/>
          </w:tcPr>
          <w:p w14:paraId="1350758C" w14:textId="3D8EC0F5"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(0.110)</w:t>
            </w:r>
          </w:p>
        </w:tc>
        <w:tc>
          <w:tcPr>
            <w:tcW w:w="935" w:type="dxa"/>
            <w:tcBorders>
              <w:top w:val="nil"/>
              <w:left w:val="single" w:sz="4" w:space="0" w:color="auto"/>
              <w:bottom w:val="nil"/>
              <w:right w:val="single" w:sz="4" w:space="0" w:color="auto"/>
            </w:tcBorders>
            <w:vAlign w:val="center"/>
          </w:tcPr>
          <w:p w14:paraId="10BA35DB" w14:textId="419ABC0B"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(0.267</w:t>
            </w:r>
            <w:r w:rsidRPr="005A453D">
              <w:rPr>
                <w:color w:val="000000"/>
                <w:sz w:val="18"/>
                <w:szCs w:val="18"/>
              </w:rPr>
              <w:t>)</w:t>
            </w:r>
          </w:p>
        </w:tc>
        <w:tc>
          <w:tcPr>
            <w:tcW w:w="934" w:type="dxa"/>
            <w:tcBorders>
              <w:top w:val="nil"/>
              <w:left w:val="single" w:sz="4" w:space="0" w:color="auto"/>
              <w:bottom w:val="nil"/>
              <w:right w:val="single" w:sz="4" w:space="0" w:color="auto"/>
            </w:tcBorders>
            <w:vAlign w:val="center"/>
          </w:tcPr>
          <w:p w14:paraId="52B0DCA9" w14:textId="682CCE75"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(0.154</w:t>
            </w:r>
            <w:r w:rsidRPr="005A453D">
              <w:rPr>
                <w:color w:val="000000"/>
                <w:sz w:val="18"/>
                <w:szCs w:val="18"/>
              </w:rPr>
              <w:t>)</w:t>
            </w:r>
          </w:p>
        </w:tc>
        <w:tc>
          <w:tcPr>
            <w:tcW w:w="935" w:type="dxa"/>
            <w:tcBorders>
              <w:top w:val="nil"/>
              <w:left w:val="single" w:sz="4" w:space="0" w:color="auto"/>
              <w:bottom w:val="nil"/>
              <w:right w:val="single" w:sz="4" w:space="0" w:color="auto"/>
            </w:tcBorders>
            <w:vAlign w:val="center"/>
          </w:tcPr>
          <w:p w14:paraId="660E31E2" w14:textId="19F93DE4"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(0.153</w:t>
            </w:r>
            <w:r w:rsidRPr="005A453D">
              <w:rPr>
                <w:color w:val="000000"/>
                <w:sz w:val="18"/>
                <w:szCs w:val="18"/>
              </w:rPr>
              <w:t>)</w:t>
            </w:r>
          </w:p>
        </w:tc>
        <w:tc>
          <w:tcPr>
            <w:tcW w:w="934" w:type="dxa"/>
            <w:tcBorders>
              <w:top w:val="nil"/>
              <w:left w:val="single" w:sz="4" w:space="0" w:color="auto"/>
              <w:bottom w:val="nil"/>
              <w:right w:val="single" w:sz="4" w:space="0" w:color="auto"/>
            </w:tcBorders>
            <w:vAlign w:val="center"/>
          </w:tcPr>
          <w:p w14:paraId="499C99EC" w14:textId="09C81013"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(0.153</w:t>
            </w:r>
            <w:r w:rsidRPr="005A453D">
              <w:rPr>
                <w:color w:val="000000"/>
                <w:sz w:val="18"/>
                <w:szCs w:val="18"/>
              </w:rPr>
              <w:t>)</w:t>
            </w:r>
          </w:p>
        </w:tc>
        <w:tc>
          <w:tcPr>
            <w:tcW w:w="935" w:type="dxa"/>
            <w:tcBorders>
              <w:top w:val="nil"/>
              <w:left w:val="single" w:sz="4" w:space="0" w:color="auto"/>
              <w:bottom w:val="nil"/>
              <w:right w:val="single" w:sz="4" w:space="0" w:color="auto"/>
            </w:tcBorders>
            <w:vAlign w:val="center"/>
          </w:tcPr>
          <w:p w14:paraId="17C9BF04" w14:textId="5B1D5DE0"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(0.152</w:t>
            </w:r>
            <w:r w:rsidRPr="005A453D">
              <w:rPr>
                <w:color w:val="000000"/>
                <w:sz w:val="18"/>
                <w:szCs w:val="18"/>
              </w:rPr>
              <w:t>)</w:t>
            </w:r>
          </w:p>
        </w:tc>
        <w:tc>
          <w:tcPr>
            <w:tcW w:w="935" w:type="dxa"/>
            <w:tcBorders>
              <w:top w:val="nil"/>
              <w:left w:val="single" w:sz="4" w:space="0" w:color="auto"/>
              <w:bottom w:val="nil"/>
              <w:right w:val="nil"/>
            </w:tcBorders>
            <w:vAlign w:val="center"/>
          </w:tcPr>
          <w:p w14:paraId="31B1AC7C" w14:textId="10A74454"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(0.153)</w:t>
            </w:r>
          </w:p>
        </w:tc>
      </w:tr>
      <w:tr w:rsidR="000C06E1" w:rsidRPr="00810917" w14:paraId="4DDF8581" w14:textId="77777777" w:rsidTr="000C06E1">
        <w:trPr>
          <w:trHeight w:val="216"/>
        </w:trPr>
        <w:tc>
          <w:tcPr>
            <w:tcW w:w="1961" w:type="dxa"/>
            <w:tcBorders>
              <w:top w:val="nil"/>
              <w:left w:val="nil"/>
              <w:bottom w:val="nil"/>
              <w:right w:val="single" w:sz="4" w:space="0" w:color="auto"/>
            </w:tcBorders>
          </w:tcPr>
          <w:p w14:paraId="55AD4A2F" w14:textId="5CDB219B" w:rsidR="000C06E1" w:rsidRPr="00810917" w:rsidRDefault="000C06E1" w:rsidP="00B1209A">
            <w:pPr>
              <w:widowControl w:val="0"/>
              <w:tabs>
                <w:tab w:val="left" w:pos="567"/>
              </w:tabs>
              <w:autoSpaceDE w:val="0"/>
              <w:autoSpaceDN w:val="0"/>
              <w:adjustRightInd w:val="0"/>
              <w:spacing w:line="288" w:lineRule="auto"/>
              <w:rPr>
                <w:sz w:val="18"/>
                <w:szCs w:val="18"/>
              </w:rPr>
            </w:pPr>
            <w:r w:rsidRPr="00810917">
              <w:rPr>
                <w:i/>
                <w:sz w:val="18"/>
                <w:szCs w:val="18"/>
              </w:rPr>
              <w:t>Recent FMD exporter</w:t>
            </w:r>
          </w:p>
        </w:tc>
        <w:tc>
          <w:tcPr>
            <w:tcW w:w="934" w:type="dxa"/>
            <w:tcBorders>
              <w:top w:val="nil"/>
              <w:left w:val="single" w:sz="4" w:space="0" w:color="auto"/>
              <w:bottom w:val="nil"/>
              <w:right w:val="single" w:sz="4" w:space="0" w:color="auto"/>
            </w:tcBorders>
            <w:vAlign w:val="center"/>
          </w:tcPr>
          <w:p w14:paraId="7403CEA1" w14:textId="006BAFD7"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-0.175</w:t>
            </w:r>
          </w:p>
        </w:tc>
        <w:tc>
          <w:tcPr>
            <w:tcW w:w="935" w:type="dxa"/>
            <w:tcBorders>
              <w:top w:val="nil"/>
              <w:left w:val="single" w:sz="4" w:space="0" w:color="auto"/>
              <w:bottom w:val="nil"/>
              <w:right w:val="single" w:sz="4" w:space="0" w:color="auto"/>
            </w:tcBorders>
            <w:vAlign w:val="center"/>
          </w:tcPr>
          <w:p w14:paraId="511AEED3" w14:textId="5C5D888D"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-0.199***</w:t>
            </w:r>
          </w:p>
        </w:tc>
        <w:tc>
          <w:tcPr>
            <w:tcW w:w="934" w:type="dxa"/>
            <w:tcBorders>
              <w:top w:val="nil"/>
              <w:left w:val="single" w:sz="4" w:space="0" w:color="auto"/>
              <w:bottom w:val="nil"/>
              <w:right w:val="single" w:sz="4" w:space="0" w:color="auto"/>
            </w:tcBorders>
            <w:vAlign w:val="center"/>
          </w:tcPr>
          <w:p w14:paraId="1148E3B4" w14:textId="1BC28A26"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E619AC">
              <w:rPr>
                <w:color w:val="000000"/>
                <w:sz w:val="18"/>
                <w:szCs w:val="18"/>
              </w:rPr>
              <w:t>-</w:t>
            </w:r>
            <w:r>
              <w:rPr>
                <w:color w:val="000000"/>
                <w:sz w:val="18"/>
                <w:szCs w:val="18"/>
              </w:rPr>
              <w:t>0</w:t>
            </w:r>
            <w:r w:rsidRPr="00E619AC">
              <w:rPr>
                <w:color w:val="000000"/>
                <w:sz w:val="18"/>
                <w:szCs w:val="18"/>
              </w:rPr>
              <w:t>.152</w:t>
            </w:r>
            <w:r>
              <w:rPr>
                <w:color w:val="000000"/>
                <w:sz w:val="18"/>
                <w:szCs w:val="18"/>
              </w:rPr>
              <w:t>*</w:t>
            </w:r>
          </w:p>
        </w:tc>
        <w:tc>
          <w:tcPr>
            <w:tcW w:w="935" w:type="dxa"/>
            <w:tcBorders>
              <w:top w:val="nil"/>
              <w:left w:val="single" w:sz="4" w:space="0" w:color="auto"/>
              <w:bottom w:val="nil"/>
              <w:right w:val="single" w:sz="4" w:space="0" w:color="auto"/>
            </w:tcBorders>
            <w:vAlign w:val="center"/>
          </w:tcPr>
          <w:p w14:paraId="34543C12" w14:textId="54B47787"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-0.182**</w:t>
            </w:r>
          </w:p>
        </w:tc>
        <w:tc>
          <w:tcPr>
            <w:tcW w:w="934" w:type="dxa"/>
            <w:tcBorders>
              <w:top w:val="nil"/>
              <w:left w:val="single" w:sz="4" w:space="0" w:color="auto"/>
              <w:bottom w:val="nil"/>
              <w:right w:val="single" w:sz="4" w:space="0" w:color="auto"/>
            </w:tcBorders>
            <w:vAlign w:val="center"/>
          </w:tcPr>
          <w:p w14:paraId="1E91438D" w14:textId="321F7E3A"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B11DFD">
              <w:rPr>
                <w:color w:val="000000"/>
                <w:sz w:val="18"/>
                <w:szCs w:val="18"/>
              </w:rPr>
              <w:t>-</w:t>
            </w:r>
            <w:r>
              <w:rPr>
                <w:color w:val="000000"/>
                <w:sz w:val="18"/>
                <w:szCs w:val="18"/>
              </w:rPr>
              <w:t>0</w:t>
            </w:r>
            <w:r w:rsidRPr="00B11DFD">
              <w:rPr>
                <w:color w:val="000000"/>
                <w:sz w:val="18"/>
                <w:szCs w:val="18"/>
              </w:rPr>
              <w:t>.262</w:t>
            </w:r>
            <w:r w:rsidRPr="00B11DFD">
              <w:rPr>
                <w:color w:val="000000"/>
                <w:sz w:val="16"/>
                <w:szCs w:val="16"/>
              </w:rPr>
              <w:t>***</w:t>
            </w:r>
          </w:p>
        </w:tc>
        <w:tc>
          <w:tcPr>
            <w:tcW w:w="935" w:type="dxa"/>
            <w:tcBorders>
              <w:top w:val="nil"/>
              <w:left w:val="single" w:sz="4" w:space="0" w:color="auto"/>
              <w:bottom w:val="nil"/>
              <w:right w:val="single" w:sz="4" w:space="0" w:color="auto"/>
            </w:tcBorders>
            <w:vAlign w:val="center"/>
          </w:tcPr>
          <w:p w14:paraId="45D936DD" w14:textId="33F55A09"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-0.287***</w:t>
            </w:r>
          </w:p>
        </w:tc>
        <w:tc>
          <w:tcPr>
            <w:tcW w:w="935" w:type="dxa"/>
            <w:tcBorders>
              <w:top w:val="nil"/>
              <w:left w:val="single" w:sz="4" w:space="0" w:color="auto"/>
              <w:bottom w:val="nil"/>
              <w:right w:val="single" w:sz="4" w:space="0" w:color="auto"/>
            </w:tcBorders>
            <w:vAlign w:val="center"/>
          </w:tcPr>
          <w:p w14:paraId="391A906E" w14:textId="7BF4F7D8"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-0.174</w:t>
            </w:r>
          </w:p>
        </w:tc>
        <w:tc>
          <w:tcPr>
            <w:tcW w:w="934" w:type="dxa"/>
            <w:tcBorders>
              <w:top w:val="nil"/>
              <w:left w:val="single" w:sz="4" w:space="0" w:color="auto"/>
              <w:bottom w:val="nil"/>
              <w:right w:val="single" w:sz="4" w:space="0" w:color="auto"/>
            </w:tcBorders>
            <w:vAlign w:val="center"/>
          </w:tcPr>
          <w:p w14:paraId="4B23A520" w14:textId="7FD5158C"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-0.208**</w:t>
            </w:r>
          </w:p>
        </w:tc>
        <w:tc>
          <w:tcPr>
            <w:tcW w:w="935" w:type="dxa"/>
            <w:tcBorders>
              <w:top w:val="nil"/>
              <w:left w:val="single" w:sz="4" w:space="0" w:color="auto"/>
              <w:bottom w:val="nil"/>
              <w:right w:val="single" w:sz="4" w:space="0" w:color="auto"/>
            </w:tcBorders>
            <w:vAlign w:val="center"/>
          </w:tcPr>
          <w:p w14:paraId="31829C4F" w14:textId="2CA89445"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-0.173*</w:t>
            </w:r>
          </w:p>
        </w:tc>
        <w:tc>
          <w:tcPr>
            <w:tcW w:w="934" w:type="dxa"/>
            <w:tcBorders>
              <w:top w:val="nil"/>
              <w:left w:val="single" w:sz="4" w:space="0" w:color="auto"/>
              <w:bottom w:val="nil"/>
              <w:right w:val="single" w:sz="4" w:space="0" w:color="auto"/>
            </w:tcBorders>
            <w:vAlign w:val="center"/>
          </w:tcPr>
          <w:p w14:paraId="7AB35AD0" w14:textId="5A4CF102"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-0.186**</w:t>
            </w:r>
          </w:p>
        </w:tc>
        <w:tc>
          <w:tcPr>
            <w:tcW w:w="935" w:type="dxa"/>
            <w:tcBorders>
              <w:top w:val="nil"/>
              <w:left w:val="single" w:sz="4" w:space="0" w:color="auto"/>
              <w:bottom w:val="nil"/>
              <w:right w:val="single" w:sz="4" w:space="0" w:color="auto"/>
            </w:tcBorders>
            <w:vAlign w:val="center"/>
          </w:tcPr>
          <w:p w14:paraId="4DAFCEC7" w14:textId="54C6C0AD"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-0.261***</w:t>
            </w:r>
          </w:p>
        </w:tc>
        <w:tc>
          <w:tcPr>
            <w:tcW w:w="935" w:type="dxa"/>
            <w:tcBorders>
              <w:top w:val="nil"/>
              <w:left w:val="single" w:sz="4" w:space="0" w:color="auto"/>
              <w:bottom w:val="nil"/>
              <w:right w:val="nil"/>
            </w:tcBorders>
            <w:vAlign w:val="center"/>
          </w:tcPr>
          <w:p w14:paraId="6C9C93D0" w14:textId="67DA9CB7"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-0.280***</w:t>
            </w:r>
          </w:p>
        </w:tc>
      </w:tr>
      <w:tr w:rsidR="000C06E1" w:rsidRPr="00810917" w14:paraId="25895930" w14:textId="77777777" w:rsidTr="000C06E1">
        <w:trPr>
          <w:trHeight w:val="216"/>
        </w:trPr>
        <w:tc>
          <w:tcPr>
            <w:tcW w:w="1961" w:type="dxa"/>
            <w:tcBorders>
              <w:top w:val="nil"/>
              <w:left w:val="nil"/>
              <w:bottom w:val="nil"/>
              <w:right w:val="single" w:sz="4" w:space="0" w:color="auto"/>
            </w:tcBorders>
          </w:tcPr>
          <w:p w14:paraId="109AABFC" w14:textId="77777777" w:rsidR="000C06E1" w:rsidRPr="00810917" w:rsidRDefault="000C06E1" w:rsidP="00B1209A">
            <w:pPr>
              <w:widowControl w:val="0"/>
              <w:tabs>
                <w:tab w:val="left" w:pos="567"/>
              </w:tabs>
              <w:autoSpaceDE w:val="0"/>
              <w:autoSpaceDN w:val="0"/>
              <w:adjustRightInd w:val="0"/>
              <w:spacing w:line="288" w:lineRule="auto"/>
              <w:rPr>
                <w:sz w:val="18"/>
                <w:szCs w:val="18"/>
              </w:rPr>
            </w:pPr>
          </w:p>
        </w:tc>
        <w:tc>
          <w:tcPr>
            <w:tcW w:w="934" w:type="dxa"/>
            <w:tcBorders>
              <w:top w:val="nil"/>
              <w:left w:val="single" w:sz="4" w:space="0" w:color="auto"/>
              <w:bottom w:val="nil"/>
              <w:right w:val="single" w:sz="4" w:space="0" w:color="auto"/>
            </w:tcBorders>
            <w:vAlign w:val="center"/>
          </w:tcPr>
          <w:p w14:paraId="18C48FF5" w14:textId="3E4581CE"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(0.2760)</w:t>
            </w:r>
          </w:p>
        </w:tc>
        <w:tc>
          <w:tcPr>
            <w:tcW w:w="935" w:type="dxa"/>
            <w:tcBorders>
              <w:top w:val="nil"/>
              <w:left w:val="single" w:sz="4" w:space="0" w:color="auto"/>
              <w:bottom w:val="nil"/>
              <w:right w:val="single" w:sz="4" w:space="0" w:color="auto"/>
            </w:tcBorders>
            <w:vAlign w:val="center"/>
          </w:tcPr>
          <w:p w14:paraId="47D36054" w14:textId="0B4C7666"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(0.0885)</w:t>
            </w:r>
          </w:p>
        </w:tc>
        <w:tc>
          <w:tcPr>
            <w:tcW w:w="934" w:type="dxa"/>
            <w:tcBorders>
              <w:top w:val="nil"/>
              <w:left w:val="single" w:sz="4" w:space="0" w:color="auto"/>
              <w:bottom w:val="nil"/>
              <w:right w:val="single" w:sz="4" w:space="0" w:color="auto"/>
            </w:tcBorders>
            <w:vAlign w:val="center"/>
          </w:tcPr>
          <w:p w14:paraId="13234472" w14:textId="113A9F30"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w:t>
            </w:r>
            <w:r w:rsidRPr="00E619AC">
              <w:rPr>
                <w:color w:val="000000"/>
                <w:sz w:val="18"/>
                <w:szCs w:val="18"/>
              </w:rPr>
              <w:t>.082</w:t>
            </w:r>
            <w:r>
              <w:rPr>
                <w:color w:val="000000"/>
                <w:sz w:val="18"/>
                <w:szCs w:val="18"/>
              </w:rPr>
              <w:t>4)</w:t>
            </w:r>
          </w:p>
        </w:tc>
        <w:tc>
          <w:tcPr>
            <w:tcW w:w="935" w:type="dxa"/>
            <w:tcBorders>
              <w:top w:val="nil"/>
              <w:left w:val="single" w:sz="4" w:space="0" w:color="auto"/>
              <w:bottom w:val="nil"/>
              <w:right w:val="single" w:sz="4" w:space="0" w:color="auto"/>
            </w:tcBorders>
            <w:vAlign w:val="center"/>
          </w:tcPr>
          <w:p w14:paraId="4B05794B" w14:textId="2A5A5787"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(0.0798)</w:t>
            </w:r>
          </w:p>
        </w:tc>
        <w:tc>
          <w:tcPr>
            <w:tcW w:w="934" w:type="dxa"/>
            <w:tcBorders>
              <w:top w:val="nil"/>
              <w:left w:val="single" w:sz="4" w:space="0" w:color="auto"/>
              <w:bottom w:val="nil"/>
              <w:right w:val="single" w:sz="4" w:space="0" w:color="auto"/>
            </w:tcBorders>
            <w:vAlign w:val="center"/>
          </w:tcPr>
          <w:p w14:paraId="2C0B0EB6" w14:textId="7D3A52B4"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w:t>
            </w:r>
            <w:r w:rsidRPr="00B11DFD">
              <w:rPr>
                <w:color w:val="000000"/>
                <w:sz w:val="18"/>
                <w:szCs w:val="18"/>
              </w:rPr>
              <w:t>.076</w:t>
            </w:r>
            <w:r>
              <w:rPr>
                <w:color w:val="000000"/>
                <w:sz w:val="18"/>
                <w:szCs w:val="18"/>
              </w:rPr>
              <w:t>9)</w:t>
            </w:r>
          </w:p>
        </w:tc>
        <w:tc>
          <w:tcPr>
            <w:tcW w:w="935" w:type="dxa"/>
            <w:tcBorders>
              <w:top w:val="nil"/>
              <w:left w:val="single" w:sz="4" w:space="0" w:color="auto"/>
              <w:bottom w:val="nil"/>
              <w:right w:val="single" w:sz="4" w:space="0" w:color="auto"/>
            </w:tcBorders>
            <w:vAlign w:val="center"/>
          </w:tcPr>
          <w:p w14:paraId="3F401523" w14:textId="0BDDE8CB"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(0.0760)</w:t>
            </w:r>
          </w:p>
        </w:tc>
        <w:tc>
          <w:tcPr>
            <w:tcW w:w="935" w:type="dxa"/>
            <w:tcBorders>
              <w:top w:val="nil"/>
              <w:left w:val="single" w:sz="4" w:space="0" w:color="auto"/>
              <w:bottom w:val="nil"/>
              <w:right w:val="single" w:sz="4" w:space="0" w:color="auto"/>
            </w:tcBorders>
            <w:vAlign w:val="center"/>
          </w:tcPr>
          <w:p w14:paraId="1877C253" w14:textId="48BAF996"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(0.230</w:t>
            </w:r>
            <w:r w:rsidRPr="005A453D">
              <w:rPr>
                <w:color w:val="000000"/>
                <w:sz w:val="18"/>
                <w:szCs w:val="18"/>
              </w:rPr>
              <w:t>)</w:t>
            </w:r>
          </w:p>
        </w:tc>
        <w:tc>
          <w:tcPr>
            <w:tcW w:w="934" w:type="dxa"/>
            <w:tcBorders>
              <w:top w:val="nil"/>
              <w:left w:val="single" w:sz="4" w:space="0" w:color="auto"/>
              <w:bottom w:val="nil"/>
              <w:right w:val="single" w:sz="4" w:space="0" w:color="auto"/>
            </w:tcBorders>
            <w:vAlign w:val="center"/>
          </w:tcPr>
          <w:p w14:paraId="45669F20" w14:textId="4805D8EB"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(0.0992)</w:t>
            </w:r>
          </w:p>
        </w:tc>
        <w:tc>
          <w:tcPr>
            <w:tcW w:w="935" w:type="dxa"/>
            <w:tcBorders>
              <w:top w:val="nil"/>
              <w:left w:val="single" w:sz="4" w:space="0" w:color="auto"/>
              <w:bottom w:val="nil"/>
              <w:right w:val="single" w:sz="4" w:space="0" w:color="auto"/>
            </w:tcBorders>
            <w:vAlign w:val="center"/>
          </w:tcPr>
          <w:p w14:paraId="0CF37894" w14:textId="235F78A7"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(0.090</w:t>
            </w:r>
            <w:r w:rsidRPr="005A453D">
              <w:rPr>
                <w:color w:val="000000"/>
                <w:sz w:val="18"/>
                <w:szCs w:val="18"/>
              </w:rPr>
              <w:t>)</w:t>
            </w:r>
          </w:p>
        </w:tc>
        <w:tc>
          <w:tcPr>
            <w:tcW w:w="934" w:type="dxa"/>
            <w:tcBorders>
              <w:top w:val="nil"/>
              <w:left w:val="single" w:sz="4" w:space="0" w:color="auto"/>
              <w:bottom w:val="nil"/>
              <w:right w:val="single" w:sz="4" w:space="0" w:color="auto"/>
            </w:tcBorders>
            <w:vAlign w:val="center"/>
          </w:tcPr>
          <w:p w14:paraId="73657318" w14:textId="20A46ADF"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(0.0871)</w:t>
            </w:r>
          </w:p>
        </w:tc>
        <w:tc>
          <w:tcPr>
            <w:tcW w:w="935" w:type="dxa"/>
            <w:tcBorders>
              <w:top w:val="nil"/>
              <w:left w:val="single" w:sz="4" w:space="0" w:color="auto"/>
              <w:bottom w:val="nil"/>
              <w:right w:val="single" w:sz="4" w:space="0" w:color="auto"/>
            </w:tcBorders>
            <w:vAlign w:val="center"/>
          </w:tcPr>
          <w:p w14:paraId="15FD5BCE" w14:textId="5EA4BC6F"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(0.0876)</w:t>
            </w:r>
          </w:p>
        </w:tc>
        <w:tc>
          <w:tcPr>
            <w:tcW w:w="935" w:type="dxa"/>
            <w:tcBorders>
              <w:top w:val="nil"/>
              <w:left w:val="single" w:sz="4" w:space="0" w:color="auto"/>
              <w:bottom w:val="nil"/>
              <w:right w:val="nil"/>
            </w:tcBorders>
            <w:vAlign w:val="center"/>
          </w:tcPr>
          <w:p w14:paraId="33B79985" w14:textId="70DDDCD7"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(0.0914)</w:t>
            </w:r>
          </w:p>
        </w:tc>
      </w:tr>
      <w:tr w:rsidR="000C06E1" w:rsidRPr="00810917" w14:paraId="7F39FFAE" w14:textId="77777777" w:rsidTr="000A162D">
        <w:trPr>
          <w:trHeight w:val="216"/>
        </w:trPr>
        <w:tc>
          <w:tcPr>
            <w:tcW w:w="1961" w:type="dxa"/>
            <w:tcBorders>
              <w:top w:val="nil"/>
              <w:left w:val="nil"/>
              <w:bottom w:val="nil"/>
              <w:right w:val="single" w:sz="4" w:space="0" w:color="auto"/>
            </w:tcBorders>
          </w:tcPr>
          <w:p w14:paraId="1BE1BD46" w14:textId="5DA52424" w:rsidR="000C06E1" w:rsidRPr="00810917" w:rsidRDefault="000C06E1" w:rsidP="00B1209A">
            <w:pPr>
              <w:widowControl w:val="0"/>
              <w:tabs>
                <w:tab w:val="left" w:pos="567"/>
              </w:tabs>
              <w:autoSpaceDE w:val="0"/>
              <w:autoSpaceDN w:val="0"/>
              <w:adjustRightInd w:val="0"/>
              <w:spacing w:line="288" w:lineRule="auto"/>
              <w:rPr>
                <w:sz w:val="18"/>
                <w:szCs w:val="18"/>
              </w:rPr>
            </w:pPr>
            <w:r w:rsidRPr="00810917">
              <w:rPr>
                <w:i/>
                <w:sz w:val="18"/>
                <w:szCs w:val="18"/>
              </w:rPr>
              <w:t>Recent FMD both</w:t>
            </w:r>
          </w:p>
        </w:tc>
        <w:tc>
          <w:tcPr>
            <w:tcW w:w="934" w:type="dxa"/>
            <w:tcBorders>
              <w:top w:val="nil"/>
              <w:left w:val="single" w:sz="4" w:space="0" w:color="auto"/>
              <w:bottom w:val="nil"/>
              <w:right w:val="single" w:sz="4" w:space="0" w:color="auto"/>
            </w:tcBorders>
            <w:vAlign w:val="center"/>
          </w:tcPr>
          <w:p w14:paraId="3E26E79E" w14:textId="0B91863F"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0.0699</w:t>
            </w:r>
          </w:p>
        </w:tc>
        <w:tc>
          <w:tcPr>
            <w:tcW w:w="935" w:type="dxa"/>
            <w:tcBorders>
              <w:top w:val="nil"/>
              <w:left w:val="single" w:sz="4" w:space="0" w:color="auto"/>
              <w:bottom w:val="nil"/>
              <w:right w:val="single" w:sz="4" w:space="0" w:color="auto"/>
            </w:tcBorders>
            <w:vAlign w:val="center"/>
          </w:tcPr>
          <w:p w14:paraId="75907349" w14:textId="0F66CD1F"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0.0111</w:t>
            </w:r>
          </w:p>
        </w:tc>
        <w:tc>
          <w:tcPr>
            <w:tcW w:w="934" w:type="dxa"/>
            <w:tcBorders>
              <w:top w:val="nil"/>
              <w:left w:val="single" w:sz="4" w:space="0" w:color="auto"/>
              <w:bottom w:val="nil"/>
              <w:right w:val="single" w:sz="4" w:space="0" w:color="auto"/>
            </w:tcBorders>
            <w:vAlign w:val="center"/>
          </w:tcPr>
          <w:p w14:paraId="41A39E06" w14:textId="10F99D94"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E619AC">
              <w:rPr>
                <w:color w:val="000000"/>
                <w:sz w:val="18"/>
                <w:szCs w:val="18"/>
              </w:rPr>
              <w:t>-</w:t>
            </w:r>
            <w:r>
              <w:rPr>
                <w:color w:val="000000"/>
                <w:sz w:val="18"/>
                <w:szCs w:val="18"/>
              </w:rPr>
              <w:t>0</w:t>
            </w:r>
            <w:r w:rsidRPr="00E619AC">
              <w:rPr>
                <w:color w:val="000000"/>
                <w:sz w:val="18"/>
                <w:szCs w:val="18"/>
              </w:rPr>
              <w:t>.062</w:t>
            </w:r>
            <w:r>
              <w:rPr>
                <w:color w:val="000000"/>
                <w:sz w:val="18"/>
                <w:szCs w:val="18"/>
              </w:rPr>
              <w:t>8</w:t>
            </w:r>
          </w:p>
        </w:tc>
        <w:tc>
          <w:tcPr>
            <w:tcW w:w="935" w:type="dxa"/>
            <w:tcBorders>
              <w:top w:val="nil"/>
              <w:left w:val="single" w:sz="4" w:space="0" w:color="auto"/>
              <w:bottom w:val="nil"/>
              <w:right w:val="single" w:sz="4" w:space="0" w:color="auto"/>
            </w:tcBorders>
            <w:vAlign w:val="center"/>
          </w:tcPr>
          <w:p w14:paraId="3CF2123D" w14:textId="66DC9595"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-0.150*</w:t>
            </w:r>
          </w:p>
        </w:tc>
        <w:tc>
          <w:tcPr>
            <w:tcW w:w="934" w:type="dxa"/>
            <w:tcBorders>
              <w:top w:val="nil"/>
              <w:left w:val="single" w:sz="4" w:space="0" w:color="auto"/>
              <w:bottom w:val="nil"/>
              <w:right w:val="single" w:sz="4" w:space="0" w:color="auto"/>
            </w:tcBorders>
            <w:vAlign w:val="center"/>
          </w:tcPr>
          <w:p w14:paraId="2DB281A2" w14:textId="4183C936"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B11DFD">
              <w:rPr>
                <w:color w:val="000000"/>
                <w:sz w:val="18"/>
                <w:szCs w:val="18"/>
              </w:rPr>
              <w:t>-</w:t>
            </w:r>
            <w:r>
              <w:rPr>
                <w:color w:val="000000"/>
                <w:sz w:val="18"/>
                <w:szCs w:val="18"/>
              </w:rPr>
              <w:t>0</w:t>
            </w:r>
            <w:r w:rsidRPr="00B11DFD">
              <w:rPr>
                <w:color w:val="000000"/>
                <w:sz w:val="18"/>
                <w:szCs w:val="18"/>
              </w:rPr>
              <w:t>.36</w:t>
            </w:r>
            <w:r>
              <w:rPr>
                <w:color w:val="000000"/>
                <w:sz w:val="18"/>
                <w:szCs w:val="18"/>
              </w:rPr>
              <w:t>6</w:t>
            </w:r>
            <w:r w:rsidRPr="00B11DFD">
              <w:rPr>
                <w:color w:val="000000"/>
                <w:sz w:val="16"/>
                <w:szCs w:val="16"/>
              </w:rPr>
              <w:t>***</w:t>
            </w:r>
          </w:p>
        </w:tc>
        <w:tc>
          <w:tcPr>
            <w:tcW w:w="935" w:type="dxa"/>
            <w:tcBorders>
              <w:top w:val="nil"/>
              <w:left w:val="single" w:sz="4" w:space="0" w:color="auto"/>
              <w:bottom w:val="nil"/>
              <w:right w:val="single" w:sz="4" w:space="0" w:color="auto"/>
            </w:tcBorders>
            <w:vAlign w:val="center"/>
          </w:tcPr>
          <w:p w14:paraId="3423E4AA" w14:textId="1EAAC2D0"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-0.516***</w:t>
            </w:r>
          </w:p>
        </w:tc>
        <w:tc>
          <w:tcPr>
            <w:tcW w:w="935" w:type="dxa"/>
            <w:tcBorders>
              <w:top w:val="nil"/>
              <w:left w:val="single" w:sz="4" w:space="0" w:color="auto"/>
              <w:bottom w:val="nil"/>
              <w:right w:val="single" w:sz="4" w:space="0" w:color="auto"/>
            </w:tcBorders>
            <w:vAlign w:val="center"/>
          </w:tcPr>
          <w:p w14:paraId="60082C2A" w14:textId="0A6E213D"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0.0299</w:t>
            </w:r>
          </w:p>
        </w:tc>
        <w:tc>
          <w:tcPr>
            <w:tcW w:w="934" w:type="dxa"/>
            <w:tcBorders>
              <w:top w:val="nil"/>
              <w:left w:val="single" w:sz="4" w:space="0" w:color="auto"/>
              <w:bottom w:val="nil"/>
              <w:right w:val="single" w:sz="4" w:space="0" w:color="auto"/>
            </w:tcBorders>
            <w:vAlign w:val="center"/>
          </w:tcPr>
          <w:p w14:paraId="3493425E" w14:textId="3DFDE1D3"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-0.0321</w:t>
            </w:r>
          </w:p>
        </w:tc>
        <w:tc>
          <w:tcPr>
            <w:tcW w:w="935" w:type="dxa"/>
            <w:tcBorders>
              <w:top w:val="nil"/>
              <w:left w:val="single" w:sz="4" w:space="0" w:color="auto"/>
              <w:bottom w:val="nil"/>
              <w:right w:val="single" w:sz="4" w:space="0" w:color="auto"/>
            </w:tcBorders>
            <w:vAlign w:val="center"/>
          </w:tcPr>
          <w:p w14:paraId="1065D456" w14:textId="4FCD2C20"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-0.106</w:t>
            </w:r>
          </w:p>
        </w:tc>
        <w:tc>
          <w:tcPr>
            <w:tcW w:w="934" w:type="dxa"/>
            <w:tcBorders>
              <w:top w:val="nil"/>
              <w:left w:val="single" w:sz="4" w:space="0" w:color="auto"/>
              <w:bottom w:val="nil"/>
              <w:right w:val="single" w:sz="4" w:space="0" w:color="auto"/>
            </w:tcBorders>
            <w:vAlign w:val="center"/>
          </w:tcPr>
          <w:p w14:paraId="2D8FA5F5" w14:textId="0D22A49D"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-0.198**</w:t>
            </w:r>
          </w:p>
        </w:tc>
        <w:tc>
          <w:tcPr>
            <w:tcW w:w="935" w:type="dxa"/>
            <w:tcBorders>
              <w:top w:val="nil"/>
              <w:left w:val="single" w:sz="4" w:space="0" w:color="auto"/>
              <w:bottom w:val="nil"/>
              <w:right w:val="single" w:sz="4" w:space="0" w:color="auto"/>
            </w:tcBorders>
            <w:vAlign w:val="center"/>
          </w:tcPr>
          <w:p w14:paraId="7ADE831D" w14:textId="0511DE79"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-0.417***</w:t>
            </w:r>
          </w:p>
        </w:tc>
        <w:tc>
          <w:tcPr>
            <w:tcW w:w="935" w:type="dxa"/>
            <w:tcBorders>
              <w:top w:val="nil"/>
              <w:left w:val="single" w:sz="4" w:space="0" w:color="auto"/>
              <w:bottom w:val="nil"/>
              <w:right w:val="nil"/>
            </w:tcBorders>
            <w:vAlign w:val="center"/>
          </w:tcPr>
          <w:p w14:paraId="4558EAF1" w14:textId="19908DB8"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-0.573***</w:t>
            </w:r>
          </w:p>
        </w:tc>
      </w:tr>
      <w:tr w:rsidR="000C06E1" w:rsidRPr="00810917" w14:paraId="45F166D1" w14:textId="77777777" w:rsidTr="000A162D">
        <w:trPr>
          <w:trHeight w:val="216"/>
        </w:trPr>
        <w:tc>
          <w:tcPr>
            <w:tcW w:w="1961" w:type="dxa"/>
            <w:tcBorders>
              <w:top w:val="nil"/>
              <w:left w:val="nil"/>
              <w:bottom w:val="single" w:sz="4" w:space="0" w:color="auto"/>
              <w:right w:val="single" w:sz="4" w:space="0" w:color="auto"/>
            </w:tcBorders>
          </w:tcPr>
          <w:p w14:paraId="66DC3C7A" w14:textId="1E689C89" w:rsidR="000C06E1" w:rsidRPr="00810917" w:rsidRDefault="000C06E1" w:rsidP="00044FA7">
            <w:pPr>
              <w:widowControl w:val="0"/>
              <w:tabs>
                <w:tab w:val="left" w:pos="567"/>
              </w:tabs>
              <w:autoSpaceDE w:val="0"/>
              <w:autoSpaceDN w:val="0"/>
              <w:adjustRightInd w:val="0"/>
              <w:spacing w:line="288" w:lineRule="auto"/>
              <w:jc w:val="center"/>
              <w:rPr>
                <w:sz w:val="18"/>
                <w:szCs w:val="18"/>
              </w:rPr>
            </w:pPr>
          </w:p>
        </w:tc>
        <w:tc>
          <w:tcPr>
            <w:tcW w:w="934" w:type="dxa"/>
            <w:tcBorders>
              <w:top w:val="nil"/>
              <w:left w:val="single" w:sz="4" w:space="0" w:color="auto"/>
              <w:bottom w:val="single" w:sz="4" w:space="0" w:color="auto"/>
              <w:right w:val="single" w:sz="4" w:space="0" w:color="auto"/>
            </w:tcBorders>
            <w:vAlign w:val="center"/>
          </w:tcPr>
          <w:p w14:paraId="2A0911D4" w14:textId="3C72743F"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(0.0699)</w:t>
            </w:r>
          </w:p>
        </w:tc>
        <w:tc>
          <w:tcPr>
            <w:tcW w:w="935" w:type="dxa"/>
            <w:tcBorders>
              <w:top w:val="nil"/>
              <w:left w:val="single" w:sz="4" w:space="0" w:color="auto"/>
              <w:bottom w:val="single" w:sz="4" w:space="0" w:color="auto"/>
              <w:right w:val="single" w:sz="4" w:space="0" w:color="auto"/>
            </w:tcBorders>
            <w:vAlign w:val="center"/>
          </w:tcPr>
          <w:p w14:paraId="38FDAF02" w14:textId="43E999CB"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(0.0809)</w:t>
            </w:r>
          </w:p>
        </w:tc>
        <w:tc>
          <w:tcPr>
            <w:tcW w:w="934" w:type="dxa"/>
            <w:tcBorders>
              <w:top w:val="nil"/>
              <w:left w:val="single" w:sz="4" w:space="0" w:color="auto"/>
              <w:bottom w:val="single" w:sz="4" w:space="0" w:color="auto"/>
              <w:right w:val="single" w:sz="4" w:space="0" w:color="auto"/>
            </w:tcBorders>
            <w:vAlign w:val="center"/>
          </w:tcPr>
          <w:p w14:paraId="772FB405" w14:textId="54694A52"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w:t>
            </w:r>
            <w:r w:rsidRPr="00E619AC">
              <w:rPr>
                <w:color w:val="000000"/>
                <w:sz w:val="18"/>
                <w:szCs w:val="18"/>
              </w:rPr>
              <w:t>.0788</w:t>
            </w:r>
            <w:r>
              <w:rPr>
                <w:color w:val="000000"/>
                <w:sz w:val="18"/>
                <w:szCs w:val="18"/>
              </w:rPr>
              <w:t>)</w:t>
            </w:r>
          </w:p>
        </w:tc>
        <w:tc>
          <w:tcPr>
            <w:tcW w:w="935" w:type="dxa"/>
            <w:tcBorders>
              <w:top w:val="nil"/>
              <w:left w:val="single" w:sz="4" w:space="0" w:color="auto"/>
              <w:bottom w:val="single" w:sz="4" w:space="0" w:color="auto"/>
              <w:right w:val="single" w:sz="4" w:space="0" w:color="auto"/>
            </w:tcBorders>
            <w:vAlign w:val="center"/>
          </w:tcPr>
          <w:p w14:paraId="7C1A0AEA" w14:textId="67443D78"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color w:val="000000"/>
                <w:sz w:val="18"/>
                <w:szCs w:val="18"/>
              </w:rPr>
              <w:t>(0.0772)</w:t>
            </w:r>
          </w:p>
        </w:tc>
        <w:tc>
          <w:tcPr>
            <w:tcW w:w="934" w:type="dxa"/>
            <w:tcBorders>
              <w:top w:val="nil"/>
              <w:left w:val="single" w:sz="4" w:space="0" w:color="auto"/>
              <w:bottom w:val="single" w:sz="4" w:space="0" w:color="auto"/>
              <w:right w:val="single" w:sz="4" w:space="0" w:color="auto"/>
            </w:tcBorders>
            <w:vAlign w:val="center"/>
          </w:tcPr>
          <w:p w14:paraId="0E21B0D1" w14:textId="030CE8AC"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w:t>
            </w:r>
            <w:r w:rsidRPr="00B11DFD">
              <w:rPr>
                <w:color w:val="000000"/>
                <w:sz w:val="18"/>
                <w:szCs w:val="18"/>
              </w:rPr>
              <w:t>.0772</w:t>
            </w:r>
            <w:r>
              <w:rPr>
                <w:color w:val="000000"/>
                <w:sz w:val="18"/>
                <w:szCs w:val="18"/>
              </w:rPr>
              <w:t>)</w:t>
            </w:r>
          </w:p>
        </w:tc>
        <w:tc>
          <w:tcPr>
            <w:tcW w:w="935" w:type="dxa"/>
            <w:tcBorders>
              <w:top w:val="nil"/>
              <w:left w:val="single" w:sz="4" w:space="0" w:color="auto"/>
              <w:bottom w:val="single" w:sz="4" w:space="0" w:color="auto"/>
              <w:right w:val="single" w:sz="4" w:space="0" w:color="auto"/>
            </w:tcBorders>
            <w:vAlign w:val="center"/>
          </w:tcPr>
          <w:p w14:paraId="3D88F481" w14:textId="4F416DE9"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(0.0779)</w:t>
            </w:r>
          </w:p>
        </w:tc>
        <w:tc>
          <w:tcPr>
            <w:tcW w:w="935" w:type="dxa"/>
            <w:tcBorders>
              <w:top w:val="nil"/>
              <w:left w:val="single" w:sz="4" w:space="0" w:color="auto"/>
              <w:bottom w:val="single" w:sz="4" w:space="0" w:color="auto"/>
              <w:right w:val="single" w:sz="4" w:space="0" w:color="auto"/>
            </w:tcBorders>
            <w:vAlign w:val="center"/>
          </w:tcPr>
          <w:p w14:paraId="4A18C3A4" w14:textId="59998370"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(0.0878)</w:t>
            </w:r>
          </w:p>
        </w:tc>
        <w:tc>
          <w:tcPr>
            <w:tcW w:w="934" w:type="dxa"/>
            <w:tcBorders>
              <w:top w:val="nil"/>
              <w:left w:val="single" w:sz="4" w:space="0" w:color="auto"/>
              <w:bottom w:val="single" w:sz="4" w:space="0" w:color="auto"/>
              <w:right w:val="single" w:sz="4" w:space="0" w:color="auto"/>
            </w:tcBorders>
            <w:vAlign w:val="center"/>
          </w:tcPr>
          <w:p w14:paraId="33164F0F" w14:textId="71545758"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(0.0893)</w:t>
            </w:r>
          </w:p>
        </w:tc>
        <w:tc>
          <w:tcPr>
            <w:tcW w:w="935" w:type="dxa"/>
            <w:tcBorders>
              <w:top w:val="nil"/>
              <w:left w:val="single" w:sz="4" w:space="0" w:color="auto"/>
              <w:bottom w:val="single" w:sz="4" w:space="0" w:color="auto"/>
              <w:right w:val="single" w:sz="4" w:space="0" w:color="auto"/>
            </w:tcBorders>
            <w:vAlign w:val="center"/>
          </w:tcPr>
          <w:p w14:paraId="79E3BC2D" w14:textId="4BA7CE3E"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(0.0926)</w:t>
            </w:r>
          </w:p>
        </w:tc>
        <w:tc>
          <w:tcPr>
            <w:tcW w:w="934" w:type="dxa"/>
            <w:tcBorders>
              <w:top w:val="nil"/>
              <w:left w:val="single" w:sz="4" w:space="0" w:color="auto"/>
              <w:bottom w:val="single" w:sz="4" w:space="0" w:color="auto"/>
              <w:right w:val="single" w:sz="4" w:space="0" w:color="auto"/>
            </w:tcBorders>
            <w:vAlign w:val="center"/>
          </w:tcPr>
          <w:p w14:paraId="30B7005C" w14:textId="7FA0035A"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(0.0939)</w:t>
            </w:r>
          </w:p>
        </w:tc>
        <w:tc>
          <w:tcPr>
            <w:tcW w:w="935" w:type="dxa"/>
            <w:tcBorders>
              <w:top w:val="nil"/>
              <w:left w:val="single" w:sz="4" w:space="0" w:color="auto"/>
              <w:bottom w:val="single" w:sz="4" w:space="0" w:color="auto"/>
              <w:right w:val="single" w:sz="4" w:space="0" w:color="auto"/>
            </w:tcBorders>
            <w:vAlign w:val="center"/>
          </w:tcPr>
          <w:p w14:paraId="7795A68E" w14:textId="38AD83F0"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5A453D">
              <w:rPr>
                <w:color w:val="000000"/>
                <w:sz w:val="18"/>
                <w:szCs w:val="18"/>
              </w:rPr>
              <w:t>(0.0975)</w:t>
            </w:r>
          </w:p>
        </w:tc>
        <w:tc>
          <w:tcPr>
            <w:tcW w:w="935" w:type="dxa"/>
            <w:tcBorders>
              <w:top w:val="nil"/>
              <w:left w:val="single" w:sz="4" w:space="0" w:color="auto"/>
              <w:bottom w:val="single" w:sz="4" w:space="0" w:color="auto"/>
              <w:right w:val="nil"/>
            </w:tcBorders>
            <w:vAlign w:val="center"/>
          </w:tcPr>
          <w:p w14:paraId="43238D52" w14:textId="73AB6BEC"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(0.104)</w:t>
            </w:r>
          </w:p>
        </w:tc>
      </w:tr>
      <w:tr w:rsidR="000C06E1" w:rsidRPr="00810917" w14:paraId="3EA3033E" w14:textId="77777777" w:rsidTr="000A162D">
        <w:trPr>
          <w:trHeight w:val="216"/>
        </w:trPr>
        <w:tc>
          <w:tcPr>
            <w:tcW w:w="1961" w:type="dxa"/>
            <w:tcBorders>
              <w:top w:val="single" w:sz="4" w:space="0" w:color="auto"/>
              <w:left w:val="nil"/>
              <w:bottom w:val="nil"/>
              <w:right w:val="single" w:sz="4" w:space="0" w:color="auto"/>
            </w:tcBorders>
          </w:tcPr>
          <w:p w14:paraId="55CEA9C0" w14:textId="5A5FE345" w:rsidR="000C06E1" w:rsidRPr="00810917" w:rsidRDefault="000C06E1" w:rsidP="00044FA7">
            <w:pPr>
              <w:widowControl w:val="0"/>
              <w:tabs>
                <w:tab w:val="left" w:pos="567"/>
              </w:tabs>
              <w:autoSpaceDE w:val="0"/>
              <w:autoSpaceDN w:val="0"/>
              <w:adjustRightInd w:val="0"/>
              <w:spacing w:line="288" w:lineRule="auto"/>
              <w:jc w:val="center"/>
              <w:rPr>
                <w:sz w:val="18"/>
                <w:szCs w:val="18"/>
              </w:rPr>
            </w:pPr>
            <w:r>
              <w:rPr>
                <w:sz w:val="18"/>
                <w:szCs w:val="18"/>
              </w:rPr>
              <w:t>AIC</w:t>
            </w:r>
          </w:p>
        </w:tc>
        <w:tc>
          <w:tcPr>
            <w:tcW w:w="934" w:type="dxa"/>
            <w:tcBorders>
              <w:top w:val="single" w:sz="4" w:space="0" w:color="auto"/>
              <w:left w:val="single" w:sz="4" w:space="0" w:color="auto"/>
              <w:bottom w:val="nil"/>
              <w:right w:val="single" w:sz="4" w:space="0" w:color="auto"/>
            </w:tcBorders>
            <w:vAlign w:val="center"/>
          </w:tcPr>
          <w:p w14:paraId="74531585" w14:textId="4271F425" w:rsidR="000C06E1" w:rsidRPr="003E5E4A" w:rsidRDefault="003E5E4A" w:rsidP="00044FA7">
            <w:pPr>
              <w:widowControl w:val="0"/>
              <w:tabs>
                <w:tab w:val="decimal" w:pos="230"/>
                <w:tab w:val="left" w:pos="567"/>
              </w:tabs>
              <w:autoSpaceDE w:val="0"/>
              <w:autoSpaceDN w:val="0"/>
              <w:adjustRightInd w:val="0"/>
              <w:spacing w:line="288" w:lineRule="auto"/>
              <w:rPr>
                <w:sz w:val="18"/>
                <w:szCs w:val="18"/>
              </w:rPr>
            </w:pPr>
            <w:r w:rsidRPr="003E5E4A">
              <w:rPr>
                <w:sz w:val="18"/>
                <w:szCs w:val="18"/>
              </w:rPr>
              <w:t xml:space="preserve">86026.29    </w:t>
            </w:r>
          </w:p>
        </w:tc>
        <w:tc>
          <w:tcPr>
            <w:tcW w:w="935" w:type="dxa"/>
            <w:tcBorders>
              <w:top w:val="single" w:sz="4" w:space="0" w:color="auto"/>
              <w:left w:val="single" w:sz="4" w:space="0" w:color="auto"/>
              <w:bottom w:val="nil"/>
              <w:right w:val="single" w:sz="4" w:space="0" w:color="auto"/>
            </w:tcBorders>
            <w:vAlign w:val="center"/>
          </w:tcPr>
          <w:p w14:paraId="326D894D" w14:textId="3035E6F1"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85648.66</w:t>
            </w:r>
          </w:p>
        </w:tc>
        <w:tc>
          <w:tcPr>
            <w:tcW w:w="934" w:type="dxa"/>
            <w:tcBorders>
              <w:top w:val="single" w:sz="4" w:space="0" w:color="auto"/>
              <w:left w:val="single" w:sz="4" w:space="0" w:color="auto"/>
              <w:bottom w:val="nil"/>
              <w:right w:val="single" w:sz="4" w:space="0" w:color="auto"/>
            </w:tcBorders>
            <w:vAlign w:val="center"/>
          </w:tcPr>
          <w:p w14:paraId="2F391DB9" w14:textId="7F4A8386"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85296.8</w:t>
            </w:r>
          </w:p>
        </w:tc>
        <w:tc>
          <w:tcPr>
            <w:tcW w:w="935" w:type="dxa"/>
            <w:tcBorders>
              <w:top w:val="single" w:sz="4" w:space="0" w:color="auto"/>
              <w:left w:val="single" w:sz="4" w:space="0" w:color="auto"/>
              <w:bottom w:val="nil"/>
              <w:right w:val="single" w:sz="4" w:space="0" w:color="auto"/>
            </w:tcBorders>
            <w:vAlign w:val="center"/>
          </w:tcPr>
          <w:p w14:paraId="3D361860" w14:textId="0EEFFF9C"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84817.07</w:t>
            </w:r>
          </w:p>
        </w:tc>
        <w:tc>
          <w:tcPr>
            <w:tcW w:w="934" w:type="dxa"/>
            <w:tcBorders>
              <w:top w:val="single" w:sz="4" w:space="0" w:color="auto"/>
              <w:left w:val="single" w:sz="4" w:space="0" w:color="auto"/>
              <w:bottom w:val="nil"/>
              <w:right w:val="single" w:sz="4" w:space="0" w:color="auto"/>
            </w:tcBorders>
            <w:vAlign w:val="center"/>
          </w:tcPr>
          <w:p w14:paraId="5F51F05E" w14:textId="7E0B90A3"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84374.42</w:t>
            </w:r>
          </w:p>
        </w:tc>
        <w:tc>
          <w:tcPr>
            <w:tcW w:w="935" w:type="dxa"/>
            <w:tcBorders>
              <w:top w:val="single" w:sz="4" w:space="0" w:color="auto"/>
              <w:left w:val="single" w:sz="4" w:space="0" w:color="auto"/>
              <w:bottom w:val="nil"/>
              <w:right w:val="single" w:sz="4" w:space="0" w:color="auto"/>
            </w:tcBorders>
            <w:vAlign w:val="center"/>
          </w:tcPr>
          <w:p w14:paraId="657F29A7" w14:textId="63C8BF3F"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83983.83</w:t>
            </w:r>
          </w:p>
        </w:tc>
        <w:tc>
          <w:tcPr>
            <w:tcW w:w="935" w:type="dxa"/>
            <w:tcBorders>
              <w:top w:val="single" w:sz="4" w:space="0" w:color="auto"/>
              <w:left w:val="single" w:sz="4" w:space="0" w:color="auto"/>
              <w:bottom w:val="nil"/>
              <w:right w:val="single" w:sz="4" w:space="0" w:color="auto"/>
            </w:tcBorders>
            <w:vAlign w:val="center"/>
          </w:tcPr>
          <w:p w14:paraId="5A6DCDE6" w14:textId="12581F7E"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rFonts w:eastAsia="Calibri"/>
                <w:sz w:val="18"/>
                <w:szCs w:val="18"/>
                <w:lang w:val="en-US" w:eastAsia="en-US"/>
              </w:rPr>
              <w:t>193107</w:t>
            </w:r>
          </w:p>
        </w:tc>
        <w:tc>
          <w:tcPr>
            <w:tcW w:w="934" w:type="dxa"/>
            <w:tcBorders>
              <w:top w:val="single" w:sz="4" w:space="0" w:color="auto"/>
              <w:left w:val="single" w:sz="4" w:space="0" w:color="auto"/>
              <w:bottom w:val="nil"/>
              <w:right w:val="single" w:sz="4" w:space="0" w:color="auto"/>
            </w:tcBorders>
            <w:vAlign w:val="center"/>
          </w:tcPr>
          <w:p w14:paraId="4180CF6A" w14:textId="59BCE7D5"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rFonts w:eastAsia="Calibri"/>
                <w:sz w:val="18"/>
                <w:szCs w:val="18"/>
                <w:lang w:val="en-US" w:eastAsia="en-US"/>
              </w:rPr>
              <w:t>192414</w:t>
            </w:r>
          </w:p>
        </w:tc>
        <w:tc>
          <w:tcPr>
            <w:tcW w:w="935" w:type="dxa"/>
            <w:tcBorders>
              <w:top w:val="single" w:sz="4" w:space="0" w:color="auto"/>
              <w:left w:val="single" w:sz="4" w:space="0" w:color="auto"/>
              <w:bottom w:val="nil"/>
              <w:right w:val="single" w:sz="4" w:space="0" w:color="auto"/>
            </w:tcBorders>
            <w:vAlign w:val="center"/>
          </w:tcPr>
          <w:p w14:paraId="05A1EDB4" w14:textId="3F16C606"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rFonts w:eastAsia="Calibri"/>
                <w:sz w:val="18"/>
                <w:szCs w:val="18"/>
                <w:lang w:val="en-US" w:eastAsia="en-US"/>
              </w:rPr>
              <w:t xml:space="preserve">191758.5    </w:t>
            </w:r>
          </w:p>
        </w:tc>
        <w:tc>
          <w:tcPr>
            <w:tcW w:w="934" w:type="dxa"/>
            <w:tcBorders>
              <w:top w:val="single" w:sz="4" w:space="0" w:color="auto"/>
              <w:left w:val="single" w:sz="4" w:space="0" w:color="auto"/>
              <w:bottom w:val="nil"/>
              <w:right w:val="single" w:sz="4" w:space="0" w:color="auto"/>
            </w:tcBorders>
            <w:vAlign w:val="center"/>
          </w:tcPr>
          <w:p w14:paraId="3028BDDA" w14:textId="67B7A061"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190939.6</w:t>
            </w:r>
          </w:p>
        </w:tc>
        <w:tc>
          <w:tcPr>
            <w:tcW w:w="935" w:type="dxa"/>
            <w:tcBorders>
              <w:top w:val="single" w:sz="4" w:space="0" w:color="auto"/>
              <w:left w:val="single" w:sz="4" w:space="0" w:color="auto"/>
              <w:bottom w:val="nil"/>
              <w:right w:val="single" w:sz="4" w:space="0" w:color="auto"/>
            </w:tcBorders>
            <w:vAlign w:val="center"/>
          </w:tcPr>
          <w:p w14:paraId="26081529" w14:textId="0A909F07"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rFonts w:eastAsia="Calibri"/>
                <w:sz w:val="18"/>
                <w:szCs w:val="18"/>
                <w:lang w:val="en-US" w:eastAsia="en-US"/>
              </w:rPr>
              <w:t xml:space="preserve">190164.8    </w:t>
            </w:r>
          </w:p>
        </w:tc>
        <w:tc>
          <w:tcPr>
            <w:tcW w:w="935" w:type="dxa"/>
            <w:tcBorders>
              <w:top w:val="single" w:sz="4" w:space="0" w:color="auto"/>
              <w:left w:val="single" w:sz="4" w:space="0" w:color="auto"/>
              <w:bottom w:val="nil"/>
              <w:right w:val="nil"/>
            </w:tcBorders>
            <w:vAlign w:val="center"/>
          </w:tcPr>
          <w:p w14:paraId="1F208BE1" w14:textId="693197B2"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rFonts w:eastAsia="Calibri"/>
                <w:sz w:val="18"/>
                <w:szCs w:val="18"/>
                <w:lang w:val="en-US" w:eastAsia="en-US"/>
              </w:rPr>
              <w:t xml:space="preserve">189490.4    </w:t>
            </w:r>
          </w:p>
        </w:tc>
      </w:tr>
      <w:tr w:rsidR="000C06E1" w:rsidRPr="00810917" w14:paraId="270D5D28" w14:textId="77777777" w:rsidTr="000C06E1">
        <w:trPr>
          <w:trHeight w:val="216"/>
        </w:trPr>
        <w:tc>
          <w:tcPr>
            <w:tcW w:w="1961" w:type="dxa"/>
            <w:tcBorders>
              <w:top w:val="nil"/>
              <w:left w:val="nil"/>
              <w:bottom w:val="nil"/>
              <w:right w:val="single" w:sz="4" w:space="0" w:color="auto"/>
            </w:tcBorders>
          </w:tcPr>
          <w:p w14:paraId="625E95DE" w14:textId="0048E4B5" w:rsidR="000C06E1" w:rsidRPr="00810917" w:rsidRDefault="000C06E1" w:rsidP="00044FA7">
            <w:pPr>
              <w:widowControl w:val="0"/>
              <w:tabs>
                <w:tab w:val="left" w:pos="567"/>
              </w:tabs>
              <w:autoSpaceDE w:val="0"/>
              <w:autoSpaceDN w:val="0"/>
              <w:adjustRightInd w:val="0"/>
              <w:spacing w:line="288" w:lineRule="auto"/>
              <w:jc w:val="center"/>
              <w:rPr>
                <w:sz w:val="18"/>
                <w:szCs w:val="18"/>
              </w:rPr>
            </w:pPr>
            <w:r>
              <w:rPr>
                <w:sz w:val="18"/>
                <w:szCs w:val="18"/>
              </w:rPr>
              <w:t>BIC</w:t>
            </w:r>
          </w:p>
        </w:tc>
        <w:tc>
          <w:tcPr>
            <w:tcW w:w="934" w:type="dxa"/>
            <w:tcBorders>
              <w:top w:val="nil"/>
              <w:left w:val="single" w:sz="4" w:space="0" w:color="auto"/>
              <w:bottom w:val="nil"/>
              <w:right w:val="single" w:sz="4" w:space="0" w:color="auto"/>
            </w:tcBorders>
            <w:vAlign w:val="center"/>
          </w:tcPr>
          <w:p w14:paraId="61A8409C" w14:textId="7081DF57" w:rsidR="000C06E1" w:rsidRPr="003E5E4A" w:rsidRDefault="003E5E4A" w:rsidP="00044FA7">
            <w:pPr>
              <w:widowControl w:val="0"/>
              <w:tabs>
                <w:tab w:val="decimal" w:pos="230"/>
                <w:tab w:val="left" w:pos="567"/>
              </w:tabs>
              <w:autoSpaceDE w:val="0"/>
              <w:autoSpaceDN w:val="0"/>
              <w:adjustRightInd w:val="0"/>
              <w:spacing w:line="288" w:lineRule="auto"/>
              <w:rPr>
                <w:sz w:val="18"/>
                <w:szCs w:val="18"/>
              </w:rPr>
            </w:pPr>
            <w:r w:rsidRPr="003E5E4A">
              <w:rPr>
                <w:sz w:val="18"/>
                <w:szCs w:val="18"/>
              </w:rPr>
              <w:t>89610.27</w:t>
            </w:r>
          </w:p>
        </w:tc>
        <w:tc>
          <w:tcPr>
            <w:tcW w:w="935" w:type="dxa"/>
            <w:tcBorders>
              <w:top w:val="nil"/>
              <w:left w:val="single" w:sz="4" w:space="0" w:color="auto"/>
              <w:bottom w:val="nil"/>
              <w:right w:val="single" w:sz="4" w:space="0" w:color="auto"/>
            </w:tcBorders>
            <w:vAlign w:val="center"/>
          </w:tcPr>
          <w:p w14:paraId="0EC38E25" w14:textId="735F0509"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89228.48</w:t>
            </w:r>
          </w:p>
        </w:tc>
        <w:tc>
          <w:tcPr>
            <w:tcW w:w="934" w:type="dxa"/>
            <w:tcBorders>
              <w:top w:val="nil"/>
              <w:left w:val="single" w:sz="4" w:space="0" w:color="auto"/>
              <w:bottom w:val="nil"/>
              <w:right w:val="single" w:sz="4" w:space="0" w:color="auto"/>
            </w:tcBorders>
            <w:vAlign w:val="center"/>
          </w:tcPr>
          <w:p w14:paraId="7F30E360" w14:textId="06C06254"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88861.97</w:t>
            </w:r>
          </w:p>
        </w:tc>
        <w:tc>
          <w:tcPr>
            <w:tcW w:w="935" w:type="dxa"/>
            <w:tcBorders>
              <w:top w:val="nil"/>
              <w:left w:val="single" w:sz="4" w:space="0" w:color="auto"/>
              <w:bottom w:val="nil"/>
              <w:right w:val="single" w:sz="4" w:space="0" w:color="auto"/>
            </w:tcBorders>
            <w:vAlign w:val="bottom"/>
          </w:tcPr>
          <w:p w14:paraId="118FD416" w14:textId="264F0814"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88354.65</w:t>
            </w:r>
          </w:p>
        </w:tc>
        <w:tc>
          <w:tcPr>
            <w:tcW w:w="934" w:type="dxa"/>
            <w:tcBorders>
              <w:top w:val="nil"/>
              <w:left w:val="single" w:sz="4" w:space="0" w:color="auto"/>
              <w:bottom w:val="nil"/>
              <w:right w:val="single" w:sz="4" w:space="0" w:color="auto"/>
            </w:tcBorders>
            <w:vAlign w:val="center"/>
          </w:tcPr>
          <w:p w14:paraId="55C80D5C" w14:textId="2C7177D7"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87872.95</w:t>
            </w:r>
          </w:p>
        </w:tc>
        <w:tc>
          <w:tcPr>
            <w:tcW w:w="935" w:type="dxa"/>
            <w:tcBorders>
              <w:top w:val="nil"/>
              <w:left w:val="single" w:sz="4" w:space="0" w:color="auto"/>
              <w:bottom w:val="nil"/>
              <w:right w:val="single" w:sz="4" w:space="0" w:color="auto"/>
            </w:tcBorders>
            <w:vAlign w:val="center"/>
          </w:tcPr>
          <w:p w14:paraId="76B55331" w14:textId="275DC2B5"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87467.94</w:t>
            </w:r>
          </w:p>
        </w:tc>
        <w:tc>
          <w:tcPr>
            <w:tcW w:w="935" w:type="dxa"/>
            <w:tcBorders>
              <w:top w:val="nil"/>
              <w:left w:val="single" w:sz="4" w:space="0" w:color="auto"/>
              <w:bottom w:val="nil"/>
              <w:right w:val="single" w:sz="4" w:space="0" w:color="auto"/>
            </w:tcBorders>
            <w:vAlign w:val="center"/>
          </w:tcPr>
          <w:p w14:paraId="254577A9" w14:textId="2E9584CC"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rFonts w:eastAsia="Calibri"/>
                <w:sz w:val="18"/>
                <w:szCs w:val="18"/>
                <w:lang w:val="en-US" w:eastAsia="en-US"/>
              </w:rPr>
              <w:t>200478.2</w:t>
            </w:r>
          </w:p>
        </w:tc>
        <w:tc>
          <w:tcPr>
            <w:tcW w:w="934" w:type="dxa"/>
            <w:tcBorders>
              <w:top w:val="nil"/>
              <w:left w:val="single" w:sz="4" w:space="0" w:color="auto"/>
              <w:bottom w:val="nil"/>
              <w:right w:val="single" w:sz="4" w:space="0" w:color="auto"/>
            </w:tcBorders>
            <w:vAlign w:val="center"/>
          </w:tcPr>
          <w:p w14:paraId="750C67C8" w14:textId="391446A0"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rFonts w:eastAsia="Calibri"/>
                <w:sz w:val="18"/>
                <w:szCs w:val="18"/>
                <w:lang w:val="en-US" w:eastAsia="en-US"/>
              </w:rPr>
              <w:t>199710</w:t>
            </w:r>
          </w:p>
        </w:tc>
        <w:tc>
          <w:tcPr>
            <w:tcW w:w="935" w:type="dxa"/>
            <w:tcBorders>
              <w:top w:val="nil"/>
              <w:left w:val="single" w:sz="4" w:space="0" w:color="auto"/>
              <w:bottom w:val="nil"/>
              <w:right w:val="single" w:sz="4" w:space="0" w:color="auto"/>
            </w:tcBorders>
            <w:vAlign w:val="center"/>
          </w:tcPr>
          <w:p w14:paraId="77F6583E" w14:textId="59E62AA9"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rFonts w:eastAsia="Calibri"/>
                <w:sz w:val="18"/>
                <w:szCs w:val="18"/>
                <w:lang w:val="en-US" w:eastAsia="en-US"/>
              </w:rPr>
              <w:t>199056.8</w:t>
            </w:r>
          </w:p>
        </w:tc>
        <w:tc>
          <w:tcPr>
            <w:tcW w:w="934" w:type="dxa"/>
            <w:tcBorders>
              <w:top w:val="nil"/>
              <w:left w:val="single" w:sz="4" w:space="0" w:color="auto"/>
              <w:bottom w:val="nil"/>
              <w:right w:val="single" w:sz="4" w:space="0" w:color="auto"/>
            </w:tcBorders>
            <w:vAlign w:val="center"/>
          </w:tcPr>
          <w:p w14:paraId="40A434A4" w14:textId="6DFF7A9F"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198196.8</w:t>
            </w:r>
          </w:p>
        </w:tc>
        <w:tc>
          <w:tcPr>
            <w:tcW w:w="935" w:type="dxa"/>
            <w:tcBorders>
              <w:top w:val="nil"/>
              <w:left w:val="single" w:sz="4" w:space="0" w:color="auto"/>
              <w:bottom w:val="nil"/>
              <w:right w:val="single" w:sz="4" w:space="0" w:color="auto"/>
            </w:tcBorders>
            <w:vAlign w:val="center"/>
          </w:tcPr>
          <w:p w14:paraId="768443A1" w14:textId="7D100ECF"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197386.5</w:t>
            </w:r>
          </w:p>
        </w:tc>
        <w:tc>
          <w:tcPr>
            <w:tcW w:w="935" w:type="dxa"/>
            <w:tcBorders>
              <w:top w:val="nil"/>
              <w:left w:val="single" w:sz="4" w:space="0" w:color="auto"/>
              <w:bottom w:val="nil"/>
              <w:right w:val="nil"/>
            </w:tcBorders>
          </w:tcPr>
          <w:p w14:paraId="4B235F57" w14:textId="6C150E83"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rFonts w:eastAsia="Calibri"/>
                <w:sz w:val="18"/>
                <w:szCs w:val="18"/>
                <w:lang w:val="en-US" w:eastAsia="en-US"/>
              </w:rPr>
              <w:t>196621.8</w:t>
            </w:r>
          </w:p>
        </w:tc>
      </w:tr>
      <w:tr w:rsidR="000C06E1" w:rsidRPr="00810917" w14:paraId="43A18A46" w14:textId="77777777" w:rsidTr="000C06E1">
        <w:trPr>
          <w:trHeight w:val="216"/>
        </w:trPr>
        <w:tc>
          <w:tcPr>
            <w:tcW w:w="1961" w:type="dxa"/>
            <w:tcBorders>
              <w:top w:val="nil"/>
              <w:left w:val="nil"/>
              <w:bottom w:val="nil"/>
              <w:right w:val="single" w:sz="4" w:space="0" w:color="auto"/>
            </w:tcBorders>
          </w:tcPr>
          <w:p w14:paraId="242D081D" w14:textId="0806AD42" w:rsidR="000C06E1" w:rsidRPr="00810917" w:rsidRDefault="000C06E1" w:rsidP="00044FA7">
            <w:pPr>
              <w:widowControl w:val="0"/>
              <w:tabs>
                <w:tab w:val="left" w:pos="567"/>
              </w:tabs>
              <w:autoSpaceDE w:val="0"/>
              <w:autoSpaceDN w:val="0"/>
              <w:adjustRightInd w:val="0"/>
              <w:spacing w:line="288" w:lineRule="auto"/>
              <w:jc w:val="center"/>
              <w:rPr>
                <w:sz w:val="18"/>
                <w:szCs w:val="18"/>
              </w:rPr>
            </w:pPr>
            <w:proofErr w:type="spellStart"/>
            <w:r>
              <w:rPr>
                <w:sz w:val="18"/>
                <w:szCs w:val="18"/>
              </w:rPr>
              <w:t>Obs</w:t>
            </w:r>
            <w:proofErr w:type="spellEnd"/>
          </w:p>
        </w:tc>
        <w:tc>
          <w:tcPr>
            <w:tcW w:w="934" w:type="dxa"/>
            <w:tcBorders>
              <w:top w:val="nil"/>
              <w:left w:val="single" w:sz="4" w:space="0" w:color="auto"/>
              <w:bottom w:val="nil"/>
              <w:right w:val="single" w:sz="4" w:space="0" w:color="auto"/>
            </w:tcBorders>
            <w:vAlign w:val="center"/>
          </w:tcPr>
          <w:p w14:paraId="6E9D077D" w14:textId="7AAF6A63" w:rsidR="000C06E1" w:rsidRPr="003E5E4A" w:rsidRDefault="003E5E4A" w:rsidP="00044FA7">
            <w:pPr>
              <w:widowControl w:val="0"/>
              <w:tabs>
                <w:tab w:val="decimal" w:pos="230"/>
                <w:tab w:val="left" w:pos="567"/>
              </w:tabs>
              <w:autoSpaceDE w:val="0"/>
              <w:autoSpaceDN w:val="0"/>
              <w:adjustRightInd w:val="0"/>
              <w:spacing w:line="288" w:lineRule="auto"/>
              <w:rPr>
                <w:sz w:val="18"/>
                <w:szCs w:val="18"/>
              </w:rPr>
            </w:pPr>
            <w:r w:rsidRPr="003E5E4A">
              <w:rPr>
                <w:sz w:val="18"/>
                <w:szCs w:val="18"/>
              </w:rPr>
              <w:t>384821</w:t>
            </w:r>
          </w:p>
        </w:tc>
        <w:tc>
          <w:tcPr>
            <w:tcW w:w="935" w:type="dxa"/>
            <w:tcBorders>
              <w:top w:val="nil"/>
              <w:left w:val="single" w:sz="4" w:space="0" w:color="auto"/>
              <w:bottom w:val="nil"/>
              <w:right w:val="single" w:sz="4" w:space="0" w:color="auto"/>
            </w:tcBorders>
            <w:vAlign w:val="center"/>
          </w:tcPr>
          <w:p w14:paraId="19354724" w14:textId="1A6CFB1A"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380008</w:t>
            </w:r>
          </w:p>
        </w:tc>
        <w:tc>
          <w:tcPr>
            <w:tcW w:w="934" w:type="dxa"/>
            <w:tcBorders>
              <w:top w:val="nil"/>
              <w:left w:val="single" w:sz="4" w:space="0" w:color="auto"/>
              <w:bottom w:val="nil"/>
              <w:right w:val="single" w:sz="4" w:space="0" w:color="auto"/>
            </w:tcBorders>
            <w:vAlign w:val="center"/>
          </w:tcPr>
          <w:p w14:paraId="2BF6E5F4" w14:textId="635C3B3D"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375639</w:t>
            </w:r>
          </w:p>
        </w:tc>
        <w:tc>
          <w:tcPr>
            <w:tcW w:w="935" w:type="dxa"/>
            <w:tcBorders>
              <w:top w:val="nil"/>
              <w:left w:val="single" w:sz="4" w:space="0" w:color="auto"/>
              <w:bottom w:val="nil"/>
              <w:right w:val="single" w:sz="4" w:space="0" w:color="auto"/>
            </w:tcBorders>
            <w:vAlign w:val="bottom"/>
          </w:tcPr>
          <w:p w14:paraId="39E08C1F" w14:textId="564A0413"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368902</w:t>
            </w:r>
          </w:p>
        </w:tc>
        <w:tc>
          <w:tcPr>
            <w:tcW w:w="934" w:type="dxa"/>
            <w:tcBorders>
              <w:top w:val="nil"/>
              <w:left w:val="single" w:sz="4" w:space="0" w:color="auto"/>
              <w:bottom w:val="nil"/>
              <w:right w:val="single" w:sz="4" w:space="0" w:color="auto"/>
            </w:tcBorders>
            <w:vAlign w:val="center"/>
          </w:tcPr>
          <w:p w14:paraId="766C49DD" w14:textId="284856F1"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361472</w:t>
            </w:r>
          </w:p>
        </w:tc>
        <w:tc>
          <w:tcPr>
            <w:tcW w:w="935" w:type="dxa"/>
            <w:tcBorders>
              <w:top w:val="nil"/>
              <w:left w:val="single" w:sz="4" w:space="0" w:color="auto"/>
              <w:bottom w:val="nil"/>
              <w:right w:val="single" w:sz="4" w:space="0" w:color="auto"/>
            </w:tcBorders>
            <w:vAlign w:val="center"/>
          </w:tcPr>
          <w:p w14:paraId="335AA3DD" w14:textId="53036608"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357445</w:t>
            </w:r>
          </w:p>
        </w:tc>
        <w:tc>
          <w:tcPr>
            <w:tcW w:w="935" w:type="dxa"/>
            <w:tcBorders>
              <w:top w:val="nil"/>
              <w:left w:val="single" w:sz="4" w:space="0" w:color="auto"/>
              <w:bottom w:val="nil"/>
              <w:right w:val="single" w:sz="4" w:space="0" w:color="auto"/>
            </w:tcBorders>
            <w:vAlign w:val="center"/>
          </w:tcPr>
          <w:p w14:paraId="374D2370" w14:textId="7EDAA668"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rFonts w:eastAsia="Calibri"/>
                <w:sz w:val="18"/>
                <w:szCs w:val="18"/>
                <w:lang w:val="en-US" w:eastAsia="en-US"/>
              </w:rPr>
              <w:t>408500</w:t>
            </w:r>
          </w:p>
        </w:tc>
        <w:tc>
          <w:tcPr>
            <w:tcW w:w="934" w:type="dxa"/>
            <w:tcBorders>
              <w:top w:val="nil"/>
              <w:left w:val="single" w:sz="4" w:space="0" w:color="auto"/>
              <w:bottom w:val="nil"/>
              <w:right w:val="single" w:sz="4" w:space="0" w:color="auto"/>
            </w:tcBorders>
            <w:vAlign w:val="center"/>
          </w:tcPr>
          <w:p w14:paraId="25554479" w14:textId="252ED680"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 xml:space="preserve">402670  </w:t>
            </w:r>
          </w:p>
        </w:tc>
        <w:tc>
          <w:tcPr>
            <w:tcW w:w="935" w:type="dxa"/>
            <w:tcBorders>
              <w:top w:val="nil"/>
              <w:left w:val="single" w:sz="4" w:space="0" w:color="auto"/>
              <w:bottom w:val="nil"/>
              <w:right w:val="single" w:sz="4" w:space="0" w:color="auto"/>
            </w:tcBorders>
            <w:vAlign w:val="center"/>
          </w:tcPr>
          <w:p w14:paraId="5330A60E" w14:textId="10E7A393"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397507</w:t>
            </w:r>
          </w:p>
        </w:tc>
        <w:tc>
          <w:tcPr>
            <w:tcW w:w="934" w:type="dxa"/>
            <w:tcBorders>
              <w:top w:val="nil"/>
              <w:left w:val="single" w:sz="4" w:space="0" w:color="auto"/>
              <w:bottom w:val="nil"/>
              <w:right w:val="single" w:sz="4" w:space="0" w:color="auto"/>
            </w:tcBorders>
            <w:vAlign w:val="center"/>
          </w:tcPr>
          <w:p w14:paraId="0C5F4799" w14:textId="217B0549"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392504</w:t>
            </w:r>
          </w:p>
        </w:tc>
        <w:tc>
          <w:tcPr>
            <w:tcW w:w="935" w:type="dxa"/>
            <w:tcBorders>
              <w:top w:val="nil"/>
              <w:left w:val="single" w:sz="4" w:space="0" w:color="auto"/>
              <w:bottom w:val="nil"/>
              <w:right w:val="single" w:sz="4" w:space="0" w:color="auto"/>
            </w:tcBorders>
            <w:vAlign w:val="center"/>
          </w:tcPr>
          <w:p w14:paraId="3E4A6A43" w14:textId="078694EB"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rFonts w:eastAsia="Calibri"/>
                <w:sz w:val="18"/>
                <w:szCs w:val="18"/>
                <w:lang w:val="en-US" w:eastAsia="en-US"/>
              </w:rPr>
              <w:t>197347.9</w:t>
            </w:r>
          </w:p>
        </w:tc>
        <w:tc>
          <w:tcPr>
            <w:tcW w:w="935" w:type="dxa"/>
            <w:tcBorders>
              <w:top w:val="nil"/>
              <w:left w:val="single" w:sz="4" w:space="0" w:color="auto"/>
              <w:bottom w:val="nil"/>
              <w:right w:val="nil"/>
            </w:tcBorders>
          </w:tcPr>
          <w:p w14:paraId="47DB503A" w14:textId="510BB537"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sz w:val="18"/>
                <w:szCs w:val="18"/>
              </w:rPr>
              <w:t>382514</w:t>
            </w:r>
          </w:p>
        </w:tc>
      </w:tr>
      <w:tr w:rsidR="000C06E1" w:rsidRPr="00810917" w14:paraId="720452CD" w14:textId="77777777" w:rsidTr="000C06E1">
        <w:trPr>
          <w:trHeight w:val="216"/>
        </w:trPr>
        <w:tc>
          <w:tcPr>
            <w:tcW w:w="1961" w:type="dxa"/>
            <w:tcBorders>
              <w:top w:val="nil"/>
              <w:left w:val="nil"/>
              <w:bottom w:val="nil"/>
              <w:right w:val="single" w:sz="4" w:space="0" w:color="auto"/>
            </w:tcBorders>
          </w:tcPr>
          <w:p w14:paraId="44FA0728" w14:textId="18CDBDB0" w:rsidR="000C06E1" w:rsidRPr="00810917" w:rsidRDefault="000C06E1" w:rsidP="00044FA7">
            <w:pPr>
              <w:widowControl w:val="0"/>
              <w:tabs>
                <w:tab w:val="left" w:pos="567"/>
              </w:tabs>
              <w:autoSpaceDE w:val="0"/>
              <w:autoSpaceDN w:val="0"/>
              <w:adjustRightInd w:val="0"/>
              <w:spacing w:line="288" w:lineRule="auto"/>
              <w:jc w:val="center"/>
              <w:rPr>
                <w:sz w:val="18"/>
                <w:szCs w:val="18"/>
              </w:rPr>
            </w:pPr>
            <w:r>
              <w:rPr>
                <w:sz w:val="18"/>
                <w:szCs w:val="18"/>
              </w:rPr>
              <w:t>DF</w:t>
            </w:r>
          </w:p>
        </w:tc>
        <w:tc>
          <w:tcPr>
            <w:tcW w:w="934" w:type="dxa"/>
            <w:tcBorders>
              <w:top w:val="nil"/>
              <w:left w:val="single" w:sz="4" w:space="0" w:color="auto"/>
              <w:bottom w:val="nil"/>
              <w:right w:val="single" w:sz="4" w:space="0" w:color="auto"/>
            </w:tcBorders>
            <w:vAlign w:val="center"/>
          </w:tcPr>
          <w:p w14:paraId="46F162B2" w14:textId="2293C02F" w:rsidR="000C06E1" w:rsidRPr="003E5E4A" w:rsidRDefault="003E5E4A" w:rsidP="00044FA7">
            <w:pPr>
              <w:widowControl w:val="0"/>
              <w:tabs>
                <w:tab w:val="decimal" w:pos="230"/>
                <w:tab w:val="left" w:pos="567"/>
              </w:tabs>
              <w:autoSpaceDE w:val="0"/>
              <w:autoSpaceDN w:val="0"/>
              <w:adjustRightInd w:val="0"/>
              <w:spacing w:line="288" w:lineRule="auto"/>
              <w:rPr>
                <w:sz w:val="18"/>
                <w:szCs w:val="18"/>
              </w:rPr>
            </w:pPr>
            <w:r w:rsidRPr="003E5E4A">
              <w:rPr>
                <w:sz w:val="18"/>
                <w:szCs w:val="18"/>
              </w:rPr>
              <w:t>330</w:t>
            </w:r>
          </w:p>
        </w:tc>
        <w:tc>
          <w:tcPr>
            <w:tcW w:w="935" w:type="dxa"/>
            <w:tcBorders>
              <w:top w:val="nil"/>
              <w:left w:val="single" w:sz="4" w:space="0" w:color="auto"/>
              <w:bottom w:val="nil"/>
              <w:right w:val="single" w:sz="4" w:space="0" w:color="auto"/>
            </w:tcBorders>
            <w:vAlign w:val="center"/>
          </w:tcPr>
          <w:p w14:paraId="35642659" w14:textId="7A3C3397"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330</w:t>
            </w:r>
          </w:p>
        </w:tc>
        <w:tc>
          <w:tcPr>
            <w:tcW w:w="934" w:type="dxa"/>
            <w:tcBorders>
              <w:top w:val="nil"/>
              <w:left w:val="single" w:sz="4" w:space="0" w:color="auto"/>
              <w:bottom w:val="nil"/>
              <w:right w:val="single" w:sz="4" w:space="0" w:color="auto"/>
            </w:tcBorders>
            <w:vAlign w:val="center"/>
          </w:tcPr>
          <w:p w14:paraId="5E1FFC72" w14:textId="7294121A"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329</w:t>
            </w:r>
          </w:p>
        </w:tc>
        <w:tc>
          <w:tcPr>
            <w:tcW w:w="935" w:type="dxa"/>
            <w:tcBorders>
              <w:top w:val="nil"/>
              <w:left w:val="single" w:sz="4" w:space="0" w:color="auto"/>
              <w:bottom w:val="nil"/>
              <w:right w:val="single" w:sz="4" w:space="0" w:color="auto"/>
            </w:tcBorders>
            <w:vAlign w:val="bottom"/>
          </w:tcPr>
          <w:p w14:paraId="0C2492A2" w14:textId="255AA181"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327</w:t>
            </w:r>
          </w:p>
        </w:tc>
        <w:tc>
          <w:tcPr>
            <w:tcW w:w="934" w:type="dxa"/>
            <w:tcBorders>
              <w:top w:val="nil"/>
              <w:left w:val="single" w:sz="4" w:space="0" w:color="auto"/>
              <w:bottom w:val="nil"/>
              <w:right w:val="single" w:sz="4" w:space="0" w:color="auto"/>
            </w:tcBorders>
            <w:vAlign w:val="center"/>
          </w:tcPr>
          <w:p w14:paraId="721A15EF" w14:textId="20F2A423"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324</w:t>
            </w:r>
          </w:p>
        </w:tc>
        <w:tc>
          <w:tcPr>
            <w:tcW w:w="935" w:type="dxa"/>
            <w:tcBorders>
              <w:top w:val="nil"/>
              <w:left w:val="single" w:sz="4" w:space="0" w:color="auto"/>
              <w:bottom w:val="nil"/>
              <w:right w:val="single" w:sz="4" w:space="0" w:color="auto"/>
            </w:tcBorders>
            <w:vAlign w:val="center"/>
          </w:tcPr>
          <w:p w14:paraId="6DC85DCB" w14:textId="446E174C"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323</w:t>
            </w:r>
          </w:p>
        </w:tc>
        <w:tc>
          <w:tcPr>
            <w:tcW w:w="935" w:type="dxa"/>
            <w:tcBorders>
              <w:top w:val="nil"/>
              <w:left w:val="single" w:sz="4" w:space="0" w:color="auto"/>
              <w:bottom w:val="nil"/>
              <w:right w:val="single" w:sz="4" w:space="0" w:color="auto"/>
            </w:tcBorders>
            <w:vAlign w:val="center"/>
          </w:tcPr>
          <w:p w14:paraId="3AC32B35" w14:textId="4933E183"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rFonts w:eastAsia="Calibri"/>
                <w:sz w:val="18"/>
                <w:szCs w:val="18"/>
                <w:lang w:val="en-US" w:eastAsia="en-US"/>
              </w:rPr>
              <w:t>675</w:t>
            </w:r>
          </w:p>
        </w:tc>
        <w:tc>
          <w:tcPr>
            <w:tcW w:w="934" w:type="dxa"/>
            <w:tcBorders>
              <w:top w:val="nil"/>
              <w:left w:val="single" w:sz="4" w:space="0" w:color="auto"/>
              <w:bottom w:val="nil"/>
              <w:right w:val="single" w:sz="4" w:space="0" w:color="auto"/>
            </w:tcBorders>
            <w:vAlign w:val="center"/>
          </w:tcPr>
          <w:p w14:paraId="6C5D70D6" w14:textId="665F32F5"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rFonts w:eastAsia="Calibri"/>
                <w:sz w:val="18"/>
                <w:szCs w:val="18"/>
                <w:lang w:val="en-US" w:eastAsia="en-US"/>
              </w:rPr>
              <w:t>669</w:t>
            </w:r>
          </w:p>
        </w:tc>
        <w:tc>
          <w:tcPr>
            <w:tcW w:w="935" w:type="dxa"/>
            <w:tcBorders>
              <w:top w:val="nil"/>
              <w:left w:val="single" w:sz="4" w:space="0" w:color="auto"/>
              <w:bottom w:val="nil"/>
              <w:right w:val="single" w:sz="4" w:space="0" w:color="auto"/>
            </w:tcBorders>
            <w:vAlign w:val="center"/>
          </w:tcPr>
          <w:p w14:paraId="57BEA0C0" w14:textId="6D32CF12"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rFonts w:eastAsia="Calibri"/>
                <w:sz w:val="18"/>
                <w:szCs w:val="18"/>
                <w:lang w:val="en-US" w:eastAsia="en-US"/>
              </w:rPr>
              <w:t>670</w:t>
            </w:r>
          </w:p>
        </w:tc>
        <w:tc>
          <w:tcPr>
            <w:tcW w:w="934" w:type="dxa"/>
            <w:tcBorders>
              <w:top w:val="nil"/>
              <w:left w:val="single" w:sz="4" w:space="0" w:color="auto"/>
              <w:bottom w:val="nil"/>
              <w:right w:val="single" w:sz="4" w:space="0" w:color="auto"/>
            </w:tcBorders>
            <w:vAlign w:val="center"/>
          </w:tcPr>
          <w:p w14:paraId="4729CBE1" w14:textId="513EDF39"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667</w:t>
            </w:r>
          </w:p>
        </w:tc>
        <w:tc>
          <w:tcPr>
            <w:tcW w:w="935" w:type="dxa"/>
            <w:tcBorders>
              <w:top w:val="nil"/>
              <w:left w:val="single" w:sz="4" w:space="0" w:color="auto"/>
              <w:bottom w:val="nil"/>
              <w:right w:val="single" w:sz="4" w:space="0" w:color="auto"/>
            </w:tcBorders>
            <w:vAlign w:val="center"/>
          </w:tcPr>
          <w:p w14:paraId="297F4052" w14:textId="740666F2"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rFonts w:eastAsia="Calibri"/>
                <w:sz w:val="18"/>
                <w:szCs w:val="18"/>
                <w:lang w:val="en-US" w:eastAsia="en-US"/>
              </w:rPr>
              <w:t>661</w:t>
            </w:r>
          </w:p>
        </w:tc>
        <w:tc>
          <w:tcPr>
            <w:tcW w:w="935" w:type="dxa"/>
            <w:tcBorders>
              <w:top w:val="nil"/>
              <w:left w:val="single" w:sz="4" w:space="0" w:color="auto"/>
              <w:bottom w:val="nil"/>
              <w:right w:val="nil"/>
            </w:tcBorders>
          </w:tcPr>
          <w:p w14:paraId="11D34B81" w14:textId="34A83891"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rFonts w:eastAsia="Calibri"/>
                <w:sz w:val="18"/>
                <w:szCs w:val="18"/>
                <w:lang w:val="en-US" w:eastAsia="en-US"/>
              </w:rPr>
              <w:t>657</w:t>
            </w:r>
          </w:p>
        </w:tc>
      </w:tr>
      <w:tr w:rsidR="000C06E1" w:rsidRPr="00810917" w14:paraId="03CBA169" w14:textId="77777777" w:rsidTr="000C06E1">
        <w:trPr>
          <w:trHeight w:val="216"/>
        </w:trPr>
        <w:tc>
          <w:tcPr>
            <w:tcW w:w="1961" w:type="dxa"/>
            <w:tcBorders>
              <w:top w:val="nil"/>
              <w:left w:val="nil"/>
              <w:bottom w:val="single" w:sz="4" w:space="0" w:color="auto"/>
              <w:right w:val="single" w:sz="4" w:space="0" w:color="auto"/>
            </w:tcBorders>
          </w:tcPr>
          <w:p w14:paraId="07B3E00F" w14:textId="00C1B32D" w:rsidR="000C06E1" w:rsidRDefault="000C06E1" w:rsidP="00044FA7">
            <w:pPr>
              <w:widowControl w:val="0"/>
              <w:tabs>
                <w:tab w:val="left" w:pos="567"/>
              </w:tabs>
              <w:autoSpaceDE w:val="0"/>
              <w:autoSpaceDN w:val="0"/>
              <w:adjustRightInd w:val="0"/>
              <w:spacing w:line="288" w:lineRule="auto"/>
              <w:jc w:val="center"/>
              <w:rPr>
                <w:sz w:val="18"/>
                <w:szCs w:val="18"/>
              </w:rPr>
            </w:pPr>
            <w:r>
              <w:rPr>
                <w:sz w:val="18"/>
                <w:szCs w:val="18"/>
              </w:rPr>
              <w:t>LL</w:t>
            </w:r>
          </w:p>
        </w:tc>
        <w:tc>
          <w:tcPr>
            <w:tcW w:w="934" w:type="dxa"/>
            <w:tcBorders>
              <w:top w:val="nil"/>
              <w:left w:val="single" w:sz="4" w:space="0" w:color="auto"/>
              <w:bottom w:val="single" w:sz="4" w:space="0" w:color="auto"/>
              <w:right w:val="single" w:sz="4" w:space="0" w:color="auto"/>
            </w:tcBorders>
            <w:vAlign w:val="center"/>
          </w:tcPr>
          <w:p w14:paraId="1AA74584" w14:textId="72A65505" w:rsidR="000C06E1" w:rsidRPr="003E5E4A" w:rsidRDefault="003E5E4A" w:rsidP="00044FA7">
            <w:pPr>
              <w:widowControl w:val="0"/>
              <w:tabs>
                <w:tab w:val="decimal" w:pos="230"/>
                <w:tab w:val="left" w:pos="567"/>
              </w:tabs>
              <w:autoSpaceDE w:val="0"/>
              <w:autoSpaceDN w:val="0"/>
              <w:adjustRightInd w:val="0"/>
              <w:spacing w:line="288" w:lineRule="auto"/>
              <w:rPr>
                <w:sz w:val="18"/>
                <w:szCs w:val="18"/>
              </w:rPr>
            </w:pPr>
            <w:r w:rsidRPr="003E5E4A">
              <w:rPr>
                <w:sz w:val="18"/>
                <w:szCs w:val="18"/>
              </w:rPr>
              <w:t xml:space="preserve">-42683.15    </w:t>
            </w:r>
          </w:p>
        </w:tc>
        <w:tc>
          <w:tcPr>
            <w:tcW w:w="935" w:type="dxa"/>
            <w:tcBorders>
              <w:top w:val="nil"/>
              <w:left w:val="single" w:sz="4" w:space="0" w:color="auto"/>
              <w:bottom w:val="single" w:sz="4" w:space="0" w:color="auto"/>
              <w:right w:val="single" w:sz="4" w:space="0" w:color="auto"/>
            </w:tcBorders>
            <w:vAlign w:val="center"/>
          </w:tcPr>
          <w:p w14:paraId="1E2296EC" w14:textId="178F9721"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-42494.33</w:t>
            </w:r>
          </w:p>
        </w:tc>
        <w:tc>
          <w:tcPr>
            <w:tcW w:w="934" w:type="dxa"/>
            <w:tcBorders>
              <w:top w:val="nil"/>
              <w:left w:val="single" w:sz="4" w:space="0" w:color="auto"/>
              <w:bottom w:val="single" w:sz="4" w:space="0" w:color="auto"/>
              <w:right w:val="single" w:sz="4" w:space="0" w:color="auto"/>
            </w:tcBorders>
            <w:vAlign w:val="center"/>
          </w:tcPr>
          <w:p w14:paraId="30049787" w14:textId="7AA57A3E"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-42319.4</w:t>
            </w:r>
          </w:p>
        </w:tc>
        <w:tc>
          <w:tcPr>
            <w:tcW w:w="935" w:type="dxa"/>
            <w:tcBorders>
              <w:top w:val="nil"/>
              <w:left w:val="single" w:sz="4" w:space="0" w:color="auto"/>
              <w:bottom w:val="single" w:sz="4" w:space="0" w:color="auto"/>
              <w:right w:val="single" w:sz="4" w:space="0" w:color="auto"/>
            </w:tcBorders>
            <w:vAlign w:val="bottom"/>
          </w:tcPr>
          <w:p w14:paraId="3B35EDEF" w14:textId="394F91A3" w:rsidR="000C06E1" w:rsidRPr="00DD2DE0" w:rsidRDefault="000C06E1" w:rsidP="00044FA7">
            <w:pPr>
              <w:widowControl w:val="0"/>
              <w:tabs>
                <w:tab w:val="decimal" w:pos="230"/>
                <w:tab w:val="left" w:pos="567"/>
              </w:tabs>
              <w:autoSpaceDE w:val="0"/>
              <w:autoSpaceDN w:val="0"/>
              <w:adjustRightInd w:val="0"/>
              <w:spacing w:line="288" w:lineRule="auto"/>
              <w:rPr>
                <w:color w:val="000000"/>
                <w:sz w:val="18"/>
                <w:szCs w:val="18"/>
              </w:rPr>
            </w:pPr>
            <w:r w:rsidRPr="00DD2DE0">
              <w:rPr>
                <w:color w:val="000000"/>
                <w:sz w:val="18"/>
                <w:szCs w:val="18"/>
              </w:rPr>
              <w:t>-42081.53</w:t>
            </w:r>
          </w:p>
        </w:tc>
        <w:tc>
          <w:tcPr>
            <w:tcW w:w="934" w:type="dxa"/>
            <w:tcBorders>
              <w:top w:val="nil"/>
              <w:left w:val="single" w:sz="4" w:space="0" w:color="auto"/>
              <w:bottom w:val="single" w:sz="4" w:space="0" w:color="auto"/>
              <w:right w:val="single" w:sz="4" w:space="0" w:color="auto"/>
            </w:tcBorders>
            <w:vAlign w:val="center"/>
          </w:tcPr>
          <w:p w14:paraId="1EF5C623" w14:textId="3C92F075"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-41863.21</w:t>
            </w:r>
          </w:p>
        </w:tc>
        <w:tc>
          <w:tcPr>
            <w:tcW w:w="935" w:type="dxa"/>
            <w:tcBorders>
              <w:top w:val="nil"/>
              <w:left w:val="single" w:sz="4" w:space="0" w:color="auto"/>
              <w:bottom w:val="single" w:sz="4" w:space="0" w:color="auto"/>
              <w:right w:val="single" w:sz="4" w:space="0" w:color="auto"/>
            </w:tcBorders>
            <w:vAlign w:val="center"/>
          </w:tcPr>
          <w:p w14:paraId="55BEFE29" w14:textId="4E80A902"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Pr>
                <w:color w:val="000000"/>
                <w:sz w:val="18"/>
                <w:szCs w:val="18"/>
              </w:rPr>
              <w:t>-41668.91</w:t>
            </w:r>
          </w:p>
        </w:tc>
        <w:tc>
          <w:tcPr>
            <w:tcW w:w="935" w:type="dxa"/>
            <w:tcBorders>
              <w:top w:val="nil"/>
              <w:left w:val="single" w:sz="4" w:space="0" w:color="auto"/>
              <w:bottom w:val="single" w:sz="4" w:space="0" w:color="auto"/>
              <w:right w:val="single" w:sz="4" w:space="0" w:color="auto"/>
            </w:tcBorders>
            <w:vAlign w:val="center"/>
          </w:tcPr>
          <w:p w14:paraId="1B2955BF" w14:textId="348EE6D2"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-95878.52</w:t>
            </w:r>
          </w:p>
        </w:tc>
        <w:tc>
          <w:tcPr>
            <w:tcW w:w="934" w:type="dxa"/>
            <w:tcBorders>
              <w:top w:val="nil"/>
              <w:left w:val="single" w:sz="4" w:space="0" w:color="auto"/>
              <w:bottom w:val="single" w:sz="4" w:space="0" w:color="auto"/>
              <w:right w:val="single" w:sz="4" w:space="0" w:color="auto"/>
            </w:tcBorders>
            <w:vAlign w:val="center"/>
          </w:tcPr>
          <w:p w14:paraId="1BCB349D" w14:textId="6939DF74"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-95537.98</w:t>
            </w:r>
          </w:p>
        </w:tc>
        <w:tc>
          <w:tcPr>
            <w:tcW w:w="935" w:type="dxa"/>
            <w:tcBorders>
              <w:top w:val="nil"/>
              <w:left w:val="single" w:sz="4" w:space="0" w:color="auto"/>
              <w:bottom w:val="single" w:sz="4" w:space="0" w:color="auto"/>
              <w:right w:val="single" w:sz="4" w:space="0" w:color="auto"/>
            </w:tcBorders>
            <w:vAlign w:val="center"/>
          </w:tcPr>
          <w:p w14:paraId="5DAE35AA" w14:textId="6C3E44D2"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-95209.24</w:t>
            </w:r>
          </w:p>
        </w:tc>
        <w:tc>
          <w:tcPr>
            <w:tcW w:w="934" w:type="dxa"/>
            <w:tcBorders>
              <w:top w:val="nil"/>
              <w:left w:val="single" w:sz="4" w:space="0" w:color="auto"/>
              <w:bottom w:val="single" w:sz="4" w:space="0" w:color="auto"/>
              <w:right w:val="single" w:sz="4" w:space="0" w:color="auto"/>
            </w:tcBorders>
            <w:vAlign w:val="center"/>
          </w:tcPr>
          <w:p w14:paraId="7F4D914C" w14:textId="2BE32AC5"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-94802.8</w:t>
            </w:r>
          </w:p>
        </w:tc>
        <w:tc>
          <w:tcPr>
            <w:tcW w:w="935" w:type="dxa"/>
            <w:tcBorders>
              <w:top w:val="nil"/>
              <w:left w:val="single" w:sz="4" w:space="0" w:color="auto"/>
              <w:bottom w:val="single" w:sz="4" w:space="0" w:color="auto"/>
              <w:right w:val="single" w:sz="4" w:space="0" w:color="auto"/>
            </w:tcBorders>
            <w:vAlign w:val="center"/>
          </w:tcPr>
          <w:p w14:paraId="5DCC08F1" w14:textId="44EC926B"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color w:val="000000"/>
                <w:sz w:val="18"/>
                <w:szCs w:val="18"/>
              </w:rPr>
              <w:t>-94421.4</w:t>
            </w:r>
          </w:p>
        </w:tc>
        <w:tc>
          <w:tcPr>
            <w:tcW w:w="935" w:type="dxa"/>
            <w:tcBorders>
              <w:top w:val="nil"/>
              <w:left w:val="single" w:sz="4" w:space="0" w:color="auto"/>
              <w:bottom w:val="single" w:sz="4" w:space="0" w:color="auto"/>
              <w:right w:val="nil"/>
            </w:tcBorders>
          </w:tcPr>
          <w:p w14:paraId="777FFAF6" w14:textId="42B9FE52"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DD2DE0">
              <w:rPr>
                <w:sz w:val="18"/>
                <w:szCs w:val="18"/>
              </w:rPr>
              <w:t>-94088.18</w:t>
            </w:r>
          </w:p>
        </w:tc>
      </w:tr>
    </w:tbl>
    <w:p w14:paraId="2FE18CDB" w14:textId="6A752046" w:rsidR="00CA71A6" w:rsidRDefault="00CA71A6" w:rsidP="00044FA7">
      <w:pPr>
        <w:tabs>
          <w:tab w:val="left" w:pos="567"/>
        </w:tabs>
        <w:spacing w:after="0" w:line="288" w:lineRule="auto"/>
        <w:rPr>
          <w:rFonts w:ascii="Times New Roman" w:hAnsi="Times New Roman" w:cs="Times New Roman"/>
          <w:i/>
          <w:sz w:val="24"/>
          <w:szCs w:val="24"/>
        </w:rPr>
      </w:pPr>
      <w:r>
        <w:rPr>
          <w:rFonts w:ascii="Times New Roman" w:hAnsi="Times New Roman" w:cs="Times New Roman"/>
          <w:i/>
          <w:iCs/>
          <w:sz w:val="18"/>
          <w:szCs w:val="18"/>
        </w:rPr>
        <w:t xml:space="preserve">Note: </w:t>
      </w:r>
      <w:r w:rsidR="00BA4982" w:rsidRPr="00CA71A6">
        <w:rPr>
          <w:rFonts w:ascii="Times New Roman" w:hAnsi="Times New Roman" w:cs="Times New Roman"/>
          <w:sz w:val="18"/>
          <w:szCs w:val="18"/>
        </w:rPr>
        <w:t>Models reported in this table includ</w:t>
      </w:r>
      <w:r w:rsidR="00B1209A">
        <w:rPr>
          <w:rFonts w:ascii="Times New Roman" w:hAnsi="Times New Roman" w:cs="Times New Roman"/>
          <w:sz w:val="18"/>
          <w:szCs w:val="18"/>
        </w:rPr>
        <w:t>e the other variables shown in T</w:t>
      </w:r>
      <w:r w:rsidR="00BA4982" w:rsidRPr="00CA71A6">
        <w:rPr>
          <w:rFonts w:ascii="Times New Roman" w:hAnsi="Times New Roman" w:cs="Times New Roman"/>
          <w:sz w:val="18"/>
          <w:szCs w:val="18"/>
        </w:rPr>
        <w:t>able 2.</w:t>
      </w:r>
      <w:r>
        <w:rPr>
          <w:rFonts w:ascii="Times New Roman" w:hAnsi="Times New Roman" w:cs="Times New Roman"/>
          <w:i/>
          <w:sz w:val="24"/>
          <w:szCs w:val="24"/>
        </w:rPr>
        <w:br w:type="page"/>
      </w:r>
    </w:p>
    <w:p w14:paraId="5048DAAE" w14:textId="65AAD9CA" w:rsidR="0030432B" w:rsidRDefault="0030432B" w:rsidP="0030432B">
      <w:pPr>
        <w:tabs>
          <w:tab w:val="left" w:pos="567"/>
        </w:tabs>
        <w:spacing w:after="0" w:line="240" w:lineRule="auto"/>
        <w:jc w:val="center"/>
        <w:rPr>
          <w:rFonts w:ascii="Times New Roman" w:hAnsi="Times New Roman" w:cs="Times New Roman"/>
          <w:b/>
        </w:rPr>
      </w:pPr>
      <w:r>
        <w:rPr>
          <w:rFonts w:ascii="Times New Roman" w:hAnsi="Times New Roman" w:cs="Times New Roman"/>
          <w:b/>
        </w:rPr>
        <w:lastRenderedPageBreak/>
        <w:t>Appendix Table 2b: Effect of Varying Number of Y</w:t>
      </w:r>
      <w:r w:rsidR="00BA4982" w:rsidRPr="0027367E">
        <w:rPr>
          <w:rFonts w:ascii="Times New Roman" w:hAnsi="Times New Roman" w:cs="Times New Roman"/>
          <w:b/>
        </w:rPr>
        <w:t xml:space="preserve">ears for which a </w:t>
      </w:r>
      <w:r w:rsidR="00BB54E4" w:rsidRPr="0027367E">
        <w:rPr>
          <w:rFonts w:ascii="Times New Roman" w:hAnsi="Times New Roman" w:cs="Times New Roman"/>
          <w:b/>
        </w:rPr>
        <w:t>'</w:t>
      </w:r>
      <w:r>
        <w:rPr>
          <w:rFonts w:ascii="Times New Roman" w:hAnsi="Times New Roman" w:cs="Times New Roman"/>
          <w:b/>
        </w:rPr>
        <w:t>R</w:t>
      </w:r>
      <w:r w:rsidR="00BA4982" w:rsidRPr="0027367E">
        <w:rPr>
          <w:rFonts w:ascii="Times New Roman" w:hAnsi="Times New Roman" w:cs="Times New Roman"/>
          <w:b/>
        </w:rPr>
        <w:t>ecent</w:t>
      </w:r>
      <w:r w:rsidR="00BB54E4" w:rsidRPr="0027367E">
        <w:rPr>
          <w:rFonts w:ascii="Times New Roman" w:hAnsi="Times New Roman" w:cs="Times New Roman"/>
          <w:b/>
        </w:rPr>
        <w:t>'</w:t>
      </w:r>
      <w:r>
        <w:rPr>
          <w:rFonts w:ascii="Times New Roman" w:hAnsi="Times New Roman" w:cs="Times New Roman"/>
          <w:b/>
        </w:rPr>
        <w:t xml:space="preserve"> FMD Outbreak Can Affect E</w:t>
      </w:r>
      <w:r w:rsidR="00BA4982" w:rsidRPr="0027367E">
        <w:rPr>
          <w:rFonts w:ascii="Times New Roman" w:hAnsi="Times New Roman" w:cs="Times New Roman"/>
          <w:b/>
        </w:rPr>
        <w:t>xports</w:t>
      </w:r>
    </w:p>
    <w:p w14:paraId="67082E58" w14:textId="54DD054A" w:rsidR="00BA4982" w:rsidRPr="0030432B" w:rsidRDefault="0030432B" w:rsidP="00286CAE">
      <w:pPr>
        <w:tabs>
          <w:tab w:val="left" w:pos="567"/>
        </w:tabs>
        <w:spacing w:after="60" w:line="240" w:lineRule="auto"/>
        <w:jc w:val="center"/>
        <w:rPr>
          <w:rFonts w:ascii="Times New Roman" w:hAnsi="Times New Roman" w:cs="Times New Roman"/>
        </w:rPr>
      </w:pPr>
      <w:r w:rsidRPr="0030432B">
        <w:rPr>
          <w:rFonts w:ascii="Times New Roman" w:hAnsi="Times New Roman" w:cs="Times New Roman"/>
        </w:rPr>
        <w:t>Excluding Risk Status Variables</w:t>
      </w:r>
    </w:p>
    <w:tbl>
      <w:tblPr>
        <w:tblStyle w:val="TableGrid"/>
        <w:tblW w:w="13442" w:type="dxa"/>
        <w:tblCellMar>
          <w:left w:w="29" w:type="dxa"/>
          <w:right w:w="29" w:type="dxa"/>
        </w:tblCellMar>
        <w:tblLook w:val="04A0" w:firstRow="1" w:lastRow="0" w:firstColumn="1" w:lastColumn="0" w:noHBand="0" w:noVBand="1"/>
      </w:tblPr>
      <w:tblGrid>
        <w:gridCol w:w="1886"/>
        <w:gridCol w:w="963"/>
        <w:gridCol w:w="963"/>
        <w:gridCol w:w="963"/>
        <w:gridCol w:w="963"/>
        <w:gridCol w:w="963"/>
        <w:gridCol w:w="963"/>
        <w:gridCol w:w="963"/>
        <w:gridCol w:w="963"/>
        <w:gridCol w:w="963"/>
        <w:gridCol w:w="963"/>
        <w:gridCol w:w="963"/>
        <w:gridCol w:w="957"/>
        <w:gridCol w:w="6"/>
      </w:tblGrid>
      <w:tr w:rsidR="000C06E1" w:rsidRPr="00810917" w14:paraId="2F963C49" w14:textId="77777777" w:rsidTr="0030432B">
        <w:tc>
          <w:tcPr>
            <w:tcW w:w="1886" w:type="dxa"/>
            <w:tcBorders>
              <w:left w:val="nil"/>
              <w:bottom w:val="single" w:sz="4" w:space="0" w:color="auto"/>
            </w:tcBorders>
          </w:tcPr>
          <w:p w14:paraId="7F934E5B" w14:textId="77777777" w:rsidR="000C06E1" w:rsidRPr="00810917" w:rsidRDefault="000C06E1" w:rsidP="0030432B">
            <w:pPr>
              <w:tabs>
                <w:tab w:val="left" w:pos="567"/>
              </w:tabs>
              <w:spacing w:before="100" w:after="60" w:line="288" w:lineRule="auto"/>
              <w:jc w:val="center"/>
              <w:rPr>
                <w:sz w:val="18"/>
                <w:szCs w:val="18"/>
              </w:rPr>
            </w:pPr>
          </w:p>
        </w:tc>
        <w:tc>
          <w:tcPr>
            <w:tcW w:w="5778" w:type="dxa"/>
            <w:gridSpan w:val="6"/>
            <w:tcBorders>
              <w:bottom w:val="single" w:sz="4" w:space="0" w:color="auto"/>
            </w:tcBorders>
          </w:tcPr>
          <w:p w14:paraId="5131F1C4" w14:textId="5C915406" w:rsidR="000C06E1" w:rsidRPr="00286CAE" w:rsidRDefault="000C06E1" w:rsidP="00286CAE">
            <w:pPr>
              <w:tabs>
                <w:tab w:val="left" w:pos="567"/>
              </w:tabs>
              <w:spacing w:before="100" w:after="60" w:line="288" w:lineRule="auto"/>
              <w:jc w:val="center"/>
              <w:rPr>
                <w:sz w:val="22"/>
                <w:szCs w:val="22"/>
              </w:rPr>
            </w:pPr>
            <w:r w:rsidRPr="00286CAE">
              <w:rPr>
                <w:sz w:val="22"/>
                <w:szCs w:val="22"/>
              </w:rPr>
              <w:t xml:space="preserve">Heckman, Melitz </w:t>
            </w:r>
            <w:r w:rsidR="00286CAE" w:rsidRPr="00286CAE">
              <w:rPr>
                <w:sz w:val="22"/>
                <w:szCs w:val="22"/>
              </w:rPr>
              <w:t>and</w:t>
            </w:r>
            <w:r w:rsidRPr="00286CAE">
              <w:rPr>
                <w:sz w:val="22"/>
                <w:szCs w:val="22"/>
              </w:rPr>
              <w:t xml:space="preserve"> Rubinstein Model</w:t>
            </w:r>
          </w:p>
        </w:tc>
        <w:tc>
          <w:tcPr>
            <w:tcW w:w="5778" w:type="dxa"/>
            <w:gridSpan w:val="7"/>
            <w:tcBorders>
              <w:bottom w:val="single" w:sz="4" w:space="0" w:color="auto"/>
              <w:right w:val="nil"/>
            </w:tcBorders>
          </w:tcPr>
          <w:p w14:paraId="0414DE06" w14:textId="77777777" w:rsidR="000C06E1" w:rsidRPr="00286CAE" w:rsidRDefault="000C06E1" w:rsidP="0030432B">
            <w:pPr>
              <w:tabs>
                <w:tab w:val="left" w:pos="567"/>
              </w:tabs>
              <w:spacing w:before="100" w:after="60" w:line="288" w:lineRule="auto"/>
              <w:jc w:val="center"/>
              <w:rPr>
                <w:sz w:val="22"/>
                <w:szCs w:val="22"/>
              </w:rPr>
            </w:pPr>
            <w:r w:rsidRPr="00286CAE">
              <w:rPr>
                <w:sz w:val="22"/>
                <w:szCs w:val="22"/>
              </w:rPr>
              <w:t>Heckman Selection Model</w:t>
            </w:r>
          </w:p>
        </w:tc>
      </w:tr>
      <w:tr w:rsidR="000C06E1" w:rsidRPr="00810917" w14:paraId="044FAA37" w14:textId="77777777" w:rsidTr="00DB6528">
        <w:tc>
          <w:tcPr>
            <w:tcW w:w="1886" w:type="dxa"/>
            <w:tcBorders>
              <w:left w:val="nil"/>
              <w:bottom w:val="single" w:sz="4" w:space="0" w:color="auto"/>
              <w:right w:val="single" w:sz="4" w:space="0" w:color="auto"/>
            </w:tcBorders>
          </w:tcPr>
          <w:p w14:paraId="31938786" w14:textId="4C6DF238" w:rsidR="000C06E1" w:rsidRPr="009B5116" w:rsidRDefault="0030432B" w:rsidP="009B5116">
            <w:pPr>
              <w:tabs>
                <w:tab w:val="left" w:pos="567"/>
              </w:tabs>
              <w:spacing w:before="60"/>
              <w:jc w:val="center"/>
              <w:rPr>
                <w:sz w:val="22"/>
                <w:szCs w:val="22"/>
              </w:rPr>
            </w:pPr>
            <w:r w:rsidRPr="009B5116">
              <w:rPr>
                <w:sz w:val="22"/>
                <w:szCs w:val="22"/>
              </w:rPr>
              <w:t>Number of Years following an O</w:t>
            </w:r>
            <w:r w:rsidR="000C06E1" w:rsidRPr="009B5116">
              <w:rPr>
                <w:sz w:val="22"/>
                <w:szCs w:val="22"/>
              </w:rPr>
              <w:t xml:space="preserve">utbreak used in </w:t>
            </w:r>
            <w:r w:rsidR="00BB54E4" w:rsidRPr="009B5116">
              <w:rPr>
                <w:sz w:val="22"/>
                <w:szCs w:val="22"/>
              </w:rPr>
              <w:t>'</w:t>
            </w:r>
            <w:r w:rsidR="000C06E1" w:rsidRPr="009B5116">
              <w:rPr>
                <w:sz w:val="22"/>
                <w:szCs w:val="22"/>
              </w:rPr>
              <w:t>Recent FMD</w:t>
            </w:r>
            <w:r w:rsidR="00BB54E4" w:rsidRPr="009B5116">
              <w:rPr>
                <w:sz w:val="22"/>
                <w:szCs w:val="22"/>
              </w:rPr>
              <w:t>'</w:t>
            </w:r>
            <w:r w:rsidRPr="009B5116">
              <w:rPr>
                <w:sz w:val="22"/>
                <w:szCs w:val="22"/>
              </w:rPr>
              <w:t xml:space="preserve"> V</w:t>
            </w:r>
            <w:r w:rsidR="000C06E1" w:rsidRPr="009B5116">
              <w:rPr>
                <w:sz w:val="22"/>
                <w:szCs w:val="22"/>
              </w:rPr>
              <w:t xml:space="preserve">ariable </w:t>
            </w:r>
          </w:p>
        </w:tc>
        <w:tc>
          <w:tcPr>
            <w:tcW w:w="963" w:type="dxa"/>
            <w:tcBorders>
              <w:top w:val="single" w:sz="4" w:space="0" w:color="auto"/>
              <w:left w:val="single" w:sz="4" w:space="0" w:color="auto"/>
              <w:bottom w:val="single" w:sz="4" w:space="0" w:color="auto"/>
              <w:right w:val="single" w:sz="4" w:space="0" w:color="auto"/>
            </w:tcBorders>
          </w:tcPr>
          <w:p w14:paraId="03C2F2B4" w14:textId="77777777" w:rsidR="000C06E1" w:rsidRPr="009B5116" w:rsidRDefault="000C06E1" w:rsidP="009B5116">
            <w:pPr>
              <w:tabs>
                <w:tab w:val="left" w:pos="567"/>
              </w:tabs>
              <w:spacing w:before="300"/>
              <w:jc w:val="center"/>
              <w:rPr>
                <w:sz w:val="22"/>
                <w:szCs w:val="22"/>
              </w:rPr>
            </w:pPr>
            <w:r w:rsidRPr="009B5116">
              <w:rPr>
                <w:sz w:val="22"/>
                <w:szCs w:val="22"/>
              </w:rPr>
              <w:t>1</w:t>
            </w:r>
          </w:p>
        </w:tc>
        <w:tc>
          <w:tcPr>
            <w:tcW w:w="963" w:type="dxa"/>
            <w:tcBorders>
              <w:left w:val="single" w:sz="4" w:space="0" w:color="auto"/>
              <w:bottom w:val="single" w:sz="4" w:space="0" w:color="auto"/>
            </w:tcBorders>
          </w:tcPr>
          <w:p w14:paraId="68E5A0C1" w14:textId="77777777" w:rsidR="000C06E1" w:rsidRPr="009B5116" w:rsidRDefault="000C06E1" w:rsidP="009B5116">
            <w:pPr>
              <w:tabs>
                <w:tab w:val="left" w:pos="567"/>
              </w:tabs>
              <w:spacing w:before="300"/>
              <w:jc w:val="center"/>
              <w:rPr>
                <w:sz w:val="22"/>
                <w:szCs w:val="22"/>
              </w:rPr>
            </w:pPr>
            <w:r w:rsidRPr="009B5116">
              <w:rPr>
                <w:sz w:val="22"/>
                <w:szCs w:val="22"/>
              </w:rPr>
              <w:t>2</w:t>
            </w:r>
          </w:p>
        </w:tc>
        <w:tc>
          <w:tcPr>
            <w:tcW w:w="963" w:type="dxa"/>
            <w:tcBorders>
              <w:bottom w:val="single" w:sz="4" w:space="0" w:color="auto"/>
            </w:tcBorders>
          </w:tcPr>
          <w:p w14:paraId="4C550340" w14:textId="77777777" w:rsidR="000C06E1" w:rsidRPr="009B5116" w:rsidRDefault="000C06E1" w:rsidP="009B5116">
            <w:pPr>
              <w:tabs>
                <w:tab w:val="left" w:pos="567"/>
              </w:tabs>
              <w:spacing w:before="300"/>
              <w:jc w:val="center"/>
              <w:rPr>
                <w:sz w:val="22"/>
                <w:szCs w:val="22"/>
              </w:rPr>
            </w:pPr>
            <w:r w:rsidRPr="009B5116">
              <w:rPr>
                <w:sz w:val="22"/>
                <w:szCs w:val="22"/>
              </w:rPr>
              <w:t>3</w:t>
            </w:r>
          </w:p>
        </w:tc>
        <w:tc>
          <w:tcPr>
            <w:tcW w:w="963" w:type="dxa"/>
            <w:tcBorders>
              <w:bottom w:val="single" w:sz="4" w:space="0" w:color="auto"/>
            </w:tcBorders>
          </w:tcPr>
          <w:p w14:paraId="746A80BE" w14:textId="77777777" w:rsidR="000C06E1" w:rsidRPr="009B5116" w:rsidRDefault="000C06E1" w:rsidP="009B5116">
            <w:pPr>
              <w:tabs>
                <w:tab w:val="left" w:pos="567"/>
              </w:tabs>
              <w:spacing w:before="300"/>
              <w:jc w:val="center"/>
              <w:rPr>
                <w:sz w:val="22"/>
                <w:szCs w:val="22"/>
              </w:rPr>
            </w:pPr>
            <w:r w:rsidRPr="009B5116">
              <w:rPr>
                <w:sz w:val="22"/>
                <w:szCs w:val="22"/>
              </w:rPr>
              <w:t>4</w:t>
            </w:r>
          </w:p>
        </w:tc>
        <w:tc>
          <w:tcPr>
            <w:tcW w:w="963" w:type="dxa"/>
            <w:tcBorders>
              <w:bottom w:val="single" w:sz="4" w:space="0" w:color="auto"/>
            </w:tcBorders>
          </w:tcPr>
          <w:p w14:paraId="34D9F8B4" w14:textId="77777777" w:rsidR="000C06E1" w:rsidRPr="009B5116" w:rsidRDefault="000C06E1" w:rsidP="009B5116">
            <w:pPr>
              <w:tabs>
                <w:tab w:val="left" w:pos="567"/>
              </w:tabs>
              <w:spacing w:before="300"/>
              <w:jc w:val="center"/>
              <w:rPr>
                <w:sz w:val="22"/>
                <w:szCs w:val="22"/>
              </w:rPr>
            </w:pPr>
            <w:r w:rsidRPr="009B5116">
              <w:rPr>
                <w:sz w:val="22"/>
                <w:szCs w:val="22"/>
              </w:rPr>
              <w:t>5</w:t>
            </w:r>
          </w:p>
        </w:tc>
        <w:tc>
          <w:tcPr>
            <w:tcW w:w="963" w:type="dxa"/>
            <w:tcBorders>
              <w:bottom w:val="single" w:sz="4" w:space="0" w:color="auto"/>
            </w:tcBorders>
          </w:tcPr>
          <w:p w14:paraId="2926D8A6" w14:textId="77777777" w:rsidR="000C06E1" w:rsidRPr="009B5116" w:rsidRDefault="000C06E1" w:rsidP="009B5116">
            <w:pPr>
              <w:tabs>
                <w:tab w:val="left" w:pos="567"/>
              </w:tabs>
              <w:spacing w:before="300"/>
              <w:jc w:val="center"/>
              <w:rPr>
                <w:sz w:val="22"/>
                <w:szCs w:val="22"/>
              </w:rPr>
            </w:pPr>
            <w:r w:rsidRPr="009B5116">
              <w:rPr>
                <w:sz w:val="22"/>
                <w:szCs w:val="22"/>
              </w:rPr>
              <w:t>6</w:t>
            </w:r>
          </w:p>
        </w:tc>
        <w:tc>
          <w:tcPr>
            <w:tcW w:w="963" w:type="dxa"/>
            <w:tcBorders>
              <w:bottom w:val="single" w:sz="4" w:space="0" w:color="auto"/>
            </w:tcBorders>
          </w:tcPr>
          <w:p w14:paraId="5252282D" w14:textId="77777777" w:rsidR="000C06E1" w:rsidRPr="009B5116" w:rsidRDefault="000C06E1" w:rsidP="009B5116">
            <w:pPr>
              <w:tabs>
                <w:tab w:val="left" w:pos="567"/>
              </w:tabs>
              <w:spacing w:before="300"/>
              <w:jc w:val="center"/>
              <w:rPr>
                <w:sz w:val="22"/>
                <w:szCs w:val="22"/>
              </w:rPr>
            </w:pPr>
            <w:r w:rsidRPr="009B5116">
              <w:rPr>
                <w:sz w:val="22"/>
                <w:szCs w:val="22"/>
              </w:rPr>
              <w:t>1</w:t>
            </w:r>
          </w:p>
        </w:tc>
        <w:tc>
          <w:tcPr>
            <w:tcW w:w="963" w:type="dxa"/>
            <w:tcBorders>
              <w:bottom w:val="single" w:sz="4" w:space="0" w:color="auto"/>
            </w:tcBorders>
          </w:tcPr>
          <w:p w14:paraId="34DC3851" w14:textId="77777777" w:rsidR="000C06E1" w:rsidRPr="009B5116" w:rsidRDefault="000C06E1" w:rsidP="009B5116">
            <w:pPr>
              <w:tabs>
                <w:tab w:val="left" w:pos="567"/>
              </w:tabs>
              <w:spacing w:before="300"/>
              <w:jc w:val="center"/>
              <w:rPr>
                <w:sz w:val="22"/>
                <w:szCs w:val="22"/>
              </w:rPr>
            </w:pPr>
            <w:r w:rsidRPr="009B5116">
              <w:rPr>
                <w:sz w:val="22"/>
                <w:szCs w:val="22"/>
              </w:rPr>
              <w:t>2</w:t>
            </w:r>
          </w:p>
        </w:tc>
        <w:tc>
          <w:tcPr>
            <w:tcW w:w="963" w:type="dxa"/>
            <w:tcBorders>
              <w:bottom w:val="single" w:sz="4" w:space="0" w:color="auto"/>
            </w:tcBorders>
          </w:tcPr>
          <w:p w14:paraId="7F693976" w14:textId="77777777" w:rsidR="000C06E1" w:rsidRPr="009B5116" w:rsidRDefault="000C06E1" w:rsidP="009B5116">
            <w:pPr>
              <w:tabs>
                <w:tab w:val="left" w:pos="567"/>
              </w:tabs>
              <w:spacing w:before="300"/>
              <w:jc w:val="center"/>
              <w:rPr>
                <w:sz w:val="22"/>
                <w:szCs w:val="22"/>
              </w:rPr>
            </w:pPr>
            <w:r w:rsidRPr="009B5116">
              <w:rPr>
                <w:sz w:val="22"/>
                <w:szCs w:val="22"/>
              </w:rPr>
              <w:t>3</w:t>
            </w:r>
          </w:p>
        </w:tc>
        <w:tc>
          <w:tcPr>
            <w:tcW w:w="963" w:type="dxa"/>
            <w:tcBorders>
              <w:bottom w:val="single" w:sz="4" w:space="0" w:color="auto"/>
            </w:tcBorders>
          </w:tcPr>
          <w:p w14:paraId="02CE735C" w14:textId="77777777" w:rsidR="000C06E1" w:rsidRPr="009B5116" w:rsidRDefault="000C06E1" w:rsidP="009B5116">
            <w:pPr>
              <w:tabs>
                <w:tab w:val="left" w:pos="567"/>
              </w:tabs>
              <w:spacing w:before="300"/>
              <w:jc w:val="center"/>
              <w:rPr>
                <w:sz w:val="22"/>
                <w:szCs w:val="22"/>
              </w:rPr>
            </w:pPr>
            <w:r w:rsidRPr="009B5116">
              <w:rPr>
                <w:sz w:val="22"/>
                <w:szCs w:val="22"/>
              </w:rPr>
              <w:t>4</w:t>
            </w:r>
          </w:p>
        </w:tc>
        <w:tc>
          <w:tcPr>
            <w:tcW w:w="963" w:type="dxa"/>
            <w:tcBorders>
              <w:bottom w:val="single" w:sz="4" w:space="0" w:color="auto"/>
            </w:tcBorders>
          </w:tcPr>
          <w:p w14:paraId="452C3DE7" w14:textId="77777777" w:rsidR="000C06E1" w:rsidRPr="009B5116" w:rsidRDefault="000C06E1" w:rsidP="009B5116">
            <w:pPr>
              <w:tabs>
                <w:tab w:val="left" w:pos="567"/>
              </w:tabs>
              <w:spacing w:before="300"/>
              <w:jc w:val="center"/>
              <w:rPr>
                <w:sz w:val="22"/>
                <w:szCs w:val="22"/>
              </w:rPr>
            </w:pPr>
            <w:r w:rsidRPr="009B5116">
              <w:rPr>
                <w:sz w:val="22"/>
                <w:szCs w:val="22"/>
              </w:rPr>
              <w:t>5</w:t>
            </w:r>
          </w:p>
        </w:tc>
        <w:tc>
          <w:tcPr>
            <w:tcW w:w="963" w:type="dxa"/>
            <w:gridSpan w:val="2"/>
            <w:tcBorders>
              <w:bottom w:val="single" w:sz="4" w:space="0" w:color="auto"/>
              <w:right w:val="nil"/>
            </w:tcBorders>
          </w:tcPr>
          <w:p w14:paraId="4D4FAA93" w14:textId="77777777" w:rsidR="000C06E1" w:rsidRPr="009B5116" w:rsidRDefault="000C06E1" w:rsidP="009B5116">
            <w:pPr>
              <w:tabs>
                <w:tab w:val="left" w:pos="567"/>
              </w:tabs>
              <w:spacing w:before="300"/>
              <w:jc w:val="center"/>
              <w:rPr>
                <w:sz w:val="22"/>
                <w:szCs w:val="22"/>
              </w:rPr>
            </w:pPr>
            <w:r w:rsidRPr="009B5116">
              <w:rPr>
                <w:sz w:val="22"/>
                <w:szCs w:val="22"/>
              </w:rPr>
              <w:t>6</w:t>
            </w:r>
          </w:p>
        </w:tc>
      </w:tr>
      <w:tr w:rsidR="0044040A" w:rsidRPr="00810917" w14:paraId="14B6F663" w14:textId="77777777" w:rsidTr="0030432B">
        <w:trPr>
          <w:gridAfter w:val="1"/>
          <w:wAfter w:w="6" w:type="dxa"/>
        </w:trPr>
        <w:tc>
          <w:tcPr>
            <w:tcW w:w="13436" w:type="dxa"/>
            <w:gridSpan w:val="13"/>
            <w:tcBorders>
              <w:top w:val="single" w:sz="4" w:space="0" w:color="auto"/>
              <w:left w:val="nil"/>
              <w:bottom w:val="nil"/>
              <w:right w:val="nil"/>
            </w:tcBorders>
          </w:tcPr>
          <w:p w14:paraId="7F41A72A" w14:textId="77777777" w:rsidR="0044040A" w:rsidRPr="00286CAE" w:rsidRDefault="0044040A" w:rsidP="0030432B">
            <w:pPr>
              <w:widowControl w:val="0"/>
              <w:tabs>
                <w:tab w:val="left" w:pos="567"/>
              </w:tabs>
              <w:autoSpaceDE w:val="0"/>
              <w:autoSpaceDN w:val="0"/>
              <w:adjustRightInd w:val="0"/>
              <w:spacing w:before="80" w:after="60" w:line="288" w:lineRule="auto"/>
              <w:jc w:val="center"/>
              <w:rPr>
                <w:sz w:val="22"/>
                <w:szCs w:val="22"/>
              </w:rPr>
            </w:pPr>
            <w:r w:rsidRPr="00286CAE">
              <w:rPr>
                <w:sz w:val="22"/>
                <w:szCs w:val="22"/>
              </w:rPr>
              <w:t>Selection Equation</w:t>
            </w:r>
          </w:p>
        </w:tc>
      </w:tr>
      <w:tr w:rsidR="000C06E1" w:rsidRPr="00B1772C" w14:paraId="121277A9" w14:textId="77777777" w:rsidTr="00DB6528">
        <w:trPr>
          <w:trHeight w:val="216"/>
        </w:trPr>
        <w:tc>
          <w:tcPr>
            <w:tcW w:w="1886" w:type="dxa"/>
            <w:tcBorders>
              <w:top w:val="single" w:sz="4" w:space="0" w:color="auto"/>
              <w:left w:val="nil"/>
              <w:bottom w:val="nil"/>
              <w:right w:val="single" w:sz="4" w:space="0" w:color="auto"/>
            </w:tcBorders>
          </w:tcPr>
          <w:p w14:paraId="4A16FED1" w14:textId="429AB0C2" w:rsidR="000C06E1" w:rsidRPr="00810917" w:rsidRDefault="000C06E1" w:rsidP="0030432B">
            <w:pPr>
              <w:widowControl w:val="0"/>
              <w:tabs>
                <w:tab w:val="left" w:pos="567"/>
              </w:tabs>
              <w:autoSpaceDE w:val="0"/>
              <w:autoSpaceDN w:val="0"/>
              <w:adjustRightInd w:val="0"/>
              <w:spacing w:before="60" w:line="288" w:lineRule="auto"/>
              <w:rPr>
                <w:i/>
                <w:sz w:val="18"/>
                <w:szCs w:val="18"/>
              </w:rPr>
            </w:pPr>
            <w:r w:rsidRPr="00810917">
              <w:rPr>
                <w:i/>
                <w:sz w:val="18"/>
                <w:szCs w:val="18"/>
              </w:rPr>
              <w:t>FMD outbreak exporter</w:t>
            </w:r>
          </w:p>
        </w:tc>
        <w:tc>
          <w:tcPr>
            <w:tcW w:w="963" w:type="dxa"/>
            <w:tcBorders>
              <w:top w:val="single" w:sz="4" w:space="0" w:color="auto"/>
              <w:left w:val="single" w:sz="4" w:space="0" w:color="auto"/>
              <w:bottom w:val="nil"/>
              <w:right w:val="single" w:sz="4" w:space="0" w:color="auto"/>
            </w:tcBorders>
          </w:tcPr>
          <w:p w14:paraId="6F3A835F" w14:textId="0452237C" w:rsidR="000C06E1" w:rsidRPr="00810917" w:rsidRDefault="000C06E1" w:rsidP="0030432B">
            <w:pPr>
              <w:widowControl w:val="0"/>
              <w:tabs>
                <w:tab w:val="decimal" w:pos="230"/>
                <w:tab w:val="left" w:pos="567"/>
              </w:tabs>
              <w:autoSpaceDE w:val="0"/>
              <w:autoSpaceDN w:val="0"/>
              <w:adjustRightInd w:val="0"/>
              <w:spacing w:before="60" w:line="288" w:lineRule="auto"/>
              <w:rPr>
                <w:sz w:val="18"/>
                <w:szCs w:val="18"/>
              </w:rPr>
            </w:pPr>
            <w:r w:rsidRPr="00810917">
              <w:rPr>
                <w:sz w:val="18"/>
                <w:szCs w:val="18"/>
              </w:rPr>
              <w:t>-0.213***</w:t>
            </w:r>
          </w:p>
        </w:tc>
        <w:tc>
          <w:tcPr>
            <w:tcW w:w="963" w:type="dxa"/>
            <w:tcBorders>
              <w:top w:val="single" w:sz="4" w:space="0" w:color="auto"/>
              <w:left w:val="single" w:sz="4" w:space="0" w:color="auto"/>
              <w:bottom w:val="nil"/>
              <w:right w:val="single" w:sz="4" w:space="0" w:color="auto"/>
            </w:tcBorders>
          </w:tcPr>
          <w:p w14:paraId="32CEBF7C" w14:textId="41BE8F9E" w:rsidR="000C06E1" w:rsidRPr="00810917" w:rsidRDefault="000C06E1" w:rsidP="0030432B">
            <w:pPr>
              <w:widowControl w:val="0"/>
              <w:tabs>
                <w:tab w:val="decimal" w:pos="230"/>
                <w:tab w:val="left" w:pos="567"/>
              </w:tabs>
              <w:autoSpaceDE w:val="0"/>
              <w:autoSpaceDN w:val="0"/>
              <w:adjustRightInd w:val="0"/>
              <w:spacing w:before="60" w:line="288" w:lineRule="auto"/>
              <w:rPr>
                <w:sz w:val="18"/>
                <w:szCs w:val="18"/>
              </w:rPr>
            </w:pPr>
            <w:r w:rsidRPr="00810917">
              <w:rPr>
                <w:sz w:val="18"/>
                <w:szCs w:val="18"/>
              </w:rPr>
              <w:t>-0.114***</w:t>
            </w:r>
          </w:p>
        </w:tc>
        <w:tc>
          <w:tcPr>
            <w:tcW w:w="963" w:type="dxa"/>
            <w:tcBorders>
              <w:top w:val="single" w:sz="4" w:space="0" w:color="auto"/>
              <w:left w:val="single" w:sz="4" w:space="0" w:color="auto"/>
              <w:bottom w:val="nil"/>
              <w:right w:val="single" w:sz="4" w:space="0" w:color="auto"/>
            </w:tcBorders>
          </w:tcPr>
          <w:p w14:paraId="4094C825" w14:textId="605A4191" w:rsidR="000C06E1" w:rsidRPr="00810917" w:rsidRDefault="000C06E1" w:rsidP="0030432B">
            <w:pPr>
              <w:widowControl w:val="0"/>
              <w:tabs>
                <w:tab w:val="decimal" w:pos="230"/>
                <w:tab w:val="left" w:pos="567"/>
              </w:tabs>
              <w:autoSpaceDE w:val="0"/>
              <w:autoSpaceDN w:val="0"/>
              <w:adjustRightInd w:val="0"/>
              <w:spacing w:before="60" w:line="288" w:lineRule="auto"/>
              <w:rPr>
                <w:sz w:val="18"/>
                <w:szCs w:val="18"/>
              </w:rPr>
            </w:pPr>
            <w:r w:rsidRPr="00810917">
              <w:rPr>
                <w:sz w:val="18"/>
                <w:szCs w:val="18"/>
              </w:rPr>
              <w:t>-0.117***</w:t>
            </w:r>
          </w:p>
        </w:tc>
        <w:tc>
          <w:tcPr>
            <w:tcW w:w="963" w:type="dxa"/>
            <w:tcBorders>
              <w:top w:val="single" w:sz="4" w:space="0" w:color="auto"/>
              <w:left w:val="single" w:sz="4" w:space="0" w:color="auto"/>
              <w:bottom w:val="nil"/>
              <w:right w:val="single" w:sz="4" w:space="0" w:color="auto"/>
            </w:tcBorders>
          </w:tcPr>
          <w:p w14:paraId="26CF13F3" w14:textId="629BEE70" w:rsidR="000C06E1" w:rsidRPr="00810917" w:rsidRDefault="000C06E1" w:rsidP="0030432B">
            <w:pPr>
              <w:widowControl w:val="0"/>
              <w:tabs>
                <w:tab w:val="decimal" w:pos="230"/>
                <w:tab w:val="left" w:pos="567"/>
              </w:tabs>
              <w:autoSpaceDE w:val="0"/>
              <w:autoSpaceDN w:val="0"/>
              <w:adjustRightInd w:val="0"/>
              <w:spacing w:before="60" w:line="288" w:lineRule="auto"/>
              <w:rPr>
                <w:sz w:val="18"/>
                <w:szCs w:val="18"/>
              </w:rPr>
            </w:pPr>
            <w:r w:rsidRPr="00810917">
              <w:rPr>
                <w:sz w:val="18"/>
                <w:szCs w:val="18"/>
              </w:rPr>
              <w:t>-0.122***</w:t>
            </w:r>
          </w:p>
        </w:tc>
        <w:tc>
          <w:tcPr>
            <w:tcW w:w="963" w:type="dxa"/>
            <w:tcBorders>
              <w:top w:val="single" w:sz="4" w:space="0" w:color="auto"/>
              <w:left w:val="single" w:sz="4" w:space="0" w:color="auto"/>
              <w:bottom w:val="nil"/>
              <w:right w:val="single" w:sz="4" w:space="0" w:color="auto"/>
            </w:tcBorders>
          </w:tcPr>
          <w:p w14:paraId="713D2951" w14:textId="7D41F48E" w:rsidR="000C06E1" w:rsidRPr="00810917" w:rsidRDefault="000C06E1" w:rsidP="0030432B">
            <w:pPr>
              <w:widowControl w:val="0"/>
              <w:tabs>
                <w:tab w:val="decimal" w:pos="230"/>
                <w:tab w:val="left" w:pos="567"/>
              </w:tabs>
              <w:autoSpaceDE w:val="0"/>
              <w:autoSpaceDN w:val="0"/>
              <w:adjustRightInd w:val="0"/>
              <w:spacing w:before="60" w:line="288" w:lineRule="auto"/>
              <w:rPr>
                <w:sz w:val="18"/>
                <w:szCs w:val="18"/>
              </w:rPr>
            </w:pPr>
            <w:r w:rsidRPr="00B1772C">
              <w:rPr>
                <w:sz w:val="18"/>
                <w:szCs w:val="18"/>
              </w:rPr>
              <w:t>-0.130***</w:t>
            </w:r>
          </w:p>
        </w:tc>
        <w:tc>
          <w:tcPr>
            <w:tcW w:w="963" w:type="dxa"/>
            <w:tcBorders>
              <w:top w:val="single" w:sz="4" w:space="0" w:color="auto"/>
              <w:left w:val="single" w:sz="4" w:space="0" w:color="auto"/>
              <w:bottom w:val="nil"/>
              <w:right w:val="single" w:sz="4" w:space="0" w:color="auto"/>
            </w:tcBorders>
          </w:tcPr>
          <w:p w14:paraId="5266F2AC" w14:textId="2490E510" w:rsidR="000C06E1" w:rsidRPr="00B1772C" w:rsidRDefault="000C06E1" w:rsidP="0030432B">
            <w:pPr>
              <w:widowControl w:val="0"/>
              <w:tabs>
                <w:tab w:val="decimal" w:pos="230"/>
                <w:tab w:val="left" w:pos="567"/>
              </w:tabs>
              <w:autoSpaceDE w:val="0"/>
              <w:autoSpaceDN w:val="0"/>
              <w:adjustRightInd w:val="0"/>
              <w:spacing w:before="60" w:line="288" w:lineRule="auto"/>
              <w:rPr>
                <w:sz w:val="18"/>
                <w:szCs w:val="18"/>
              </w:rPr>
            </w:pPr>
            <w:r w:rsidRPr="00B1772C">
              <w:rPr>
                <w:sz w:val="18"/>
                <w:szCs w:val="18"/>
              </w:rPr>
              <w:t>-0.153***</w:t>
            </w:r>
          </w:p>
        </w:tc>
        <w:tc>
          <w:tcPr>
            <w:tcW w:w="963" w:type="dxa"/>
            <w:tcBorders>
              <w:top w:val="single" w:sz="4" w:space="0" w:color="auto"/>
              <w:left w:val="single" w:sz="4" w:space="0" w:color="auto"/>
              <w:bottom w:val="nil"/>
              <w:right w:val="single" w:sz="4" w:space="0" w:color="auto"/>
            </w:tcBorders>
          </w:tcPr>
          <w:p w14:paraId="5278A034" w14:textId="37106B34" w:rsidR="000C06E1" w:rsidRPr="00B1772C" w:rsidRDefault="000C06E1" w:rsidP="0030432B">
            <w:pPr>
              <w:widowControl w:val="0"/>
              <w:tabs>
                <w:tab w:val="decimal" w:pos="230"/>
                <w:tab w:val="left" w:pos="567"/>
              </w:tabs>
              <w:autoSpaceDE w:val="0"/>
              <w:autoSpaceDN w:val="0"/>
              <w:adjustRightInd w:val="0"/>
              <w:spacing w:before="60" w:line="288" w:lineRule="auto"/>
              <w:rPr>
                <w:sz w:val="18"/>
                <w:szCs w:val="18"/>
              </w:rPr>
            </w:pPr>
            <w:r w:rsidRPr="00B1772C">
              <w:rPr>
                <w:sz w:val="18"/>
                <w:szCs w:val="18"/>
              </w:rPr>
              <w:t>-0.215***</w:t>
            </w:r>
          </w:p>
        </w:tc>
        <w:tc>
          <w:tcPr>
            <w:tcW w:w="963" w:type="dxa"/>
            <w:tcBorders>
              <w:top w:val="single" w:sz="4" w:space="0" w:color="auto"/>
              <w:left w:val="single" w:sz="4" w:space="0" w:color="auto"/>
              <w:bottom w:val="nil"/>
              <w:right w:val="single" w:sz="4" w:space="0" w:color="auto"/>
            </w:tcBorders>
          </w:tcPr>
          <w:p w14:paraId="78A6BE0F" w14:textId="2F28EE08" w:rsidR="000C06E1" w:rsidRPr="00B1772C" w:rsidRDefault="000C06E1" w:rsidP="0030432B">
            <w:pPr>
              <w:widowControl w:val="0"/>
              <w:tabs>
                <w:tab w:val="decimal" w:pos="230"/>
                <w:tab w:val="left" w:pos="567"/>
              </w:tabs>
              <w:autoSpaceDE w:val="0"/>
              <w:autoSpaceDN w:val="0"/>
              <w:adjustRightInd w:val="0"/>
              <w:spacing w:before="60" w:line="288" w:lineRule="auto"/>
              <w:rPr>
                <w:sz w:val="18"/>
                <w:szCs w:val="18"/>
              </w:rPr>
            </w:pPr>
            <w:r w:rsidRPr="00B1772C">
              <w:rPr>
                <w:sz w:val="18"/>
                <w:szCs w:val="18"/>
              </w:rPr>
              <w:t>-0.117***</w:t>
            </w:r>
          </w:p>
        </w:tc>
        <w:tc>
          <w:tcPr>
            <w:tcW w:w="963" w:type="dxa"/>
            <w:tcBorders>
              <w:top w:val="single" w:sz="4" w:space="0" w:color="auto"/>
              <w:left w:val="single" w:sz="4" w:space="0" w:color="auto"/>
              <w:bottom w:val="nil"/>
              <w:right w:val="single" w:sz="4" w:space="0" w:color="auto"/>
            </w:tcBorders>
          </w:tcPr>
          <w:p w14:paraId="2FD6371E" w14:textId="566BC4FB" w:rsidR="000C06E1" w:rsidRPr="00B1772C" w:rsidRDefault="000C06E1" w:rsidP="0030432B">
            <w:pPr>
              <w:widowControl w:val="0"/>
              <w:tabs>
                <w:tab w:val="decimal" w:pos="230"/>
                <w:tab w:val="left" w:pos="567"/>
              </w:tabs>
              <w:autoSpaceDE w:val="0"/>
              <w:autoSpaceDN w:val="0"/>
              <w:adjustRightInd w:val="0"/>
              <w:spacing w:before="60" w:line="288" w:lineRule="auto"/>
              <w:rPr>
                <w:sz w:val="18"/>
                <w:szCs w:val="18"/>
              </w:rPr>
            </w:pPr>
            <w:r w:rsidRPr="00B1772C">
              <w:rPr>
                <w:sz w:val="18"/>
                <w:szCs w:val="18"/>
              </w:rPr>
              <w:t>-0.120***</w:t>
            </w:r>
          </w:p>
        </w:tc>
        <w:tc>
          <w:tcPr>
            <w:tcW w:w="963" w:type="dxa"/>
            <w:tcBorders>
              <w:top w:val="single" w:sz="4" w:space="0" w:color="auto"/>
              <w:left w:val="single" w:sz="4" w:space="0" w:color="auto"/>
              <w:bottom w:val="nil"/>
              <w:right w:val="single" w:sz="4" w:space="0" w:color="auto"/>
            </w:tcBorders>
          </w:tcPr>
          <w:p w14:paraId="480D4281" w14:textId="2004BADD" w:rsidR="000C06E1" w:rsidRPr="00B1772C" w:rsidRDefault="000C06E1" w:rsidP="0030432B">
            <w:pPr>
              <w:widowControl w:val="0"/>
              <w:tabs>
                <w:tab w:val="decimal" w:pos="230"/>
                <w:tab w:val="left" w:pos="567"/>
              </w:tabs>
              <w:autoSpaceDE w:val="0"/>
              <w:autoSpaceDN w:val="0"/>
              <w:adjustRightInd w:val="0"/>
              <w:spacing w:before="60" w:line="288" w:lineRule="auto"/>
              <w:rPr>
                <w:sz w:val="18"/>
                <w:szCs w:val="18"/>
              </w:rPr>
            </w:pPr>
            <w:r w:rsidRPr="00B1772C">
              <w:rPr>
                <w:sz w:val="18"/>
                <w:szCs w:val="18"/>
              </w:rPr>
              <w:t>-0.125***</w:t>
            </w:r>
          </w:p>
        </w:tc>
        <w:tc>
          <w:tcPr>
            <w:tcW w:w="963" w:type="dxa"/>
            <w:tcBorders>
              <w:top w:val="single" w:sz="4" w:space="0" w:color="auto"/>
              <w:left w:val="single" w:sz="4" w:space="0" w:color="auto"/>
              <w:bottom w:val="nil"/>
              <w:right w:val="single" w:sz="4" w:space="0" w:color="auto"/>
            </w:tcBorders>
          </w:tcPr>
          <w:p w14:paraId="3FBD2914" w14:textId="30B46C4E" w:rsidR="000C06E1" w:rsidRPr="00B1772C" w:rsidRDefault="000C06E1" w:rsidP="0030432B">
            <w:pPr>
              <w:widowControl w:val="0"/>
              <w:tabs>
                <w:tab w:val="decimal" w:pos="230"/>
                <w:tab w:val="left" w:pos="567"/>
              </w:tabs>
              <w:autoSpaceDE w:val="0"/>
              <w:autoSpaceDN w:val="0"/>
              <w:adjustRightInd w:val="0"/>
              <w:spacing w:before="60" w:line="288" w:lineRule="auto"/>
              <w:rPr>
                <w:sz w:val="18"/>
                <w:szCs w:val="18"/>
              </w:rPr>
            </w:pPr>
            <w:r w:rsidRPr="00B1772C">
              <w:rPr>
                <w:sz w:val="18"/>
                <w:szCs w:val="18"/>
              </w:rPr>
              <w:t>-0.134***</w:t>
            </w:r>
          </w:p>
        </w:tc>
        <w:tc>
          <w:tcPr>
            <w:tcW w:w="963" w:type="dxa"/>
            <w:gridSpan w:val="2"/>
            <w:tcBorders>
              <w:top w:val="single" w:sz="4" w:space="0" w:color="auto"/>
              <w:left w:val="single" w:sz="4" w:space="0" w:color="auto"/>
              <w:bottom w:val="nil"/>
              <w:right w:val="nil"/>
            </w:tcBorders>
          </w:tcPr>
          <w:p w14:paraId="56DDB26A" w14:textId="1946A768" w:rsidR="000C06E1" w:rsidRPr="00B1772C" w:rsidRDefault="000C06E1" w:rsidP="0030432B">
            <w:pPr>
              <w:widowControl w:val="0"/>
              <w:tabs>
                <w:tab w:val="decimal" w:pos="230"/>
                <w:tab w:val="left" w:pos="567"/>
              </w:tabs>
              <w:autoSpaceDE w:val="0"/>
              <w:autoSpaceDN w:val="0"/>
              <w:adjustRightInd w:val="0"/>
              <w:spacing w:before="60" w:line="288" w:lineRule="auto"/>
              <w:rPr>
                <w:sz w:val="18"/>
                <w:szCs w:val="18"/>
              </w:rPr>
            </w:pPr>
            <w:r w:rsidRPr="00B1772C">
              <w:rPr>
                <w:sz w:val="18"/>
                <w:szCs w:val="18"/>
              </w:rPr>
              <w:t>-0.157***</w:t>
            </w:r>
          </w:p>
        </w:tc>
      </w:tr>
      <w:tr w:rsidR="000C06E1" w:rsidRPr="00B1772C" w14:paraId="1E002116" w14:textId="77777777" w:rsidTr="00DB6528">
        <w:trPr>
          <w:trHeight w:val="216"/>
        </w:trPr>
        <w:tc>
          <w:tcPr>
            <w:tcW w:w="1886" w:type="dxa"/>
            <w:tcBorders>
              <w:top w:val="nil"/>
              <w:left w:val="nil"/>
              <w:bottom w:val="nil"/>
              <w:right w:val="single" w:sz="4" w:space="0" w:color="auto"/>
            </w:tcBorders>
          </w:tcPr>
          <w:p w14:paraId="69853821" w14:textId="77777777" w:rsidR="000C06E1" w:rsidRPr="00810917" w:rsidRDefault="000C06E1" w:rsidP="0030432B">
            <w:pPr>
              <w:widowControl w:val="0"/>
              <w:tabs>
                <w:tab w:val="left" w:pos="567"/>
              </w:tabs>
              <w:autoSpaceDE w:val="0"/>
              <w:autoSpaceDN w:val="0"/>
              <w:adjustRightInd w:val="0"/>
              <w:spacing w:line="288" w:lineRule="auto"/>
              <w:rPr>
                <w:i/>
                <w:sz w:val="18"/>
                <w:szCs w:val="18"/>
              </w:rPr>
            </w:pPr>
          </w:p>
        </w:tc>
        <w:tc>
          <w:tcPr>
            <w:tcW w:w="963" w:type="dxa"/>
            <w:tcBorders>
              <w:top w:val="nil"/>
              <w:left w:val="single" w:sz="4" w:space="0" w:color="auto"/>
              <w:bottom w:val="nil"/>
              <w:right w:val="single" w:sz="4" w:space="0" w:color="auto"/>
            </w:tcBorders>
          </w:tcPr>
          <w:p w14:paraId="36C72A7F" w14:textId="440E0198"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(0.0263)</w:t>
            </w:r>
          </w:p>
        </w:tc>
        <w:tc>
          <w:tcPr>
            <w:tcW w:w="963" w:type="dxa"/>
            <w:tcBorders>
              <w:top w:val="nil"/>
              <w:left w:val="single" w:sz="4" w:space="0" w:color="auto"/>
              <w:bottom w:val="nil"/>
              <w:right w:val="single" w:sz="4" w:space="0" w:color="auto"/>
            </w:tcBorders>
          </w:tcPr>
          <w:p w14:paraId="11B6222E" w14:textId="45ADD69B"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(0.0290)</w:t>
            </w:r>
          </w:p>
        </w:tc>
        <w:tc>
          <w:tcPr>
            <w:tcW w:w="963" w:type="dxa"/>
            <w:tcBorders>
              <w:top w:val="nil"/>
              <w:left w:val="single" w:sz="4" w:space="0" w:color="auto"/>
              <w:bottom w:val="nil"/>
              <w:right w:val="single" w:sz="4" w:space="0" w:color="auto"/>
            </w:tcBorders>
          </w:tcPr>
          <w:p w14:paraId="134A0299" w14:textId="06172AB5"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(0.0281)</w:t>
            </w:r>
          </w:p>
        </w:tc>
        <w:tc>
          <w:tcPr>
            <w:tcW w:w="963" w:type="dxa"/>
            <w:tcBorders>
              <w:top w:val="nil"/>
              <w:left w:val="single" w:sz="4" w:space="0" w:color="auto"/>
              <w:bottom w:val="nil"/>
              <w:right w:val="single" w:sz="4" w:space="0" w:color="auto"/>
            </w:tcBorders>
          </w:tcPr>
          <w:p w14:paraId="195270CA" w14:textId="1B983885"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(0.0277)</w:t>
            </w:r>
          </w:p>
        </w:tc>
        <w:tc>
          <w:tcPr>
            <w:tcW w:w="963" w:type="dxa"/>
            <w:tcBorders>
              <w:top w:val="nil"/>
              <w:left w:val="single" w:sz="4" w:space="0" w:color="auto"/>
              <w:bottom w:val="nil"/>
              <w:right w:val="single" w:sz="4" w:space="0" w:color="auto"/>
            </w:tcBorders>
          </w:tcPr>
          <w:p w14:paraId="0ABDBA9F" w14:textId="23F55955"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(0.0274)</w:t>
            </w:r>
          </w:p>
        </w:tc>
        <w:tc>
          <w:tcPr>
            <w:tcW w:w="963" w:type="dxa"/>
            <w:tcBorders>
              <w:top w:val="nil"/>
              <w:left w:val="single" w:sz="4" w:space="0" w:color="auto"/>
              <w:bottom w:val="nil"/>
              <w:right w:val="single" w:sz="4" w:space="0" w:color="auto"/>
            </w:tcBorders>
          </w:tcPr>
          <w:p w14:paraId="2BAD12F2" w14:textId="002A7BE8"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(0.0272)</w:t>
            </w:r>
          </w:p>
        </w:tc>
        <w:tc>
          <w:tcPr>
            <w:tcW w:w="963" w:type="dxa"/>
            <w:tcBorders>
              <w:top w:val="nil"/>
              <w:left w:val="single" w:sz="4" w:space="0" w:color="auto"/>
              <w:bottom w:val="nil"/>
              <w:right w:val="single" w:sz="4" w:space="0" w:color="auto"/>
            </w:tcBorders>
          </w:tcPr>
          <w:p w14:paraId="29BC95B2" w14:textId="4938FDCA"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(0.0326)</w:t>
            </w:r>
          </w:p>
        </w:tc>
        <w:tc>
          <w:tcPr>
            <w:tcW w:w="963" w:type="dxa"/>
            <w:tcBorders>
              <w:top w:val="nil"/>
              <w:left w:val="single" w:sz="4" w:space="0" w:color="auto"/>
              <w:bottom w:val="nil"/>
              <w:right w:val="single" w:sz="4" w:space="0" w:color="auto"/>
            </w:tcBorders>
          </w:tcPr>
          <w:p w14:paraId="42C7A7F4" w14:textId="340F4250"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(0.0298)</w:t>
            </w:r>
          </w:p>
        </w:tc>
        <w:tc>
          <w:tcPr>
            <w:tcW w:w="963" w:type="dxa"/>
            <w:tcBorders>
              <w:top w:val="nil"/>
              <w:left w:val="single" w:sz="4" w:space="0" w:color="auto"/>
              <w:bottom w:val="nil"/>
              <w:right w:val="single" w:sz="4" w:space="0" w:color="auto"/>
            </w:tcBorders>
          </w:tcPr>
          <w:p w14:paraId="008310C3" w14:textId="007AEFF6"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(0.0310)</w:t>
            </w:r>
          </w:p>
        </w:tc>
        <w:tc>
          <w:tcPr>
            <w:tcW w:w="963" w:type="dxa"/>
            <w:tcBorders>
              <w:top w:val="nil"/>
              <w:left w:val="single" w:sz="4" w:space="0" w:color="auto"/>
              <w:bottom w:val="nil"/>
              <w:right w:val="single" w:sz="4" w:space="0" w:color="auto"/>
            </w:tcBorders>
          </w:tcPr>
          <w:p w14:paraId="3F26C981" w14:textId="4C789C47"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(0.0316)</w:t>
            </w:r>
          </w:p>
        </w:tc>
        <w:tc>
          <w:tcPr>
            <w:tcW w:w="963" w:type="dxa"/>
            <w:tcBorders>
              <w:top w:val="nil"/>
              <w:left w:val="single" w:sz="4" w:space="0" w:color="auto"/>
              <w:bottom w:val="nil"/>
              <w:right w:val="single" w:sz="4" w:space="0" w:color="auto"/>
            </w:tcBorders>
          </w:tcPr>
          <w:p w14:paraId="4E0D2A56" w14:textId="6A9F7C09"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(0.0321)</w:t>
            </w:r>
          </w:p>
        </w:tc>
        <w:tc>
          <w:tcPr>
            <w:tcW w:w="963" w:type="dxa"/>
            <w:gridSpan w:val="2"/>
            <w:tcBorders>
              <w:top w:val="nil"/>
              <w:left w:val="single" w:sz="4" w:space="0" w:color="auto"/>
              <w:bottom w:val="nil"/>
              <w:right w:val="nil"/>
            </w:tcBorders>
          </w:tcPr>
          <w:p w14:paraId="6A1E0DB1" w14:textId="07924430"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(0.0324)</w:t>
            </w:r>
          </w:p>
        </w:tc>
      </w:tr>
      <w:tr w:rsidR="000C06E1" w:rsidRPr="00B1772C" w14:paraId="00A9DE34" w14:textId="77777777" w:rsidTr="00DB6528">
        <w:trPr>
          <w:trHeight w:val="216"/>
        </w:trPr>
        <w:tc>
          <w:tcPr>
            <w:tcW w:w="1886" w:type="dxa"/>
            <w:tcBorders>
              <w:top w:val="nil"/>
              <w:left w:val="nil"/>
              <w:bottom w:val="nil"/>
              <w:right w:val="single" w:sz="4" w:space="0" w:color="auto"/>
            </w:tcBorders>
          </w:tcPr>
          <w:p w14:paraId="0601FE0C" w14:textId="10724D7E" w:rsidR="000C06E1" w:rsidRPr="00810917" w:rsidRDefault="000C06E1" w:rsidP="0030432B">
            <w:pPr>
              <w:widowControl w:val="0"/>
              <w:tabs>
                <w:tab w:val="left" w:pos="567"/>
              </w:tabs>
              <w:autoSpaceDE w:val="0"/>
              <w:autoSpaceDN w:val="0"/>
              <w:adjustRightInd w:val="0"/>
              <w:spacing w:line="288" w:lineRule="auto"/>
              <w:rPr>
                <w:i/>
                <w:sz w:val="18"/>
                <w:szCs w:val="18"/>
              </w:rPr>
            </w:pPr>
            <w:r w:rsidRPr="00810917">
              <w:rPr>
                <w:i/>
                <w:sz w:val="18"/>
                <w:szCs w:val="18"/>
              </w:rPr>
              <w:t>FMD outbreak both</w:t>
            </w:r>
          </w:p>
        </w:tc>
        <w:tc>
          <w:tcPr>
            <w:tcW w:w="963" w:type="dxa"/>
            <w:tcBorders>
              <w:top w:val="nil"/>
              <w:left w:val="single" w:sz="4" w:space="0" w:color="auto"/>
              <w:bottom w:val="nil"/>
              <w:right w:val="single" w:sz="4" w:space="0" w:color="auto"/>
            </w:tcBorders>
          </w:tcPr>
          <w:p w14:paraId="157BB68D" w14:textId="6572FCDA"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0.0967***</w:t>
            </w:r>
          </w:p>
        </w:tc>
        <w:tc>
          <w:tcPr>
            <w:tcW w:w="963" w:type="dxa"/>
            <w:tcBorders>
              <w:top w:val="nil"/>
              <w:left w:val="single" w:sz="4" w:space="0" w:color="auto"/>
              <w:bottom w:val="nil"/>
              <w:right w:val="single" w:sz="4" w:space="0" w:color="auto"/>
            </w:tcBorders>
          </w:tcPr>
          <w:p w14:paraId="46170ECC" w14:textId="4D360618"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0.0622***</w:t>
            </w:r>
          </w:p>
        </w:tc>
        <w:tc>
          <w:tcPr>
            <w:tcW w:w="963" w:type="dxa"/>
            <w:tcBorders>
              <w:top w:val="nil"/>
              <w:left w:val="single" w:sz="4" w:space="0" w:color="auto"/>
              <w:bottom w:val="nil"/>
              <w:right w:val="single" w:sz="4" w:space="0" w:color="auto"/>
            </w:tcBorders>
          </w:tcPr>
          <w:p w14:paraId="7D9F7E33" w14:textId="5DD1D4C2"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0.0639***</w:t>
            </w:r>
          </w:p>
        </w:tc>
        <w:tc>
          <w:tcPr>
            <w:tcW w:w="963" w:type="dxa"/>
            <w:tcBorders>
              <w:top w:val="nil"/>
              <w:left w:val="single" w:sz="4" w:space="0" w:color="auto"/>
              <w:bottom w:val="nil"/>
              <w:right w:val="single" w:sz="4" w:space="0" w:color="auto"/>
            </w:tcBorders>
          </w:tcPr>
          <w:p w14:paraId="6AB95F6A" w14:textId="716B676C"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0.0646***</w:t>
            </w:r>
          </w:p>
        </w:tc>
        <w:tc>
          <w:tcPr>
            <w:tcW w:w="963" w:type="dxa"/>
            <w:tcBorders>
              <w:top w:val="nil"/>
              <w:left w:val="single" w:sz="4" w:space="0" w:color="auto"/>
              <w:bottom w:val="nil"/>
              <w:right w:val="single" w:sz="4" w:space="0" w:color="auto"/>
            </w:tcBorders>
          </w:tcPr>
          <w:p w14:paraId="648E4D22" w14:textId="7A9D919B"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0.0693***</w:t>
            </w:r>
          </w:p>
        </w:tc>
        <w:tc>
          <w:tcPr>
            <w:tcW w:w="963" w:type="dxa"/>
            <w:tcBorders>
              <w:top w:val="nil"/>
              <w:left w:val="single" w:sz="4" w:space="0" w:color="auto"/>
              <w:bottom w:val="nil"/>
              <w:right w:val="single" w:sz="4" w:space="0" w:color="auto"/>
            </w:tcBorders>
          </w:tcPr>
          <w:p w14:paraId="4231F335" w14:textId="1D98A1B8"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0.0742***</w:t>
            </w:r>
          </w:p>
        </w:tc>
        <w:tc>
          <w:tcPr>
            <w:tcW w:w="963" w:type="dxa"/>
            <w:tcBorders>
              <w:top w:val="nil"/>
              <w:left w:val="single" w:sz="4" w:space="0" w:color="auto"/>
              <w:bottom w:val="nil"/>
              <w:right w:val="single" w:sz="4" w:space="0" w:color="auto"/>
            </w:tcBorders>
          </w:tcPr>
          <w:p w14:paraId="114C1AA3" w14:textId="01B76597"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0.0967***</w:t>
            </w:r>
          </w:p>
        </w:tc>
        <w:tc>
          <w:tcPr>
            <w:tcW w:w="963" w:type="dxa"/>
            <w:tcBorders>
              <w:top w:val="nil"/>
              <w:left w:val="single" w:sz="4" w:space="0" w:color="auto"/>
              <w:bottom w:val="nil"/>
              <w:right w:val="single" w:sz="4" w:space="0" w:color="auto"/>
            </w:tcBorders>
          </w:tcPr>
          <w:p w14:paraId="2FA6A5A6" w14:textId="4D4FD290"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0.0624***</w:t>
            </w:r>
          </w:p>
        </w:tc>
        <w:tc>
          <w:tcPr>
            <w:tcW w:w="963" w:type="dxa"/>
            <w:tcBorders>
              <w:top w:val="nil"/>
              <w:left w:val="single" w:sz="4" w:space="0" w:color="auto"/>
              <w:bottom w:val="nil"/>
              <w:right w:val="single" w:sz="4" w:space="0" w:color="auto"/>
            </w:tcBorders>
          </w:tcPr>
          <w:p w14:paraId="272DA141" w14:textId="64CC28C0"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0.0643***</w:t>
            </w:r>
          </w:p>
        </w:tc>
        <w:tc>
          <w:tcPr>
            <w:tcW w:w="963" w:type="dxa"/>
            <w:tcBorders>
              <w:top w:val="nil"/>
              <w:left w:val="single" w:sz="4" w:space="0" w:color="auto"/>
              <w:bottom w:val="nil"/>
              <w:right w:val="single" w:sz="4" w:space="0" w:color="auto"/>
            </w:tcBorders>
          </w:tcPr>
          <w:p w14:paraId="1C900D30" w14:textId="5D8A13B2"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0.0653***</w:t>
            </w:r>
          </w:p>
        </w:tc>
        <w:tc>
          <w:tcPr>
            <w:tcW w:w="963" w:type="dxa"/>
            <w:tcBorders>
              <w:top w:val="nil"/>
              <w:left w:val="single" w:sz="4" w:space="0" w:color="auto"/>
              <w:bottom w:val="nil"/>
              <w:right w:val="single" w:sz="4" w:space="0" w:color="auto"/>
            </w:tcBorders>
          </w:tcPr>
          <w:p w14:paraId="5D56A45B" w14:textId="698CC8F5"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0.0703***</w:t>
            </w:r>
          </w:p>
        </w:tc>
        <w:tc>
          <w:tcPr>
            <w:tcW w:w="963" w:type="dxa"/>
            <w:gridSpan w:val="2"/>
            <w:tcBorders>
              <w:top w:val="nil"/>
              <w:left w:val="single" w:sz="4" w:space="0" w:color="auto"/>
              <w:bottom w:val="nil"/>
              <w:right w:val="nil"/>
            </w:tcBorders>
          </w:tcPr>
          <w:p w14:paraId="5FEC208E" w14:textId="62855CAF"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0.0756***</w:t>
            </w:r>
          </w:p>
        </w:tc>
      </w:tr>
      <w:tr w:rsidR="000C06E1" w:rsidRPr="00B1772C" w14:paraId="3579D562" w14:textId="77777777" w:rsidTr="00DB6528">
        <w:trPr>
          <w:trHeight w:val="216"/>
        </w:trPr>
        <w:tc>
          <w:tcPr>
            <w:tcW w:w="1886" w:type="dxa"/>
            <w:tcBorders>
              <w:top w:val="nil"/>
              <w:left w:val="nil"/>
              <w:bottom w:val="nil"/>
              <w:right w:val="single" w:sz="4" w:space="0" w:color="auto"/>
            </w:tcBorders>
          </w:tcPr>
          <w:p w14:paraId="0FBE129D" w14:textId="77777777" w:rsidR="000C06E1" w:rsidRPr="00810917" w:rsidRDefault="000C06E1" w:rsidP="0030432B">
            <w:pPr>
              <w:widowControl w:val="0"/>
              <w:tabs>
                <w:tab w:val="left" w:pos="567"/>
              </w:tabs>
              <w:autoSpaceDE w:val="0"/>
              <w:autoSpaceDN w:val="0"/>
              <w:adjustRightInd w:val="0"/>
              <w:spacing w:line="288" w:lineRule="auto"/>
              <w:rPr>
                <w:i/>
                <w:sz w:val="18"/>
                <w:szCs w:val="18"/>
              </w:rPr>
            </w:pPr>
          </w:p>
        </w:tc>
        <w:tc>
          <w:tcPr>
            <w:tcW w:w="963" w:type="dxa"/>
            <w:tcBorders>
              <w:top w:val="nil"/>
              <w:left w:val="single" w:sz="4" w:space="0" w:color="auto"/>
              <w:bottom w:val="nil"/>
              <w:right w:val="single" w:sz="4" w:space="0" w:color="auto"/>
            </w:tcBorders>
          </w:tcPr>
          <w:p w14:paraId="09DCBA7A" w14:textId="3DE65BF3"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(0.0251)</w:t>
            </w:r>
          </w:p>
        </w:tc>
        <w:tc>
          <w:tcPr>
            <w:tcW w:w="963" w:type="dxa"/>
            <w:tcBorders>
              <w:top w:val="nil"/>
              <w:left w:val="single" w:sz="4" w:space="0" w:color="auto"/>
              <w:bottom w:val="nil"/>
              <w:right w:val="single" w:sz="4" w:space="0" w:color="auto"/>
            </w:tcBorders>
          </w:tcPr>
          <w:p w14:paraId="73EA8417" w14:textId="5AE50589"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(0.0238)</w:t>
            </w:r>
          </w:p>
        </w:tc>
        <w:tc>
          <w:tcPr>
            <w:tcW w:w="963" w:type="dxa"/>
            <w:tcBorders>
              <w:top w:val="nil"/>
              <w:left w:val="single" w:sz="4" w:space="0" w:color="auto"/>
              <w:bottom w:val="nil"/>
              <w:right w:val="single" w:sz="4" w:space="0" w:color="auto"/>
            </w:tcBorders>
          </w:tcPr>
          <w:p w14:paraId="06DA5D88" w14:textId="1B90754A"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(0.0235)</w:t>
            </w:r>
          </w:p>
        </w:tc>
        <w:tc>
          <w:tcPr>
            <w:tcW w:w="963" w:type="dxa"/>
            <w:tcBorders>
              <w:top w:val="nil"/>
              <w:left w:val="single" w:sz="4" w:space="0" w:color="auto"/>
              <w:bottom w:val="nil"/>
              <w:right w:val="single" w:sz="4" w:space="0" w:color="auto"/>
            </w:tcBorders>
          </w:tcPr>
          <w:p w14:paraId="0242ED52" w14:textId="13ACB5E3"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(0.0232)</w:t>
            </w:r>
          </w:p>
        </w:tc>
        <w:tc>
          <w:tcPr>
            <w:tcW w:w="963" w:type="dxa"/>
            <w:tcBorders>
              <w:top w:val="nil"/>
              <w:left w:val="single" w:sz="4" w:space="0" w:color="auto"/>
              <w:bottom w:val="nil"/>
              <w:right w:val="single" w:sz="4" w:space="0" w:color="auto"/>
            </w:tcBorders>
          </w:tcPr>
          <w:p w14:paraId="5C971E21" w14:textId="690A4D2B"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(0.0230)</w:t>
            </w:r>
          </w:p>
        </w:tc>
        <w:tc>
          <w:tcPr>
            <w:tcW w:w="963" w:type="dxa"/>
            <w:tcBorders>
              <w:top w:val="nil"/>
              <w:left w:val="single" w:sz="4" w:space="0" w:color="auto"/>
              <w:bottom w:val="nil"/>
              <w:right w:val="single" w:sz="4" w:space="0" w:color="auto"/>
            </w:tcBorders>
          </w:tcPr>
          <w:p w14:paraId="2C6BD2CD" w14:textId="5A8A76FB"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(0.0229)</w:t>
            </w:r>
          </w:p>
        </w:tc>
        <w:tc>
          <w:tcPr>
            <w:tcW w:w="963" w:type="dxa"/>
            <w:tcBorders>
              <w:top w:val="nil"/>
              <w:left w:val="single" w:sz="4" w:space="0" w:color="auto"/>
              <w:bottom w:val="nil"/>
              <w:right w:val="single" w:sz="4" w:space="0" w:color="auto"/>
            </w:tcBorders>
          </w:tcPr>
          <w:p w14:paraId="3F82C1CA" w14:textId="530CE26C"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(0.0242)</w:t>
            </w:r>
          </w:p>
        </w:tc>
        <w:tc>
          <w:tcPr>
            <w:tcW w:w="963" w:type="dxa"/>
            <w:tcBorders>
              <w:top w:val="nil"/>
              <w:left w:val="single" w:sz="4" w:space="0" w:color="auto"/>
              <w:bottom w:val="nil"/>
              <w:right w:val="single" w:sz="4" w:space="0" w:color="auto"/>
            </w:tcBorders>
          </w:tcPr>
          <w:p w14:paraId="16512885" w14:textId="198D65B7"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(0.0241)</w:t>
            </w:r>
          </w:p>
        </w:tc>
        <w:tc>
          <w:tcPr>
            <w:tcW w:w="963" w:type="dxa"/>
            <w:tcBorders>
              <w:top w:val="nil"/>
              <w:left w:val="single" w:sz="4" w:space="0" w:color="auto"/>
              <w:bottom w:val="nil"/>
              <w:right w:val="single" w:sz="4" w:space="0" w:color="auto"/>
            </w:tcBorders>
          </w:tcPr>
          <w:p w14:paraId="428C2A64" w14:textId="3E66BC7C"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(0.0248)</w:t>
            </w:r>
          </w:p>
        </w:tc>
        <w:tc>
          <w:tcPr>
            <w:tcW w:w="963" w:type="dxa"/>
            <w:tcBorders>
              <w:top w:val="nil"/>
              <w:left w:val="single" w:sz="4" w:space="0" w:color="auto"/>
              <w:bottom w:val="nil"/>
              <w:right w:val="single" w:sz="4" w:space="0" w:color="auto"/>
            </w:tcBorders>
          </w:tcPr>
          <w:p w14:paraId="16432163" w14:textId="38EB0497"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(0.0253)</w:t>
            </w:r>
          </w:p>
        </w:tc>
        <w:tc>
          <w:tcPr>
            <w:tcW w:w="963" w:type="dxa"/>
            <w:tcBorders>
              <w:top w:val="nil"/>
              <w:left w:val="single" w:sz="4" w:space="0" w:color="auto"/>
              <w:bottom w:val="nil"/>
              <w:right w:val="single" w:sz="4" w:space="0" w:color="auto"/>
            </w:tcBorders>
          </w:tcPr>
          <w:p w14:paraId="28648B63" w14:textId="67734D6C"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(0.0258)</w:t>
            </w:r>
          </w:p>
        </w:tc>
        <w:tc>
          <w:tcPr>
            <w:tcW w:w="963" w:type="dxa"/>
            <w:gridSpan w:val="2"/>
            <w:tcBorders>
              <w:top w:val="nil"/>
              <w:left w:val="single" w:sz="4" w:space="0" w:color="auto"/>
              <w:bottom w:val="nil"/>
              <w:right w:val="nil"/>
            </w:tcBorders>
          </w:tcPr>
          <w:p w14:paraId="34442630" w14:textId="15152DBE"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(0.0262)</w:t>
            </w:r>
          </w:p>
        </w:tc>
      </w:tr>
      <w:tr w:rsidR="000C06E1" w:rsidRPr="00B1772C" w14:paraId="6990AC6D" w14:textId="77777777" w:rsidTr="00DB6528">
        <w:trPr>
          <w:trHeight w:val="216"/>
        </w:trPr>
        <w:tc>
          <w:tcPr>
            <w:tcW w:w="1886" w:type="dxa"/>
            <w:tcBorders>
              <w:top w:val="nil"/>
              <w:left w:val="nil"/>
              <w:bottom w:val="nil"/>
              <w:right w:val="single" w:sz="4" w:space="0" w:color="auto"/>
            </w:tcBorders>
          </w:tcPr>
          <w:p w14:paraId="1DFBD131" w14:textId="5AFFF3F1" w:rsidR="000C06E1" w:rsidRPr="00810917" w:rsidRDefault="000C06E1" w:rsidP="0030432B">
            <w:pPr>
              <w:widowControl w:val="0"/>
              <w:tabs>
                <w:tab w:val="left" w:pos="567"/>
              </w:tabs>
              <w:autoSpaceDE w:val="0"/>
              <w:autoSpaceDN w:val="0"/>
              <w:adjustRightInd w:val="0"/>
              <w:spacing w:line="288" w:lineRule="auto"/>
              <w:rPr>
                <w:i/>
                <w:sz w:val="18"/>
                <w:szCs w:val="18"/>
              </w:rPr>
            </w:pPr>
            <w:r w:rsidRPr="00810917">
              <w:rPr>
                <w:i/>
                <w:sz w:val="18"/>
                <w:szCs w:val="18"/>
              </w:rPr>
              <w:t>Recent FMD exporter</w:t>
            </w:r>
          </w:p>
        </w:tc>
        <w:tc>
          <w:tcPr>
            <w:tcW w:w="963" w:type="dxa"/>
            <w:tcBorders>
              <w:top w:val="nil"/>
              <w:left w:val="single" w:sz="4" w:space="0" w:color="auto"/>
              <w:bottom w:val="nil"/>
              <w:right w:val="single" w:sz="4" w:space="0" w:color="auto"/>
            </w:tcBorders>
          </w:tcPr>
          <w:p w14:paraId="60950E4E" w14:textId="7B02A4EC"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0.0426</w:t>
            </w:r>
          </w:p>
        </w:tc>
        <w:tc>
          <w:tcPr>
            <w:tcW w:w="963" w:type="dxa"/>
            <w:tcBorders>
              <w:top w:val="nil"/>
              <w:left w:val="single" w:sz="4" w:space="0" w:color="auto"/>
              <w:bottom w:val="nil"/>
              <w:right w:val="single" w:sz="4" w:space="0" w:color="auto"/>
            </w:tcBorders>
          </w:tcPr>
          <w:p w14:paraId="5152A771" w14:textId="0D109D70"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-0.139***</w:t>
            </w:r>
          </w:p>
        </w:tc>
        <w:tc>
          <w:tcPr>
            <w:tcW w:w="963" w:type="dxa"/>
            <w:tcBorders>
              <w:top w:val="nil"/>
              <w:left w:val="single" w:sz="4" w:space="0" w:color="auto"/>
              <w:bottom w:val="nil"/>
              <w:right w:val="single" w:sz="4" w:space="0" w:color="auto"/>
            </w:tcBorders>
          </w:tcPr>
          <w:p w14:paraId="6AEE8379" w14:textId="0072B36C"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-0.141***</w:t>
            </w:r>
          </w:p>
        </w:tc>
        <w:tc>
          <w:tcPr>
            <w:tcW w:w="963" w:type="dxa"/>
            <w:tcBorders>
              <w:top w:val="nil"/>
              <w:left w:val="single" w:sz="4" w:space="0" w:color="auto"/>
              <w:bottom w:val="nil"/>
              <w:right w:val="single" w:sz="4" w:space="0" w:color="auto"/>
            </w:tcBorders>
          </w:tcPr>
          <w:p w14:paraId="5B36A899" w14:textId="5336DEFD"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-0.153***</w:t>
            </w:r>
          </w:p>
        </w:tc>
        <w:tc>
          <w:tcPr>
            <w:tcW w:w="963" w:type="dxa"/>
            <w:tcBorders>
              <w:top w:val="nil"/>
              <w:left w:val="single" w:sz="4" w:space="0" w:color="auto"/>
              <w:bottom w:val="nil"/>
              <w:right w:val="single" w:sz="4" w:space="0" w:color="auto"/>
            </w:tcBorders>
          </w:tcPr>
          <w:p w14:paraId="5AEEE84C" w14:textId="002D74ED"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-0.134***</w:t>
            </w:r>
          </w:p>
        </w:tc>
        <w:tc>
          <w:tcPr>
            <w:tcW w:w="963" w:type="dxa"/>
            <w:tcBorders>
              <w:top w:val="nil"/>
              <w:left w:val="single" w:sz="4" w:space="0" w:color="auto"/>
              <w:bottom w:val="nil"/>
              <w:right w:val="single" w:sz="4" w:space="0" w:color="auto"/>
            </w:tcBorders>
          </w:tcPr>
          <w:p w14:paraId="1A5288F9" w14:textId="60C0781C"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-0.119***</w:t>
            </w:r>
          </w:p>
        </w:tc>
        <w:tc>
          <w:tcPr>
            <w:tcW w:w="963" w:type="dxa"/>
            <w:tcBorders>
              <w:top w:val="nil"/>
              <w:left w:val="single" w:sz="4" w:space="0" w:color="auto"/>
              <w:bottom w:val="nil"/>
              <w:right w:val="single" w:sz="4" w:space="0" w:color="auto"/>
            </w:tcBorders>
          </w:tcPr>
          <w:p w14:paraId="6B5D785E" w14:textId="13AAEB80"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0.0403</w:t>
            </w:r>
          </w:p>
        </w:tc>
        <w:tc>
          <w:tcPr>
            <w:tcW w:w="963" w:type="dxa"/>
            <w:tcBorders>
              <w:top w:val="nil"/>
              <w:left w:val="single" w:sz="4" w:space="0" w:color="auto"/>
              <w:bottom w:val="nil"/>
              <w:right w:val="single" w:sz="4" w:space="0" w:color="auto"/>
            </w:tcBorders>
          </w:tcPr>
          <w:p w14:paraId="7BDFAC06" w14:textId="291D6EA1"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-0.138***</w:t>
            </w:r>
          </w:p>
        </w:tc>
        <w:tc>
          <w:tcPr>
            <w:tcW w:w="963" w:type="dxa"/>
            <w:tcBorders>
              <w:top w:val="nil"/>
              <w:left w:val="single" w:sz="4" w:space="0" w:color="auto"/>
              <w:bottom w:val="nil"/>
              <w:right w:val="single" w:sz="4" w:space="0" w:color="auto"/>
            </w:tcBorders>
          </w:tcPr>
          <w:p w14:paraId="4ED76860" w14:textId="061B790A"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-0.140***</w:t>
            </w:r>
          </w:p>
        </w:tc>
        <w:tc>
          <w:tcPr>
            <w:tcW w:w="963" w:type="dxa"/>
            <w:tcBorders>
              <w:top w:val="nil"/>
              <w:left w:val="single" w:sz="4" w:space="0" w:color="auto"/>
              <w:bottom w:val="nil"/>
              <w:right w:val="single" w:sz="4" w:space="0" w:color="auto"/>
            </w:tcBorders>
          </w:tcPr>
          <w:p w14:paraId="38CC1101" w14:textId="6744F9BC"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-0.152***</w:t>
            </w:r>
          </w:p>
        </w:tc>
        <w:tc>
          <w:tcPr>
            <w:tcW w:w="963" w:type="dxa"/>
            <w:tcBorders>
              <w:top w:val="nil"/>
              <w:left w:val="single" w:sz="4" w:space="0" w:color="auto"/>
              <w:bottom w:val="nil"/>
              <w:right w:val="single" w:sz="4" w:space="0" w:color="auto"/>
            </w:tcBorders>
          </w:tcPr>
          <w:p w14:paraId="07B51CF2" w14:textId="5D4EC088"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-0.131***</w:t>
            </w:r>
          </w:p>
        </w:tc>
        <w:tc>
          <w:tcPr>
            <w:tcW w:w="963" w:type="dxa"/>
            <w:gridSpan w:val="2"/>
            <w:tcBorders>
              <w:top w:val="nil"/>
              <w:left w:val="single" w:sz="4" w:space="0" w:color="auto"/>
              <w:bottom w:val="nil"/>
              <w:right w:val="nil"/>
            </w:tcBorders>
          </w:tcPr>
          <w:p w14:paraId="4A2431A0" w14:textId="0FFD3DD5"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-0.114***</w:t>
            </w:r>
          </w:p>
        </w:tc>
      </w:tr>
      <w:tr w:rsidR="000C06E1" w:rsidRPr="00B1772C" w14:paraId="7B96EBB8" w14:textId="77777777" w:rsidTr="00DB6528">
        <w:trPr>
          <w:trHeight w:val="216"/>
        </w:trPr>
        <w:tc>
          <w:tcPr>
            <w:tcW w:w="1886" w:type="dxa"/>
            <w:tcBorders>
              <w:top w:val="nil"/>
              <w:left w:val="nil"/>
              <w:bottom w:val="nil"/>
              <w:right w:val="single" w:sz="4" w:space="0" w:color="auto"/>
            </w:tcBorders>
          </w:tcPr>
          <w:p w14:paraId="6E33C19D" w14:textId="77777777" w:rsidR="000C06E1" w:rsidRPr="00810917" w:rsidRDefault="000C06E1" w:rsidP="0030432B">
            <w:pPr>
              <w:widowControl w:val="0"/>
              <w:tabs>
                <w:tab w:val="left" w:pos="567"/>
              </w:tabs>
              <w:autoSpaceDE w:val="0"/>
              <w:autoSpaceDN w:val="0"/>
              <w:adjustRightInd w:val="0"/>
              <w:spacing w:line="288" w:lineRule="auto"/>
              <w:rPr>
                <w:i/>
                <w:sz w:val="18"/>
                <w:szCs w:val="18"/>
              </w:rPr>
            </w:pPr>
          </w:p>
        </w:tc>
        <w:tc>
          <w:tcPr>
            <w:tcW w:w="963" w:type="dxa"/>
            <w:tcBorders>
              <w:top w:val="nil"/>
              <w:left w:val="single" w:sz="4" w:space="0" w:color="auto"/>
              <w:bottom w:val="nil"/>
              <w:right w:val="single" w:sz="4" w:space="0" w:color="auto"/>
            </w:tcBorders>
          </w:tcPr>
          <w:p w14:paraId="52979314" w14:textId="20D1ACF0"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(0.0266)</w:t>
            </w:r>
          </w:p>
        </w:tc>
        <w:tc>
          <w:tcPr>
            <w:tcW w:w="963" w:type="dxa"/>
            <w:tcBorders>
              <w:top w:val="nil"/>
              <w:left w:val="single" w:sz="4" w:space="0" w:color="auto"/>
              <w:bottom w:val="nil"/>
              <w:right w:val="single" w:sz="4" w:space="0" w:color="auto"/>
            </w:tcBorders>
          </w:tcPr>
          <w:p w14:paraId="1BF2479A" w14:textId="1EED6869"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(0.0265)</w:t>
            </w:r>
          </w:p>
        </w:tc>
        <w:tc>
          <w:tcPr>
            <w:tcW w:w="963" w:type="dxa"/>
            <w:tcBorders>
              <w:top w:val="nil"/>
              <w:left w:val="single" w:sz="4" w:space="0" w:color="auto"/>
              <w:bottom w:val="nil"/>
              <w:right w:val="single" w:sz="4" w:space="0" w:color="auto"/>
            </w:tcBorders>
          </w:tcPr>
          <w:p w14:paraId="38B1908C" w14:textId="53AFEA08"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(0.0248)</w:t>
            </w:r>
          </w:p>
        </w:tc>
        <w:tc>
          <w:tcPr>
            <w:tcW w:w="963" w:type="dxa"/>
            <w:tcBorders>
              <w:top w:val="nil"/>
              <w:left w:val="single" w:sz="4" w:space="0" w:color="auto"/>
              <w:bottom w:val="nil"/>
              <w:right w:val="single" w:sz="4" w:space="0" w:color="auto"/>
            </w:tcBorders>
          </w:tcPr>
          <w:p w14:paraId="0F032E25" w14:textId="30E80BC8"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(0.0241)</w:t>
            </w:r>
          </w:p>
        </w:tc>
        <w:tc>
          <w:tcPr>
            <w:tcW w:w="963" w:type="dxa"/>
            <w:tcBorders>
              <w:top w:val="nil"/>
              <w:left w:val="single" w:sz="4" w:space="0" w:color="auto"/>
              <w:bottom w:val="nil"/>
              <w:right w:val="single" w:sz="4" w:space="0" w:color="auto"/>
            </w:tcBorders>
          </w:tcPr>
          <w:p w14:paraId="080DE868" w14:textId="3E525C05"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(0.0240)</w:t>
            </w:r>
          </w:p>
        </w:tc>
        <w:tc>
          <w:tcPr>
            <w:tcW w:w="963" w:type="dxa"/>
            <w:tcBorders>
              <w:top w:val="nil"/>
              <w:left w:val="single" w:sz="4" w:space="0" w:color="auto"/>
              <w:bottom w:val="nil"/>
              <w:right w:val="single" w:sz="4" w:space="0" w:color="auto"/>
            </w:tcBorders>
          </w:tcPr>
          <w:p w14:paraId="1899A2A5" w14:textId="521E29D3"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(0.0242)</w:t>
            </w:r>
          </w:p>
        </w:tc>
        <w:tc>
          <w:tcPr>
            <w:tcW w:w="963" w:type="dxa"/>
            <w:tcBorders>
              <w:top w:val="nil"/>
              <w:left w:val="single" w:sz="4" w:space="0" w:color="auto"/>
              <w:bottom w:val="nil"/>
              <w:right w:val="single" w:sz="4" w:space="0" w:color="auto"/>
            </w:tcBorders>
          </w:tcPr>
          <w:p w14:paraId="590144A5" w14:textId="6CFE4EEC"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(0.0314)</w:t>
            </w:r>
          </w:p>
        </w:tc>
        <w:tc>
          <w:tcPr>
            <w:tcW w:w="963" w:type="dxa"/>
            <w:tcBorders>
              <w:top w:val="nil"/>
              <w:left w:val="single" w:sz="4" w:space="0" w:color="auto"/>
              <w:bottom w:val="nil"/>
              <w:right w:val="single" w:sz="4" w:space="0" w:color="auto"/>
            </w:tcBorders>
          </w:tcPr>
          <w:p w14:paraId="20B34A55" w14:textId="2A14C683"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(0.0286)</w:t>
            </w:r>
          </w:p>
        </w:tc>
        <w:tc>
          <w:tcPr>
            <w:tcW w:w="963" w:type="dxa"/>
            <w:tcBorders>
              <w:top w:val="nil"/>
              <w:left w:val="single" w:sz="4" w:space="0" w:color="auto"/>
              <w:bottom w:val="nil"/>
              <w:right w:val="single" w:sz="4" w:space="0" w:color="auto"/>
            </w:tcBorders>
          </w:tcPr>
          <w:p w14:paraId="193750EF" w14:textId="5FCF537B"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(0.0289)</w:t>
            </w:r>
          </w:p>
        </w:tc>
        <w:tc>
          <w:tcPr>
            <w:tcW w:w="963" w:type="dxa"/>
            <w:tcBorders>
              <w:top w:val="nil"/>
              <w:left w:val="single" w:sz="4" w:space="0" w:color="auto"/>
              <w:bottom w:val="nil"/>
              <w:right w:val="single" w:sz="4" w:space="0" w:color="auto"/>
            </w:tcBorders>
          </w:tcPr>
          <w:p w14:paraId="7A28A12F" w14:textId="52CFA73F"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(0.0303)</w:t>
            </w:r>
          </w:p>
        </w:tc>
        <w:tc>
          <w:tcPr>
            <w:tcW w:w="963" w:type="dxa"/>
            <w:tcBorders>
              <w:top w:val="nil"/>
              <w:left w:val="single" w:sz="4" w:space="0" w:color="auto"/>
              <w:bottom w:val="nil"/>
              <w:right w:val="single" w:sz="4" w:space="0" w:color="auto"/>
            </w:tcBorders>
          </w:tcPr>
          <w:p w14:paraId="03BC8968" w14:textId="2D47F59B"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(0.0318)</w:t>
            </w:r>
          </w:p>
        </w:tc>
        <w:tc>
          <w:tcPr>
            <w:tcW w:w="963" w:type="dxa"/>
            <w:gridSpan w:val="2"/>
            <w:tcBorders>
              <w:top w:val="nil"/>
              <w:left w:val="single" w:sz="4" w:space="0" w:color="auto"/>
              <w:bottom w:val="nil"/>
              <w:right w:val="nil"/>
            </w:tcBorders>
          </w:tcPr>
          <w:p w14:paraId="72EFFBAC" w14:textId="494449F7"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(0.0334)</w:t>
            </w:r>
          </w:p>
        </w:tc>
      </w:tr>
      <w:tr w:rsidR="000C06E1" w:rsidRPr="00B1772C" w14:paraId="043B804C" w14:textId="77777777" w:rsidTr="00DB6528">
        <w:trPr>
          <w:trHeight w:val="216"/>
        </w:trPr>
        <w:tc>
          <w:tcPr>
            <w:tcW w:w="1886" w:type="dxa"/>
            <w:tcBorders>
              <w:top w:val="nil"/>
              <w:left w:val="nil"/>
              <w:bottom w:val="nil"/>
              <w:right w:val="single" w:sz="4" w:space="0" w:color="auto"/>
            </w:tcBorders>
          </w:tcPr>
          <w:p w14:paraId="67DDE3F5" w14:textId="49513B11" w:rsidR="000C06E1" w:rsidRPr="00810917" w:rsidRDefault="000C06E1" w:rsidP="0030432B">
            <w:pPr>
              <w:widowControl w:val="0"/>
              <w:tabs>
                <w:tab w:val="left" w:pos="567"/>
              </w:tabs>
              <w:autoSpaceDE w:val="0"/>
              <w:autoSpaceDN w:val="0"/>
              <w:adjustRightInd w:val="0"/>
              <w:spacing w:line="288" w:lineRule="auto"/>
              <w:rPr>
                <w:i/>
                <w:sz w:val="18"/>
                <w:szCs w:val="18"/>
              </w:rPr>
            </w:pPr>
            <w:r w:rsidRPr="00810917">
              <w:rPr>
                <w:i/>
                <w:sz w:val="18"/>
                <w:szCs w:val="18"/>
              </w:rPr>
              <w:t>Recent FMD both</w:t>
            </w:r>
          </w:p>
        </w:tc>
        <w:tc>
          <w:tcPr>
            <w:tcW w:w="963" w:type="dxa"/>
            <w:tcBorders>
              <w:top w:val="nil"/>
              <w:left w:val="single" w:sz="4" w:space="0" w:color="auto"/>
              <w:bottom w:val="nil"/>
              <w:right w:val="single" w:sz="4" w:space="0" w:color="auto"/>
            </w:tcBorders>
          </w:tcPr>
          <w:p w14:paraId="467F206B" w14:textId="469E71F2"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0.0517**</w:t>
            </w:r>
          </w:p>
        </w:tc>
        <w:tc>
          <w:tcPr>
            <w:tcW w:w="963" w:type="dxa"/>
            <w:tcBorders>
              <w:top w:val="nil"/>
              <w:left w:val="single" w:sz="4" w:space="0" w:color="auto"/>
              <w:bottom w:val="nil"/>
              <w:right w:val="single" w:sz="4" w:space="0" w:color="auto"/>
            </w:tcBorders>
          </w:tcPr>
          <w:p w14:paraId="160B90B9" w14:textId="001D6B8F"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0.0881***</w:t>
            </w:r>
          </w:p>
        </w:tc>
        <w:tc>
          <w:tcPr>
            <w:tcW w:w="963" w:type="dxa"/>
            <w:tcBorders>
              <w:top w:val="nil"/>
              <w:left w:val="single" w:sz="4" w:space="0" w:color="auto"/>
              <w:bottom w:val="nil"/>
              <w:right w:val="single" w:sz="4" w:space="0" w:color="auto"/>
            </w:tcBorders>
          </w:tcPr>
          <w:p w14:paraId="54BBD99B" w14:textId="2A2556EC"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0.0757***</w:t>
            </w:r>
          </w:p>
        </w:tc>
        <w:tc>
          <w:tcPr>
            <w:tcW w:w="963" w:type="dxa"/>
            <w:tcBorders>
              <w:top w:val="nil"/>
              <w:left w:val="single" w:sz="4" w:space="0" w:color="auto"/>
              <w:bottom w:val="nil"/>
              <w:right w:val="single" w:sz="4" w:space="0" w:color="auto"/>
            </w:tcBorders>
          </w:tcPr>
          <w:p w14:paraId="4597E554" w14:textId="71F2DA61"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0.0606***</w:t>
            </w:r>
          </w:p>
        </w:tc>
        <w:tc>
          <w:tcPr>
            <w:tcW w:w="963" w:type="dxa"/>
            <w:tcBorders>
              <w:top w:val="nil"/>
              <w:left w:val="single" w:sz="4" w:space="0" w:color="auto"/>
              <w:bottom w:val="nil"/>
              <w:right w:val="single" w:sz="4" w:space="0" w:color="auto"/>
            </w:tcBorders>
          </w:tcPr>
          <w:p w14:paraId="6F458F12" w14:textId="73CBA785"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0.0611***</w:t>
            </w:r>
          </w:p>
        </w:tc>
        <w:tc>
          <w:tcPr>
            <w:tcW w:w="963" w:type="dxa"/>
            <w:tcBorders>
              <w:top w:val="nil"/>
              <w:left w:val="single" w:sz="4" w:space="0" w:color="auto"/>
              <w:bottom w:val="nil"/>
              <w:right w:val="single" w:sz="4" w:space="0" w:color="auto"/>
            </w:tcBorders>
          </w:tcPr>
          <w:p w14:paraId="5A8E9149" w14:textId="338EA3D3"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0.0389*</w:t>
            </w:r>
          </w:p>
        </w:tc>
        <w:tc>
          <w:tcPr>
            <w:tcW w:w="963" w:type="dxa"/>
            <w:tcBorders>
              <w:top w:val="nil"/>
              <w:left w:val="single" w:sz="4" w:space="0" w:color="auto"/>
              <w:bottom w:val="nil"/>
              <w:right w:val="single" w:sz="4" w:space="0" w:color="auto"/>
            </w:tcBorders>
          </w:tcPr>
          <w:p w14:paraId="2A687F27" w14:textId="7B2CDDC7"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0.0531**</w:t>
            </w:r>
          </w:p>
        </w:tc>
        <w:tc>
          <w:tcPr>
            <w:tcW w:w="963" w:type="dxa"/>
            <w:tcBorders>
              <w:top w:val="nil"/>
              <w:left w:val="single" w:sz="4" w:space="0" w:color="auto"/>
              <w:bottom w:val="nil"/>
              <w:right w:val="single" w:sz="4" w:space="0" w:color="auto"/>
            </w:tcBorders>
          </w:tcPr>
          <w:p w14:paraId="05E2C8A6" w14:textId="0C092DBA"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0.0894***</w:t>
            </w:r>
          </w:p>
        </w:tc>
        <w:tc>
          <w:tcPr>
            <w:tcW w:w="963" w:type="dxa"/>
            <w:tcBorders>
              <w:top w:val="nil"/>
              <w:left w:val="single" w:sz="4" w:space="0" w:color="auto"/>
              <w:bottom w:val="nil"/>
              <w:right w:val="single" w:sz="4" w:space="0" w:color="auto"/>
            </w:tcBorders>
          </w:tcPr>
          <w:p w14:paraId="683834BC" w14:textId="4D80F4B4"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0.0765***</w:t>
            </w:r>
          </w:p>
        </w:tc>
        <w:tc>
          <w:tcPr>
            <w:tcW w:w="963" w:type="dxa"/>
            <w:tcBorders>
              <w:top w:val="nil"/>
              <w:left w:val="single" w:sz="4" w:space="0" w:color="auto"/>
              <w:bottom w:val="nil"/>
              <w:right w:val="single" w:sz="4" w:space="0" w:color="auto"/>
            </w:tcBorders>
          </w:tcPr>
          <w:p w14:paraId="4F4C057C" w14:textId="7B45EF7C"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0.0607**</w:t>
            </w:r>
          </w:p>
        </w:tc>
        <w:tc>
          <w:tcPr>
            <w:tcW w:w="963" w:type="dxa"/>
            <w:tcBorders>
              <w:top w:val="nil"/>
              <w:left w:val="single" w:sz="4" w:space="0" w:color="auto"/>
              <w:bottom w:val="nil"/>
              <w:right w:val="single" w:sz="4" w:space="0" w:color="auto"/>
            </w:tcBorders>
          </w:tcPr>
          <w:p w14:paraId="327B432F" w14:textId="5ED315FB"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0.0618**</w:t>
            </w:r>
          </w:p>
        </w:tc>
        <w:tc>
          <w:tcPr>
            <w:tcW w:w="963" w:type="dxa"/>
            <w:gridSpan w:val="2"/>
            <w:tcBorders>
              <w:top w:val="nil"/>
              <w:left w:val="single" w:sz="4" w:space="0" w:color="auto"/>
              <w:bottom w:val="nil"/>
              <w:right w:val="nil"/>
            </w:tcBorders>
          </w:tcPr>
          <w:p w14:paraId="3DCD3372" w14:textId="746B14BF"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0.0396</w:t>
            </w:r>
          </w:p>
        </w:tc>
      </w:tr>
      <w:tr w:rsidR="000C06E1" w:rsidRPr="00B1772C" w14:paraId="618AB09F" w14:textId="77777777" w:rsidTr="00DB6528">
        <w:trPr>
          <w:trHeight w:val="216"/>
        </w:trPr>
        <w:tc>
          <w:tcPr>
            <w:tcW w:w="1886" w:type="dxa"/>
            <w:tcBorders>
              <w:top w:val="nil"/>
              <w:left w:val="nil"/>
              <w:bottom w:val="nil"/>
              <w:right w:val="single" w:sz="4" w:space="0" w:color="auto"/>
            </w:tcBorders>
          </w:tcPr>
          <w:p w14:paraId="79B59BF4" w14:textId="77777777" w:rsidR="000C06E1" w:rsidRPr="00810917" w:rsidRDefault="000C06E1" w:rsidP="00044FA7">
            <w:pPr>
              <w:widowControl w:val="0"/>
              <w:tabs>
                <w:tab w:val="left" w:pos="567"/>
              </w:tabs>
              <w:autoSpaceDE w:val="0"/>
              <w:autoSpaceDN w:val="0"/>
              <w:adjustRightInd w:val="0"/>
              <w:spacing w:line="288" w:lineRule="auto"/>
              <w:jc w:val="center"/>
              <w:rPr>
                <w:i/>
                <w:sz w:val="18"/>
                <w:szCs w:val="18"/>
              </w:rPr>
            </w:pPr>
          </w:p>
        </w:tc>
        <w:tc>
          <w:tcPr>
            <w:tcW w:w="963" w:type="dxa"/>
            <w:tcBorders>
              <w:top w:val="nil"/>
              <w:left w:val="single" w:sz="4" w:space="0" w:color="auto"/>
              <w:bottom w:val="nil"/>
              <w:right w:val="single" w:sz="4" w:space="0" w:color="auto"/>
            </w:tcBorders>
          </w:tcPr>
          <w:p w14:paraId="472CD042" w14:textId="081A9089"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(0.0252)</w:t>
            </w:r>
          </w:p>
        </w:tc>
        <w:tc>
          <w:tcPr>
            <w:tcW w:w="963" w:type="dxa"/>
            <w:tcBorders>
              <w:top w:val="nil"/>
              <w:left w:val="single" w:sz="4" w:space="0" w:color="auto"/>
              <w:bottom w:val="nil"/>
              <w:right w:val="single" w:sz="4" w:space="0" w:color="auto"/>
            </w:tcBorders>
          </w:tcPr>
          <w:p w14:paraId="1D3E4E1E" w14:textId="4E57DE95"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(0.0232)</w:t>
            </w:r>
          </w:p>
        </w:tc>
        <w:tc>
          <w:tcPr>
            <w:tcW w:w="963" w:type="dxa"/>
            <w:tcBorders>
              <w:top w:val="nil"/>
              <w:left w:val="single" w:sz="4" w:space="0" w:color="auto"/>
              <w:bottom w:val="nil"/>
              <w:right w:val="single" w:sz="4" w:space="0" w:color="auto"/>
            </w:tcBorders>
          </w:tcPr>
          <w:p w14:paraId="7A479C14" w14:textId="3687405E"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(0.0224)</w:t>
            </w:r>
          </w:p>
        </w:tc>
        <w:tc>
          <w:tcPr>
            <w:tcW w:w="963" w:type="dxa"/>
            <w:tcBorders>
              <w:top w:val="nil"/>
              <w:left w:val="single" w:sz="4" w:space="0" w:color="auto"/>
              <w:bottom w:val="nil"/>
              <w:right w:val="single" w:sz="4" w:space="0" w:color="auto"/>
            </w:tcBorders>
          </w:tcPr>
          <w:p w14:paraId="283B9A89" w14:textId="5A887561"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810917">
              <w:rPr>
                <w:sz w:val="18"/>
                <w:szCs w:val="18"/>
              </w:rPr>
              <w:t>(0.0218)</w:t>
            </w:r>
          </w:p>
        </w:tc>
        <w:tc>
          <w:tcPr>
            <w:tcW w:w="963" w:type="dxa"/>
            <w:tcBorders>
              <w:top w:val="nil"/>
              <w:left w:val="single" w:sz="4" w:space="0" w:color="auto"/>
              <w:bottom w:val="nil"/>
              <w:right w:val="single" w:sz="4" w:space="0" w:color="auto"/>
            </w:tcBorders>
          </w:tcPr>
          <w:p w14:paraId="11A44992" w14:textId="247B9674" w:rsidR="000C06E1" w:rsidRPr="00810917"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(0.0217)</w:t>
            </w:r>
          </w:p>
        </w:tc>
        <w:tc>
          <w:tcPr>
            <w:tcW w:w="963" w:type="dxa"/>
            <w:tcBorders>
              <w:top w:val="nil"/>
              <w:left w:val="single" w:sz="4" w:space="0" w:color="auto"/>
              <w:bottom w:val="nil"/>
              <w:right w:val="single" w:sz="4" w:space="0" w:color="auto"/>
            </w:tcBorders>
          </w:tcPr>
          <w:p w14:paraId="66A72AAC" w14:textId="3E7766B3"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(0.0224)</w:t>
            </w:r>
          </w:p>
        </w:tc>
        <w:tc>
          <w:tcPr>
            <w:tcW w:w="963" w:type="dxa"/>
            <w:tcBorders>
              <w:top w:val="nil"/>
              <w:left w:val="single" w:sz="4" w:space="0" w:color="auto"/>
              <w:bottom w:val="nil"/>
              <w:right w:val="single" w:sz="4" w:space="0" w:color="auto"/>
            </w:tcBorders>
          </w:tcPr>
          <w:p w14:paraId="361CF103" w14:textId="2A32110B"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(0.0243)</w:t>
            </w:r>
          </w:p>
        </w:tc>
        <w:tc>
          <w:tcPr>
            <w:tcW w:w="963" w:type="dxa"/>
            <w:tcBorders>
              <w:top w:val="nil"/>
              <w:left w:val="single" w:sz="4" w:space="0" w:color="auto"/>
              <w:bottom w:val="nil"/>
              <w:right w:val="single" w:sz="4" w:space="0" w:color="auto"/>
            </w:tcBorders>
          </w:tcPr>
          <w:p w14:paraId="0F56C27B" w14:textId="5B27B66F"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(0.0244)</w:t>
            </w:r>
          </w:p>
        </w:tc>
        <w:tc>
          <w:tcPr>
            <w:tcW w:w="963" w:type="dxa"/>
            <w:tcBorders>
              <w:top w:val="nil"/>
              <w:left w:val="single" w:sz="4" w:space="0" w:color="auto"/>
              <w:bottom w:val="nil"/>
              <w:right w:val="single" w:sz="4" w:space="0" w:color="auto"/>
            </w:tcBorders>
          </w:tcPr>
          <w:p w14:paraId="0E6F999D" w14:textId="035E07B1"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(0.0252)</w:t>
            </w:r>
          </w:p>
        </w:tc>
        <w:tc>
          <w:tcPr>
            <w:tcW w:w="963" w:type="dxa"/>
            <w:tcBorders>
              <w:top w:val="nil"/>
              <w:left w:val="single" w:sz="4" w:space="0" w:color="auto"/>
              <w:bottom w:val="nil"/>
              <w:right w:val="single" w:sz="4" w:space="0" w:color="auto"/>
            </w:tcBorders>
          </w:tcPr>
          <w:p w14:paraId="6A64E6F6" w14:textId="13B699C7"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(0.0258)</w:t>
            </w:r>
          </w:p>
        </w:tc>
        <w:tc>
          <w:tcPr>
            <w:tcW w:w="963" w:type="dxa"/>
            <w:tcBorders>
              <w:top w:val="nil"/>
              <w:left w:val="single" w:sz="4" w:space="0" w:color="auto"/>
              <w:bottom w:val="nil"/>
              <w:right w:val="single" w:sz="4" w:space="0" w:color="auto"/>
            </w:tcBorders>
          </w:tcPr>
          <w:p w14:paraId="3BFD5DC9" w14:textId="3C8228A6"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(0.0271)</w:t>
            </w:r>
          </w:p>
        </w:tc>
        <w:tc>
          <w:tcPr>
            <w:tcW w:w="963" w:type="dxa"/>
            <w:gridSpan w:val="2"/>
            <w:tcBorders>
              <w:top w:val="nil"/>
              <w:left w:val="single" w:sz="4" w:space="0" w:color="auto"/>
              <w:bottom w:val="nil"/>
              <w:right w:val="nil"/>
            </w:tcBorders>
          </w:tcPr>
          <w:p w14:paraId="0203A983" w14:textId="02A39C8D" w:rsidR="000C06E1" w:rsidRPr="00B1772C" w:rsidRDefault="000C06E1" w:rsidP="00044FA7">
            <w:pPr>
              <w:widowControl w:val="0"/>
              <w:tabs>
                <w:tab w:val="decimal" w:pos="230"/>
                <w:tab w:val="left" w:pos="567"/>
              </w:tabs>
              <w:autoSpaceDE w:val="0"/>
              <w:autoSpaceDN w:val="0"/>
              <w:adjustRightInd w:val="0"/>
              <w:spacing w:line="288" w:lineRule="auto"/>
              <w:rPr>
                <w:sz w:val="18"/>
                <w:szCs w:val="18"/>
              </w:rPr>
            </w:pPr>
            <w:r w:rsidRPr="00B1772C">
              <w:rPr>
                <w:sz w:val="18"/>
                <w:szCs w:val="18"/>
              </w:rPr>
              <w:t>(0.0294)</w:t>
            </w:r>
          </w:p>
        </w:tc>
      </w:tr>
      <w:tr w:rsidR="0044040A" w:rsidRPr="00B1772C" w14:paraId="142B938A" w14:textId="77777777" w:rsidTr="0030432B">
        <w:trPr>
          <w:gridAfter w:val="1"/>
          <w:wAfter w:w="6" w:type="dxa"/>
          <w:trHeight w:val="216"/>
        </w:trPr>
        <w:tc>
          <w:tcPr>
            <w:tcW w:w="13436" w:type="dxa"/>
            <w:gridSpan w:val="13"/>
            <w:tcBorders>
              <w:top w:val="single" w:sz="4" w:space="0" w:color="auto"/>
              <w:left w:val="nil"/>
              <w:bottom w:val="single" w:sz="4" w:space="0" w:color="auto"/>
              <w:right w:val="nil"/>
            </w:tcBorders>
          </w:tcPr>
          <w:p w14:paraId="7DC89C92" w14:textId="77777777" w:rsidR="0044040A" w:rsidRPr="00286CAE" w:rsidRDefault="0044040A" w:rsidP="0030432B">
            <w:pPr>
              <w:widowControl w:val="0"/>
              <w:tabs>
                <w:tab w:val="left" w:pos="567"/>
              </w:tabs>
              <w:autoSpaceDE w:val="0"/>
              <w:autoSpaceDN w:val="0"/>
              <w:adjustRightInd w:val="0"/>
              <w:spacing w:before="80" w:after="60" w:line="288" w:lineRule="auto"/>
              <w:jc w:val="center"/>
              <w:rPr>
                <w:sz w:val="22"/>
                <w:szCs w:val="22"/>
              </w:rPr>
            </w:pPr>
            <w:r w:rsidRPr="00286CAE">
              <w:rPr>
                <w:sz w:val="22"/>
                <w:szCs w:val="22"/>
              </w:rPr>
              <w:t>Outcome Equation</w:t>
            </w:r>
          </w:p>
        </w:tc>
      </w:tr>
      <w:tr w:rsidR="000A162D" w:rsidRPr="00B1772C" w14:paraId="33D44501" w14:textId="77777777" w:rsidTr="00DB6528">
        <w:trPr>
          <w:trHeight w:val="216"/>
        </w:trPr>
        <w:tc>
          <w:tcPr>
            <w:tcW w:w="1886" w:type="dxa"/>
            <w:tcBorders>
              <w:top w:val="single" w:sz="4" w:space="0" w:color="auto"/>
              <w:left w:val="nil"/>
              <w:bottom w:val="nil"/>
              <w:right w:val="single" w:sz="4" w:space="0" w:color="auto"/>
            </w:tcBorders>
          </w:tcPr>
          <w:p w14:paraId="66C7CA68" w14:textId="77777777" w:rsidR="000A162D" w:rsidRPr="00810917" w:rsidRDefault="000A162D" w:rsidP="0030432B">
            <w:pPr>
              <w:widowControl w:val="0"/>
              <w:tabs>
                <w:tab w:val="left" w:pos="567"/>
              </w:tabs>
              <w:autoSpaceDE w:val="0"/>
              <w:autoSpaceDN w:val="0"/>
              <w:adjustRightInd w:val="0"/>
              <w:spacing w:before="60" w:line="288" w:lineRule="auto"/>
              <w:rPr>
                <w:sz w:val="18"/>
                <w:szCs w:val="18"/>
              </w:rPr>
            </w:pPr>
            <w:r w:rsidRPr="00810917">
              <w:rPr>
                <w:i/>
                <w:sz w:val="18"/>
                <w:szCs w:val="18"/>
              </w:rPr>
              <w:t>FMD outbreak exporter</w:t>
            </w:r>
          </w:p>
        </w:tc>
        <w:tc>
          <w:tcPr>
            <w:tcW w:w="963" w:type="dxa"/>
            <w:tcBorders>
              <w:top w:val="single" w:sz="4" w:space="0" w:color="auto"/>
              <w:left w:val="single" w:sz="4" w:space="0" w:color="auto"/>
              <w:bottom w:val="nil"/>
              <w:right w:val="single" w:sz="4" w:space="0" w:color="auto"/>
            </w:tcBorders>
          </w:tcPr>
          <w:p w14:paraId="19ACD73E" w14:textId="29A0AB0B" w:rsidR="000A162D" w:rsidRPr="000C06E1" w:rsidRDefault="000A162D" w:rsidP="0030432B">
            <w:pPr>
              <w:widowControl w:val="0"/>
              <w:tabs>
                <w:tab w:val="decimal" w:pos="230"/>
                <w:tab w:val="left" w:pos="567"/>
              </w:tabs>
              <w:autoSpaceDE w:val="0"/>
              <w:autoSpaceDN w:val="0"/>
              <w:adjustRightInd w:val="0"/>
              <w:spacing w:before="60" w:line="288" w:lineRule="auto"/>
              <w:rPr>
                <w:sz w:val="18"/>
                <w:szCs w:val="18"/>
              </w:rPr>
            </w:pPr>
            <w:r w:rsidRPr="000C06E1">
              <w:rPr>
                <w:sz w:val="18"/>
                <w:szCs w:val="18"/>
              </w:rPr>
              <w:t>-0.0904</w:t>
            </w:r>
          </w:p>
        </w:tc>
        <w:tc>
          <w:tcPr>
            <w:tcW w:w="963" w:type="dxa"/>
            <w:tcBorders>
              <w:top w:val="single" w:sz="4" w:space="0" w:color="auto"/>
              <w:left w:val="single" w:sz="4" w:space="0" w:color="auto"/>
              <w:bottom w:val="nil"/>
              <w:right w:val="single" w:sz="4" w:space="0" w:color="auto"/>
            </w:tcBorders>
          </w:tcPr>
          <w:p w14:paraId="16CA28BD" w14:textId="76042831" w:rsidR="000A162D" w:rsidRPr="000C06E1" w:rsidRDefault="000A162D" w:rsidP="0030432B">
            <w:pPr>
              <w:widowControl w:val="0"/>
              <w:tabs>
                <w:tab w:val="decimal" w:pos="230"/>
                <w:tab w:val="left" w:pos="567"/>
              </w:tabs>
              <w:autoSpaceDE w:val="0"/>
              <w:autoSpaceDN w:val="0"/>
              <w:adjustRightInd w:val="0"/>
              <w:spacing w:before="60" w:line="288" w:lineRule="auto"/>
              <w:rPr>
                <w:sz w:val="18"/>
                <w:szCs w:val="18"/>
              </w:rPr>
            </w:pPr>
            <w:r w:rsidRPr="000C06E1">
              <w:rPr>
                <w:sz w:val="18"/>
                <w:szCs w:val="18"/>
              </w:rPr>
              <w:t>-0.0225</w:t>
            </w:r>
          </w:p>
        </w:tc>
        <w:tc>
          <w:tcPr>
            <w:tcW w:w="963" w:type="dxa"/>
            <w:tcBorders>
              <w:top w:val="single" w:sz="4" w:space="0" w:color="auto"/>
              <w:left w:val="single" w:sz="4" w:space="0" w:color="auto"/>
              <w:bottom w:val="nil"/>
              <w:right w:val="single" w:sz="4" w:space="0" w:color="auto"/>
            </w:tcBorders>
          </w:tcPr>
          <w:p w14:paraId="64898B83" w14:textId="06BCF59A" w:rsidR="000A162D" w:rsidRPr="000C06E1" w:rsidRDefault="000A162D" w:rsidP="0030432B">
            <w:pPr>
              <w:widowControl w:val="0"/>
              <w:tabs>
                <w:tab w:val="decimal" w:pos="230"/>
                <w:tab w:val="left" w:pos="567"/>
              </w:tabs>
              <w:autoSpaceDE w:val="0"/>
              <w:autoSpaceDN w:val="0"/>
              <w:adjustRightInd w:val="0"/>
              <w:spacing w:before="60" w:line="288" w:lineRule="auto"/>
              <w:rPr>
                <w:sz w:val="18"/>
                <w:szCs w:val="18"/>
              </w:rPr>
            </w:pPr>
            <w:r w:rsidRPr="000C06E1">
              <w:rPr>
                <w:sz w:val="18"/>
                <w:szCs w:val="18"/>
              </w:rPr>
              <w:t>-0.0463</w:t>
            </w:r>
          </w:p>
        </w:tc>
        <w:tc>
          <w:tcPr>
            <w:tcW w:w="963" w:type="dxa"/>
            <w:tcBorders>
              <w:top w:val="single" w:sz="4" w:space="0" w:color="auto"/>
              <w:left w:val="single" w:sz="4" w:space="0" w:color="auto"/>
              <w:bottom w:val="nil"/>
              <w:right w:val="single" w:sz="4" w:space="0" w:color="auto"/>
            </w:tcBorders>
          </w:tcPr>
          <w:p w14:paraId="0BBA0AEB" w14:textId="167C14D9" w:rsidR="000A162D" w:rsidRPr="00D2244D" w:rsidRDefault="000A162D" w:rsidP="0030432B">
            <w:pPr>
              <w:widowControl w:val="0"/>
              <w:tabs>
                <w:tab w:val="decimal" w:pos="230"/>
                <w:tab w:val="left" w:pos="567"/>
              </w:tabs>
              <w:autoSpaceDE w:val="0"/>
              <w:autoSpaceDN w:val="0"/>
              <w:adjustRightInd w:val="0"/>
              <w:spacing w:before="60" w:line="288" w:lineRule="auto"/>
              <w:rPr>
                <w:sz w:val="18"/>
                <w:szCs w:val="18"/>
              </w:rPr>
            </w:pPr>
            <w:r w:rsidRPr="00D2244D">
              <w:rPr>
                <w:color w:val="000000"/>
                <w:sz w:val="18"/>
                <w:szCs w:val="18"/>
              </w:rPr>
              <w:t>-0.0968</w:t>
            </w:r>
          </w:p>
        </w:tc>
        <w:tc>
          <w:tcPr>
            <w:tcW w:w="963" w:type="dxa"/>
            <w:tcBorders>
              <w:top w:val="single" w:sz="4" w:space="0" w:color="auto"/>
              <w:left w:val="single" w:sz="4" w:space="0" w:color="auto"/>
              <w:bottom w:val="nil"/>
              <w:right w:val="single" w:sz="4" w:space="0" w:color="auto"/>
            </w:tcBorders>
            <w:vAlign w:val="center"/>
          </w:tcPr>
          <w:p w14:paraId="7B41832E" w14:textId="0AED33B0" w:rsidR="000A162D" w:rsidRPr="00D2244D" w:rsidRDefault="000A162D" w:rsidP="0030432B">
            <w:pPr>
              <w:widowControl w:val="0"/>
              <w:tabs>
                <w:tab w:val="decimal" w:pos="230"/>
                <w:tab w:val="left" w:pos="567"/>
              </w:tabs>
              <w:autoSpaceDE w:val="0"/>
              <w:autoSpaceDN w:val="0"/>
              <w:adjustRightInd w:val="0"/>
              <w:spacing w:before="60" w:line="288" w:lineRule="auto"/>
              <w:rPr>
                <w:sz w:val="18"/>
                <w:szCs w:val="18"/>
              </w:rPr>
            </w:pPr>
            <w:r w:rsidRPr="00D2244D">
              <w:rPr>
                <w:color w:val="000000"/>
                <w:sz w:val="18"/>
                <w:szCs w:val="18"/>
              </w:rPr>
              <w:t>-0.121</w:t>
            </w:r>
          </w:p>
        </w:tc>
        <w:tc>
          <w:tcPr>
            <w:tcW w:w="963" w:type="dxa"/>
            <w:tcBorders>
              <w:top w:val="single" w:sz="4" w:space="0" w:color="auto"/>
              <w:left w:val="single" w:sz="4" w:space="0" w:color="auto"/>
              <w:bottom w:val="nil"/>
              <w:right w:val="single" w:sz="4" w:space="0" w:color="auto"/>
            </w:tcBorders>
            <w:vAlign w:val="center"/>
          </w:tcPr>
          <w:p w14:paraId="1B526331" w14:textId="4759C250" w:rsidR="000A162D" w:rsidRPr="00D2244D" w:rsidRDefault="000A162D" w:rsidP="0030432B">
            <w:pPr>
              <w:widowControl w:val="0"/>
              <w:tabs>
                <w:tab w:val="decimal" w:pos="230"/>
                <w:tab w:val="left" w:pos="567"/>
              </w:tabs>
              <w:autoSpaceDE w:val="0"/>
              <w:autoSpaceDN w:val="0"/>
              <w:adjustRightInd w:val="0"/>
              <w:spacing w:before="60" w:line="288" w:lineRule="auto"/>
              <w:rPr>
                <w:sz w:val="18"/>
                <w:szCs w:val="18"/>
              </w:rPr>
            </w:pPr>
            <w:r w:rsidRPr="00D2244D">
              <w:rPr>
                <w:color w:val="000000"/>
                <w:sz w:val="18"/>
                <w:szCs w:val="18"/>
              </w:rPr>
              <w:t>-0.15</w:t>
            </w:r>
            <w:r w:rsidR="00AE19B7">
              <w:rPr>
                <w:color w:val="000000"/>
                <w:sz w:val="18"/>
                <w:szCs w:val="18"/>
              </w:rPr>
              <w:t>0</w:t>
            </w:r>
          </w:p>
        </w:tc>
        <w:tc>
          <w:tcPr>
            <w:tcW w:w="963" w:type="dxa"/>
            <w:tcBorders>
              <w:top w:val="single" w:sz="4" w:space="0" w:color="auto"/>
              <w:left w:val="single" w:sz="4" w:space="0" w:color="auto"/>
              <w:bottom w:val="nil"/>
              <w:right w:val="single" w:sz="4" w:space="0" w:color="auto"/>
            </w:tcBorders>
          </w:tcPr>
          <w:p w14:paraId="42B3FC6F" w14:textId="4FEF9145" w:rsidR="000A162D" w:rsidRPr="000C06E1" w:rsidRDefault="000A162D" w:rsidP="0030432B">
            <w:pPr>
              <w:widowControl w:val="0"/>
              <w:tabs>
                <w:tab w:val="decimal" w:pos="230"/>
                <w:tab w:val="left" w:pos="567"/>
              </w:tabs>
              <w:autoSpaceDE w:val="0"/>
              <w:autoSpaceDN w:val="0"/>
              <w:adjustRightInd w:val="0"/>
              <w:spacing w:before="60" w:line="288" w:lineRule="auto"/>
              <w:rPr>
                <w:sz w:val="18"/>
                <w:szCs w:val="18"/>
              </w:rPr>
            </w:pPr>
            <w:r w:rsidRPr="000C06E1">
              <w:rPr>
                <w:sz w:val="18"/>
                <w:szCs w:val="18"/>
              </w:rPr>
              <w:t>-0.136</w:t>
            </w:r>
          </w:p>
        </w:tc>
        <w:tc>
          <w:tcPr>
            <w:tcW w:w="963" w:type="dxa"/>
            <w:tcBorders>
              <w:top w:val="single" w:sz="4" w:space="0" w:color="auto"/>
              <w:left w:val="single" w:sz="4" w:space="0" w:color="auto"/>
              <w:bottom w:val="nil"/>
              <w:right w:val="single" w:sz="4" w:space="0" w:color="auto"/>
            </w:tcBorders>
          </w:tcPr>
          <w:p w14:paraId="0DE7F98E" w14:textId="34A4E89F" w:rsidR="000A162D" w:rsidRPr="000C06E1" w:rsidRDefault="000A162D" w:rsidP="0030432B">
            <w:pPr>
              <w:widowControl w:val="0"/>
              <w:tabs>
                <w:tab w:val="decimal" w:pos="230"/>
                <w:tab w:val="left" w:pos="567"/>
              </w:tabs>
              <w:autoSpaceDE w:val="0"/>
              <w:autoSpaceDN w:val="0"/>
              <w:adjustRightInd w:val="0"/>
              <w:spacing w:before="60" w:line="288" w:lineRule="auto"/>
              <w:rPr>
                <w:sz w:val="18"/>
                <w:szCs w:val="18"/>
              </w:rPr>
            </w:pPr>
            <w:r w:rsidRPr="000C06E1">
              <w:rPr>
                <w:sz w:val="18"/>
                <w:szCs w:val="18"/>
              </w:rPr>
              <w:t>-0.0425</w:t>
            </w:r>
          </w:p>
        </w:tc>
        <w:tc>
          <w:tcPr>
            <w:tcW w:w="963" w:type="dxa"/>
            <w:tcBorders>
              <w:top w:val="single" w:sz="4" w:space="0" w:color="auto"/>
              <w:left w:val="single" w:sz="4" w:space="0" w:color="auto"/>
              <w:bottom w:val="nil"/>
              <w:right w:val="single" w:sz="4" w:space="0" w:color="auto"/>
            </w:tcBorders>
          </w:tcPr>
          <w:p w14:paraId="175D7E27" w14:textId="357CEC76" w:rsidR="000A162D" w:rsidRPr="000C06E1" w:rsidRDefault="000A162D" w:rsidP="0030432B">
            <w:pPr>
              <w:widowControl w:val="0"/>
              <w:tabs>
                <w:tab w:val="decimal" w:pos="230"/>
                <w:tab w:val="left" w:pos="567"/>
              </w:tabs>
              <w:autoSpaceDE w:val="0"/>
              <w:autoSpaceDN w:val="0"/>
              <w:adjustRightInd w:val="0"/>
              <w:spacing w:before="60" w:line="288" w:lineRule="auto"/>
              <w:rPr>
                <w:sz w:val="18"/>
                <w:szCs w:val="18"/>
              </w:rPr>
            </w:pPr>
            <w:r w:rsidRPr="000C06E1">
              <w:rPr>
                <w:sz w:val="18"/>
                <w:szCs w:val="18"/>
              </w:rPr>
              <w:t>-0.0654</w:t>
            </w:r>
          </w:p>
        </w:tc>
        <w:tc>
          <w:tcPr>
            <w:tcW w:w="963" w:type="dxa"/>
            <w:tcBorders>
              <w:top w:val="single" w:sz="4" w:space="0" w:color="auto"/>
              <w:left w:val="single" w:sz="4" w:space="0" w:color="auto"/>
              <w:bottom w:val="nil"/>
              <w:right w:val="single" w:sz="4" w:space="0" w:color="auto"/>
            </w:tcBorders>
          </w:tcPr>
          <w:p w14:paraId="78BD4F2B" w14:textId="14883666" w:rsidR="000A162D" w:rsidRPr="000C06E1" w:rsidRDefault="000A162D" w:rsidP="0030432B">
            <w:pPr>
              <w:widowControl w:val="0"/>
              <w:tabs>
                <w:tab w:val="decimal" w:pos="230"/>
                <w:tab w:val="left" w:pos="567"/>
              </w:tabs>
              <w:autoSpaceDE w:val="0"/>
              <w:autoSpaceDN w:val="0"/>
              <w:adjustRightInd w:val="0"/>
              <w:spacing w:before="60" w:line="288" w:lineRule="auto"/>
              <w:rPr>
                <w:sz w:val="18"/>
                <w:szCs w:val="18"/>
              </w:rPr>
            </w:pPr>
            <w:r w:rsidRPr="000C06E1">
              <w:rPr>
                <w:sz w:val="18"/>
                <w:szCs w:val="18"/>
              </w:rPr>
              <w:t>-0.0949</w:t>
            </w:r>
          </w:p>
        </w:tc>
        <w:tc>
          <w:tcPr>
            <w:tcW w:w="963" w:type="dxa"/>
            <w:tcBorders>
              <w:top w:val="single" w:sz="4" w:space="0" w:color="auto"/>
              <w:left w:val="single" w:sz="4" w:space="0" w:color="auto"/>
              <w:bottom w:val="nil"/>
              <w:right w:val="single" w:sz="4" w:space="0" w:color="auto"/>
            </w:tcBorders>
          </w:tcPr>
          <w:p w14:paraId="11931CE2" w14:textId="489B9E20" w:rsidR="000A162D" w:rsidRPr="000C06E1" w:rsidRDefault="000A162D" w:rsidP="0030432B">
            <w:pPr>
              <w:widowControl w:val="0"/>
              <w:tabs>
                <w:tab w:val="decimal" w:pos="230"/>
                <w:tab w:val="left" w:pos="567"/>
              </w:tabs>
              <w:autoSpaceDE w:val="0"/>
              <w:autoSpaceDN w:val="0"/>
              <w:adjustRightInd w:val="0"/>
              <w:spacing w:before="60" w:line="288" w:lineRule="auto"/>
              <w:rPr>
                <w:sz w:val="18"/>
                <w:szCs w:val="18"/>
              </w:rPr>
            </w:pPr>
            <w:r w:rsidRPr="000C06E1">
              <w:rPr>
                <w:sz w:val="18"/>
                <w:szCs w:val="18"/>
              </w:rPr>
              <w:t>-0.120</w:t>
            </w:r>
          </w:p>
        </w:tc>
        <w:tc>
          <w:tcPr>
            <w:tcW w:w="963" w:type="dxa"/>
            <w:gridSpan w:val="2"/>
            <w:tcBorders>
              <w:top w:val="single" w:sz="4" w:space="0" w:color="auto"/>
              <w:left w:val="single" w:sz="4" w:space="0" w:color="auto"/>
              <w:bottom w:val="nil"/>
              <w:right w:val="nil"/>
            </w:tcBorders>
          </w:tcPr>
          <w:p w14:paraId="53C7D21B" w14:textId="150E1EE0" w:rsidR="000A162D" w:rsidRPr="000C06E1" w:rsidRDefault="000A162D" w:rsidP="0030432B">
            <w:pPr>
              <w:widowControl w:val="0"/>
              <w:tabs>
                <w:tab w:val="decimal" w:pos="230"/>
                <w:tab w:val="left" w:pos="567"/>
              </w:tabs>
              <w:autoSpaceDE w:val="0"/>
              <w:autoSpaceDN w:val="0"/>
              <w:adjustRightInd w:val="0"/>
              <w:spacing w:before="60" w:line="288" w:lineRule="auto"/>
              <w:rPr>
                <w:sz w:val="18"/>
                <w:szCs w:val="18"/>
              </w:rPr>
            </w:pPr>
            <w:r w:rsidRPr="000C06E1">
              <w:rPr>
                <w:sz w:val="18"/>
                <w:szCs w:val="18"/>
              </w:rPr>
              <w:t>-0.152</w:t>
            </w:r>
          </w:p>
        </w:tc>
      </w:tr>
      <w:tr w:rsidR="000A162D" w:rsidRPr="00B1772C" w14:paraId="7ACAAF67" w14:textId="77777777" w:rsidTr="00DB6528">
        <w:trPr>
          <w:trHeight w:val="216"/>
        </w:trPr>
        <w:tc>
          <w:tcPr>
            <w:tcW w:w="1886" w:type="dxa"/>
            <w:tcBorders>
              <w:top w:val="nil"/>
              <w:left w:val="nil"/>
              <w:bottom w:val="nil"/>
              <w:right w:val="single" w:sz="4" w:space="0" w:color="auto"/>
            </w:tcBorders>
          </w:tcPr>
          <w:p w14:paraId="7168001E" w14:textId="77777777" w:rsidR="000A162D" w:rsidRPr="00810917" w:rsidRDefault="000A162D" w:rsidP="0030432B">
            <w:pPr>
              <w:widowControl w:val="0"/>
              <w:tabs>
                <w:tab w:val="left" w:pos="567"/>
              </w:tabs>
              <w:autoSpaceDE w:val="0"/>
              <w:autoSpaceDN w:val="0"/>
              <w:adjustRightInd w:val="0"/>
              <w:spacing w:line="288" w:lineRule="auto"/>
              <w:rPr>
                <w:sz w:val="18"/>
                <w:szCs w:val="18"/>
              </w:rPr>
            </w:pPr>
          </w:p>
        </w:tc>
        <w:tc>
          <w:tcPr>
            <w:tcW w:w="963" w:type="dxa"/>
            <w:tcBorders>
              <w:top w:val="nil"/>
              <w:left w:val="single" w:sz="4" w:space="0" w:color="auto"/>
              <w:bottom w:val="nil"/>
              <w:right w:val="single" w:sz="4" w:space="0" w:color="auto"/>
            </w:tcBorders>
          </w:tcPr>
          <w:p w14:paraId="3DD9670D" w14:textId="5AF25F47"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(0.0950)</w:t>
            </w:r>
          </w:p>
        </w:tc>
        <w:tc>
          <w:tcPr>
            <w:tcW w:w="963" w:type="dxa"/>
            <w:tcBorders>
              <w:top w:val="nil"/>
              <w:left w:val="single" w:sz="4" w:space="0" w:color="auto"/>
              <w:bottom w:val="nil"/>
              <w:right w:val="single" w:sz="4" w:space="0" w:color="auto"/>
            </w:tcBorders>
          </w:tcPr>
          <w:p w14:paraId="585323C8" w14:textId="2BF552A2"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(0.0939)</w:t>
            </w:r>
          </w:p>
        </w:tc>
        <w:tc>
          <w:tcPr>
            <w:tcW w:w="963" w:type="dxa"/>
            <w:tcBorders>
              <w:top w:val="nil"/>
              <w:left w:val="single" w:sz="4" w:space="0" w:color="auto"/>
              <w:bottom w:val="nil"/>
              <w:right w:val="single" w:sz="4" w:space="0" w:color="auto"/>
            </w:tcBorders>
          </w:tcPr>
          <w:p w14:paraId="08908321" w14:textId="46BF9A2D"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(0.0930)</w:t>
            </w:r>
          </w:p>
        </w:tc>
        <w:tc>
          <w:tcPr>
            <w:tcW w:w="963" w:type="dxa"/>
            <w:tcBorders>
              <w:top w:val="nil"/>
              <w:left w:val="single" w:sz="4" w:space="0" w:color="auto"/>
              <w:bottom w:val="nil"/>
              <w:right w:val="single" w:sz="4" w:space="0" w:color="auto"/>
            </w:tcBorders>
          </w:tcPr>
          <w:p w14:paraId="2B0349CE" w14:textId="313895B6" w:rsidR="000A162D" w:rsidRPr="00D2244D" w:rsidRDefault="000A162D"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(0.0927)</w:t>
            </w:r>
          </w:p>
        </w:tc>
        <w:tc>
          <w:tcPr>
            <w:tcW w:w="963" w:type="dxa"/>
            <w:tcBorders>
              <w:top w:val="nil"/>
              <w:left w:val="single" w:sz="4" w:space="0" w:color="auto"/>
              <w:bottom w:val="nil"/>
              <w:right w:val="single" w:sz="4" w:space="0" w:color="auto"/>
            </w:tcBorders>
            <w:vAlign w:val="center"/>
          </w:tcPr>
          <w:p w14:paraId="38331BE2" w14:textId="5E0D9BD8" w:rsidR="000A162D" w:rsidRPr="00D2244D" w:rsidRDefault="000A162D"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(0.0922)</w:t>
            </w:r>
          </w:p>
        </w:tc>
        <w:tc>
          <w:tcPr>
            <w:tcW w:w="963" w:type="dxa"/>
            <w:tcBorders>
              <w:top w:val="nil"/>
              <w:left w:val="single" w:sz="4" w:space="0" w:color="auto"/>
              <w:bottom w:val="nil"/>
              <w:right w:val="single" w:sz="4" w:space="0" w:color="auto"/>
            </w:tcBorders>
            <w:vAlign w:val="center"/>
          </w:tcPr>
          <w:p w14:paraId="1BC181D9" w14:textId="24B9ED53" w:rsidR="000A162D" w:rsidRPr="00D2244D" w:rsidRDefault="000A162D"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(0.0931)</w:t>
            </w:r>
          </w:p>
        </w:tc>
        <w:tc>
          <w:tcPr>
            <w:tcW w:w="963" w:type="dxa"/>
            <w:tcBorders>
              <w:top w:val="nil"/>
              <w:left w:val="single" w:sz="4" w:space="0" w:color="auto"/>
              <w:bottom w:val="nil"/>
              <w:right w:val="single" w:sz="4" w:space="0" w:color="auto"/>
            </w:tcBorders>
          </w:tcPr>
          <w:p w14:paraId="699F2604" w14:textId="59C32468"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(0.113)</w:t>
            </w:r>
          </w:p>
        </w:tc>
        <w:tc>
          <w:tcPr>
            <w:tcW w:w="963" w:type="dxa"/>
            <w:tcBorders>
              <w:top w:val="nil"/>
              <w:left w:val="single" w:sz="4" w:space="0" w:color="auto"/>
              <w:bottom w:val="nil"/>
              <w:right w:val="single" w:sz="4" w:space="0" w:color="auto"/>
            </w:tcBorders>
          </w:tcPr>
          <w:p w14:paraId="19824C89" w14:textId="2E5889FE"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(0.0968)</w:t>
            </w:r>
          </w:p>
        </w:tc>
        <w:tc>
          <w:tcPr>
            <w:tcW w:w="963" w:type="dxa"/>
            <w:tcBorders>
              <w:top w:val="nil"/>
              <w:left w:val="single" w:sz="4" w:space="0" w:color="auto"/>
              <w:bottom w:val="nil"/>
              <w:right w:val="single" w:sz="4" w:space="0" w:color="auto"/>
            </w:tcBorders>
          </w:tcPr>
          <w:p w14:paraId="36BED885" w14:textId="15B29172"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(0.101)</w:t>
            </w:r>
          </w:p>
        </w:tc>
        <w:tc>
          <w:tcPr>
            <w:tcW w:w="963" w:type="dxa"/>
            <w:tcBorders>
              <w:top w:val="nil"/>
              <w:left w:val="single" w:sz="4" w:space="0" w:color="auto"/>
              <w:bottom w:val="nil"/>
              <w:right w:val="single" w:sz="4" w:space="0" w:color="auto"/>
            </w:tcBorders>
          </w:tcPr>
          <w:p w14:paraId="52853B5C" w14:textId="7E82706B"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(0.103)</w:t>
            </w:r>
          </w:p>
        </w:tc>
        <w:tc>
          <w:tcPr>
            <w:tcW w:w="963" w:type="dxa"/>
            <w:tcBorders>
              <w:top w:val="nil"/>
              <w:left w:val="single" w:sz="4" w:space="0" w:color="auto"/>
              <w:bottom w:val="nil"/>
              <w:right w:val="single" w:sz="4" w:space="0" w:color="auto"/>
            </w:tcBorders>
          </w:tcPr>
          <w:p w14:paraId="5C43187B" w14:textId="6D1FA6F0"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(0.106)</w:t>
            </w:r>
          </w:p>
        </w:tc>
        <w:tc>
          <w:tcPr>
            <w:tcW w:w="963" w:type="dxa"/>
            <w:gridSpan w:val="2"/>
            <w:tcBorders>
              <w:top w:val="nil"/>
              <w:left w:val="single" w:sz="4" w:space="0" w:color="auto"/>
              <w:bottom w:val="nil"/>
              <w:right w:val="nil"/>
            </w:tcBorders>
          </w:tcPr>
          <w:p w14:paraId="150EFB48" w14:textId="72543EF1"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(0.107)</w:t>
            </w:r>
          </w:p>
        </w:tc>
      </w:tr>
      <w:tr w:rsidR="000A162D" w:rsidRPr="00B1772C" w14:paraId="4C1A6064" w14:textId="77777777" w:rsidTr="00DB6528">
        <w:trPr>
          <w:trHeight w:val="216"/>
        </w:trPr>
        <w:tc>
          <w:tcPr>
            <w:tcW w:w="1886" w:type="dxa"/>
            <w:tcBorders>
              <w:top w:val="nil"/>
              <w:left w:val="nil"/>
              <w:bottom w:val="nil"/>
              <w:right w:val="single" w:sz="4" w:space="0" w:color="auto"/>
            </w:tcBorders>
          </w:tcPr>
          <w:p w14:paraId="4CB7EFBD" w14:textId="77777777" w:rsidR="000A162D" w:rsidRPr="00810917" w:rsidRDefault="000A162D" w:rsidP="0030432B">
            <w:pPr>
              <w:widowControl w:val="0"/>
              <w:tabs>
                <w:tab w:val="left" w:pos="567"/>
              </w:tabs>
              <w:autoSpaceDE w:val="0"/>
              <w:autoSpaceDN w:val="0"/>
              <w:adjustRightInd w:val="0"/>
              <w:spacing w:line="288" w:lineRule="auto"/>
              <w:rPr>
                <w:sz w:val="18"/>
                <w:szCs w:val="18"/>
              </w:rPr>
            </w:pPr>
            <w:r w:rsidRPr="00810917">
              <w:rPr>
                <w:i/>
                <w:sz w:val="18"/>
                <w:szCs w:val="18"/>
              </w:rPr>
              <w:t>FMD outbreak both</w:t>
            </w:r>
          </w:p>
        </w:tc>
        <w:tc>
          <w:tcPr>
            <w:tcW w:w="963" w:type="dxa"/>
            <w:tcBorders>
              <w:top w:val="nil"/>
              <w:left w:val="single" w:sz="4" w:space="0" w:color="auto"/>
              <w:bottom w:val="nil"/>
              <w:right w:val="single" w:sz="4" w:space="0" w:color="auto"/>
            </w:tcBorders>
          </w:tcPr>
          <w:p w14:paraId="47750019" w14:textId="3F62F670"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-0.0492</w:t>
            </w:r>
          </w:p>
        </w:tc>
        <w:tc>
          <w:tcPr>
            <w:tcW w:w="963" w:type="dxa"/>
            <w:tcBorders>
              <w:top w:val="nil"/>
              <w:left w:val="single" w:sz="4" w:space="0" w:color="auto"/>
              <w:bottom w:val="nil"/>
              <w:right w:val="single" w:sz="4" w:space="0" w:color="auto"/>
            </w:tcBorders>
          </w:tcPr>
          <w:p w14:paraId="6E91A222" w14:textId="3B75735E"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-0.0385</w:t>
            </w:r>
          </w:p>
        </w:tc>
        <w:tc>
          <w:tcPr>
            <w:tcW w:w="963" w:type="dxa"/>
            <w:tcBorders>
              <w:top w:val="nil"/>
              <w:left w:val="single" w:sz="4" w:space="0" w:color="auto"/>
              <w:bottom w:val="nil"/>
              <w:right w:val="single" w:sz="4" w:space="0" w:color="auto"/>
            </w:tcBorders>
          </w:tcPr>
          <w:p w14:paraId="6405F77F" w14:textId="25321DFB"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-0.0226</w:t>
            </w:r>
          </w:p>
        </w:tc>
        <w:tc>
          <w:tcPr>
            <w:tcW w:w="963" w:type="dxa"/>
            <w:tcBorders>
              <w:top w:val="nil"/>
              <w:left w:val="single" w:sz="4" w:space="0" w:color="auto"/>
              <w:bottom w:val="nil"/>
              <w:right w:val="single" w:sz="4" w:space="0" w:color="auto"/>
            </w:tcBorders>
          </w:tcPr>
          <w:p w14:paraId="53F4BACC" w14:textId="62D42887" w:rsidR="000A162D" w:rsidRPr="00D2244D" w:rsidRDefault="000A162D"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-0.0198</w:t>
            </w:r>
          </w:p>
        </w:tc>
        <w:tc>
          <w:tcPr>
            <w:tcW w:w="963" w:type="dxa"/>
            <w:tcBorders>
              <w:top w:val="nil"/>
              <w:left w:val="single" w:sz="4" w:space="0" w:color="auto"/>
              <w:bottom w:val="nil"/>
              <w:right w:val="single" w:sz="4" w:space="0" w:color="auto"/>
            </w:tcBorders>
            <w:vAlign w:val="center"/>
          </w:tcPr>
          <w:p w14:paraId="6EAF0105" w14:textId="7C0B74FF" w:rsidR="000A162D" w:rsidRPr="00D2244D" w:rsidRDefault="000A162D"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-0.00431</w:t>
            </w:r>
          </w:p>
        </w:tc>
        <w:tc>
          <w:tcPr>
            <w:tcW w:w="963" w:type="dxa"/>
            <w:tcBorders>
              <w:top w:val="nil"/>
              <w:left w:val="single" w:sz="4" w:space="0" w:color="auto"/>
              <w:bottom w:val="nil"/>
              <w:right w:val="single" w:sz="4" w:space="0" w:color="auto"/>
            </w:tcBorders>
            <w:vAlign w:val="center"/>
          </w:tcPr>
          <w:p w14:paraId="4AC6FFA6" w14:textId="5E944748" w:rsidR="000A162D" w:rsidRPr="00D2244D" w:rsidRDefault="000A162D"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0.00927</w:t>
            </w:r>
          </w:p>
        </w:tc>
        <w:tc>
          <w:tcPr>
            <w:tcW w:w="963" w:type="dxa"/>
            <w:tcBorders>
              <w:top w:val="nil"/>
              <w:left w:val="single" w:sz="4" w:space="0" w:color="auto"/>
              <w:bottom w:val="nil"/>
              <w:right w:val="single" w:sz="4" w:space="0" w:color="auto"/>
            </w:tcBorders>
          </w:tcPr>
          <w:p w14:paraId="4F4A4D42" w14:textId="24FFAA33"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-0.0468</w:t>
            </w:r>
          </w:p>
        </w:tc>
        <w:tc>
          <w:tcPr>
            <w:tcW w:w="963" w:type="dxa"/>
            <w:tcBorders>
              <w:top w:val="nil"/>
              <w:left w:val="single" w:sz="4" w:space="0" w:color="auto"/>
              <w:bottom w:val="nil"/>
              <w:right w:val="single" w:sz="4" w:space="0" w:color="auto"/>
            </w:tcBorders>
          </w:tcPr>
          <w:p w14:paraId="7082C187" w14:textId="7F3129BC"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-0.0454</w:t>
            </w:r>
          </w:p>
        </w:tc>
        <w:tc>
          <w:tcPr>
            <w:tcW w:w="963" w:type="dxa"/>
            <w:tcBorders>
              <w:top w:val="nil"/>
              <w:left w:val="single" w:sz="4" w:space="0" w:color="auto"/>
              <w:bottom w:val="nil"/>
              <w:right w:val="single" w:sz="4" w:space="0" w:color="auto"/>
            </w:tcBorders>
          </w:tcPr>
          <w:p w14:paraId="63474F1A" w14:textId="1C1B0EE1"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-0.0299</w:t>
            </w:r>
          </w:p>
        </w:tc>
        <w:tc>
          <w:tcPr>
            <w:tcW w:w="963" w:type="dxa"/>
            <w:tcBorders>
              <w:top w:val="nil"/>
              <w:left w:val="single" w:sz="4" w:space="0" w:color="auto"/>
              <w:bottom w:val="nil"/>
              <w:right w:val="single" w:sz="4" w:space="0" w:color="auto"/>
            </w:tcBorders>
          </w:tcPr>
          <w:p w14:paraId="41B28A69" w14:textId="551691B3"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-0.0359</w:t>
            </w:r>
          </w:p>
        </w:tc>
        <w:tc>
          <w:tcPr>
            <w:tcW w:w="963" w:type="dxa"/>
            <w:tcBorders>
              <w:top w:val="nil"/>
              <w:left w:val="single" w:sz="4" w:space="0" w:color="auto"/>
              <w:bottom w:val="nil"/>
              <w:right w:val="single" w:sz="4" w:space="0" w:color="auto"/>
            </w:tcBorders>
          </w:tcPr>
          <w:p w14:paraId="7974C28C" w14:textId="5DE05033"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-0.0213</w:t>
            </w:r>
          </w:p>
        </w:tc>
        <w:tc>
          <w:tcPr>
            <w:tcW w:w="963" w:type="dxa"/>
            <w:gridSpan w:val="2"/>
            <w:tcBorders>
              <w:top w:val="nil"/>
              <w:left w:val="single" w:sz="4" w:space="0" w:color="auto"/>
              <w:bottom w:val="nil"/>
              <w:right w:val="nil"/>
            </w:tcBorders>
          </w:tcPr>
          <w:p w14:paraId="0F585DFD" w14:textId="01719C02"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-0.00615</w:t>
            </w:r>
          </w:p>
        </w:tc>
      </w:tr>
      <w:tr w:rsidR="000A162D" w:rsidRPr="00B1772C" w14:paraId="00EE43FD" w14:textId="77777777" w:rsidTr="00DB6528">
        <w:trPr>
          <w:trHeight w:val="216"/>
        </w:trPr>
        <w:tc>
          <w:tcPr>
            <w:tcW w:w="1886" w:type="dxa"/>
            <w:tcBorders>
              <w:top w:val="nil"/>
              <w:left w:val="nil"/>
              <w:bottom w:val="nil"/>
              <w:right w:val="single" w:sz="4" w:space="0" w:color="auto"/>
            </w:tcBorders>
          </w:tcPr>
          <w:p w14:paraId="2AF0BFFC" w14:textId="77777777" w:rsidR="000A162D" w:rsidRPr="00810917" w:rsidRDefault="000A162D" w:rsidP="0030432B">
            <w:pPr>
              <w:widowControl w:val="0"/>
              <w:tabs>
                <w:tab w:val="left" w:pos="567"/>
              </w:tabs>
              <w:autoSpaceDE w:val="0"/>
              <w:autoSpaceDN w:val="0"/>
              <w:adjustRightInd w:val="0"/>
              <w:spacing w:line="288" w:lineRule="auto"/>
              <w:rPr>
                <w:sz w:val="18"/>
                <w:szCs w:val="18"/>
              </w:rPr>
            </w:pPr>
          </w:p>
        </w:tc>
        <w:tc>
          <w:tcPr>
            <w:tcW w:w="963" w:type="dxa"/>
            <w:tcBorders>
              <w:top w:val="nil"/>
              <w:left w:val="single" w:sz="4" w:space="0" w:color="auto"/>
              <w:bottom w:val="nil"/>
              <w:right w:val="single" w:sz="4" w:space="0" w:color="auto"/>
            </w:tcBorders>
          </w:tcPr>
          <w:p w14:paraId="7101F059" w14:textId="4EBDCFA6"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(0.0832)</w:t>
            </w:r>
          </w:p>
        </w:tc>
        <w:tc>
          <w:tcPr>
            <w:tcW w:w="963" w:type="dxa"/>
            <w:tcBorders>
              <w:top w:val="nil"/>
              <w:left w:val="single" w:sz="4" w:space="0" w:color="auto"/>
              <w:bottom w:val="nil"/>
              <w:right w:val="single" w:sz="4" w:space="0" w:color="auto"/>
            </w:tcBorders>
          </w:tcPr>
          <w:p w14:paraId="726E834F" w14:textId="75D34668"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(0.0796)</w:t>
            </w:r>
          </w:p>
        </w:tc>
        <w:tc>
          <w:tcPr>
            <w:tcW w:w="963" w:type="dxa"/>
            <w:tcBorders>
              <w:top w:val="nil"/>
              <w:left w:val="single" w:sz="4" w:space="0" w:color="auto"/>
              <w:bottom w:val="nil"/>
              <w:right w:val="single" w:sz="4" w:space="0" w:color="auto"/>
            </w:tcBorders>
          </w:tcPr>
          <w:p w14:paraId="14B06D01" w14:textId="67854BD9"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(0.0787)</w:t>
            </w:r>
          </w:p>
        </w:tc>
        <w:tc>
          <w:tcPr>
            <w:tcW w:w="963" w:type="dxa"/>
            <w:tcBorders>
              <w:top w:val="nil"/>
              <w:left w:val="single" w:sz="4" w:space="0" w:color="auto"/>
              <w:bottom w:val="nil"/>
              <w:right w:val="single" w:sz="4" w:space="0" w:color="auto"/>
            </w:tcBorders>
          </w:tcPr>
          <w:p w14:paraId="4F528A37" w14:textId="0023B2D7" w:rsidR="000A162D" w:rsidRPr="00D2244D" w:rsidRDefault="000A162D"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(0.0783)</w:t>
            </w:r>
          </w:p>
        </w:tc>
        <w:tc>
          <w:tcPr>
            <w:tcW w:w="963" w:type="dxa"/>
            <w:tcBorders>
              <w:top w:val="nil"/>
              <w:left w:val="single" w:sz="4" w:space="0" w:color="auto"/>
              <w:bottom w:val="nil"/>
              <w:right w:val="single" w:sz="4" w:space="0" w:color="auto"/>
            </w:tcBorders>
            <w:vAlign w:val="center"/>
          </w:tcPr>
          <w:p w14:paraId="2C8D4B6E" w14:textId="4FAD8FE1" w:rsidR="000A162D" w:rsidRPr="00D2244D" w:rsidRDefault="000A162D"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(0.078)</w:t>
            </w:r>
          </w:p>
        </w:tc>
        <w:tc>
          <w:tcPr>
            <w:tcW w:w="963" w:type="dxa"/>
            <w:tcBorders>
              <w:top w:val="nil"/>
              <w:left w:val="single" w:sz="4" w:space="0" w:color="auto"/>
              <w:bottom w:val="nil"/>
              <w:right w:val="single" w:sz="4" w:space="0" w:color="auto"/>
            </w:tcBorders>
            <w:vAlign w:val="center"/>
          </w:tcPr>
          <w:p w14:paraId="43938092" w14:textId="09F61546" w:rsidR="000A162D" w:rsidRPr="00D2244D" w:rsidRDefault="000A162D"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(0.078)</w:t>
            </w:r>
          </w:p>
        </w:tc>
        <w:tc>
          <w:tcPr>
            <w:tcW w:w="963" w:type="dxa"/>
            <w:tcBorders>
              <w:top w:val="nil"/>
              <w:left w:val="single" w:sz="4" w:space="0" w:color="auto"/>
              <w:bottom w:val="nil"/>
              <w:right w:val="single" w:sz="4" w:space="0" w:color="auto"/>
            </w:tcBorders>
          </w:tcPr>
          <w:p w14:paraId="0CB83111" w14:textId="7E7AA648"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(0.0872)</w:t>
            </w:r>
          </w:p>
        </w:tc>
        <w:tc>
          <w:tcPr>
            <w:tcW w:w="963" w:type="dxa"/>
            <w:tcBorders>
              <w:top w:val="nil"/>
              <w:left w:val="single" w:sz="4" w:space="0" w:color="auto"/>
              <w:bottom w:val="nil"/>
              <w:right w:val="single" w:sz="4" w:space="0" w:color="auto"/>
            </w:tcBorders>
          </w:tcPr>
          <w:p w14:paraId="113F0C5B" w14:textId="424A02C8"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(0.0868)</w:t>
            </w:r>
          </w:p>
        </w:tc>
        <w:tc>
          <w:tcPr>
            <w:tcW w:w="963" w:type="dxa"/>
            <w:tcBorders>
              <w:top w:val="nil"/>
              <w:left w:val="single" w:sz="4" w:space="0" w:color="auto"/>
              <w:bottom w:val="nil"/>
              <w:right w:val="single" w:sz="4" w:space="0" w:color="auto"/>
            </w:tcBorders>
          </w:tcPr>
          <w:p w14:paraId="3AC9B4DC" w14:textId="2C5983F4"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(0.0895)</w:t>
            </w:r>
          </w:p>
        </w:tc>
        <w:tc>
          <w:tcPr>
            <w:tcW w:w="963" w:type="dxa"/>
            <w:tcBorders>
              <w:top w:val="nil"/>
              <w:left w:val="single" w:sz="4" w:space="0" w:color="auto"/>
              <w:bottom w:val="nil"/>
              <w:right w:val="single" w:sz="4" w:space="0" w:color="auto"/>
            </w:tcBorders>
          </w:tcPr>
          <w:p w14:paraId="672C1F6E" w14:textId="0128048E"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(0.0919)</w:t>
            </w:r>
          </w:p>
        </w:tc>
        <w:tc>
          <w:tcPr>
            <w:tcW w:w="963" w:type="dxa"/>
            <w:tcBorders>
              <w:top w:val="nil"/>
              <w:left w:val="single" w:sz="4" w:space="0" w:color="auto"/>
              <w:bottom w:val="nil"/>
              <w:right w:val="single" w:sz="4" w:space="0" w:color="auto"/>
            </w:tcBorders>
          </w:tcPr>
          <w:p w14:paraId="22BEB20E" w14:textId="7743780D"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(0.0934)</w:t>
            </w:r>
          </w:p>
        </w:tc>
        <w:tc>
          <w:tcPr>
            <w:tcW w:w="963" w:type="dxa"/>
            <w:gridSpan w:val="2"/>
            <w:tcBorders>
              <w:top w:val="nil"/>
              <w:left w:val="single" w:sz="4" w:space="0" w:color="auto"/>
              <w:bottom w:val="nil"/>
              <w:right w:val="nil"/>
            </w:tcBorders>
          </w:tcPr>
          <w:p w14:paraId="08C17691" w14:textId="72617AF7"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(0.0953)</w:t>
            </w:r>
          </w:p>
        </w:tc>
      </w:tr>
      <w:tr w:rsidR="00AE19B7" w:rsidRPr="00B1772C" w14:paraId="5C903208" w14:textId="77777777" w:rsidTr="00DB6528">
        <w:trPr>
          <w:trHeight w:val="216"/>
        </w:trPr>
        <w:tc>
          <w:tcPr>
            <w:tcW w:w="1886" w:type="dxa"/>
            <w:tcBorders>
              <w:top w:val="nil"/>
              <w:left w:val="nil"/>
              <w:bottom w:val="nil"/>
              <w:right w:val="single" w:sz="4" w:space="0" w:color="auto"/>
            </w:tcBorders>
          </w:tcPr>
          <w:p w14:paraId="4FB2F3F0" w14:textId="46D55DBE" w:rsidR="00AE19B7" w:rsidRPr="00810917" w:rsidRDefault="00AE19B7" w:rsidP="0030432B">
            <w:pPr>
              <w:widowControl w:val="0"/>
              <w:tabs>
                <w:tab w:val="left" w:pos="567"/>
              </w:tabs>
              <w:autoSpaceDE w:val="0"/>
              <w:autoSpaceDN w:val="0"/>
              <w:adjustRightInd w:val="0"/>
              <w:spacing w:line="288" w:lineRule="auto"/>
              <w:rPr>
                <w:sz w:val="18"/>
                <w:szCs w:val="18"/>
              </w:rPr>
            </w:pPr>
            <w:r w:rsidRPr="00810917">
              <w:rPr>
                <w:i/>
                <w:sz w:val="18"/>
                <w:szCs w:val="18"/>
              </w:rPr>
              <w:t>Recent FMD exporter</w:t>
            </w:r>
          </w:p>
        </w:tc>
        <w:tc>
          <w:tcPr>
            <w:tcW w:w="963" w:type="dxa"/>
            <w:tcBorders>
              <w:top w:val="nil"/>
              <w:left w:val="single" w:sz="4" w:space="0" w:color="auto"/>
              <w:bottom w:val="nil"/>
              <w:right w:val="single" w:sz="4" w:space="0" w:color="auto"/>
            </w:tcBorders>
          </w:tcPr>
          <w:p w14:paraId="1F450C6B" w14:textId="5DCD27F0"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0.1208</w:t>
            </w:r>
          </w:p>
        </w:tc>
        <w:tc>
          <w:tcPr>
            <w:tcW w:w="963" w:type="dxa"/>
            <w:tcBorders>
              <w:top w:val="nil"/>
              <w:left w:val="single" w:sz="4" w:space="0" w:color="auto"/>
              <w:bottom w:val="nil"/>
              <w:right w:val="single" w:sz="4" w:space="0" w:color="auto"/>
            </w:tcBorders>
          </w:tcPr>
          <w:p w14:paraId="36FA15BA" w14:textId="6FEDA75E"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-0.116</w:t>
            </w:r>
          </w:p>
        </w:tc>
        <w:tc>
          <w:tcPr>
            <w:tcW w:w="963" w:type="dxa"/>
            <w:tcBorders>
              <w:top w:val="nil"/>
              <w:left w:val="single" w:sz="4" w:space="0" w:color="auto"/>
              <w:bottom w:val="nil"/>
              <w:right w:val="single" w:sz="4" w:space="0" w:color="auto"/>
            </w:tcBorders>
          </w:tcPr>
          <w:p w14:paraId="33204488" w14:textId="65F08445"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-0.0817</w:t>
            </w:r>
          </w:p>
        </w:tc>
        <w:tc>
          <w:tcPr>
            <w:tcW w:w="963" w:type="dxa"/>
            <w:tcBorders>
              <w:top w:val="nil"/>
              <w:left w:val="single" w:sz="4" w:space="0" w:color="auto"/>
              <w:bottom w:val="nil"/>
              <w:right w:val="single" w:sz="4" w:space="0" w:color="auto"/>
            </w:tcBorders>
          </w:tcPr>
          <w:p w14:paraId="77F1E594" w14:textId="749095E1" w:rsidR="00AE19B7" w:rsidRPr="00D2244D" w:rsidRDefault="00AE19B7"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-0.126</w:t>
            </w:r>
          </w:p>
        </w:tc>
        <w:tc>
          <w:tcPr>
            <w:tcW w:w="963" w:type="dxa"/>
            <w:tcBorders>
              <w:top w:val="nil"/>
              <w:left w:val="single" w:sz="4" w:space="0" w:color="auto"/>
              <w:bottom w:val="nil"/>
              <w:right w:val="single" w:sz="4" w:space="0" w:color="auto"/>
            </w:tcBorders>
            <w:vAlign w:val="center"/>
          </w:tcPr>
          <w:p w14:paraId="1601463F" w14:textId="08FF08D0" w:rsidR="00AE19B7" w:rsidRPr="00D2244D" w:rsidRDefault="00AE19B7"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-0.219***</w:t>
            </w:r>
          </w:p>
        </w:tc>
        <w:tc>
          <w:tcPr>
            <w:tcW w:w="963" w:type="dxa"/>
            <w:tcBorders>
              <w:top w:val="nil"/>
              <w:left w:val="single" w:sz="4" w:space="0" w:color="auto"/>
              <w:bottom w:val="nil"/>
              <w:right w:val="single" w:sz="4" w:space="0" w:color="auto"/>
            </w:tcBorders>
            <w:vAlign w:val="center"/>
          </w:tcPr>
          <w:p w14:paraId="49F08C85" w14:textId="3B01C611" w:rsidR="00AE19B7" w:rsidRPr="00D2244D" w:rsidRDefault="00AE19B7"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-0.256***</w:t>
            </w:r>
          </w:p>
        </w:tc>
        <w:tc>
          <w:tcPr>
            <w:tcW w:w="963" w:type="dxa"/>
            <w:tcBorders>
              <w:top w:val="nil"/>
              <w:left w:val="single" w:sz="4" w:space="0" w:color="auto"/>
              <w:bottom w:val="nil"/>
              <w:right w:val="single" w:sz="4" w:space="0" w:color="auto"/>
            </w:tcBorders>
          </w:tcPr>
          <w:p w14:paraId="2C4B958C" w14:textId="20B73EDB"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0.136</w:t>
            </w:r>
          </w:p>
        </w:tc>
        <w:tc>
          <w:tcPr>
            <w:tcW w:w="963" w:type="dxa"/>
            <w:tcBorders>
              <w:top w:val="nil"/>
              <w:left w:val="single" w:sz="4" w:space="0" w:color="auto"/>
              <w:bottom w:val="nil"/>
              <w:right w:val="single" w:sz="4" w:space="0" w:color="auto"/>
            </w:tcBorders>
          </w:tcPr>
          <w:p w14:paraId="6AB4DD6B" w14:textId="30F32B68"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-0.155</w:t>
            </w:r>
          </w:p>
        </w:tc>
        <w:tc>
          <w:tcPr>
            <w:tcW w:w="963" w:type="dxa"/>
            <w:tcBorders>
              <w:top w:val="nil"/>
              <w:left w:val="single" w:sz="4" w:space="0" w:color="auto"/>
              <w:bottom w:val="nil"/>
              <w:right w:val="single" w:sz="4" w:space="0" w:color="auto"/>
            </w:tcBorders>
          </w:tcPr>
          <w:p w14:paraId="379F4F9A" w14:textId="7BD4F212"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-0.133</w:t>
            </w:r>
          </w:p>
        </w:tc>
        <w:tc>
          <w:tcPr>
            <w:tcW w:w="963" w:type="dxa"/>
            <w:tcBorders>
              <w:top w:val="nil"/>
              <w:left w:val="single" w:sz="4" w:space="0" w:color="auto"/>
              <w:bottom w:val="nil"/>
              <w:right w:val="single" w:sz="4" w:space="0" w:color="auto"/>
            </w:tcBorders>
          </w:tcPr>
          <w:p w14:paraId="75BD98D7" w14:textId="33578CB5"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-0.155*</w:t>
            </w:r>
          </w:p>
        </w:tc>
        <w:tc>
          <w:tcPr>
            <w:tcW w:w="963" w:type="dxa"/>
            <w:tcBorders>
              <w:top w:val="nil"/>
              <w:left w:val="single" w:sz="4" w:space="0" w:color="auto"/>
              <w:bottom w:val="nil"/>
              <w:right w:val="single" w:sz="4" w:space="0" w:color="auto"/>
            </w:tcBorders>
          </w:tcPr>
          <w:p w14:paraId="059D5E67" w14:textId="40BDD272"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-0.246***</w:t>
            </w:r>
          </w:p>
        </w:tc>
        <w:tc>
          <w:tcPr>
            <w:tcW w:w="963" w:type="dxa"/>
            <w:gridSpan w:val="2"/>
            <w:tcBorders>
              <w:top w:val="nil"/>
              <w:left w:val="single" w:sz="4" w:space="0" w:color="auto"/>
              <w:bottom w:val="nil"/>
              <w:right w:val="nil"/>
            </w:tcBorders>
          </w:tcPr>
          <w:p w14:paraId="013B5749" w14:textId="4D3F3F52"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-0.286***</w:t>
            </w:r>
          </w:p>
        </w:tc>
      </w:tr>
      <w:tr w:rsidR="00AE19B7" w:rsidRPr="00B1772C" w14:paraId="14AA2645" w14:textId="77777777" w:rsidTr="00DB6528">
        <w:trPr>
          <w:trHeight w:val="216"/>
        </w:trPr>
        <w:tc>
          <w:tcPr>
            <w:tcW w:w="1886" w:type="dxa"/>
            <w:tcBorders>
              <w:top w:val="nil"/>
              <w:left w:val="nil"/>
              <w:bottom w:val="nil"/>
              <w:right w:val="single" w:sz="4" w:space="0" w:color="auto"/>
            </w:tcBorders>
          </w:tcPr>
          <w:p w14:paraId="22DC44AF" w14:textId="77777777" w:rsidR="00AE19B7" w:rsidRPr="00810917" w:rsidRDefault="00AE19B7" w:rsidP="0030432B">
            <w:pPr>
              <w:widowControl w:val="0"/>
              <w:tabs>
                <w:tab w:val="left" w:pos="567"/>
              </w:tabs>
              <w:autoSpaceDE w:val="0"/>
              <w:autoSpaceDN w:val="0"/>
              <w:adjustRightInd w:val="0"/>
              <w:spacing w:line="288" w:lineRule="auto"/>
              <w:rPr>
                <w:sz w:val="18"/>
                <w:szCs w:val="18"/>
              </w:rPr>
            </w:pPr>
          </w:p>
        </w:tc>
        <w:tc>
          <w:tcPr>
            <w:tcW w:w="963" w:type="dxa"/>
            <w:tcBorders>
              <w:top w:val="nil"/>
              <w:left w:val="single" w:sz="4" w:space="0" w:color="auto"/>
              <w:bottom w:val="nil"/>
              <w:right w:val="single" w:sz="4" w:space="0" w:color="auto"/>
            </w:tcBorders>
          </w:tcPr>
          <w:p w14:paraId="7743C277" w14:textId="7F999550"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(0.0886)</w:t>
            </w:r>
          </w:p>
        </w:tc>
        <w:tc>
          <w:tcPr>
            <w:tcW w:w="963" w:type="dxa"/>
            <w:tcBorders>
              <w:top w:val="nil"/>
              <w:left w:val="single" w:sz="4" w:space="0" w:color="auto"/>
              <w:bottom w:val="nil"/>
              <w:right w:val="single" w:sz="4" w:space="0" w:color="auto"/>
            </w:tcBorders>
          </w:tcPr>
          <w:p w14:paraId="7D8847B6" w14:textId="67D9B6A8"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(0.0856)</w:t>
            </w:r>
          </w:p>
        </w:tc>
        <w:tc>
          <w:tcPr>
            <w:tcW w:w="963" w:type="dxa"/>
            <w:tcBorders>
              <w:top w:val="nil"/>
              <w:left w:val="single" w:sz="4" w:space="0" w:color="auto"/>
              <w:bottom w:val="nil"/>
              <w:right w:val="single" w:sz="4" w:space="0" w:color="auto"/>
            </w:tcBorders>
          </w:tcPr>
          <w:p w14:paraId="70341450" w14:textId="2DBFDEB5"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(0.0793)</w:t>
            </w:r>
          </w:p>
        </w:tc>
        <w:tc>
          <w:tcPr>
            <w:tcW w:w="963" w:type="dxa"/>
            <w:tcBorders>
              <w:top w:val="nil"/>
              <w:left w:val="single" w:sz="4" w:space="0" w:color="auto"/>
              <w:bottom w:val="nil"/>
              <w:right w:val="single" w:sz="4" w:space="0" w:color="auto"/>
            </w:tcBorders>
          </w:tcPr>
          <w:p w14:paraId="18FC435E" w14:textId="69D2C648" w:rsidR="00AE19B7" w:rsidRPr="00D2244D" w:rsidRDefault="00AE19B7"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(0.0768)</w:t>
            </w:r>
          </w:p>
        </w:tc>
        <w:tc>
          <w:tcPr>
            <w:tcW w:w="963" w:type="dxa"/>
            <w:tcBorders>
              <w:top w:val="nil"/>
              <w:left w:val="single" w:sz="4" w:space="0" w:color="auto"/>
              <w:bottom w:val="nil"/>
              <w:right w:val="single" w:sz="4" w:space="0" w:color="auto"/>
            </w:tcBorders>
            <w:vAlign w:val="center"/>
          </w:tcPr>
          <w:p w14:paraId="20B11BD5" w14:textId="3FB8EEF5" w:rsidR="00AE19B7" w:rsidRPr="00D2244D" w:rsidRDefault="00AE19B7"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(0.0735)</w:t>
            </w:r>
          </w:p>
        </w:tc>
        <w:tc>
          <w:tcPr>
            <w:tcW w:w="963" w:type="dxa"/>
            <w:tcBorders>
              <w:top w:val="nil"/>
              <w:left w:val="single" w:sz="4" w:space="0" w:color="auto"/>
              <w:bottom w:val="nil"/>
              <w:right w:val="single" w:sz="4" w:space="0" w:color="auto"/>
            </w:tcBorders>
            <w:vAlign w:val="center"/>
          </w:tcPr>
          <w:p w14:paraId="45857413" w14:textId="1C153CA8" w:rsidR="00AE19B7" w:rsidRPr="00D2244D" w:rsidRDefault="00AE19B7"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(0.0723)</w:t>
            </w:r>
          </w:p>
        </w:tc>
        <w:tc>
          <w:tcPr>
            <w:tcW w:w="963" w:type="dxa"/>
            <w:tcBorders>
              <w:top w:val="nil"/>
              <w:left w:val="single" w:sz="4" w:space="0" w:color="auto"/>
              <w:bottom w:val="nil"/>
              <w:right w:val="single" w:sz="4" w:space="0" w:color="auto"/>
            </w:tcBorders>
          </w:tcPr>
          <w:p w14:paraId="2BC2D17F" w14:textId="0E6D19D0"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(0.104)</w:t>
            </w:r>
          </w:p>
        </w:tc>
        <w:tc>
          <w:tcPr>
            <w:tcW w:w="963" w:type="dxa"/>
            <w:tcBorders>
              <w:top w:val="nil"/>
              <w:left w:val="single" w:sz="4" w:space="0" w:color="auto"/>
              <w:bottom w:val="nil"/>
              <w:right w:val="single" w:sz="4" w:space="0" w:color="auto"/>
            </w:tcBorders>
          </w:tcPr>
          <w:p w14:paraId="6BEBD1BF" w14:textId="0A83FF0E"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(0.0984)</w:t>
            </w:r>
          </w:p>
        </w:tc>
        <w:tc>
          <w:tcPr>
            <w:tcW w:w="963" w:type="dxa"/>
            <w:tcBorders>
              <w:top w:val="nil"/>
              <w:left w:val="single" w:sz="4" w:space="0" w:color="auto"/>
              <w:bottom w:val="nil"/>
              <w:right w:val="single" w:sz="4" w:space="0" w:color="auto"/>
            </w:tcBorders>
          </w:tcPr>
          <w:p w14:paraId="50DA79B5" w14:textId="04DC824C"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(0.0909)</w:t>
            </w:r>
          </w:p>
        </w:tc>
        <w:tc>
          <w:tcPr>
            <w:tcW w:w="963" w:type="dxa"/>
            <w:tcBorders>
              <w:top w:val="nil"/>
              <w:left w:val="single" w:sz="4" w:space="0" w:color="auto"/>
              <w:bottom w:val="nil"/>
              <w:right w:val="single" w:sz="4" w:space="0" w:color="auto"/>
            </w:tcBorders>
          </w:tcPr>
          <w:p w14:paraId="687BEF31" w14:textId="1A7F58A8"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(0.0874)</w:t>
            </w:r>
          </w:p>
        </w:tc>
        <w:tc>
          <w:tcPr>
            <w:tcW w:w="963" w:type="dxa"/>
            <w:tcBorders>
              <w:top w:val="nil"/>
              <w:left w:val="single" w:sz="4" w:space="0" w:color="auto"/>
              <w:bottom w:val="nil"/>
              <w:right w:val="single" w:sz="4" w:space="0" w:color="auto"/>
            </w:tcBorders>
          </w:tcPr>
          <w:p w14:paraId="75940DDA" w14:textId="2278DD9B"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(0.0865)</w:t>
            </w:r>
          </w:p>
        </w:tc>
        <w:tc>
          <w:tcPr>
            <w:tcW w:w="963" w:type="dxa"/>
            <w:gridSpan w:val="2"/>
            <w:tcBorders>
              <w:top w:val="nil"/>
              <w:left w:val="single" w:sz="4" w:space="0" w:color="auto"/>
              <w:bottom w:val="nil"/>
              <w:right w:val="nil"/>
            </w:tcBorders>
          </w:tcPr>
          <w:p w14:paraId="4BE46958" w14:textId="11DA3C1B"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(0.0888)</w:t>
            </w:r>
          </w:p>
        </w:tc>
      </w:tr>
      <w:tr w:rsidR="00AE19B7" w:rsidRPr="00B1772C" w14:paraId="5A82925C" w14:textId="77777777" w:rsidTr="00DB6528">
        <w:trPr>
          <w:trHeight w:val="216"/>
        </w:trPr>
        <w:tc>
          <w:tcPr>
            <w:tcW w:w="1886" w:type="dxa"/>
            <w:tcBorders>
              <w:top w:val="nil"/>
              <w:left w:val="nil"/>
              <w:bottom w:val="nil"/>
              <w:right w:val="single" w:sz="4" w:space="0" w:color="auto"/>
            </w:tcBorders>
          </w:tcPr>
          <w:p w14:paraId="5E8ADB9D" w14:textId="20D6A71B" w:rsidR="00AE19B7" w:rsidRPr="00810917" w:rsidRDefault="00AE19B7" w:rsidP="0030432B">
            <w:pPr>
              <w:widowControl w:val="0"/>
              <w:tabs>
                <w:tab w:val="left" w:pos="567"/>
              </w:tabs>
              <w:autoSpaceDE w:val="0"/>
              <w:autoSpaceDN w:val="0"/>
              <w:adjustRightInd w:val="0"/>
              <w:spacing w:line="288" w:lineRule="auto"/>
              <w:rPr>
                <w:sz w:val="18"/>
                <w:szCs w:val="18"/>
              </w:rPr>
            </w:pPr>
            <w:r w:rsidRPr="00810917">
              <w:rPr>
                <w:i/>
                <w:sz w:val="18"/>
                <w:szCs w:val="18"/>
              </w:rPr>
              <w:t>Recent FMD both</w:t>
            </w:r>
          </w:p>
        </w:tc>
        <w:tc>
          <w:tcPr>
            <w:tcW w:w="963" w:type="dxa"/>
            <w:tcBorders>
              <w:top w:val="nil"/>
              <w:left w:val="single" w:sz="4" w:space="0" w:color="auto"/>
              <w:bottom w:val="nil"/>
              <w:right w:val="single" w:sz="4" w:space="0" w:color="auto"/>
            </w:tcBorders>
          </w:tcPr>
          <w:p w14:paraId="1017F8DE" w14:textId="1C7DB825"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0.0278</w:t>
            </w:r>
          </w:p>
        </w:tc>
        <w:tc>
          <w:tcPr>
            <w:tcW w:w="963" w:type="dxa"/>
            <w:tcBorders>
              <w:top w:val="nil"/>
              <w:left w:val="single" w:sz="4" w:space="0" w:color="auto"/>
              <w:bottom w:val="nil"/>
              <w:right w:val="single" w:sz="4" w:space="0" w:color="auto"/>
            </w:tcBorders>
          </w:tcPr>
          <w:p w14:paraId="02B32688" w14:textId="1CD72F74"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-0.0234</w:t>
            </w:r>
          </w:p>
        </w:tc>
        <w:tc>
          <w:tcPr>
            <w:tcW w:w="963" w:type="dxa"/>
            <w:tcBorders>
              <w:top w:val="nil"/>
              <w:left w:val="single" w:sz="4" w:space="0" w:color="auto"/>
              <w:bottom w:val="nil"/>
              <w:right w:val="single" w:sz="4" w:space="0" w:color="auto"/>
            </w:tcBorders>
          </w:tcPr>
          <w:p w14:paraId="2DD9E6A1" w14:textId="7FABE902"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-0.0988</w:t>
            </w:r>
          </w:p>
        </w:tc>
        <w:tc>
          <w:tcPr>
            <w:tcW w:w="963" w:type="dxa"/>
            <w:tcBorders>
              <w:top w:val="nil"/>
              <w:left w:val="single" w:sz="4" w:space="0" w:color="auto"/>
              <w:bottom w:val="nil"/>
              <w:right w:val="single" w:sz="4" w:space="0" w:color="auto"/>
            </w:tcBorders>
          </w:tcPr>
          <w:p w14:paraId="1B718350" w14:textId="560DB5CF" w:rsidR="00AE19B7" w:rsidRPr="00D2244D" w:rsidRDefault="00AE19B7"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-0.178**</w:t>
            </w:r>
          </w:p>
        </w:tc>
        <w:tc>
          <w:tcPr>
            <w:tcW w:w="963" w:type="dxa"/>
            <w:tcBorders>
              <w:top w:val="nil"/>
              <w:left w:val="single" w:sz="4" w:space="0" w:color="auto"/>
              <w:bottom w:val="nil"/>
              <w:right w:val="single" w:sz="4" w:space="0" w:color="auto"/>
            </w:tcBorders>
            <w:vAlign w:val="center"/>
          </w:tcPr>
          <w:p w14:paraId="6CC74FDA" w14:textId="3B13DC29" w:rsidR="00AE19B7" w:rsidRPr="00D2244D" w:rsidRDefault="00AE19B7"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-0.377***</w:t>
            </w:r>
          </w:p>
        </w:tc>
        <w:tc>
          <w:tcPr>
            <w:tcW w:w="963" w:type="dxa"/>
            <w:tcBorders>
              <w:top w:val="nil"/>
              <w:left w:val="single" w:sz="4" w:space="0" w:color="auto"/>
              <w:bottom w:val="nil"/>
              <w:right w:val="single" w:sz="4" w:space="0" w:color="auto"/>
            </w:tcBorders>
            <w:vAlign w:val="center"/>
          </w:tcPr>
          <w:p w14:paraId="354F5C73" w14:textId="03F1E412" w:rsidR="00AE19B7" w:rsidRPr="00D2244D" w:rsidRDefault="00AE19B7"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-0.505***</w:t>
            </w:r>
          </w:p>
        </w:tc>
        <w:tc>
          <w:tcPr>
            <w:tcW w:w="963" w:type="dxa"/>
            <w:tcBorders>
              <w:top w:val="nil"/>
              <w:left w:val="single" w:sz="4" w:space="0" w:color="auto"/>
              <w:bottom w:val="nil"/>
              <w:right w:val="single" w:sz="4" w:space="0" w:color="auto"/>
            </w:tcBorders>
          </w:tcPr>
          <w:p w14:paraId="409A842A" w14:textId="7C40A582"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0.00393</w:t>
            </w:r>
          </w:p>
        </w:tc>
        <w:tc>
          <w:tcPr>
            <w:tcW w:w="963" w:type="dxa"/>
            <w:tcBorders>
              <w:top w:val="nil"/>
              <w:left w:val="single" w:sz="4" w:space="0" w:color="auto"/>
              <w:bottom w:val="nil"/>
              <w:right w:val="single" w:sz="4" w:space="0" w:color="auto"/>
            </w:tcBorders>
          </w:tcPr>
          <w:p w14:paraId="02CD17AD" w14:textId="571A53ED"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-0.0454</w:t>
            </w:r>
          </w:p>
        </w:tc>
        <w:tc>
          <w:tcPr>
            <w:tcW w:w="963" w:type="dxa"/>
            <w:tcBorders>
              <w:top w:val="nil"/>
              <w:left w:val="single" w:sz="4" w:space="0" w:color="auto"/>
              <w:bottom w:val="nil"/>
              <w:right w:val="single" w:sz="4" w:space="0" w:color="auto"/>
            </w:tcBorders>
          </w:tcPr>
          <w:p w14:paraId="11120837" w14:textId="281293ED"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-0.120</w:t>
            </w:r>
          </w:p>
        </w:tc>
        <w:tc>
          <w:tcPr>
            <w:tcW w:w="963" w:type="dxa"/>
            <w:tcBorders>
              <w:top w:val="nil"/>
              <w:left w:val="single" w:sz="4" w:space="0" w:color="auto"/>
              <w:bottom w:val="nil"/>
              <w:right w:val="single" w:sz="4" w:space="0" w:color="auto"/>
            </w:tcBorders>
          </w:tcPr>
          <w:p w14:paraId="7BD1DA94" w14:textId="6BC1A2FE"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-0.204**</w:t>
            </w:r>
          </w:p>
        </w:tc>
        <w:tc>
          <w:tcPr>
            <w:tcW w:w="963" w:type="dxa"/>
            <w:tcBorders>
              <w:top w:val="nil"/>
              <w:left w:val="single" w:sz="4" w:space="0" w:color="auto"/>
              <w:bottom w:val="nil"/>
              <w:right w:val="single" w:sz="4" w:space="0" w:color="auto"/>
            </w:tcBorders>
          </w:tcPr>
          <w:p w14:paraId="3CBB643D" w14:textId="7E96D771"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-0.405***</w:t>
            </w:r>
          </w:p>
        </w:tc>
        <w:tc>
          <w:tcPr>
            <w:tcW w:w="963" w:type="dxa"/>
            <w:gridSpan w:val="2"/>
            <w:tcBorders>
              <w:top w:val="nil"/>
              <w:left w:val="single" w:sz="4" w:space="0" w:color="auto"/>
              <w:bottom w:val="nil"/>
              <w:right w:val="nil"/>
            </w:tcBorders>
          </w:tcPr>
          <w:p w14:paraId="7C015764" w14:textId="7BD3FCEA" w:rsidR="00AE19B7" w:rsidRPr="000C06E1" w:rsidRDefault="00AE19B7"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-0.538***</w:t>
            </w:r>
          </w:p>
        </w:tc>
      </w:tr>
      <w:tr w:rsidR="000A162D" w:rsidRPr="00B1772C" w14:paraId="5D2092B6" w14:textId="77777777" w:rsidTr="00DB6528">
        <w:trPr>
          <w:trHeight w:val="216"/>
        </w:trPr>
        <w:tc>
          <w:tcPr>
            <w:tcW w:w="1886" w:type="dxa"/>
            <w:tcBorders>
              <w:top w:val="nil"/>
              <w:left w:val="nil"/>
              <w:bottom w:val="nil"/>
              <w:right w:val="single" w:sz="4" w:space="0" w:color="auto"/>
            </w:tcBorders>
          </w:tcPr>
          <w:p w14:paraId="5E35B726" w14:textId="77777777" w:rsidR="000A162D" w:rsidRPr="00810917" w:rsidRDefault="000A162D" w:rsidP="00044FA7">
            <w:pPr>
              <w:widowControl w:val="0"/>
              <w:tabs>
                <w:tab w:val="left" w:pos="567"/>
              </w:tabs>
              <w:autoSpaceDE w:val="0"/>
              <w:autoSpaceDN w:val="0"/>
              <w:adjustRightInd w:val="0"/>
              <w:spacing w:line="288" w:lineRule="auto"/>
              <w:jc w:val="center"/>
              <w:rPr>
                <w:sz w:val="18"/>
                <w:szCs w:val="18"/>
              </w:rPr>
            </w:pPr>
          </w:p>
        </w:tc>
        <w:tc>
          <w:tcPr>
            <w:tcW w:w="963" w:type="dxa"/>
            <w:tcBorders>
              <w:top w:val="nil"/>
              <w:left w:val="single" w:sz="4" w:space="0" w:color="auto"/>
              <w:bottom w:val="nil"/>
              <w:right w:val="single" w:sz="4" w:space="0" w:color="auto"/>
            </w:tcBorders>
          </w:tcPr>
          <w:p w14:paraId="4DC023F1" w14:textId="65FEC3CB"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(0.0817)</w:t>
            </w:r>
          </w:p>
        </w:tc>
        <w:tc>
          <w:tcPr>
            <w:tcW w:w="963" w:type="dxa"/>
            <w:tcBorders>
              <w:top w:val="nil"/>
              <w:left w:val="single" w:sz="4" w:space="0" w:color="auto"/>
              <w:bottom w:val="nil"/>
              <w:right w:val="single" w:sz="4" w:space="0" w:color="auto"/>
            </w:tcBorders>
          </w:tcPr>
          <w:p w14:paraId="5F2FA70C" w14:textId="103C8AEE"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(0.0785)</w:t>
            </w:r>
          </w:p>
        </w:tc>
        <w:tc>
          <w:tcPr>
            <w:tcW w:w="963" w:type="dxa"/>
            <w:tcBorders>
              <w:top w:val="nil"/>
              <w:left w:val="single" w:sz="4" w:space="0" w:color="auto"/>
              <w:bottom w:val="nil"/>
              <w:right w:val="single" w:sz="4" w:space="0" w:color="auto"/>
            </w:tcBorders>
          </w:tcPr>
          <w:p w14:paraId="422850AD" w14:textId="1281DA46"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(0.0755)</w:t>
            </w:r>
          </w:p>
        </w:tc>
        <w:tc>
          <w:tcPr>
            <w:tcW w:w="963" w:type="dxa"/>
            <w:tcBorders>
              <w:top w:val="nil"/>
              <w:left w:val="single" w:sz="4" w:space="0" w:color="auto"/>
              <w:bottom w:val="nil"/>
              <w:right w:val="single" w:sz="4" w:space="0" w:color="auto"/>
            </w:tcBorders>
          </w:tcPr>
          <w:p w14:paraId="1FABC41B" w14:textId="6704B77D" w:rsidR="000A162D" w:rsidRPr="00D2244D" w:rsidRDefault="000A162D"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(0.0729)</w:t>
            </w:r>
          </w:p>
        </w:tc>
        <w:tc>
          <w:tcPr>
            <w:tcW w:w="963" w:type="dxa"/>
            <w:tcBorders>
              <w:top w:val="nil"/>
              <w:left w:val="single" w:sz="4" w:space="0" w:color="auto"/>
              <w:bottom w:val="nil"/>
              <w:right w:val="single" w:sz="4" w:space="0" w:color="auto"/>
            </w:tcBorders>
            <w:vAlign w:val="center"/>
          </w:tcPr>
          <w:p w14:paraId="1B8F0FAF" w14:textId="1CAF9485" w:rsidR="000A162D" w:rsidRPr="00D2244D" w:rsidRDefault="000A162D"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(0.0724</w:t>
            </w:r>
            <w:r w:rsidR="00AE19B7">
              <w:rPr>
                <w:color w:val="000000"/>
                <w:sz w:val="18"/>
                <w:szCs w:val="18"/>
              </w:rPr>
              <w:t>)</w:t>
            </w:r>
          </w:p>
        </w:tc>
        <w:tc>
          <w:tcPr>
            <w:tcW w:w="963" w:type="dxa"/>
            <w:tcBorders>
              <w:top w:val="nil"/>
              <w:left w:val="single" w:sz="4" w:space="0" w:color="auto"/>
              <w:bottom w:val="nil"/>
              <w:right w:val="single" w:sz="4" w:space="0" w:color="auto"/>
            </w:tcBorders>
            <w:vAlign w:val="center"/>
          </w:tcPr>
          <w:p w14:paraId="5A59782D" w14:textId="00DBD638" w:rsidR="000A162D" w:rsidRPr="00D2244D" w:rsidRDefault="000A162D"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-0.0726</w:t>
            </w:r>
          </w:p>
        </w:tc>
        <w:tc>
          <w:tcPr>
            <w:tcW w:w="963" w:type="dxa"/>
            <w:tcBorders>
              <w:top w:val="nil"/>
              <w:left w:val="single" w:sz="4" w:space="0" w:color="auto"/>
              <w:bottom w:val="nil"/>
              <w:right w:val="single" w:sz="4" w:space="0" w:color="auto"/>
            </w:tcBorders>
          </w:tcPr>
          <w:p w14:paraId="35643AC1" w14:textId="0E9A8862"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(0.0848)</w:t>
            </w:r>
          </w:p>
        </w:tc>
        <w:tc>
          <w:tcPr>
            <w:tcW w:w="963" w:type="dxa"/>
            <w:tcBorders>
              <w:top w:val="nil"/>
              <w:left w:val="single" w:sz="4" w:space="0" w:color="auto"/>
              <w:bottom w:val="nil"/>
              <w:right w:val="single" w:sz="4" w:space="0" w:color="auto"/>
            </w:tcBorders>
          </w:tcPr>
          <w:p w14:paraId="612EC0DF" w14:textId="596ED651"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(0.0869)</w:t>
            </w:r>
          </w:p>
        </w:tc>
        <w:tc>
          <w:tcPr>
            <w:tcW w:w="963" w:type="dxa"/>
            <w:tcBorders>
              <w:top w:val="nil"/>
              <w:left w:val="single" w:sz="4" w:space="0" w:color="auto"/>
              <w:bottom w:val="nil"/>
              <w:right w:val="single" w:sz="4" w:space="0" w:color="auto"/>
            </w:tcBorders>
          </w:tcPr>
          <w:p w14:paraId="59AA2525" w14:textId="0C20BC8B"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(0.0924)</w:t>
            </w:r>
          </w:p>
        </w:tc>
        <w:tc>
          <w:tcPr>
            <w:tcW w:w="963" w:type="dxa"/>
            <w:tcBorders>
              <w:top w:val="nil"/>
              <w:left w:val="single" w:sz="4" w:space="0" w:color="auto"/>
              <w:bottom w:val="nil"/>
              <w:right w:val="single" w:sz="4" w:space="0" w:color="auto"/>
            </w:tcBorders>
          </w:tcPr>
          <w:p w14:paraId="6F5FD920" w14:textId="5EEDCF2D"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(0.0943)</w:t>
            </w:r>
          </w:p>
        </w:tc>
        <w:tc>
          <w:tcPr>
            <w:tcW w:w="963" w:type="dxa"/>
            <w:tcBorders>
              <w:top w:val="nil"/>
              <w:left w:val="single" w:sz="4" w:space="0" w:color="auto"/>
              <w:bottom w:val="nil"/>
              <w:right w:val="single" w:sz="4" w:space="0" w:color="auto"/>
            </w:tcBorders>
          </w:tcPr>
          <w:p w14:paraId="4B1994EA" w14:textId="6431D167"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(0.0988)</w:t>
            </w:r>
          </w:p>
        </w:tc>
        <w:tc>
          <w:tcPr>
            <w:tcW w:w="963" w:type="dxa"/>
            <w:gridSpan w:val="2"/>
            <w:tcBorders>
              <w:top w:val="nil"/>
              <w:left w:val="single" w:sz="4" w:space="0" w:color="auto"/>
              <w:bottom w:val="nil"/>
              <w:right w:val="nil"/>
            </w:tcBorders>
          </w:tcPr>
          <w:p w14:paraId="2F72AB40" w14:textId="663B5760"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(0.105)</w:t>
            </w:r>
          </w:p>
        </w:tc>
      </w:tr>
      <w:tr w:rsidR="000A162D" w:rsidRPr="00B1772C" w14:paraId="560C4F6C" w14:textId="77777777" w:rsidTr="00DB6528">
        <w:trPr>
          <w:trHeight w:val="216"/>
        </w:trPr>
        <w:tc>
          <w:tcPr>
            <w:tcW w:w="1886" w:type="dxa"/>
            <w:tcBorders>
              <w:top w:val="single" w:sz="4" w:space="0" w:color="auto"/>
              <w:left w:val="nil"/>
              <w:bottom w:val="nil"/>
              <w:right w:val="single" w:sz="4" w:space="0" w:color="auto"/>
            </w:tcBorders>
          </w:tcPr>
          <w:p w14:paraId="67A0112D" w14:textId="77777777" w:rsidR="000A162D" w:rsidRPr="00810917" w:rsidRDefault="000A162D" w:rsidP="0030432B">
            <w:pPr>
              <w:widowControl w:val="0"/>
              <w:tabs>
                <w:tab w:val="left" w:pos="567"/>
              </w:tabs>
              <w:autoSpaceDE w:val="0"/>
              <w:autoSpaceDN w:val="0"/>
              <w:adjustRightInd w:val="0"/>
              <w:spacing w:before="60" w:line="288" w:lineRule="auto"/>
              <w:jc w:val="center"/>
              <w:rPr>
                <w:sz w:val="18"/>
                <w:szCs w:val="18"/>
              </w:rPr>
            </w:pPr>
            <w:r>
              <w:rPr>
                <w:sz w:val="18"/>
                <w:szCs w:val="18"/>
              </w:rPr>
              <w:t>AIC</w:t>
            </w:r>
          </w:p>
        </w:tc>
        <w:tc>
          <w:tcPr>
            <w:tcW w:w="963" w:type="dxa"/>
            <w:tcBorders>
              <w:top w:val="single" w:sz="4" w:space="0" w:color="auto"/>
              <w:left w:val="single" w:sz="4" w:space="0" w:color="auto"/>
              <w:bottom w:val="nil"/>
              <w:right w:val="single" w:sz="4" w:space="0" w:color="auto"/>
            </w:tcBorders>
          </w:tcPr>
          <w:p w14:paraId="02BFE902" w14:textId="5E1DCA2C" w:rsidR="000A162D" w:rsidRPr="000C06E1" w:rsidRDefault="000A162D" w:rsidP="0030432B">
            <w:pPr>
              <w:widowControl w:val="0"/>
              <w:tabs>
                <w:tab w:val="decimal" w:pos="230"/>
                <w:tab w:val="left" w:pos="567"/>
              </w:tabs>
              <w:autoSpaceDE w:val="0"/>
              <w:autoSpaceDN w:val="0"/>
              <w:adjustRightInd w:val="0"/>
              <w:spacing w:before="60" w:line="288" w:lineRule="auto"/>
              <w:rPr>
                <w:sz w:val="18"/>
                <w:szCs w:val="18"/>
              </w:rPr>
            </w:pPr>
            <w:r w:rsidRPr="000C06E1">
              <w:rPr>
                <w:sz w:val="18"/>
                <w:szCs w:val="18"/>
              </w:rPr>
              <w:t>86053.86</w:t>
            </w:r>
          </w:p>
        </w:tc>
        <w:tc>
          <w:tcPr>
            <w:tcW w:w="963" w:type="dxa"/>
            <w:tcBorders>
              <w:top w:val="single" w:sz="4" w:space="0" w:color="auto"/>
              <w:left w:val="single" w:sz="4" w:space="0" w:color="auto"/>
              <w:bottom w:val="nil"/>
              <w:right w:val="single" w:sz="4" w:space="0" w:color="auto"/>
            </w:tcBorders>
          </w:tcPr>
          <w:p w14:paraId="175A964B" w14:textId="56347EE8" w:rsidR="000A162D" w:rsidRPr="000C06E1" w:rsidRDefault="00D2244D" w:rsidP="0030432B">
            <w:pPr>
              <w:widowControl w:val="0"/>
              <w:tabs>
                <w:tab w:val="decimal" w:pos="230"/>
                <w:tab w:val="left" w:pos="567"/>
              </w:tabs>
              <w:autoSpaceDE w:val="0"/>
              <w:autoSpaceDN w:val="0"/>
              <w:adjustRightInd w:val="0"/>
              <w:spacing w:before="60" w:line="288" w:lineRule="auto"/>
              <w:rPr>
                <w:sz w:val="18"/>
                <w:szCs w:val="18"/>
              </w:rPr>
            </w:pPr>
            <w:r w:rsidRPr="00D2244D">
              <w:rPr>
                <w:sz w:val="18"/>
                <w:szCs w:val="18"/>
              </w:rPr>
              <w:t>85659.8</w:t>
            </w:r>
          </w:p>
        </w:tc>
        <w:tc>
          <w:tcPr>
            <w:tcW w:w="963" w:type="dxa"/>
            <w:tcBorders>
              <w:top w:val="single" w:sz="4" w:space="0" w:color="auto"/>
              <w:left w:val="single" w:sz="4" w:space="0" w:color="auto"/>
              <w:bottom w:val="nil"/>
              <w:right w:val="single" w:sz="4" w:space="0" w:color="auto"/>
            </w:tcBorders>
          </w:tcPr>
          <w:p w14:paraId="0944874E" w14:textId="6D9F164A" w:rsidR="000A162D" w:rsidRPr="000C06E1" w:rsidRDefault="000A162D" w:rsidP="0030432B">
            <w:pPr>
              <w:widowControl w:val="0"/>
              <w:tabs>
                <w:tab w:val="decimal" w:pos="230"/>
                <w:tab w:val="left" w:pos="567"/>
              </w:tabs>
              <w:autoSpaceDE w:val="0"/>
              <w:autoSpaceDN w:val="0"/>
              <w:adjustRightInd w:val="0"/>
              <w:spacing w:before="60" w:line="288" w:lineRule="auto"/>
              <w:rPr>
                <w:sz w:val="18"/>
                <w:szCs w:val="18"/>
              </w:rPr>
            </w:pPr>
            <w:r w:rsidRPr="000C06E1">
              <w:rPr>
                <w:sz w:val="18"/>
                <w:szCs w:val="18"/>
              </w:rPr>
              <w:t>85304.82</w:t>
            </w:r>
          </w:p>
        </w:tc>
        <w:tc>
          <w:tcPr>
            <w:tcW w:w="963" w:type="dxa"/>
            <w:tcBorders>
              <w:top w:val="single" w:sz="4" w:space="0" w:color="auto"/>
              <w:left w:val="single" w:sz="4" w:space="0" w:color="auto"/>
              <w:bottom w:val="nil"/>
              <w:right w:val="single" w:sz="4" w:space="0" w:color="auto"/>
            </w:tcBorders>
          </w:tcPr>
          <w:p w14:paraId="25076D77" w14:textId="705EB86A" w:rsidR="000A162D" w:rsidRPr="00D2244D" w:rsidRDefault="000A162D" w:rsidP="0030432B">
            <w:pPr>
              <w:widowControl w:val="0"/>
              <w:tabs>
                <w:tab w:val="decimal" w:pos="230"/>
                <w:tab w:val="left" w:pos="567"/>
              </w:tabs>
              <w:autoSpaceDE w:val="0"/>
              <w:autoSpaceDN w:val="0"/>
              <w:adjustRightInd w:val="0"/>
              <w:spacing w:before="60" w:line="288" w:lineRule="auto"/>
              <w:rPr>
                <w:sz w:val="18"/>
                <w:szCs w:val="18"/>
              </w:rPr>
            </w:pPr>
            <w:r w:rsidRPr="00D2244D">
              <w:rPr>
                <w:color w:val="000000"/>
                <w:sz w:val="18"/>
                <w:szCs w:val="18"/>
              </w:rPr>
              <w:t>84822.22</w:t>
            </w:r>
          </w:p>
        </w:tc>
        <w:tc>
          <w:tcPr>
            <w:tcW w:w="963" w:type="dxa"/>
            <w:tcBorders>
              <w:top w:val="single" w:sz="4" w:space="0" w:color="auto"/>
              <w:left w:val="single" w:sz="4" w:space="0" w:color="auto"/>
              <w:bottom w:val="nil"/>
              <w:right w:val="single" w:sz="4" w:space="0" w:color="auto"/>
            </w:tcBorders>
            <w:vAlign w:val="center"/>
          </w:tcPr>
          <w:p w14:paraId="28FF3590" w14:textId="2EDE847D" w:rsidR="000A162D" w:rsidRPr="00D2244D" w:rsidRDefault="000A162D" w:rsidP="0030432B">
            <w:pPr>
              <w:widowControl w:val="0"/>
              <w:tabs>
                <w:tab w:val="decimal" w:pos="230"/>
                <w:tab w:val="left" w:pos="567"/>
              </w:tabs>
              <w:autoSpaceDE w:val="0"/>
              <w:autoSpaceDN w:val="0"/>
              <w:adjustRightInd w:val="0"/>
              <w:spacing w:before="60" w:line="288" w:lineRule="auto"/>
              <w:rPr>
                <w:sz w:val="18"/>
                <w:szCs w:val="18"/>
              </w:rPr>
            </w:pPr>
            <w:r w:rsidRPr="00D2244D">
              <w:rPr>
                <w:color w:val="000000"/>
                <w:sz w:val="18"/>
                <w:szCs w:val="18"/>
              </w:rPr>
              <w:t>84379.18</w:t>
            </w:r>
          </w:p>
        </w:tc>
        <w:tc>
          <w:tcPr>
            <w:tcW w:w="963" w:type="dxa"/>
            <w:tcBorders>
              <w:top w:val="single" w:sz="4" w:space="0" w:color="auto"/>
              <w:left w:val="single" w:sz="4" w:space="0" w:color="auto"/>
              <w:bottom w:val="nil"/>
              <w:right w:val="single" w:sz="4" w:space="0" w:color="auto"/>
            </w:tcBorders>
            <w:vAlign w:val="center"/>
          </w:tcPr>
          <w:p w14:paraId="61B6AC27" w14:textId="3375C957" w:rsidR="000A162D" w:rsidRPr="00D2244D" w:rsidRDefault="000A162D" w:rsidP="0030432B">
            <w:pPr>
              <w:widowControl w:val="0"/>
              <w:tabs>
                <w:tab w:val="decimal" w:pos="230"/>
                <w:tab w:val="left" w:pos="567"/>
              </w:tabs>
              <w:autoSpaceDE w:val="0"/>
              <w:autoSpaceDN w:val="0"/>
              <w:adjustRightInd w:val="0"/>
              <w:spacing w:before="60" w:line="288" w:lineRule="auto"/>
              <w:rPr>
                <w:sz w:val="18"/>
                <w:szCs w:val="18"/>
              </w:rPr>
            </w:pPr>
            <w:r w:rsidRPr="00D2244D">
              <w:rPr>
                <w:color w:val="000000"/>
                <w:sz w:val="18"/>
                <w:szCs w:val="18"/>
              </w:rPr>
              <w:t>83991.29</w:t>
            </w:r>
          </w:p>
        </w:tc>
        <w:tc>
          <w:tcPr>
            <w:tcW w:w="963" w:type="dxa"/>
            <w:tcBorders>
              <w:top w:val="single" w:sz="4" w:space="0" w:color="auto"/>
              <w:left w:val="single" w:sz="4" w:space="0" w:color="auto"/>
              <w:bottom w:val="nil"/>
              <w:right w:val="single" w:sz="4" w:space="0" w:color="auto"/>
            </w:tcBorders>
          </w:tcPr>
          <w:p w14:paraId="37F74203" w14:textId="32BCFA98" w:rsidR="000A162D" w:rsidRPr="000A162D" w:rsidRDefault="000A162D" w:rsidP="0030432B">
            <w:pPr>
              <w:widowControl w:val="0"/>
              <w:tabs>
                <w:tab w:val="decimal" w:pos="230"/>
                <w:tab w:val="left" w:pos="567"/>
              </w:tabs>
              <w:autoSpaceDE w:val="0"/>
              <w:autoSpaceDN w:val="0"/>
              <w:adjustRightInd w:val="0"/>
              <w:spacing w:before="60" w:line="288" w:lineRule="auto"/>
              <w:rPr>
                <w:sz w:val="18"/>
                <w:szCs w:val="18"/>
              </w:rPr>
            </w:pPr>
            <w:r w:rsidRPr="000A162D">
              <w:rPr>
                <w:rFonts w:eastAsia="Calibri"/>
                <w:sz w:val="18"/>
                <w:szCs w:val="18"/>
                <w:lang w:val="en-US" w:eastAsia="en-US"/>
              </w:rPr>
              <w:t>193107</w:t>
            </w:r>
          </w:p>
        </w:tc>
        <w:tc>
          <w:tcPr>
            <w:tcW w:w="963" w:type="dxa"/>
            <w:tcBorders>
              <w:top w:val="single" w:sz="4" w:space="0" w:color="auto"/>
              <w:left w:val="single" w:sz="4" w:space="0" w:color="auto"/>
              <w:bottom w:val="nil"/>
              <w:right w:val="single" w:sz="4" w:space="0" w:color="auto"/>
            </w:tcBorders>
          </w:tcPr>
          <w:p w14:paraId="23AC51DF" w14:textId="2783490D" w:rsidR="000A162D" w:rsidRPr="000A162D" w:rsidRDefault="000A162D" w:rsidP="0030432B">
            <w:pPr>
              <w:widowControl w:val="0"/>
              <w:tabs>
                <w:tab w:val="decimal" w:pos="230"/>
                <w:tab w:val="left" w:pos="567"/>
              </w:tabs>
              <w:autoSpaceDE w:val="0"/>
              <w:autoSpaceDN w:val="0"/>
              <w:adjustRightInd w:val="0"/>
              <w:spacing w:before="60" w:line="288" w:lineRule="auto"/>
              <w:rPr>
                <w:sz w:val="18"/>
                <w:szCs w:val="18"/>
              </w:rPr>
            </w:pPr>
            <w:r w:rsidRPr="000A162D">
              <w:rPr>
                <w:rFonts w:eastAsia="Calibri"/>
                <w:sz w:val="18"/>
                <w:szCs w:val="18"/>
                <w:lang w:val="en-US" w:eastAsia="en-US"/>
              </w:rPr>
              <w:t>193107</w:t>
            </w:r>
          </w:p>
        </w:tc>
        <w:tc>
          <w:tcPr>
            <w:tcW w:w="963" w:type="dxa"/>
            <w:tcBorders>
              <w:top w:val="single" w:sz="4" w:space="0" w:color="auto"/>
              <w:left w:val="single" w:sz="4" w:space="0" w:color="auto"/>
              <w:bottom w:val="nil"/>
              <w:right w:val="single" w:sz="4" w:space="0" w:color="auto"/>
            </w:tcBorders>
          </w:tcPr>
          <w:p w14:paraId="24CD9741" w14:textId="205FA712" w:rsidR="000A162D" w:rsidRPr="000A162D" w:rsidRDefault="000A162D" w:rsidP="0030432B">
            <w:pPr>
              <w:widowControl w:val="0"/>
              <w:tabs>
                <w:tab w:val="decimal" w:pos="230"/>
                <w:tab w:val="left" w:pos="567"/>
              </w:tabs>
              <w:autoSpaceDE w:val="0"/>
              <w:autoSpaceDN w:val="0"/>
              <w:adjustRightInd w:val="0"/>
              <w:spacing w:before="60" w:line="288" w:lineRule="auto"/>
              <w:rPr>
                <w:sz w:val="18"/>
                <w:szCs w:val="18"/>
              </w:rPr>
            </w:pPr>
            <w:r w:rsidRPr="000A162D">
              <w:rPr>
                <w:rFonts w:eastAsia="Calibri"/>
                <w:sz w:val="18"/>
                <w:szCs w:val="18"/>
                <w:lang w:val="en-US" w:eastAsia="en-US"/>
              </w:rPr>
              <w:t xml:space="preserve">191758.5    </w:t>
            </w:r>
          </w:p>
        </w:tc>
        <w:tc>
          <w:tcPr>
            <w:tcW w:w="963" w:type="dxa"/>
            <w:tcBorders>
              <w:top w:val="single" w:sz="4" w:space="0" w:color="auto"/>
              <w:left w:val="single" w:sz="4" w:space="0" w:color="auto"/>
              <w:bottom w:val="nil"/>
              <w:right w:val="single" w:sz="4" w:space="0" w:color="auto"/>
            </w:tcBorders>
          </w:tcPr>
          <w:p w14:paraId="7E3057C6" w14:textId="2ACE5DFF" w:rsidR="000A162D" w:rsidRPr="000A162D" w:rsidRDefault="000A162D" w:rsidP="0030432B">
            <w:pPr>
              <w:widowControl w:val="0"/>
              <w:tabs>
                <w:tab w:val="decimal" w:pos="230"/>
                <w:tab w:val="left" w:pos="567"/>
              </w:tabs>
              <w:autoSpaceDE w:val="0"/>
              <w:autoSpaceDN w:val="0"/>
              <w:adjustRightInd w:val="0"/>
              <w:spacing w:before="60" w:line="288" w:lineRule="auto"/>
              <w:rPr>
                <w:sz w:val="18"/>
                <w:szCs w:val="18"/>
              </w:rPr>
            </w:pPr>
            <w:r w:rsidRPr="000A162D">
              <w:rPr>
                <w:rFonts w:eastAsia="Calibri"/>
                <w:sz w:val="18"/>
                <w:szCs w:val="18"/>
                <w:lang w:val="en-US" w:eastAsia="en-US"/>
              </w:rPr>
              <w:t xml:space="preserve">190939.6    </w:t>
            </w:r>
          </w:p>
        </w:tc>
        <w:tc>
          <w:tcPr>
            <w:tcW w:w="963" w:type="dxa"/>
            <w:tcBorders>
              <w:top w:val="single" w:sz="4" w:space="0" w:color="auto"/>
              <w:left w:val="single" w:sz="4" w:space="0" w:color="auto"/>
              <w:bottom w:val="nil"/>
              <w:right w:val="single" w:sz="4" w:space="0" w:color="auto"/>
            </w:tcBorders>
          </w:tcPr>
          <w:p w14:paraId="1FA44BDB" w14:textId="7B157B17" w:rsidR="000A162D" w:rsidRPr="000A162D" w:rsidRDefault="000A162D" w:rsidP="0030432B">
            <w:pPr>
              <w:widowControl w:val="0"/>
              <w:tabs>
                <w:tab w:val="decimal" w:pos="230"/>
                <w:tab w:val="left" w:pos="567"/>
              </w:tabs>
              <w:autoSpaceDE w:val="0"/>
              <w:autoSpaceDN w:val="0"/>
              <w:adjustRightInd w:val="0"/>
              <w:spacing w:before="60" w:line="288" w:lineRule="auto"/>
              <w:rPr>
                <w:sz w:val="18"/>
                <w:szCs w:val="18"/>
              </w:rPr>
            </w:pPr>
            <w:r w:rsidRPr="000A162D">
              <w:rPr>
                <w:rFonts w:eastAsia="Calibri"/>
                <w:sz w:val="18"/>
                <w:szCs w:val="18"/>
                <w:lang w:val="en-US" w:eastAsia="en-US"/>
              </w:rPr>
              <w:t xml:space="preserve">190164.8    </w:t>
            </w:r>
          </w:p>
        </w:tc>
        <w:tc>
          <w:tcPr>
            <w:tcW w:w="963" w:type="dxa"/>
            <w:gridSpan w:val="2"/>
            <w:tcBorders>
              <w:top w:val="single" w:sz="4" w:space="0" w:color="auto"/>
              <w:left w:val="single" w:sz="4" w:space="0" w:color="auto"/>
              <w:bottom w:val="nil"/>
              <w:right w:val="nil"/>
            </w:tcBorders>
          </w:tcPr>
          <w:p w14:paraId="7CFECD06" w14:textId="1C8297B7" w:rsidR="000A162D" w:rsidRPr="000A162D" w:rsidRDefault="000A162D" w:rsidP="0030432B">
            <w:pPr>
              <w:widowControl w:val="0"/>
              <w:tabs>
                <w:tab w:val="decimal" w:pos="230"/>
                <w:tab w:val="left" w:pos="567"/>
              </w:tabs>
              <w:autoSpaceDE w:val="0"/>
              <w:autoSpaceDN w:val="0"/>
              <w:adjustRightInd w:val="0"/>
              <w:spacing w:before="60" w:line="288" w:lineRule="auto"/>
              <w:rPr>
                <w:sz w:val="18"/>
                <w:szCs w:val="18"/>
              </w:rPr>
            </w:pPr>
            <w:r w:rsidRPr="000A162D">
              <w:rPr>
                <w:rFonts w:eastAsia="Calibri"/>
                <w:sz w:val="18"/>
                <w:szCs w:val="18"/>
                <w:lang w:val="en-US" w:eastAsia="en-US"/>
              </w:rPr>
              <w:t xml:space="preserve">189490.4    </w:t>
            </w:r>
          </w:p>
        </w:tc>
      </w:tr>
      <w:tr w:rsidR="000A162D" w:rsidRPr="00B1772C" w14:paraId="34230880" w14:textId="77777777" w:rsidTr="00DB6528">
        <w:trPr>
          <w:trHeight w:val="216"/>
        </w:trPr>
        <w:tc>
          <w:tcPr>
            <w:tcW w:w="1886" w:type="dxa"/>
            <w:tcBorders>
              <w:top w:val="nil"/>
              <w:left w:val="nil"/>
              <w:bottom w:val="nil"/>
              <w:right w:val="single" w:sz="4" w:space="0" w:color="auto"/>
            </w:tcBorders>
          </w:tcPr>
          <w:p w14:paraId="314FBFF9" w14:textId="77777777" w:rsidR="000A162D" w:rsidRPr="00810917" w:rsidRDefault="000A162D" w:rsidP="00044FA7">
            <w:pPr>
              <w:widowControl w:val="0"/>
              <w:tabs>
                <w:tab w:val="left" w:pos="567"/>
              </w:tabs>
              <w:autoSpaceDE w:val="0"/>
              <w:autoSpaceDN w:val="0"/>
              <w:adjustRightInd w:val="0"/>
              <w:spacing w:line="288" w:lineRule="auto"/>
              <w:jc w:val="center"/>
              <w:rPr>
                <w:sz w:val="18"/>
                <w:szCs w:val="18"/>
              </w:rPr>
            </w:pPr>
            <w:r>
              <w:rPr>
                <w:sz w:val="18"/>
                <w:szCs w:val="18"/>
              </w:rPr>
              <w:t>BIC</w:t>
            </w:r>
          </w:p>
        </w:tc>
        <w:tc>
          <w:tcPr>
            <w:tcW w:w="963" w:type="dxa"/>
            <w:tcBorders>
              <w:top w:val="nil"/>
              <w:left w:val="single" w:sz="4" w:space="0" w:color="auto"/>
              <w:bottom w:val="nil"/>
              <w:right w:val="single" w:sz="4" w:space="0" w:color="auto"/>
            </w:tcBorders>
          </w:tcPr>
          <w:p w14:paraId="5B846FD9" w14:textId="308F1257"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89616.12</w:t>
            </w:r>
          </w:p>
        </w:tc>
        <w:tc>
          <w:tcPr>
            <w:tcW w:w="963" w:type="dxa"/>
            <w:tcBorders>
              <w:top w:val="nil"/>
              <w:left w:val="single" w:sz="4" w:space="0" w:color="auto"/>
              <w:bottom w:val="nil"/>
              <w:right w:val="single" w:sz="4" w:space="0" w:color="auto"/>
            </w:tcBorders>
          </w:tcPr>
          <w:p w14:paraId="02C3C11C" w14:textId="092330B2" w:rsidR="000A162D" w:rsidRPr="000C06E1" w:rsidRDefault="00D2244D" w:rsidP="00044FA7">
            <w:pPr>
              <w:widowControl w:val="0"/>
              <w:tabs>
                <w:tab w:val="decimal" w:pos="230"/>
                <w:tab w:val="left" w:pos="567"/>
              </w:tabs>
              <w:autoSpaceDE w:val="0"/>
              <w:autoSpaceDN w:val="0"/>
              <w:adjustRightInd w:val="0"/>
              <w:spacing w:line="288" w:lineRule="auto"/>
              <w:rPr>
                <w:sz w:val="18"/>
                <w:szCs w:val="18"/>
              </w:rPr>
            </w:pPr>
            <w:r w:rsidRPr="00D2244D">
              <w:rPr>
                <w:sz w:val="18"/>
                <w:szCs w:val="18"/>
              </w:rPr>
              <w:t>89217.92</w:t>
            </w:r>
          </w:p>
        </w:tc>
        <w:tc>
          <w:tcPr>
            <w:tcW w:w="963" w:type="dxa"/>
            <w:tcBorders>
              <w:top w:val="nil"/>
              <w:left w:val="single" w:sz="4" w:space="0" w:color="auto"/>
              <w:bottom w:val="nil"/>
              <w:right w:val="single" w:sz="4" w:space="0" w:color="auto"/>
            </w:tcBorders>
          </w:tcPr>
          <w:p w14:paraId="2AD40A84" w14:textId="42C95668"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88848.32</w:t>
            </w:r>
          </w:p>
        </w:tc>
        <w:tc>
          <w:tcPr>
            <w:tcW w:w="963" w:type="dxa"/>
            <w:tcBorders>
              <w:top w:val="nil"/>
              <w:left w:val="single" w:sz="4" w:space="0" w:color="auto"/>
              <w:bottom w:val="nil"/>
              <w:right w:val="single" w:sz="4" w:space="0" w:color="auto"/>
            </w:tcBorders>
          </w:tcPr>
          <w:p w14:paraId="23A43E67" w14:textId="6B6E7F77" w:rsidR="000A162D" w:rsidRPr="00D2244D" w:rsidRDefault="000A162D"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88338.17</w:t>
            </w:r>
          </w:p>
        </w:tc>
        <w:tc>
          <w:tcPr>
            <w:tcW w:w="963" w:type="dxa"/>
            <w:tcBorders>
              <w:top w:val="nil"/>
              <w:left w:val="single" w:sz="4" w:space="0" w:color="auto"/>
              <w:bottom w:val="nil"/>
              <w:right w:val="single" w:sz="4" w:space="0" w:color="auto"/>
            </w:tcBorders>
            <w:vAlign w:val="center"/>
          </w:tcPr>
          <w:p w14:paraId="6EFAB4BB" w14:textId="36935629" w:rsidR="000A162D" w:rsidRPr="00D2244D" w:rsidRDefault="000A162D"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87856.11</w:t>
            </w:r>
          </w:p>
        </w:tc>
        <w:tc>
          <w:tcPr>
            <w:tcW w:w="963" w:type="dxa"/>
            <w:tcBorders>
              <w:top w:val="nil"/>
              <w:left w:val="single" w:sz="4" w:space="0" w:color="auto"/>
              <w:bottom w:val="nil"/>
              <w:right w:val="single" w:sz="4" w:space="0" w:color="auto"/>
            </w:tcBorders>
            <w:vAlign w:val="center"/>
          </w:tcPr>
          <w:p w14:paraId="22F4566F" w14:textId="0A57C7D9" w:rsidR="000A162D" w:rsidRPr="00D2244D" w:rsidRDefault="000A162D"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87453.83</w:t>
            </w:r>
          </w:p>
        </w:tc>
        <w:tc>
          <w:tcPr>
            <w:tcW w:w="963" w:type="dxa"/>
            <w:tcBorders>
              <w:top w:val="nil"/>
              <w:left w:val="single" w:sz="4" w:space="0" w:color="auto"/>
              <w:bottom w:val="nil"/>
              <w:right w:val="single" w:sz="4" w:space="0" w:color="auto"/>
            </w:tcBorders>
          </w:tcPr>
          <w:p w14:paraId="12A49467" w14:textId="16B6A800"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rFonts w:eastAsia="Calibri"/>
                <w:sz w:val="18"/>
                <w:szCs w:val="18"/>
                <w:lang w:val="en-US" w:eastAsia="en-US"/>
              </w:rPr>
              <w:t>200478.2</w:t>
            </w:r>
          </w:p>
        </w:tc>
        <w:tc>
          <w:tcPr>
            <w:tcW w:w="963" w:type="dxa"/>
            <w:tcBorders>
              <w:top w:val="nil"/>
              <w:left w:val="single" w:sz="4" w:space="0" w:color="auto"/>
              <w:bottom w:val="nil"/>
              <w:right w:val="single" w:sz="4" w:space="0" w:color="auto"/>
            </w:tcBorders>
          </w:tcPr>
          <w:p w14:paraId="4EDDF01C" w14:textId="47849802"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rFonts w:eastAsia="Calibri"/>
                <w:sz w:val="18"/>
                <w:szCs w:val="18"/>
                <w:lang w:val="en-US" w:eastAsia="en-US"/>
              </w:rPr>
              <w:t>200478.2</w:t>
            </w:r>
          </w:p>
        </w:tc>
        <w:tc>
          <w:tcPr>
            <w:tcW w:w="963" w:type="dxa"/>
            <w:tcBorders>
              <w:top w:val="nil"/>
              <w:left w:val="single" w:sz="4" w:space="0" w:color="auto"/>
              <w:bottom w:val="nil"/>
              <w:right w:val="single" w:sz="4" w:space="0" w:color="auto"/>
            </w:tcBorders>
          </w:tcPr>
          <w:p w14:paraId="335140F5" w14:textId="39C3287E"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rFonts w:eastAsia="Calibri"/>
                <w:sz w:val="18"/>
                <w:szCs w:val="18"/>
                <w:lang w:val="en-US" w:eastAsia="en-US"/>
              </w:rPr>
              <w:t>199056.8</w:t>
            </w:r>
          </w:p>
        </w:tc>
        <w:tc>
          <w:tcPr>
            <w:tcW w:w="963" w:type="dxa"/>
            <w:tcBorders>
              <w:top w:val="nil"/>
              <w:left w:val="single" w:sz="4" w:space="0" w:color="auto"/>
              <w:bottom w:val="nil"/>
              <w:right w:val="single" w:sz="4" w:space="0" w:color="auto"/>
            </w:tcBorders>
          </w:tcPr>
          <w:p w14:paraId="4F35C83A" w14:textId="68B74315"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rFonts w:eastAsia="Calibri"/>
                <w:sz w:val="18"/>
                <w:szCs w:val="18"/>
                <w:lang w:val="en-US" w:eastAsia="en-US"/>
              </w:rPr>
              <w:t>198196.8</w:t>
            </w:r>
          </w:p>
        </w:tc>
        <w:tc>
          <w:tcPr>
            <w:tcW w:w="963" w:type="dxa"/>
            <w:tcBorders>
              <w:top w:val="nil"/>
              <w:left w:val="single" w:sz="4" w:space="0" w:color="auto"/>
              <w:bottom w:val="nil"/>
              <w:right w:val="single" w:sz="4" w:space="0" w:color="auto"/>
            </w:tcBorders>
          </w:tcPr>
          <w:p w14:paraId="5D4F2F03" w14:textId="5557A733"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rFonts w:eastAsia="Calibri"/>
                <w:sz w:val="18"/>
                <w:szCs w:val="18"/>
                <w:lang w:val="en-US" w:eastAsia="en-US"/>
              </w:rPr>
              <w:t>197347.9</w:t>
            </w:r>
          </w:p>
        </w:tc>
        <w:tc>
          <w:tcPr>
            <w:tcW w:w="963" w:type="dxa"/>
            <w:gridSpan w:val="2"/>
            <w:tcBorders>
              <w:top w:val="nil"/>
              <w:left w:val="single" w:sz="4" w:space="0" w:color="auto"/>
              <w:bottom w:val="nil"/>
              <w:right w:val="nil"/>
            </w:tcBorders>
          </w:tcPr>
          <w:p w14:paraId="41CB6D0B" w14:textId="0E056C1E"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rFonts w:eastAsia="Calibri"/>
                <w:sz w:val="18"/>
                <w:szCs w:val="18"/>
                <w:lang w:val="en-US" w:eastAsia="en-US"/>
              </w:rPr>
              <w:t>196621.8</w:t>
            </w:r>
          </w:p>
        </w:tc>
      </w:tr>
      <w:tr w:rsidR="000A162D" w:rsidRPr="00B1772C" w14:paraId="477682A0" w14:textId="77777777" w:rsidTr="00DB6528">
        <w:trPr>
          <w:trHeight w:val="216"/>
        </w:trPr>
        <w:tc>
          <w:tcPr>
            <w:tcW w:w="1886" w:type="dxa"/>
            <w:tcBorders>
              <w:top w:val="nil"/>
              <w:left w:val="nil"/>
              <w:bottom w:val="nil"/>
              <w:right w:val="single" w:sz="4" w:space="0" w:color="auto"/>
            </w:tcBorders>
          </w:tcPr>
          <w:p w14:paraId="3F09F79C" w14:textId="77777777" w:rsidR="000A162D" w:rsidRPr="00810917" w:rsidRDefault="000A162D" w:rsidP="00044FA7">
            <w:pPr>
              <w:widowControl w:val="0"/>
              <w:tabs>
                <w:tab w:val="left" w:pos="567"/>
              </w:tabs>
              <w:autoSpaceDE w:val="0"/>
              <w:autoSpaceDN w:val="0"/>
              <w:adjustRightInd w:val="0"/>
              <w:spacing w:line="288" w:lineRule="auto"/>
              <w:jc w:val="center"/>
              <w:rPr>
                <w:sz w:val="18"/>
                <w:szCs w:val="18"/>
              </w:rPr>
            </w:pPr>
            <w:proofErr w:type="spellStart"/>
            <w:r>
              <w:rPr>
                <w:sz w:val="18"/>
                <w:szCs w:val="18"/>
              </w:rPr>
              <w:t>Obs</w:t>
            </w:r>
            <w:proofErr w:type="spellEnd"/>
          </w:p>
        </w:tc>
        <w:tc>
          <w:tcPr>
            <w:tcW w:w="963" w:type="dxa"/>
            <w:tcBorders>
              <w:top w:val="nil"/>
              <w:left w:val="single" w:sz="4" w:space="0" w:color="auto"/>
              <w:bottom w:val="nil"/>
              <w:right w:val="single" w:sz="4" w:space="0" w:color="auto"/>
            </w:tcBorders>
          </w:tcPr>
          <w:p w14:paraId="7C6CDEBB" w14:textId="596A3981"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384821</w:t>
            </w:r>
          </w:p>
        </w:tc>
        <w:tc>
          <w:tcPr>
            <w:tcW w:w="963" w:type="dxa"/>
            <w:tcBorders>
              <w:top w:val="nil"/>
              <w:left w:val="single" w:sz="4" w:space="0" w:color="auto"/>
              <w:bottom w:val="nil"/>
              <w:right w:val="single" w:sz="4" w:space="0" w:color="auto"/>
            </w:tcBorders>
          </w:tcPr>
          <w:p w14:paraId="77A99B93" w14:textId="67E7838A"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A162D">
              <w:rPr>
                <w:sz w:val="18"/>
                <w:szCs w:val="18"/>
              </w:rPr>
              <w:t>380008</w:t>
            </w:r>
          </w:p>
        </w:tc>
        <w:tc>
          <w:tcPr>
            <w:tcW w:w="963" w:type="dxa"/>
            <w:tcBorders>
              <w:top w:val="nil"/>
              <w:left w:val="single" w:sz="4" w:space="0" w:color="auto"/>
              <w:bottom w:val="nil"/>
              <w:right w:val="single" w:sz="4" w:space="0" w:color="auto"/>
            </w:tcBorders>
          </w:tcPr>
          <w:p w14:paraId="40C2491E" w14:textId="2C2B871B"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375639</w:t>
            </w:r>
          </w:p>
        </w:tc>
        <w:tc>
          <w:tcPr>
            <w:tcW w:w="963" w:type="dxa"/>
            <w:tcBorders>
              <w:top w:val="nil"/>
              <w:left w:val="single" w:sz="4" w:space="0" w:color="auto"/>
              <w:bottom w:val="nil"/>
              <w:right w:val="single" w:sz="4" w:space="0" w:color="auto"/>
            </w:tcBorders>
          </w:tcPr>
          <w:p w14:paraId="787BE155" w14:textId="778FD67B" w:rsidR="000A162D" w:rsidRPr="00D2244D" w:rsidRDefault="000A162D"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368902</w:t>
            </w:r>
          </w:p>
        </w:tc>
        <w:tc>
          <w:tcPr>
            <w:tcW w:w="963" w:type="dxa"/>
            <w:tcBorders>
              <w:top w:val="nil"/>
              <w:left w:val="single" w:sz="4" w:space="0" w:color="auto"/>
              <w:bottom w:val="nil"/>
              <w:right w:val="single" w:sz="4" w:space="0" w:color="auto"/>
            </w:tcBorders>
            <w:vAlign w:val="center"/>
          </w:tcPr>
          <w:p w14:paraId="43806720" w14:textId="58906C98" w:rsidR="000A162D" w:rsidRPr="00D2244D" w:rsidRDefault="000A162D"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361472</w:t>
            </w:r>
          </w:p>
        </w:tc>
        <w:tc>
          <w:tcPr>
            <w:tcW w:w="963" w:type="dxa"/>
            <w:tcBorders>
              <w:top w:val="nil"/>
              <w:left w:val="single" w:sz="4" w:space="0" w:color="auto"/>
              <w:bottom w:val="nil"/>
              <w:right w:val="single" w:sz="4" w:space="0" w:color="auto"/>
            </w:tcBorders>
            <w:vAlign w:val="center"/>
          </w:tcPr>
          <w:p w14:paraId="30010A2C" w14:textId="7E82F48E" w:rsidR="000A162D" w:rsidRPr="00D2244D" w:rsidRDefault="000A162D"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357445</w:t>
            </w:r>
          </w:p>
        </w:tc>
        <w:tc>
          <w:tcPr>
            <w:tcW w:w="963" w:type="dxa"/>
            <w:tcBorders>
              <w:top w:val="nil"/>
              <w:left w:val="single" w:sz="4" w:space="0" w:color="auto"/>
              <w:bottom w:val="nil"/>
              <w:right w:val="single" w:sz="4" w:space="0" w:color="auto"/>
            </w:tcBorders>
          </w:tcPr>
          <w:p w14:paraId="32F001C4" w14:textId="1E3DBD9D"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sz w:val="18"/>
                <w:szCs w:val="18"/>
              </w:rPr>
              <w:t>408500</w:t>
            </w:r>
          </w:p>
        </w:tc>
        <w:tc>
          <w:tcPr>
            <w:tcW w:w="963" w:type="dxa"/>
            <w:tcBorders>
              <w:top w:val="nil"/>
              <w:left w:val="single" w:sz="4" w:space="0" w:color="auto"/>
              <w:bottom w:val="nil"/>
              <w:right w:val="single" w:sz="4" w:space="0" w:color="auto"/>
            </w:tcBorders>
          </w:tcPr>
          <w:p w14:paraId="3C80967E" w14:textId="31D8E85F"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sz w:val="18"/>
                <w:szCs w:val="18"/>
              </w:rPr>
              <w:t>402670</w:t>
            </w:r>
          </w:p>
        </w:tc>
        <w:tc>
          <w:tcPr>
            <w:tcW w:w="963" w:type="dxa"/>
            <w:tcBorders>
              <w:top w:val="nil"/>
              <w:left w:val="single" w:sz="4" w:space="0" w:color="auto"/>
              <w:bottom w:val="nil"/>
              <w:right w:val="single" w:sz="4" w:space="0" w:color="auto"/>
            </w:tcBorders>
          </w:tcPr>
          <w:p w14:paraId="2C1A34E5" w14:textId="55DFEA7B"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sz w:val="18"/>
                <w:szCs w:val="18"/>
              </w:rPr>
              <w:t>397507</w:t>
            </w:r>
          </w:p>
        </w:tc>
        <w:tc>
          <w:tcPr>
            <w:tcW w:w="963" w:type="dxa"/>
            <w:tcBorders>
              <w:top w:val="nil"/>
              <w:left w:val="single" w:sz="4" w:space="0" w:color="auto"/>
              <w:bottom w:val="nil"/>
              <w:right w:val="single" w:sz="4" w:space="0" w:color="auto"/>
            </w:tcBorders>
          </w:tcPr>
          <w:p w14:paraId="046BF5DC" w14:textId="04D1D602"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rFonts w:eastAsia="Calibri"/>
                <w:sz w:val="18"/>
                <w:szCs w:val="18"/>
                <w:lang w:val="en-US" w:eastAsia="en-US"/>
              </w:rPr>
              <w:t>392504</w:t>
            </w:r>
          </w:p>
        </w:tc>
        <w:tc>
          <w:tcPr>
            <w:tcW w:w="963" w:type="dxa"/>
            <w:tcBorders>
              <w:top w:val="nil"/>
              <w:left w:val="single" w:sz="4" w:space="0" w:color="auto"/>
              <w:bottom w:val="nil"/>
              <w:right w:val="single" w:sz="4" w:space="0" w:color="auto"/>
            </w:tcBorders>
          </w:tcPr>
          <w:p w14:paraId="3CC3A308" w14:textId="7879141B"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rFonts w:eastAsia="Calibri"/>
                <w:sz w:val="18"/>
                <w:szCs w:val="18"/>
                <w:lang w:val="en-US" w:eastAsia="en-US"/>
              </w:rPr>
              <w:t>387349</w:t>
            </w:r>
          </w:p>
        </w:tc>
        <w:tc>
          <w:tcPr>
            <w:tcW w:w="963" w:type="dxa"/>
            <w:gridSpan w:val="2"/>
            <w:tcBorders>
              <w:top w:val="nil"/>
              <w:left w:val="single" w:sz="4" w:space="0" w:color="auto"/>
              <w:bottom w:val="nil"/>
              <w:right w:val="nil"/>
            </w:tcBorders>
          </w:tcPr>
          <w:p w14:paraId="385246E5" w14:textId="2B65B553"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sz w:val="18"/>
                <w:szCs w:val="18"/>
              </w:rPr>
              <w:t>382514</w:t>
            </w:r>
          </w:p>
        </w:tc>
      </w:tr>
      <w:tr w:rsidR="000A162D" w:rsidRPr="00B1772C" w14:paraId="19CEDE1E" w14:textId="77777777" w:rsidTr="00DB6528">
        <w:trPr>
          <w:trHeight w:val="216"/>
        </w:trPr>
        <w:tc>
          <w:tcPr>
            <w:tcW w:w="1886" w:type="dxa"/>
            <w:tcBorders>
              <w:top w:val="nil"/>
              <w:left w:val="nil"/>
              <w:bottom w:val="nil"/>
              <w:right w:val="single" w:sz="4" w:space="0" w:color="auto"/>
            </w:tcBorders>
          </w:tcPr>
          <w:p w14:paraId="287E2040" w14:textId="77777777" w:rsidR="000A162D" w:rsidRPr="00810917" w:rsidRDefault="000A162D" w:rsidP="00044FA7">
            <w:pPr>
              <w:widowControl w:val="0"/>
              <w:tabs>
                <w:tab w:val="left" w:pos="567"/>
              </w:tabs>
              <w:autoSpaceDE w:val="0"/>
              <w:autoSpaceDN w:val="0"/>
              <w:adjustRightInd w:val="0"/>
              <w:spacing w:line="288" w:lineRule="auto"/>
              <w:jc w:val="center"/>
              <w:rPr>
                <w:sz w:val="18"/>
                <w:szCs w:val="18"/>
              </w:rPr>
            </w:pPr>
            <w:r>
              <w:rPr>
                <w:sz w:val="18"/>
                <w:szCs w:val="18"/>
              </w:rPr>
              <w:t>DF</w:t>
            </w:r>
          </w:p>
        </w:tc>
        <w:tc>
          <w:tcPr>
            <w:tcW w:w="963" w:type="dxa"/>
            <w:tcBorders>
              <w:top w:val="nil"/>
              <w:left w:val="single" w:sz="4" w:space="0" w:color="auto"/>
              <w:bottom w:val="nil"/>
              <w:right w:val="single" w:sz="4" w:space="0" w:color="auto"/>
            </w:tcBorders>
          </w:tcPr>
          <w:p w14:paraId="09A7EEDA" w14:textId="67C02EF0"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328</w:t>
            </w:r>
          </w:p>
        </w:tc>
        <w:tc>
          <w:tcPr>
            <w:tcW w:w="963" w:type="dxa"/>
            <w:tcBorders>
              <w:top w:val="nil"/>
              <w:left w:val="single" w:sz="4" w:space="0" w:color="auto"/>
              <w:bottom w:val="nil"/>
              <w:right w:val="single" w:sz="4" w:space="0" w:color="auto"/>
            </w:tcBorders>
          </w:tcPr>
          <w:p w14:paraId="0A82CC22" w14:textId="6CF9BDE3" w:rsidR="000A162D" w:rsidRPr="000C06E1" w:rsidRDefault="00D2244D" w:rsidP="00044FA7">
            <w:pPr>
              <w:widowControl w:val="0"/>
              <w:tabs>
                <w:tab w:val="decimal" w:pos="230"/>
                <w:tab w:val="left" w:pos="567"/>
              </w:tabs>
              <w:autoSpaceDE w:val="0"/>
              <w:autoSpaceDN w:val="0"/>
              <w:adjustRightInd w:val="0"/>
              <w:spacing w:line="288" w:lineRule="auto"/>
              <w:rPr>
                <w:sz w:val="18"/>
                <w:szCs w:val="18"/>
              </w:rPr>
            </w:pPr>
            <w:r w:rsidRPr="00D2244D">
              <w:rPr>
                <w:sz w:val="18"/>
                <w:szCs w:val="18"/>
              </w:rPr>
              <w:t>328</w:t>
            </w:r>
          </w:p>
        </w:tc>
        <w:tc>
          <w:tcPr>
            <w:tcW w:w="963" w:type="dxa"/>
            <w:tcBorders>
              <w:top w:val="nil"/>
              <w:left w:val="single" w:sz="4" w:space="0" w:color="auto"/>
              <w:bottom w:val="nil"/>
              <w:right w:val="single" w:sz="4" w:space="0" w:color="auto"/>
            </w:tcBorders>
          </w:tcPr>
          <w:p w14:paraId="56DDEAE6" w14:textId="1A726198"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C06E1">
              <w:rPr>
                <w:sz w:val="18"/>
                <w:szCs w:val="18"/>
              </w:rPr>
              <w:t>327</w:t>
            </w:r>
          </w:p>
        </w:tc>
        <w:tc>
          <w:tcPr>
            <w:tcW w:w="963" w:type="dxa"/>
            <w:tcBorders>
              <w:top w:val="nil"/>
              <w:left w:val="single" w:sz="4" w:space="0" w:color="auto"/>
              <w:bottom w:val="nil"/>
              <w:right w:val="single" w:sz="4" w:space="0" w:color="auto"/>
            </w:tcBorders>
          </w:tcPr>
          <w:p w14:paraId="1A895C63" w14:textId="514F854A" w:rsidR="000A162D" w:rsidRPr="00D2244D" w:rsidRDefault="000A162D"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325</w:t>
            </w:r>
          </w:p>
        </w:tc>
        <w:tc>
          <w:tcPr>
            <w:tcW w:w="963" w:type="dxa"/>
            <w:tcBorders>
              <w:top w:val="nil"/>
              <w:left w:val="single" w:sz="4" w:space="0" w:color="auto"/>
              <w:bottom w:val="nil"/>
              <w:right w:val="single" w:sz="4" w:space="0" w:color="auto"/>
            </w:tcBorders>
            <w:vAlign w:val="center"/>
          </w:tcPr>
          <w:p w14:paraId="22AA0BD9" w14:textId="4A0C7181" w:rsidR="000A162D" w:rsidRPr="00D2244D" w:rsidRDefault="000A162D"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322</w:t>
            </w:r>
          </w:p>
        </w:tc>
        <w:tc>
          <w:tcPr>
            <w:tcW w:w="963" w:type="dxa"/>
            <w:tcBorders>
              <w:top w:val="nil"/>
              <w:left w:val="single" w:sz="4" w:space="0" w:color="auto"/>
              <w:bottom w:val="nil"/>
              <w:right w:val="single" w:sz="4" w:space="0" w:color="auto"/>
            </w:tcBorders>
            <w:vAlign w:val="center"/>
          </w:tcPr>
          <w:p w14:paraId="70953B0D" w14:textId="61341F29" w:rsidR="000A162D" w:rsidRPr="00D2244D" w:rsidRDefault="000A162D" w:rsidP="00044FA7">
            <w:pPr>
              <w:widowControl w:val="0"/>
              <w:tabs>
                <w:tab w:val="decimal" w:pos="230"/>
                <w:tab w:val="left" w:pos="567"/>
              </w:tabs>
              <w:autoSpaceDE w:val="0"/>
              <w:autoSpaceDN w:val="0"/>
              <w:adjustRightInd w:val="0"/>
              <w:spacing w:line="288" w:lineRule="auto"/>
              <w:rPr>
                <w:sz w:val="18"/>
                <w:szCs w:val="18"/>
              </w:rPr>
            </w:pPr>
            <w:r w:rsidRPr="00D2244D">
              <w:rPr>
                <w:color w:val="000000"/>
                <w:sz w:val="18"/>
                <w:szCs w:val="18"/>
              </w:rPr>
              <w:t>321</w:t>
            </w:r>
          </w:p>
        </w:tc>
        <w:tc>
          <w:tcPr>
            <w:tcW w:w="963" w:type="dxa"/>
            <w:tcBorders>
              <w:top w:val="nil"/>
              <w:left w:val="single" w:sz="4" w:space="0" w:color="auto"/>
              <w:bottom w:val="nil"/>
              <w:right w:val="single" w:sz="4" w:space="0" w:color="auto"/>
            </w:tcBorders>
          </w:tcPr>
          <w:p w14:paraId="28075CE8" w14:textId="7F109368"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rFonts w:eastAsia="Calibri"/>
                <w:sz w:val="18"/>
                <w:szCs w:val="18"/>
                <w:lang w:val="en-US" w:eastAsia="en-US"/>
              </w:rPr>
              <w:t>675</w:t>
            </w:r>
          </w:p>
        </w:tc>
        <w:tc>
          <w:tcPr>
            <w:tcW w:w="963" w:type="dxa"/>
            <w:tcBorders>
              <w:top w:val="nil"/>
              <w:left w:val="single" w:sz="4" w:space="0" w:color="auto"/>
              <w:bottom w:val="nil"/>
              <w:right w:val="single" w:sz="4" w:space="0" w:color="auto"/>
            </w:tcBorders>
          </w:tcPr>
          <w:p w14:paraId="3D83FB6F" w14:textId="7D732C32"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rFonts w:eastAsia="Calibri"/>
                <w:sz w:val="18"/>
                <w:szCs w:val="18"/>
                <w:lang w:val="en-US" w:eastAsia="en-US"/>
              </w:rPr>
              <w:t xml:space="preserve">669  </w:t>
            </w:r>
          </w:p>
        </w:tc>
        <w:tc>
          <w:tcPr>
            <w:tcW w:w="963" w:type="dxa"/>
            <w:tcBorders>
              <w:top w:val="nil"/>
              <w:left w:val="single" w:sz="4" w:space="0" w:color="auto"/>
              <w:bottom w:val="nil"/>
              <w:right w:val="single" w:sz="4" w:space="0" w:color="auto"/>
            </w:tcBorders>
          </w:tcPr>
          <w:p w14:paraId="0B51B249" w14:textId="158AB2C1"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rFonts w:eastAsia="Calibri"/>
                <w:sz w:val="18"/>
                <w:szCs w:val="18"/>
                <w:lang w:val="en-US" w:eastAsia="en-US"/>
              </w:rPr>
              <w:t xml:space="preserve">670  </w:t>
            </w:r>
          </w:p>
        </w:tc>
        <w:tc>
          <w:tcPr>
            <w:tcW w:w="963" w:type="dxa"/>
            <w:tcBorders>
              <w:top w:val="nil"/>
              <w:left w:val="single" w:sz="4" w:space="0" w:color="auto"/>
              <w:bottom w:val="nil"/>
              <w:right w:val="single" w:sz="4" w:space="0" w:color="auto"/>
            </w:tcBorders>
          </w:tcPr>
          <w:p w14:paraId="58314FA4" w14:textId="22662554"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rFonts w:eastAsia="Calibri"/>
                <w:sz w:val="18"/>
                <w:szCs w:val="18"/>
                <w:lang w:val="en-US" w:eastAsia="en-US"/>
              </w:rPr>
              <w:t>667</w:t>
            </w:r>
          </w:p>
        </w:tc>
        <w:tc>
          <w:tcPr>
            <w:tcW w:w="963" w:type="dxa"/>
            <w:tcBorders>
              <w:top w:val="nil"/>
              <w:left w:val="single" w:sz="4" w:space="0" w:color="auto"/>
              <w:bottom w:val="nil"/>
              <w:right w:val="single" w:sz="4" w:space="0" w:color="auto"/>
            </w:tcBorders>
          </w:tcPr>
          <w:p w14:paraId="76C93E76" w14:textId="0B4587CE"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rFonts w:eastAsia="Calibri"/>
                <w:sz w:val="18"/>
                <w:szCs w:val="18"/>
                <w:lang w:val="en-US" w:eastAsia="en-US"/>
              </w:rPr>
              <w:t>661</w:t>
            </w:r>
          </w:p>
        </w:tc>
        <w:tc>
          <w:tcPr>
            <w:tcW w:w="963" w:type="dxa"/>
            <w:gridSpan w:val="2"/>
            <w:tcBorders>
              <w:top w:val="nil"/>
              <w:left w:val="single" w:sz="4" w:space="0" w:color="auto"/>
              <w:bottom w:val="nil"/>
              <w:right w:val="nil"/>
            </w:tcBorders>
          </w:tcPr>
          <w:p w14:paraId="216E26AF" w14:textId="2030A71D"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rFonts w:eastAsia="Calibri"/>
                <w:sz w:val="18"/>
                <w:szCs w:val="18"/>
                <w:lang w:val="en-US" w:eastAsia="en-US"/>
              </w:rPr>
              <w:t>657</w:t>
            </w:r>
          </w:p>
        </w:tc>
      </w:tr>
      <w:tr w:rsidR="000A162D" w:rsidRPr="00B1772C" w14:paraId="135518BE" w14:textId="77777777" w:rsidTr="00DB6528">
        <w:trPr>
          <w:trHeight w:val="216"/>
        </w:trPr>
        <w:tc>
          <w:tcPr>
            <w:tcW w:w="1886" w:type="dxa"/>
            <w:tcBorders>
              <w:top w:val="nil"/>
              <w:left w:val="nil"/>
              <w:bottom w:val="single" w:sz="4" w:space="0" w:color="auto"/>
              <w:right w:val="single" w:sz="4" w:space="0" w:color="auto"/>
            </w:tcBorders>
          </w:tcPr>
          <w:p w14:paraId="302BF6DF" w14:textId="77777777" w:rsidR="000A162D" w:rsidRDefault="000A162D" w:rsidP="00044FA7">
            <w:pPr>
              <w:widowControl w:val="0"/>
              <w:tabs>
                <w:tab w:val="left" w:pos="567"/>
              </w:tabs>
              <w:autoSpaceDE w:val="0"/>
              <w:autoSpaceDN w:val="0"/>
              <w:adjustRightInd w:val="0"/>
              <w:spacing w:line="288" w:lineRule="auto"/>
              <w:jc w:val="center"/>
              <w:rPr>
                <w:sz w:val="18"/>
                <w:szCs w:val="18"/>
              </w:rPr>
            </w:pPr>
            <w:r>
              <w:rPr>
                <w:sz w:val="18"/>
                <w:szCs w:val="18"/>
              </w:rPr>
              <w:t>LL</w:t>
            </w:r>
          </w:p>
        </w:tc>
        <w:tc>
          <w:tcPr>
            <w:tcW w:w="963" w:type="dxa"/>
            <w:tcBorders>
              <w:top w:val="nil"/>
              <w:left w:val="single" w:sz="4" w:space="0" w:color="auto"/>
              <w:bottom w:val="single" w:sz="4" w:space="0" w:color="auto"/>
              <w:right w:val="single" w:sz="4" w:space="0" w:color="auto"/>
            </w:tcBorders>
          </w:tcPr>
          <w:p w14:paraId="21AA97EA" w14:textId="06F3041F" w:rsidR="000A162D" w:rsidRPr="000C06E1" w:rsidRDefault="000A162D" w:rsidP="00044FA7">
            <w:pPr>
              <w:widowControl w:val="0"/>
              <w:tabs>
                <w:tab w:val="decimal" w:pos="230"/>
                <w:tab w:val="left" w:pos="567"/>
              </w:tabs>
              <w:autoSpaceDE w:val="0"/>
              <w:autoSpaceDN w:val="0"/>
              <w:adjustRightInd w:val="0"/>
              <w:spacing w:line="288" w:lineRule="auto"/>
              <w:rPr>
                <w:sz w:val="18"/>
                <w:szCs w:val="18"/>
              </w:rPr>
            </w:pPr>
            <w:r w:rsidRPr="000A162D">
              <w:rPr>
                <w:sz w:val="18"/>
                <w:szCs w:val="18"/>
              </w:rPr>
              <w:t>-42698.93</w:t>
            </w:r>
          </w:p>
        </w:tc>
        <w:tc>
          <w:tcPr>
            <w:tcW w:w="963" w:type="dxa"/>
            <w:tcBorders>
              <w:top w:val="nil"/>
              <w:left w:val="single" w:sz="4" w:space="0" w:color="auto"/>
              <w:bottom w:val="single" w:sz="4" w:space="0" w:color="auto"/>
              <w:right w:val="single" w:sz="4" w:space="0" w:color="auto"/>
            </w:tcBorders>
          </w:tcPr>
          <w:p w14:paraId="2892A9C0" w14:textId="08A339A5" w:rsidR="000A162D" w:rsidRPr="000C06E1" w:rsidRDefault="00D2244D" w:rsidP="00044FA7">
            <w:pPr>
              <w:widowControl w:val="0"/>
              <w:tabs>
                <w:tab w:val="decimal" w:pos="230"/>
                <w:tab w:val="left" w:pos="567"/>
              </w:tabs>
              <w:autoSpaceDE w:val="0"/>
              <w:autoSpaceDN w:val="0"/>
              <w:adjustRightInd w:val="0"/>
              <w:spacing w:line="288" w:lineRule="auto"/>
              <w:rPr>
                <w:sz w:val="18"/>
                <w:szCs w:val="18"/>
              </w:rPr>
            </w:pPr>
            <w:r w:rsidRPr="00D2244D">
              <w:rPr>
                <w:sz w:val="18"/>
                <w:szCs w:val="18"/>
              </w:rPr>
              <w:t>-42501.9</w:t>
            </w:r>
          </w:p>
        </w:tc>
        <w:tc>
          <w:tcPr>
            <w:tcW w:w="963" w:type="dxa"/>
            <w:tcBorders>
              <w:top w:val="nil"/>
              <w:left w:val="single" w:sz="4" w:space="0" w:color="auto"/>
              <w:bottom w:val="single" w:sz="4" w:space="0" w:color="auto"/>
              <w:right w:val="single" w:sz="4" w:space="0" w:color="auto"/>
            </w:tcBorders>
          </w:tcPr>
          <w:p w14:paraId="1D86F801" w14:textId="16594086" w:rsidR="000A162D" w:rsidRPr="000C06E1" w:rsidRDefault="00D2244D" w:rsidP="00044FA7">
            <w:pPr>
              <w:widowControl w:val="0"/>
              <w:tabs>
                <w:tab w:val="decimal" w:pos="230"/>
                <w:tab w:val="left" w:pos="567"/>
              </w:tabs>
              <w:autoSpaceDE w:val="0"/>
              <w:autoSpaceDN w:val="0"/>
              <w:adjustRightInd w:val="0"/>
              <w:spacing w:line="288" w:lineRule="auto"/>
              <w:rPr>
                <w:sz w:val="18"/>
                <w:szCs w:val="18"/>
              </w:rPr>
            </w:pPr>
            <w:r w:rsidRPr="00D2244D">
              <w:rPr>
                <w:sz w:val="18"/>
                <w:szCs w:val="18"/>
              </w:rPr>
              <w:t>-42325.41</w:t>
            </w:r>
          </w:p>
        </w:tc>
        <w:tc>
          <w:tcPr>
            <w:tcW w:w="963" w:type="dxa"/>
            <w:tcBorders>
              <w:top w:val="nil"/>
              <w:left w:val="single" w:sz="4" w:space="0" w:color="auto"/>
              <w:bottom w:val="single" w:sz="4" w:space="0" w:color="auto"/>
              <w:right w:val="single" w:sz="4" w:space="0" w:color="auto"/>
            </w:tcBorders>
          </w:tcPr>
          <w:p w14:paraId="5DE4FC41" w14:textId="245FADD9" w:rsidR="000A162D" w:rsidRPr="00D2244D" w:rsidRDefault="00D2244D" w:rsidP="00044FA7">
            <w:pPr>
              <w:widowControl w:val="0"/>
              <w:tabs>
                <w:tab w:val="decimal" w:pos="230"/>
                <w:tab w:val="left" w:pos="567"/>
              </w:tabs>
              <w:autoSpaceDE w:val="0"/>
              <w:autoSpaceDN w:val="0"/>
              <w:adjustRightInd w:val="0"/>
              <w:spacing w:line="288" w:lineRule="auto"/>
              <w:rPr>
                <w:color w:val="000000"/>
                <w:sz w:val="18"/>
                <w:szCs w:val="18"/>
              </w:rPr>
            </w:pPr>
            <w:r w:rsidRPr="00D2244D">
              <w:rPr>
                <w:color w:val="000000"/>
                <w:sz w:val="18"/>
                <w:szCs w:val="18"/>
              </w:rPr>
              <w:t>-42086.11</w:t>
            </w:r>
          </w:p>
        </w:tc>
        <w:tc>
          <w:tcPr>
            <w:tcW w:w="963" w:type="dxa"/>
            <w:tcBorders>
              <w:top w:val="nil"/>
              <w:left w:val="single" w:sz="4" w:space="0" w:color="auto"/>
              <w:bottom w:val="single" w:sz="4" w:space="0" w:color="auto"/>
              <w:right w:val="single" w:sz="4" w:space="0" w:color="auto"/>
            </w:tcBorders>
            <w:vAlign w:val="center"/>
          </w:tcPr>
          <w:p w14:paraId="34AE24CD" w14:textId="567CF7A0" w:rsidR="000A162D" w:rsidRPr="00D2244D" w:rsidRDefault="00D2244D" w:rsidP="00044FA7">
            <w:pPr>
              <w:widowControl w:val="0"/>
              <w:tabs>
                <w:tab w:val="decimal" w:pos="230"/>
                <w:tab w:val="left" w:pos="567"/>
              </w:tabs>
              <w:autoSpaceDE w:val="0"/>
              <w:autoSpaceDN w:val="0"/>
              <w:adjustRightInd w:val="0"/>
              <w:spacing w:line="288" w:lineRule="auto"/>
              <w:rPr>
                <w:sz w:val="18"/>
                <w:szCs w:val="18"/>
              </w:rPr>
            </w:pPr>
            <w:r w:rsidRPr="00D2244D">
              <w:rPr>
                <w:sz w:val="18"/>
                <w:szCs w:val="18"/>
              </w:rPr>
              <w:t>-41867.59</w:t>
            </w:r>
          </w:p>
        </w:tc>
        <w:tc>
          <w:tcPr>
            <w:tcW w:w="963" w:type="dxa"/>
            <w:tcBorders>
              <w:top w:val="nil"/>
              <w:left w:val="single" w:sz="4" w:space="0" w:color="auto"/>
              <w:bottom w:val="single" w:sz="4" w:space="0" w:color="auto"/>
              <w:right w:val="single" w:sz="4" w:space="0" w:color="auto"/>
            </w:tcBorders>
            <w:vAlign w:val="center"/>
          </w:tcPr>
          <w:p w14:paraId="17C6A87D" w14:textId="1EE3606D" w:rsidR="000A162D" w:rsidRPr="00D2244D" w:rsidRDefault="00D2244D" w:rsidP="00044FA7">
            <w:pPr>
              <w:widowControl w:val="0"/>
              <w:tabs>
                <w:tab w:val="decimal" w:pos="230"/>
                <w:tab w:val="left" w:pos="567"/>
              </w:tabs>
              <w:autoSpaceDE w:val="0"/>
              <w:autoSpaceDN w:val="0"/>
              <w:adjustRightInd w:val="0"/>
              <w:spacing w:line="288" w:lineRule="auto"/>
              <w:rPr>
                <w:sz w:val="18"/>
                <w:szCs w:val="18"/>
              </w:rPr>
            </w:pPr>
            <w:r w:rsidRPr="00D2244D">
              <w:rPr>
                <w:sz w:val="18"/>
                <w:szCs w:val="18"/>
              </w:rPr>
              <w:t>-41674.64</w:t>
            </w:r>
          </w:p>
        </w:tc>
        <w:tc>
          <w:tcPr>
            <w:tcW w:w="963" w:type="dxa"/>
            <w:tcBorders>
              <w:top w:val="nil"/>
              <w:left w:val="single" w:sz="4" w:space="0" w:color="auto"/>
              <w:bottom w:val="single" w:sz="4" w:space="0" w:color="auto"/>
              <w:right w:val="single" w:sz="4" w:space="0" w:color="auto"/>
            </w:tcBorders>
          </w:tcPr>
          <w:p w14:paraId="3B3A78FC" w14:textId="773EFB4D"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rFonts w:eastAsia="Calibri"/>
                <w:sz w:val="18"/>
                <w:szCs w:val="18"/>
                <w:lang w:val="en-US" w:eastAsia="en-US"/>
              </w:rPr>
              <w:t xml:space="preserve">-95878.52    </w:t>
            </w:r>
          </w:p>
        </w:tc>
        <w:tc>
          <w:tcPr>
            <w:tcW w:w="963" w:type="dxa"/>
            <w:tcBorders>
              <w:top w:val="nil"/>
              <w:left w:val="single" w:sz="4" w:space="0" w:color="auto"/>
              <w:bottom w:val="single" w:sz="4" w:space="0" w:color="auto"/>
              <w:right w:val="single" w:sz="4" w:space="0" w:color="auto"/>
            </w:tcBorders>
          </w:tcPr>
          <w:p w14:paraId="4D403084" w14:textId="728D6E69"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rFonts w:eastAsia="Calibri"/>
                <w:sz w:val="18"/>
                <w:szCs w:val="18"/>
                <w:lang w:val="en-US" w:eastAsia="en-US"/>
              </w:rPr>
              <w:t xml:space="preserve">-95537.98    </w:t>
            </w:r>
          </w:p>
        </w:tc>
        <w:tc>
          <w:tcPr>
            <w:tcW w:w="963" w:type="dxa"/>
            <w:tcBorders>
              <w:top w:val="nil"/>
              <w:left w:val="single" w:sz="4" w:space="0" w:color="auto"/>
              <w:bottom w:val="single" w:sz="4" w:space="0" w:color="auto"/>
              <w:right w:val="single" w:sz="4" w:space="0" w:color="auto"/>
            </w:tcBorders>
          </w:tcPr>
          <w:p w14:paraId="3292110B" w14:textId="2DFD1FEB"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rFonts w:eastAsia="Calibri"/>
                <w:sz w:val="18"/>
                <w:szCs w:val="18"/>
                <w:lang w:val="en-US" w:eastAsia="en-US"/>
              </w:rPr>
              <w:t xml:space="preserve">-95209.24    </w:t>
            </w:r>
          </w:p>
        </w:tc>
        <w:tc>
          <w:tcPr>
            <w:tcW w:w="963" w:type="dxa"/>
            <w:tcBorders>
              <w:top w:val="nil"/>
              <w:left w:val="single" w:sz="4" w:space="0" w:color="auto"/>
              <w:bottom w:val="single" w:sz="4" w:space="0" w:color="auto"/>
              <w:right w:val="single" w:sz="4" w:space="0" w:color="auto"/>
            </w:tcBorders>
          </w:tcPr>
          <w:p w14:paraId="28A4ABB7" w14:textId="39DAF10F"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rFonts w:eastAsia="Calibri"/>
                <w:sz w:val="18"/>
                <w:szCs w:val="18"/>
                <w:lang w:val="en-US" w:eastAsia="en-US"/>
              </w:rPr>
              <w:t xml:space="preserve">-94802.8    </w:t>
            </w:r>
          </w:p>
        </w:tc>
        <w:tc>
          <w:tcPr>
            <w:tcW w:w="963" w:type="dxa"/>
            <w:tcBorders>
              <w:top w:val="nil"/>
              <w:left w:val="single" w:sz="4" w:space="0" w:color="auto"/>
              <w:bottom w:val="single" w:sz="4" w:space="0" w:color="auto"/>
              <w:right w:val="single" w:sz="4" w:space="0" w:color="auto"/>
            </w:tcBorders>
          </w:tcPr>
          <w:p w14:paraId="505C415A" w14:textId="2ACB40A9"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rFonts w:eastAsia="Calibri"/>
                <w:sz w:val="18"/>
                <w:szCs w:val="18"/>
                <w:lang w:val="en-US" w:eastAsia="en-US"/>
              </w:rPr>
              <w:t xml:space="preserve">-94421.4    </w:t>
            </w:r>
          </w:p>
        </w:tc>
        <w:tc>
          <w:tcPr>
            <w:tcW w:w="963" w:type="dxa"/>
            <w:gridSpan w:val="2"/>
            <w:tcBorders>
              <w:top w:val="nil"/>
              <w:left w:val="single" w:sz="4" w:space="0" w:color="auto"/>
              <w:bottom w:val="single" w:sz="4" w:space="0" w:color="auto"/>
              <w:right w:val="nil"/>
            </w:tcBorders>
          </w:tcPr>
          <w:p w14:paraId="7E440A89" w14:textId="5D02107F" w:rsidR="000A162D" w:rsidRPr="000A162D" w:rsidRDefault="000A162D" w:rsidP="00044FA7">
            <w:pPr>
              <w:widowControl w:val="0"/>
              <w:tabs>
                <w:tab w:val="decimal" w:pos="230"/>
                <w:tab w:val="left" w:pos="567"/>
              </w:tabs>
              <w:autoSpaceDE w:val="0"/>
              <w:autoSpaceDN w:val="0"/>
              <w:adjustRightInd w:val="0"/>
              <w:spacing w:line="288" w:lineRule="auto"/>
              <w:rPr>
                <w:sz w:val="18"/>
                <w:szCs w:val="18"/>
              </w:rPr>
            </w:pPr>
            <w:r w:rsidRPr="000A162D">
              <w:rPr>
                <w:rFonts w:eastAsia="Calibri"/>
                <w:sz w:val="18"/>
                <w:szCs w:val="18"/>
                <w:lang w:val="en-US" w:eastAsia="en-US"/>
              </w:rPr>
              <w:t xml:space="preserve">-94088.18    </w:t>
            </w:r>
          </w:p>
        </w:tc>
      </w:tr>
    </w:tbl>
    <w:p w14:paraId="492AF13B" w14:textId="4191689C" w:rsidR="000A162D" w:rsidRPr="0044040A" w:rsidRDefault="0044040A" w:rsidP="0030432B">
      <w:pPr>
        <w:tabs>
          <w:tab w:val="left" w:pos="567"/>
        </w:tabs>
        <w:spacing w:before="60" w:after="0" w:line="288" w:lineRule="auto"/>
        <w:rPr>
          <w:rFonts w:ascii="Times New Roman" w:hAnsi="Times New Roman" w:cs="Times New Roman"/>
          <w:sz w:val="18"/>
          <w:szCs w:val="18"/>
        </w:rPr>
      </w:pPr>
      <w:r w:rsidRPr="0044040A">
        <w:rPr>
          <w:rFonts w:ascii="Times New Roman" w:hAnsi="Times New Roman" w:cs="Times New Roman"/>
          <w:i/>
          <w:iCs/>
          <w:sz w:val="18"/>
          <w:szCs w:val="18"/>
        </w:rPr>
        <w:t>Note:</w:t>
      </w:r>
      <w:r>
        <w:rPr>
          <w:rFonts w:ascii="Times New Roman" w:hAnsi="Times New Roman" w:cs="Times New Roman"/>
          <w:sz w:val="18"/>
          <w:szCs w:val="18"/>
        </w:rPr>
        <w:t xml:space="preserve"> </w:t>
      </w:r>
      <w:r w:rsidR="000A162D" w:rsidRPr="0044040A">
        <w:rPr>
          <w:rFonts w:ascii="Times New Roman" w:hAnsi="Times New Roman" w:cs="Times New Roman"/>
          <w:sz w:val="18"/>
          <w:szCs w:val="18"/>
        </w:rPr>
        <w:t>Models reported in this table includ</w:t>
      </w:r>
      <w:r w:rsidR="0030432B">
        <w:rPr>
          <w:rFonts w:ascii="Times New Roman" w:hAnsi="Times New Roman" w:cs="Times New Roman"/>
          <w:sz w:val="18"/>
          <w:szCs w:val="18"/>
        </w:rPr>
        <w:t>e the other variables shown in T</w:t>
      </w:r>
      <w:r w:rsidR="000A162D" w:rsidRPr="0044040A">
        <w:rPr>
          <w:rFonts w:ascii="Times New Roman" w:hAnsi="Times New Roman" w:cs="Times New Roman"/>
          <w:sz w:val="18"/>
          <w:szCs w:val="18"/>
        </w:rPr>
        <w:t>able 2.</w:t>
      </w:r>
    </w:p>
    <w:p w14:paraId="208099C1" w14:textId="77777777" w:rsidR="000A162D" w:rsidRPr="00475FA9" w:rsidRDefault="000A162D" w:rsidP="00044FA7">
      <w:pPr>
        <w:tabs>
          <w:tab w:val="left" w:pos="567"/>
        </w:tabs>
        <w:spacing w:after="0" w:line="288" w:lineRule="auto"/>
        <w:rPr>
          <w:rFonts w:ascii="Times New Roman" w:hAnsi="Times New Roman" w:cs="Times New Roman"/>
          <w:sz w:val="24"/>
          <w:szCs w:val="24"/>
        </w:rPr>
      </w:pPr>
    </w:p>
    <w:sectPr w:rsidR="000A162D" w:rsidRPr="00475FA9" w:rsidSect="00080A9F">
      <w:pgSz w:w="16839" w:h="11907" w:orient="landscape" w:code="9"/>
      <w:pgMar w:top="1134"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FCB7A" w14:textId="77777777" w:rsidR="00D34B34" w:rsidRDefault="00D34B34" w:rsidP="00526C99">
      <w:pPr>
        <w:spacing w:after="0" w:line="240" w:lineRule="auto"/>
      </w:pPr>
      <w:r>
        <w:separator/>
      </w:r>
    </w:p>
  </w:endnote>
  <w:endnote w:type="continuationSeparator" w:id="0">
    <w:p w14:paraId="4C6AC93C" w14:textId="77777777" w:rsidR="00D34B34" w:rsidRDefault="00D34B34" w:rsidP="0052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749384"/>
      <w:docPartObj>
        <w:docPartGallery w:val="Page Numbers (Bottom of Page)"/>
        <w:docPartUnique/>
      </w:docPartObj>
    </w:sdtPr>
    <w:sdtEndPr/>
    <w:sdtContent>
      <w:p w14:paraId="627E684B" w14:textId="54D3C1E8" w:rsidR="00DF1B34" w:rsidRDefault="00DF1B34">
        <w:pPr>
          <w:pStyle w:val="Footer"/>
          <w:jc w:val="center"/>
        </w:pPr>
        <w:r>
          <w:fldChar w:fldCharType="begin"/>
        </w:r>
        <w:r>
          <w:instrText xml:space="preserve"> PAGE   \* MERGEFORMAT </w:instrText>
        </w:r>
        <w:r>
          <w:fldChar w:fldCharType="separate"/>
        </w:r>
        <w:r w:rsidR="00470641">
          <w:rPr>
            <w:noProof/>
          </w:rPr>
          <w:t>18</w:t>
        </w:r>
        <w:r>
          <w:rPr>
            <w:noProof/>
          </w:rPr>
          <w:fldChar w:fldCharType="end"/>
        </w:r>
      </w:p>
    </w:sdtContent>
  </w:sdt>
  <w:p w14:paraId="2673F56A" w14:textId="77777777" w:rsidR="00DF1B34" w:rsidRDefault="00DF1B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E5B9D" w14:textId="77777777" w:rsidR="00D34B34" w:rsidRDefault="00D34B34" w:rsidP="00526C99">
      <w:pPr>
        <w:spacing w:after="0" w:line="240" w:lineRule="auto"/>
      </w:pPr>
      <w:r>
        <w:separator/>
      </w:r>
    </w:p>
  </w:footnote>
  <w:footnote w:type="continuationSeparator" w:id="0">
    <w:p w14:paraId="449EE2B4" w14:textId="77777777" w:rsidR="00D34B34" w:rsidRDefault="00D34B34" w:rsidP="00526C99">
      <w:pPr>
        <w:spacing w:after="0" w:line="240" w:lineRule="auto"/>
      </w:pPr>
      <w:r>
        <w:continuationSeparator/>
      </w:r>
    </w:p>
  </w:footnote>
  <w:footnote w:id="1">
    <w:p w14:paraId="5AB12374" w14:textId="33E31F6E" w:rsidR="00DF1B34" w:rsidRPr="00297D5C" w:rsidRDefault="00DF1B34" w:rsidP="00297D5C">
      <w:pPr>
        <w:pStyle w:val="FootnoteText"/>
        <w:ind w:left="142" w:hanging="142"/>
        <w:jc w:val="both"/>
        <w:rPr>
          <w:sz w:val="22"/>
          <w:szCs w:val="22"/>
        </w:rPr>
      </w:pPr>
      <w:r w:rsidRPr="00297D5C">
        <w:rPr>
          <w:rStyle w:val="FootnoteReference"/>
          <w:sz w:val="22"/>
          <w:szCs w:val="22"/>
        </w:rPr>
        <w:footnoteRef/>
      </w:r>
      <w:r w:rsidRPr="00297D5C">
        <w:rPr>
          <w:sz w:val="22"/>
          <w:szCs w:val="22"/>
        </w:rPr>
        <w:t xml:space="preserve"> See, for example, </w:t>
      </w:r>
      <w:r w:rsidRPr="00297D5C">
        <w:rPr>
          <w:color w:val="222222"/>
          <w:sz w:val="22"/>
          <w:szCs w:val="22"/>
          <w:shd w:val="clear" w:color="auto" w:fill="FFFFFF"/>
        </w:rPr>
        <w:fldChar w:fldCharType="begin"/>
      </w:r>
      <w:r w:rsidRPr="00297D5C">
        <w:rPr>
          <w:color w:val="222222"/>
          <w:sz w:val="22"/>
          <w:szCs w:val="22"/>
          <w:shd w:val="clear" w:color="auto" w:fill="FFFFFF"/>
        </w:rPr>
        <w:instrText xml:space="preserve"> ADDIN ZOTERO_ITEM CSL_CITATION {"citationID":"2mspmt3ndt","properties":{"custom":"Lloyd et al, 2006","formattedCitation":"Lloyd et al, 2006","plainCitation":"Lloyd et al, 2006"},"citationItems":[{"id":86,"uris":["http://zotero.org/users/2654325/items/NJB77R62"],"uri":["http://zotero.org/users/2654325/items/NJB77R62"],"itemData":{"id":86,"type":"article-journal","title":"Food scares, market power and price transmission: the UK BSE crisis","container-title":"European Review of Agricultural Economics","page":"119-147","volume":"33","issue":"2","source":"erae.oxfordjournals.org.ezproxy.waikato.ac.nz","abstract":"This paper is concerned with the impact of food scares, principally the BSE crisis in the UK, and focuses on price transmission in vertically related markets. We show that if market power has an effect on the farm–retail margin, this determines the specification of the cointegrating relationship and thus provides a test of market power. The results for the UK beef chain suggest that we cannot reject the importance of market power. The impact of the BSE crisis on farm prices is found to be more than double that on retail prices, thus corroborating public concerns regarding a differential impact of food scares on retailers and producers.","shortTitle":"Food scares, market power and price transmission","journalAbbreviation":"Eur Rev Agric Econ","language":"en","author":[{"family":"Lloyd","given":"T. A."},{"family":"McCorriston","given":"S."},{"family":"Morgan","given":"C. W."},{"family":"Rayner","given":"A. J."}],"issued":{"date-parts":[["2006",6,1]]}}}],"schema":"https://github.com/citation-style-language/schema/raw/master/csl-citation.json"} </w:instrText>
      </w:r>
      <w:r w:rsidRPr="00297D5C">
        <w:rPr>
          <w:color w:val="222222"/>
          <w:sz w:val="22"/>
          <w:szCs w:val="22"/>
          <w:shd w:val="clear" w:color="auto" w:fill="FFFFFF"/>
        </w:rPr>
        <w:fldChar w:fldCharType="separate"/>
      </w:r>
      <w:r w:rsidRPr="00297D5C">
        <w:rPr>
          <w:sz w:val="22"/>
          <w:szCs w:val="22"/>
        </w:rPr>
        <w:t xml:space="preserve">Lloyd </w:t>
      </w:r>
      <w:r w:rsidRPr="00297D5C">
        <w:rPr>
          <w:i/>
          <w:sz w:val="22"/>
          <w:szCs w:val="22"/>
        </w:rPr>
        <w:t>et al.</w:t>
      </w:r>
      <w:r w:rsidRPr="00297D5C">
        <w:rPr>
          <w:sz w:val="22"/>
          <w:szCs w:val="22"/>
        </w:rPr>
        <w:t xml:space="preserve"> (2006</w:t>
      </w:r>
      <w:r w:rsidRPr="00297D5C">
        <w:rPr>
          <w:color w:val="222222"/>
          <w:sz w:val="22"/>
          <w:szCs w:val="22"/>
          <w:shd w:val="clear" w:color="auto" w:fill="FFFFFF"/>
        </w:rPr>
        <w:fldChar w:fldCharType="end"/>
      </w:r>
      <w:r w:rsidRPr="00297D5C">
        <w:rPr>
          <w:color w:val="222222"/>
          <w:sz w:val="22"/>
          <w:szCs w:val="22"/>
          <w:shd w:val="clear" w:color="auto" w:fill="FFFFFF"/>
        </w:rPr>
        <w:t xml:space="preserve">) and </w:t>
      </w:r>
      <w:r w:rsidRPr="00297D5C">
        <w:rPr>
          <w:color w:val="222222"/>
          <w:sz w:val="22"/>
          <w:szCs w:val="22"/>
          <w:shd w:val="clear" w:color="auto" w:fill="FFFFFF"/>
        </w:rPr>
        <w:fldChar w:fldCharType="begin"/>
      </w:r>
      <w:r w:rsidRPr="00297D5C">
        <w:rPr>
          <w:color w:val="222222"/>
          <w:sz w:val="22"/>
          <w:szCs w:val="22"/>
          <w:shd w:val="clear" w:color="auto" w:fill="FFFFFF"/>
        </w:rPr>
        <w:instrText xml:space="preserve"> ADDIN ZOTERO_ITEM CSL_CITATION {"citationID":"RrAmg94V","properties":{"custom":"Wieck and Holland (2010)","formattedCitation":"Wieck and Holland (2010)","plainCitation":"Wieck and Holland (2010)"},"citationItems":[{"id":95,"uris":["http://zotero.org/users/2654325/items/JH32KJVI"],"uri":["http://zotero.org/users/2654325/items/JH32KJVI"],"itemData":{"id":95,"type":"article-journal","title":"The economic effect of the Canadian BSE outbreak on the US economy","container-title":"Applied Economics","page":"935-946","volume":"42","issue":"8","source":"www-tandfonline-com.ezproxy.waikato.ac.nz (Atypon)","journalAbbreviation":"Applied Economics","author":[{"family":"Wieck","given":"Christine"},{"family":"Holland","given":"David W."}],"issued":{"date-parts":[["2010",3,1]]}}}],"schema":"https://github.com/citation-style-language/schema/raw/master/csl-citation.json"} </w:instrText>
      </w:r>
      <w:r w:rsidRPr="00297D5C">
        <w:rPr>
          <w:color w:val="222222"/>
          <w:sz w:val="22"/>
          <w:szCs w:val="22"/>
          <w:shd w:val="clear" w:color="auto" w:fill="FFFFFF"/>
        </w:rPr>
        <w:fldChar w:fldCharType="separate"/>
      </w:r>
      <w:r w:rsidRPr="00297D5C">
        <w:rPr>
          <w:sz w:val="22"/>
          <w:szCs w:val="22"/>
        </w:rPr>
        <w:t>Wieck and Holland (2010)</w:t>
      </w:r>
      <w:r w:rsidRPr="00297D5C">
        <w:rPr>
          <w:color w:val="222222"/>
          <w:sz w:val="22"/>
          <w:szCs w:val="22"/>
          <w:shd w:val="clear" w:color="auto" w:fill="FFFFFF"/>
        </w:rPr>
        <w:fldChar w:fldCharType="end"/>
      </w:r>
      <w:r w:rsidRPr="00297D5C">
        <w:rPr>
          <w:color w:val="222222"/>
          <w:sz w:val="22"/>
          <w:szCs w:val="22"/>
          <w:shd w:val="clear" w:color="auto" w:fill="FFFFFF"/>
        </w:rPr>
        <w:t xml:space="preserve"> on BSE and</w:t>
      </w:r>
      <w:r w:rsidRPr="00297D5C">
        <w:rPr>
          <w:sz w:val="22"/>
          <w:szCs w:val="22"/>
        </w:rPr>
        <w:t xml:space="preserve"> </w:t>
      </w:r>
      <w:r w:rsidRPr="00297D5C">
        <w:rPr>
          <w:sz w:val="22"/>
          <w:szCs w:val="22"/>
        </w:rPr>
        <w:fldChar w:fldCharType="begin"/>
      </w:r>
      <w:r w:rsidRPr="00297D5C">
        <w:rPr>
          <w:sz w:val="22"/>
          <w:szCs w:val="22"/>
        </w:rPr>
        <w:instrText xml:space="preserve"> ADDIN ZOTERO_ITEM CSL_CITATION {"citationID":"qt4ttiap4","properties":{"custom":"Knight-Jones and Rushton (2013)","formattedCitation":"Knight-Jones and Rushton (2013)","plainCitation":"Knight-Jones and Rushton (2013)"},"citationItems":[{"id":83,"uris":["http://zotero.org/users/2654325/items/S9NJEPTC"],"uri":["http://zotero.org/users/2654325/items/S9NJEPTC"],"itemData":{"id":83,"type":"article-journal","title":"The economic impacts of foot and mouth disease – What are they, how big are they and where do they occur?","container-title":"Preventive Veterinary Medicine","page":"161-173","volume":"112","issue":"3–4","source":"ScienceDirect","abstract":"Although a disease of low mortality, the global impact of foot and mouth disease (FMD) is colossal due to the huge numbers of animals affected. This impact can be separated into two components: (1) direct losses due to reduced production and changes in herd structure; and (2) indirect losses caused by costs of FMD control, poor access to markets and limited use of improved production technologies. This paper estimates that annual impact of FMD in terms of visible production losses and vaccination in endemic regions alone amount to between US$6.5 and 21 billion. In addition, outbreaks in FMD free countries and zones cause losses of &amp;gt;US$1.5 billion a year.\n\nFMD impacts are not the same throughout the world:1.\nFMD production losses have a big impact on the world's poorest where more people are directly dependent on livestock. FMD reduces herd fertility leading to less efficient herd structures and discourages the use of FMD susceptible, high productivity breeds. Overall the direct losses limit livestock productivity affecting food security.\n2.\nIn countries with ongoing control programmes, FMD control and management creates large costs. These control programmes are often difficult to discontinue due to risks of new FMD incursion.\n3.\nThe presence, or even threat, of FMD prevents access to lucrative international markets.\n4.\nIn FMD free countries outbreaks occur periodically and the costs involved in regaining free status have been enormous.\n\n\nFMD is highly contagious and the actions of one farmer affect the risk of FMD occurring on other holdings; thus sizeable externalities are generated. Control therefore requires coordination within and between countries. These externalities imply that FMD control produces a significant amount of public goods, justifying the need for national and international public investment.\n\nEquipping poor countries with the tools needed to control FMD will involve the long term development of state veterinary services that in turn will deliver wider benefits to a nation including the control of other livestock diseases.","journalAbbreviation":"Preventive Veterinary Medicine","author":[{"family":"Knight-Jones","given":"T. J. D."},{"family":"Rushton","given":"J."}],"issued":{"date-parts":[["2013",11,1]]}}}],"schema":"https://github.com/citation-style-language/schema/raw/master/csl-citation.json"} </w:instrText>
      </w:r>
      <w:r w:rsidRPr="00297D5C">
        <w:rPr>
          <w:sz w:val="22"/>
          <w:szCs w:val="22"/>
        </w:rPr>
        <w:fldChar w:fldCharType="separate"/>
      </w:r>
      <w:r w:rsidRPr="00297D5C">
        <w:rPr>
          <w:sz w:val="22"/>
          <w:szCs w:val="22"/>
        </w:rPr>
        <w:t>Knight-Jones and Rushton (2013)</w:t>
      </w:r>
      <w:r w:rsidRPr="00297D5C">
        <w:rPr>
          <w:sz w:val="22"/>
          <w:szCs w:val="22"/>
        </w:rPr>
        <w:fldChar w:fldCharType="end"/>
      </w:r>
      <w:r w:rsidRPr="00297D5C">
        <w:rPr>
          <w:sz w:val="22"/>
          <w:szCs w:val="22"/>
        </w:rPr>
        <w:t xml:space="preserve"> </w:t>
      </w:r>
      <w:r w:rsidRPr="00297D5C">
        <w:rPr>
          <w:color w:val="222222"/>
          <w:sz w:val="22"/>
          <w:szCs w:val="22"/>
          <w:shd w:val="clear" w:color="auto" w:fill="FFFFFF"/>
        </w:rPr>
        <w:t xml:space="preserve">and </w:t>
      </w:r>
      <w:r w:rsidRPr="00297D5C">
        <w:rPr>
          <w:color w:val="222222"/>
          <w:sz w:val="22"/>
          <w:szCs w:val="22"/>
          <w:shd w:val="clear" w:color="auto" w:fill="FFFFFF"/>
        </w:rPr>
        <w:fldChar w:fldCharType="begin"/>
      </w:r>
      <w:r w:rsidRPr="00297D5C">
        <w:rPr>
          <w:color w:val="222222"/>
          <w:sz w:val="22"/>
          <w:szCs w:val="22"/>
          <w:shd w:val="clear" w:color="auto" w:fill="FFFFFF"/>
        </w:rPr>
        <w:instrText xml:space="preserve"> ADDIN ZOTERO_ITEM CSL_CITATION {"citationID":"13ktrn5d36","properties":{"custom":"Kompas, Nguyen and Ha (2015)","formattedCitation":"Kompas, Nguyen and Ha (2015)","plainCitation":"Kompas, Nguyen and Ha (2015)"},"citationItems":[{"id":71,"uris":["http://zotero.org/users/2654325/items/U7UMSMX6"],"uri":["http://zotero.org/users/2654325/items/U7UMSMX6"],"itemData":{"id":71,"type":"article-journal","title":"Food and biosecurity: livestock production and towards a world free of foot-and-mouth disease","container-title":"Food Security","page":"291-302","volume":"7","issue":"2","source":"link.springer.com.ezproxy.waikato.ac.nz","abstract":"A key challenge for global livestock production is the prevalence of infectious animal diseases. These diseases result in low productivity in meat and dairy production, culled animals, and significant barriers to trade and lost income from meat and meat products. Foot-and-mouth disease (FMD) affects both developing countries, where it is often endemic and very costly, and developed countries where incursions result in considerable economic losses in the order of billions of dollars per year. In some cases, production levels of pork meat in developed countries have still not recovered to levels prior to past disease incursions, more than a decade ago. In developing countries, the export of animal products has exhibited sluggish growth for decades, constrained by ongoing animal disease problems. We make three contributions. First, we provide an overview of worldwide meat production, consumption and trade in the context of FMD. Second, we provide insights into the economics of biosecurity measures and how these activities should be optimally designed to enhance livestock production. Third, we analyse a case study of an FMD-endemic country, Vietnam, which has been trying to achieve FMD-free status for some time. Lessons learnt from this case study shed light on the challenges in achieving FMD-free status in developing countries, which is useful for a global FMD control strategy and the promotion of world food security.","shortTitle":"Food and biosecurity","journalAbbreviation":"Food Sec.","language":"en","author":[{"family":"Kompas","given":"Tom"},{"family":"Nguyen","given":"Hoa Thi Minh"},{"family":"Ha","given":"Pham Van"}],"issued":{"date-parts":[["2015",3,14]]}}}],"schema":"https://github.com/citation-style-language/schema/raw/master/csl-citation.json"} </w:instrText>
      </w:r>
      <w:r w:rsidRPr="00297D5C">
        <w:rPr>
          <w:color w:val="222222"/>
          <w:sz w:val="22"/>
          <w:szCs w:val="22"/>
          <w:shd w:val="clear" w:color="auto" w:fill="FFFFFF"/>
        </w:rPr>
        <w:fldChar w:fldCharType="separate"/>
      </w:r>
      <w:r w:rsidRPr="00297D5C">
        <w:rPr>
          <w:sz w:val="22"/>
          <w:szCs w:val="22"/>
        </w:rPr>
        <w:t>Kompas, Nguyen and Ha (2015)</w:t>
      </w:r>
      <w:r w:rsidRPr="00297D5C">
        <w:rPr>
          <w:color w:val="222222"/>
          <w:sz w:val="22"/>
          <w:szCs w:val="22"/>
          <w:shd w:val="clear" w:color="auto" w:fill="FFFFFF"/>
        </w:rPr>
        <w:fldChar w:fldCharType="end"/>
      </w:r>
      <w:r w:rsidRPr="00297D5C">
        <w:rPr>
          <w:color w:val="222222"/>
          <w:sz w:val="22"/>
          <w:szCs w:val="22"/>
          <w:shd w:val="clear" w:color="auto" w:fill="FFFFFF"/>
        </w:rPr>
        <w:t xml:space="preserve"> for </w:t>
      </w:r>
      <w:r w:rsidRPr="00297D5C">
        <w:rPr>
          <w:sz w:val="22"/>
          <w:szCs w:val="22"/>
        </w:rPr>
        <w:t xml:space="preserve">useful surveys on FMD. Estimates of the value of trade are based on UN </w:t>
      </w:r>
      <w:proofErr w:type="spellStart"/>
      <w:r w:rsidRPr="00297D5C">
        <w:rPr>
          <w:sz w:val="22"/>
          <w:szCs w:val="22"/>
        </w:rPr>
        <w:t>Comtrade</w:t>
      </w:r>
      <w:proofErr w:type="spellEnd"/>
      <w:r w:rsidRPr="00297D5C">
        <w:rPr>
          <w:sz w:val="22"/>
          <w:szCs w:val="22"/>
        </w:rPr>
        <w:t xml:space="preserve"> data used throughout this article.</w:t>
      </w:r>
    </w:p>
  </w:footnote>
  <w:footnote w:id="2">
    <w:p w14:paraId="02A33672" w14:textId="63B82360" w:rsidR="00DF1B34" w:rsidRPr="00CB6144" w:rsidRDefault="00DF1B34" w:rsidP="00CB6144">
      <w:pPr>
        <w:pStyle w:val="FootnoteText"/>
        <w:ind w:left="142" w:hanging="142"/>
        <w:rPr>
          <w:sz w:val="22"/>
          <w:szCs w:val="22"/>
          <w:lang w:val="en-NZ"/>
        </w:rPr>
      </w:pPr>
      <w:r w:rsidRPr="00CB6144">
        <w:rPr>
          <w:rStyle w:val="FootnoteReference"/>
          <w:sz w:val="22"/>
          <w:szCs w:val="22"/>
        </w:rPr>
        <w:footnoteRef/>
      </w:r>
      <w:r w:rsidRPr="00CB6144">
        <w:rPr>
          <w:sz w:val="22"/>
          <w:szCs w:val="22"/>
        </w:rPr>
        <w:t xml:space="preserve"> </w:t>
      </w:r>
      <w:r w:rsidRPr="00CB6144">
        <w:rPr>
          <w:sz w:val="22"/>
          <w:szCs w:val="22"/>
        </w:rPr>
        <w:tab/>
      </w:r>
      <w:r w:rsidRPr="00CB6144">
        <w:rPr>
          <w:rFonts w:eastAsia="Calibri"/>
          <w:sz w:val="22"/>
          <w:szCs w:val="22"/>
        </w:rPr>
        <w:t xml:space="preserve">This is more detailed than similar earlier work by </w:t>
      </w:r>
      <w:r w:rsidRPr="00CB6144">
        <w:rPr>
          <w:rFonts w:eastAsia="Calibri"/>
          <w:sz w:val="22"/>
          <w:szCs w:val="22"/>
        </w:rPr>
        <w:fldChar w:fldCharType="begin"/>
      </w:r>
      <w:r w:rsidRPr="00CB6144">
        <w:rPr>
          <w:rFonts w:eastAsia="Calibri"/>
          <w:sz w:val="22"/>
          <w:szCs w:val="22"/>
        </w:rPr>
        <w:instrText xml:space="preserve"> ADDIN ZOTERO_ITEM CSL_CITATION {"citationID":"1r3u18k3iv","properties":{"custom":"Disdier, Fontagn\\uc0\\u233{} and Mimouni (2008)","formattedCitation":"{\\rtf Disdier, Fontagn\\uc0\\u233{} and Mimouni (2008)}","plainCitation":"Disdier, Fontagné and Mimouni (2008)"},"citationItems":[{"id":77,"uris":["http://zotero.org/users/2654325/items/K7D7ZVWZ"],"uri":["http://zotero.org/users/2654325/items/K7D7ZVWZ"],"itemData":{"id":77,"type":"article-journal","title":"The Impact of Regulations on Agricultural Trade: Evidence from the SPS and TBT Agreements","container-title":"American Journal of Agricultural Economics","page":"336-350","volume":"90","issue":"2","source":"JSTOR","abstract":"According to World Trade Organization rules, countries may adopt regulations under the Agreements on Sanitary and Phyto-Sanitary (SPS) and Technical Barriers to Trade (TBT). We analyze the structure of these measures in agricultural trade. The inventory approach suggests that European countries have among the lowest coverage ratios of all OECD countries. Using a gravity equation, we also estimate their stringency. Our results suggest that they significantly reduce developing countries' exports to OECD countries, but do not affect trade between OECD members. Furthermore, European imports are more negatively influenced by SPS and TBTs than imports of other OECD countries.","ISSN":"0002-9092","shortTitle":"The Impact of Regulations on Agricultural Trade","journalAbbreviation":"American Journal of Agricultural Economics","author":[{"family":"Disdier","given":"Anne-Célia"},{"family":"Fontagné","given":"Lionel"},{"family":"Mimouni","given":"Mondher"}],"issued":{"date-parts":[["2008",5,1]]}}}],"schema":"https://github.com/citation-style-language/schema/raw/master/csl-citation.json"} </w:instrText>
      </w:r>
      <w:r w:rsidRPr="00CB6144">
        <w:rPr>
          <w:rFonts w:eastAsia="Calibri"/>
          <w:sz w:val="22"/>
          <w:szCs w:val="22"/>
        </w:rPr>
        <w:fldChar w:fldCharType="separate"/>
      </w:r>
      <w:r w:rsidRPr="00CB6144">
        <w:rPr>
          <w:rFonts w:eastAsia="Calibri"/>
          <w:sz w:val="22"/>
          <w:szCs w:val="22"/>
        </w:rPr>
        <w:t>Disdier, Fontagné and Mimouni (2008)</w:t>
      </w:r>
      <w:r w:rsidRPr="00CB6144">
        <w:rPr>
          <w:rFonts w:eastAsia="Calibri"/>
          <w:sz w:val="22"/>
          <w:szCs w:val="22"/>
        </w:rPr>
        <w:fldChar w:fldCharType="end"/>
      </w:r>
      <w:r w:rsidRPr="00CB6144">
        <w:rPr>
          <w:rFonts w:eastAsia="Calibri"/>
          <w:sz w:val="22"/>
          <w:szCs w:val="22"/>
        </w:rPr>
        <w:t>.</w:t>
      </w:r>
    </w:p>
  </w:footnote>
  <w:footnote w:id="3">
    <w:p w14:paraId="34888F4C" w14:textId="0D6C2B7B" w:rsidR="00DF1B34" w:rsidRDefault="00DF1B34" w:rsidP="00CB6144">
      <w:pPr>
        <w:pStyle w:val="FootnoteText"/>
        <w:ind w:left="284" w:hanging="284"/>
        <w:jc w:val="both"/>
        <w:rPr>
          <w:sz w:val="22"/>
          <w:szCs w:val="22"/>
        </w:rPr>
      </w:pPr>
      <w:r w:rsidRPr="00CB6144">
        <w:rPr>
          <w:rStyle w:val="FootnoteReference"/>
          <w:sz w:val="22"/>
          <w:szCs w:val="22"/>
        </w:rPr>
        <w:footnoteRef/>
      </w:r>
      <w:r w:rsidRPr="00CB6144">
        <w:rPr>
          <w:sz w:val="22"/>
          <w:szCs w:val="22"/>
        </w:rPr>
        <w:t xml:space="preserve"> </w:t>
      </w:r>
      <w:r>
        <w:rPr>
          <w:sz w:val="22"/>
          <w:szCs w:val="22"/>
        </w:rPr>
        <w:tab/>
      </w:r>
      <w:hyperlink r:id="rId1" w:history="1">
        <w:r w:rsidRPr="00CB6144">
          <w:rPr>
            <w:rStyle w:val="Hyperlink"/>
            <w:sz w:val="22"/>
            <w:szCs w:val="22"/>
          </w:rPr>
          <w:t>http://www.oie.int/animal-health-in-the-world/bse-specific-data/annual-incidence-rate/</w:t>
        </w:r>
      </w:hyperlink>
      <w:r w:rsidRPr="00CB6144">
        <w:rPr>
          <w:sz w:val="22"/>
          <w:szCs w:val="22"/>
        </w:rPr>
        <w:t xml:space="preserve"> </w:t>
      </w:r>
    </w:p>
    <w:p w14:paraId="2A7A21FF" w14:textId="77777777" w:rsidR="00DF1B34" w:rsidRPr="004B03DA" w:rsidRDefault="00DF1B34" w:rsidP="00CB6144">
      <w:pPr>
        <w:pStyle w:val="FootnoteText"/>
        <w:ind w:left="284" w:hanging="284"/>
        <w:jc w:val="both"/>
        <w:rPr>
          <w:sz w:val="10"/>
          <w:szCs w:val="10"/>
        </w:rPr>
      </w:pPr>
    </w:p>
  </w:footnote>
  <w:footnote w:id="4">
    <w:p w14:paraId="4CB2ECCA" w14:textId="362AFEB4" w:rsidR="00DF1B34" w:rsidRDefault="00DF1B34" w:rsidP="00CB6144">
      <w:pPr>
        <w:pStyle w:val="FootnoteText"/>
        <w:ind w:left="284" w:hanging="284"/>
        <w:jc w:val="both"/>
        <w:rPr>
          <w:sz w:val="22"/>
          <w:szCs w:val="22"/>
        </w:rPr>
      </w:pPr>
      <w:r w:rsidRPr="00CB6144">
        <w:rPr>
          <w:rStyle w:val="FootnoteReference"/>
          <w:sz w:val="22"/>
          <w:szCs w:val="22"/>
        </w:rPr>
        <w:footnoteRef/>
      </w:r>
      <w:r w:rsidRPr="00CB6144">
        <w:rPr>
          <w:sz w:val="22"/>
          <w:szCs w:val="22"/>
        </w:rPr>
        <w:t xml:space="preserve"> </w:t>
      </w:r>
      <w:r>
        <w:rPr>
          <w:sz w:val="22"/>
          <w:szCs w:val="22"/>
        </w:rPr>
        <w:tab/>
      </w:r>
      <w:r w:rsidRPr="00CB6144">
        <w:rPr>
          <w:sz w:val="22"/>
          <w:szCs w:val="22"/>
        </w:rPr>
        <w:t>Unlike FMD, we do not distinguish between an outbreak period and the periods after an outbreak because of the limited number of cases - in our panel just 26 countries had an instance of BSE.</w:t>
      </w:r>
    </w:p>
    <w:p w14:paraId="7D04E4FF" w14:textId="77777777" w:rsidR="00DF1B34" w:rsidRPr="00A102A1" w:rsidRDefault="00DF1B34" w:rsidP="00CB6144">
      <w:pPr>
        <w:pStyle w:val="FootnoteText"/>
        <w:ind w:left="284" w:hanging="284"/>
        <w:jc w:val="both"/>
        <w:rPr>
          <w:sz w:val="8"/>
          <w:szCs w:val="8"/>
          <w:lang w:val="en-NZ"/>
        </w:rPr>
      </w:pPr>
    </w:p>
  </w:footnote>
  <w:footnote w:id="5">
    <w:p w14:paraId="1329E7C1" w14:textId="3CB73353" w:rsidR="00DF1B34" w:rsidRDefault="00DF1B34" w:rsidP="00CB6144">
      <w:pPr>
        <w:pStyle w:val="FootnoteText"/>
        <w:ind w:left="284" w:hanging="284"/>
        <w:jc w:val="both"/>
        <w:rPr>
          <w:sz w:val="22"/>
          <w:szCs w:val="22"/>
        </w:rPr>
      </w:pPr>
      <w:r w:rsidRPr="00CB6144">
        <w:rPr>
          <w:rStyle w:val="FootnoteReference"/>
          <w:sz w:val="22"/>
          <w:szCs w:val="22"/>
        </w:rPr>
        <w:footnoteRef/>
      </w:r>
      <w:r w:rsidRPr="00CB6144">
        <w:rPr>
          <w:sz w:val="22"/>
          <w:szCs w:val="22"/>
        </w:rPr>
        <w:t xml:space="preserve"> </w:t>
      </w:r>
      <w:r>
        <w:rPr>
          <w:sz w:val="22"/>
          <w:szCs w:val="22"/>
        </w:rPr>
        <w:tab/>
      </w:r>
      <w:r w:rsidRPr="00CB6144">
        <w:rPr>
          <w:sz w:val="22"/>
          <w:szCs w:val="22"/>
        </w:rPr>
        <w:t xml:space="preserve">From </w:t>
      </w:r>
      <w:hyperlink r:id="rId2" w:history="1">
        <w:r w:rsidRPr="00CB6144">
          <w:rPr>
            <w:rStyle w:val="Hyperlink"/>
            <w:sz w:val="22"/>
            <w:szCs w:val="22"/>
          </w:rPr>
          <w:t>http://comtrade.un.org/</w:t>
        </w:r>
      </w:hyperlink>
      <w:r w:rsidRPr="00CB6144">
        <w:rPr>
          <w:sz w:val="22"/>
          <w:szCs w:val="22"/>
        </w:rPr>
        <w:t xml:space="preserve"> which is reported in current US$. As these are official statistics they exclude product smuggled or otherwise informally traded.</w:t>
      </w:r>
    </w:p>
    <w:p w14:paraId="2A770EFA" w14:textId="77777777" w:rsidR="00DF1B34" w:rsidRPr="00A102A1" w:rsidRDefault="00DF1B34" w:rsidP="00CB6144">
      <w:pPr>
        <w:pStyle w:val="FootnoteText"/>
        <w:ind w:left="284" w:hanging="284"/>
        <w:jc w:val="both"/>
        <w:rPr>
          <w:sz w:val="8"/>
          <w:szCs w:val="8"/>
        </w:rPr>
      </w:pPr>
    </w:p>
  </w:footnote>
  <w:footnote w:id="6">
    <w:p w14:paraId="4B755817" w14:textId="5B38D09E" w:rsidR="00DF1B34" w:rsidRDefault="00DF1B34" w:rsidP="00CB6144">
      <w:pPr>
        <w:pStyle w:val="FootnoteText"/>
        <w:ind w:left="284" w:hanging="284"/>
        <w:jc w:val="both"/>
        <w:rPr>
          <w:sz w:val="22"/>
          <w:szCs w:val="22"/>
        </w:rPr>
      </w:pPr>
      <w:r w:rsidRPr="00CB6144">
        <w:rPr>
          <w:rStyle w:val="FootnoteReference"/>
          <w:sz w:val="22"/>
          <w:szCs w:val="22"/>
        </w:rPr>
        <w:footnoteRef/>
      </w:r>
      <w:r w:rsidRPr="00CB6144">
        <w:rPr>
          <w:sz w:val="22"/>
          <w:szCs w:val="22"/>
        </w:rPr>
        <w:t xml:space="preserve"> </w:t>
      </w:r>
      <w:r>
        <w:rPr>
          <w:sz w:val="22"/>
          <w:szCs w:val="22"/>
        </w:rPr>
        <w:tab/>
      </w:r>
      <w:hyperlink r:id="rId3" w:history="1">
        <w:r w:rsidRPr="00CB6144">
          <w:rPr>
            <w:rStyle w:val="Hyperlink"/>
            <w:sz w:val="22"/>
            <w:szCs w:val="22"/>
          </w:rPr>
          <w:t>http://faostat3.fao.org/faostat-gateway/go/to/download/Q/*/E</w:t>
        </w:r>
      </w:hyperlink>
      <w:r w:rsidRPr="00CB6144">
        <w:rPr>
          <w:sz w:val="22"/>
          <w:szCs w:val="22"/>
        </w:rPr>
        <w:t xml:space="preserve"> </w:t>
      </w:r>
    </w:p>
    <w:p w14:paraId="34865068" w14:textId="77777777" w:rsidR="00DF1B34" w:rsidRPr="00A102A1" w:rsidRDefault="00DF1B34" w:rsidP="00CB6144">
      <w:pPr>
        <w:pStyle w:val="FootnoteText"/>
        <w:ind w:left="284" w:hanging="284"/>
        <w:jc w:val="both"/>
        <w:rPr>
          <w:sz w:val="10"/>
          <w:szCs w:val="10"/>
        </w:rPr>
      </w:pPr>
    </w:p>
  </w:footnote>
  <w:footnote w:id="7">
    <w:p w14:paraId="6FC148B0" w14:textId="2DA81298" w:rsidR="00DF1B34" w:rsidRDefault="00DF1B34" w:rsidP="00CB6144">
      <w:pPr>
        <w:pStyle w:val="FootnoteText"/>
        <w:ind w:left="284" w:hanging="284"/>
        <w:jc w:val="both"/>
        <w:rPr>
          <w:sz w:val="22"/>
          <w:szCs w:val="22"/>
        </w:rPr>
      </w:pPr>
      <w:r w:rsidRPr="00CB6144">
        <w:rPr>
          <w:rStyle w:val="FootnoteReference"/>
          <w:sz w:val="22"/>
          <w:szCs w:val="22"/>
        </w:rPr>
        <w:footnoteRef/>
      </w:r>
      <w:r w:rsidRPr="00CB6144">
        <w:rPr>
          <w:sz w:val="22"/>
          <w:szCs w:val="22"/>
        </w:rPr>
        <w:t xml:space="preserve"> </w:t>
      </w:r>
      <w:r>
        <w:rPr>
          <w:sz w:val="22"/>
          <w:szCs w:val="22"/>
        </w:rPr>
        <w:tab/>
      </w:r>
      <w:hyperlink r:id="rId4" w:history="1">
        <w:r w:rsidRPr="00CB6144">
          <w:rPr>
            <w:rStyle w:val="Hyperlink"/>
            <w:sz w:val="22"/>
            <w:szCs w:val="22"/>
          </w:rPr>
          <w:t>http://databank.worldbank.org/data/databases/commodity-price-data</w:t>
        </w:r>
      </w:hyperlink>
      <w:r w:rsidRPr="00CB6144">
        <w:rPr>
          <w:sz w:val="22"/>
          <w:szCs w:val="22"/>
        </w:rPr>
        <w:t xml:space="preserve"> </w:t>
      </w:r>
    </w:p>
    <w:p w14:paraId="1FC7797A" w14:textId="77777777" w:rsidR="00DF1B34" w:rsidRPr="00A102A1" w:rsidRDefault="00DF1B34" w:rsidP="00CB6144">
      <w:pPr>
        <w:pStyle w:val="FootnoteText"/>
        <w:ind w:left="284" w:hanging="284"/>
        <w:jc w:val="both"/>
        <w:rPr>
          <w:sz w:val="8"/>
          <w:szCs w:val="8"/>
        </w:rPr>
      </w:pPr>
    </w:p>
  </w:footnote>
  <w:footnote w:id="8">
    <w:p w14:paraId="650E7C13" w14:textId="51437CA0" w:rsidR="00DF1B34" w:rsidRDefault="00DF1B34" w:rsidP="00CB6144">
      <w:pPr>
        <w:pStyle w:val="FootnoteText"/>
        <w:ind w:left="284" w:hanging="284"/>
        <w:jc w:val="both"/>
        <w:rPr>
          <w:sz w:val="22"/>
          <w:szCs w:val="22"/>
        </w:rPr>
      </w:pPr>
      <w:r w:rsidRPr="00CB6144">
        <w:rPr>
          <w:rStyle w:val="FootnoteReference"/>
          <w:sz w:val="22"/>
          <w:szCs w:val="22"/>
        </w:rPr>
        <w:footnoteRef/>
      </w:r>
      <w:r w:rsidRPr="00CB6144">
        <w:rPr>
          <w:sz w:val="22"/>
          <w:szCs w:val="22"/>
        </w:rPr>
        <w:t xml:space="preserve"> </w:t>
      </w:r>
      <w:r>
        <w:rPr>
          <w:sz w:val="22"/>
          <w:szCs w:val="22"/>
        </w:rPr>
        <w:tab/>
      </w:r>
      <w:hyperlink r:id="rId5" w:history="1">
        <w:r w:rsidRPr="00CB6144">
          <w:rPr>
            <w:rStyle w:val="Hyperlink"/>
            <w:sz w:val="22"/>
            <w:szCs w:val="22"/>
          </w:rPr>
          <w:t>http://www.cepii.fr/cepii/en/bdd_modele/bdd.asp</w:t>
        </w:r>
      </w:hyperlink>
      <w:r w:rsidRPr="00CB6144">
        <w:rPr>
          <w:sz w:val="22"/>
          <w:szCs w:val="22"/>
        </w:rPr>
        <w:t xml:space="preserve">. As an example, </w:t>
      </w:r>
      <w:proofErr w:type="spellStart"/>
      <w:r w:rsidRPr="00CB6144">
        <w:rPr>
          <w:sz w:val="22"/>
          <w:szCs w:val="22"/>
        </w:rPr>
        <w:t>Crevelli</w:t>
      </w:r>
      <w:proofErr w:type="spellEnd"/>
      <w:r w:rsidRPr="00CB6144">
        <w:rPr>
          <w:sz w:val="22"/>
          <w:szCs w:val="22"/>
        </w:rPr>
        <w:t xml:space="preserve"> and </w:t>
      </w:r>
      <w:proofErr w:type="spellStart"/>
      <w:r w:rsidRPr="00CB6144">
        <w:rPr>
          <w:sz w:val="22"/>
          <w:szCs w:val="22"/>
        </w:rPr>
        <w:t>Groschl</w:t>
      </w:r>
      <w:proofErr w:type="spellEnd"/>
      <w:r w:rsidRPr="00CB6144">
        <w:rPr>
          <w:sz w:val="22"/>
          <w:szCs w:val="22"/>
        </w:rPr>
        <w:t xml:space="preserve"> (2012) use GDP, population, distance, adjacency, common language, </w:t>
      </w:r>
      <w:r>
        <w:rPr>
          <w:sz w:val="22"/>
          <w:szCs w:val="22"/>
        </w:rPr>
        <w:t>'</w:t>
      </w:r>
      <w:r w:rsidRPr="00CB6144">
        <w:rPr>
          <w:sz w:val="22"/>
          <w:szCs w:val="22"/>
        </w:rPr>
        <w:t>ever colony</w:t>
      </w:r>
      <w:r>
        <w:rPr>
          <w:sz w:val="22"/>
          <w:szCs w:val="22"/>
        </w:rPr>
        <w:t>'</w:t>
      </w:r>
      <w:r w:rsidRPr="00CB6144">
        <w:rPr>
          <w:sz w:val="22"/>
          <w:szCs w:val="22"/>
        </w:rPr>
        <w:t xml:space="preserve">, </w:t>
      </w:r>
      <w:r>
        <w:rPr>
          <w:sz w:val="22"/>
          <w:szCs w:val="22"/>
        </w:rPr>
        <w:t>'</w:t>
      </w:r>
      <w:r w:rsidRPr="00CB6144">
        <w:rPr>
          <w:sz w:val="22"/>
          <w:szCs w:val="22"/>
        </w:rPr>
        <w:t>common colonizer</w:t>
      </w:r>
      <w:r>
        <w:rPr>
          <w:sz w:val="22"/>
          <w:szCs w:val="22"/>
        </w:rPr>
        <w:t>'</w:t>
      </w:r>
      <w:r w:rsidRPr="00CB6144">
        <w:rPr>
          <w:sz w:val="22"/>
          <w:szCs w:val="22"/>
        </w:rPr>
        <w:t xml:space="preserve">, </w:t>
      </w:r>
      <w:r>
        <w:rPr>
          <w:sz w:val="22"/>
          <w:szCs w:val="22"/>
        </w:rPr>
        <w:t>'</w:t>
      </w:r>
      <w:r w:rsidRPr="00CB6144">
        <w:rPr>
          <w:sz w:val="22"/>
          <w:szCs w:val="22"/>
        </w:rPr>
        <w:t>colonizer post 1945</w:t>
      </w:r>
      <w:r>
        <w:rPr>
          <w:sz w:val="22"/>
          <w:szCs w:val="22"/>
        </w:rPr>
        <w:t>'</w:t>
      </w:r>
      <w:r w:rsidRPr="00CB6144">
        <w:rPr>
          <w:sz w:val="22"/>
          <w:szCs w:val="22"/>
        </w:rPr>
        <w:t xml:space="preserve"> and </w:t>
      </w:r>
      <w:r>
        <w:rPr>
          <w:sz w:val="22"/>
          <w:szCs w:val="22"/>
        </w:rPr>
        <w:t>'</w:t>
      </w:r>
      <w:r w:rsidRPr="00CB6144">
        <w:rPr>
          <w:sz w:val="22"/>
          <w:szCs w:val="22"/>
        </w:rPr>
        <w:t>common religion</w:t>
      </w:r>
      <w:r>
        <w:rPr>
          <w:sz w:val="22"/>
          <w:szCs w:val="22"/>
        </w:rPr>
        <w:t>'</w:t>
      </w:r>
      <w:r w:rsidRPr="00CB6144">
        <w:rPr>
          <w:sz w:val="22"/>
          <w:szCs w:val="22"/>
        </w:rPr>
        <w:t xml:space="preserve"> as their gravity controls. A weighted average tariff is included for robustness.</w:t>
      </w:r>
    </w:p>
    <w:p w14:paraId="428C130A" w14:textId="77777777" w:rsidR="00DF1B34" w:rsidRPr="00A102A1" w:rsidRDefault="00DF1B34" w:rsidP="00CB6144">
      <w:pPr>
        <w:pStyle w:val="FootnoteText"/>
        <w:ind w:left="284" w:hanging="284"/>
        <w:jc w:val="both"/>
        <w:rPr>
          <w:sz w:val="8"/>
          <w:szCs w:val="8"/>
        </w:rPr>
      </w:pPr>
    </w:p>
  </w:footnote>
  <w:footnote w:id="9">
    <w:p w14:paraId="77BAD3B8" w14:textId="1A6C2F8D" w:rsidR="00DF1B34" w:rsidRDefault="00DF1B34" w:rsidP="00CB6144">
      <w:pPr>
        <w:pStyle w:val="FootnoteText"/>
        <w:ind w:left="284" w:hanging="284"/>
        <w:jc w:val="both"/>
        <w:rPr>
          <w:sz w:val="22"/>
          <w:szCs w:val="22"/>
        </w:rPr>
      </w:pPr>
      <w:r w:rsidRPr="00CB6144">
        <w:rPr>
          <w:rStyle w:val="FootnoteReference"/>
          <w:sz w:val="22"/>
          <w:szCs w:val="22"/>
        </w:rPr>
        <w:footnoteRef/>
      </w:r>
      <w:r w:rsidRPr="00CB6144">
        <w:rPr>
          <w:sz w:val="22"/>
          <w:szCs w:val="22"/>
        </w:rPr>
        <w:t xml:space="preserve"> </w:t>
      </w:r>
      <w:r>
        <w:rPr>
          <w:sz w:val="22"/>
          <w:szCs w:val="22"/>
        </w:rPr>
        <w:tab/>
      </w:r>
      <w:hyperlink r:id="rId6" w:history="1">
        <w:r w:rsidRPr="00CB6144">
          <w:rPr>
            <w:rStyle w:val="Hyperlink"/>
            <w:sz w:val="22"/>
            <w:szCs w:val="22"/>
          </w:rPr>
          <w:t>http://rtais.wto.org/UI/PublicMaintainRTAHome.aspx</w:t>
        </w:r>
      </w:hyperlink>
      <w:r w:rsidRPr="00CB6144">
        <w:rPr>
          <w:sz w:val="22"/>
          <w:szCs w:val="22"/>
        </w:rPr>
        <w:t>. A RTA is considered to be in force for a given year if its date of entry into force was on or before 1 January of that year.</w:t>
      </w:r>
    </w:p>
    <w:p w14:paraId="12C338AF" w14:textId="77777777" w:rsidR="00DF1B34" w:rsidRPr="00A102A1" w:rsidRDefault="00DF1B34" w:rsidP="00CB6144">
      <w:pPr>
        <w:pStyle w:val="FootnoteText"/>
        <w:ind w:left="284" w:hanging="284"/>
        <w:jc w:val="both"/>
        <w:rPr>
          <w:sz w:val="8"/>
          <w:szCs w:val="8"/>
        </w:rPr>
      </w:pPr>
    </w:p>
  </w:footnote>
  <w:footnote w:id="10">
    <w:p w14:paraId="55592C7C" w14:textId="4368EB38" w:rsidR="00DF1B34" w:rsidRPr="00CB6144" w:rsidRDefault="00DF1B34" w:rsidP="00CB6144">
      <w:pPr>
        <w:pStyle w:val="FootnoteText"/>
        <w:ind w:left="284" w:hanging="284"/>
        <w:jc w:val="both"/>
        <w:rPr>
          <w:sz w:val="22"/>
          <w:szCs w:val="22"/>
        </w:rPr>
      </w:pPr>
      <w:r w:rsidRPr="00CB6144">
        <w:rPr>
          <w:rStyle w:val="FootnoteReference"/>
          <w:sz w:val="22"/>
          <w:szCs w:val="22"/>
        </w:rPr>
        <w:footnoteRef/>
      </w:r>
      <w:r w:rsidRPr="00CB6144">
        <w:rPr>
          <w:sz w:val="22"/>
          <w:szCs w:val="22"/>
        </w:rPr>
        <w:t xml:space="preserve"> </w:t>
      </w:r>
      <w:r>
        <w:rPr>
          <w:sz w:val="22"/>
          <w:szCs w:val="22"/>
        </w:rPr>
        <w:tab/>
      </w:r>
      <w:r w:rsidRPr="00CB6144">
        <w:rPr>
          <w:sz w:val="22"/>
          <w:szCs w:val="22"/>
        </w:rPr>
        <w:t>http://tariffdata.wto.org</w:t>
      </w:r>
    </w:p>
  </w:footnote>
  <w:footnote w:id="11">
    <w:p w14:paraId="1EAECC98" w14:textId="542A7386" w:rsidR="00DF1B34" w:rsidRPr="00CB6144" w:rsidRDefault="00DF1B34" w:rsidP="00CB6144">
      <w:pPr>
        <w:pStyle w:val="FootnoteText"/>
        <w:ind w:left="284" w:hanging="284"/>
        <w:jc w:val="both"/>
        <w:rPr>
          <w:sz w:val="22"/>
          <w:szCs w:val="22"/>
        </w:rPr>
      </w:pPr>
      <w:r w:rsidRPr="00CB6144">
        <w:rPr>
          <w:rStyle w:val="FootnoteReference"/>
          <w:sz w:val="22"/>
          <w:szCs w:val="22"/>
        </w:rPr>
        <w:footnoteRef/>
      </w:r>
      <w:r w:rsidRPr="00CB6144">
        <w:rPr>
          <w:sz w:val="22"/>
          <w:szCs w:val="22"/>
        </w:rPr>
        <w:t xml:space="preserve"> </w:t>
      </w:r>
      <w:r>
        <w:rPr>
          <w:sz w:val="22"/>
          <w:szCs w:val="22"/>
        </w:rPr>
        <w:tab/>
      </w:r>
      <w:r w:rsidRPr="00CB6144">
        <w:rPr>
          <w:sz w:val="22"/>
          <w:szCs w:val="22"/>
        </w:rPr>
        <w:t xml:space="preserve">Recent examples applied to agricultural trade include </w:t>
      </w:r>
      <w:r w:rsidRPr="00CB6144">
        <w:rPr>
          <w:rFonts w:eastAsia="Calibri"/>
          <w:sz w:val="22"/>
          <w:szCs w:val="22"/>
        </w:rPr>
        <w:t xml:space="preserve">Ferro </w:t>
      </w:r>
      <w:r>
        <w:rPr>
          <w:i/>
          <w:sz w:val="24"/>
        </w:rPr>
        <w:t>et al.</w:t>
      </w:r>
      <w:r w:rsidRPr="00933E7C">
        <w:rPr>
          <w:sz w:val="24"/>
        </w:rPr>
        <w:t xml:space="preserve"> </w:t>
      </w:r>
      <w:r w:rsidRPr="00CB6144">
        <w:rPr>
          <w:rFonts w:eastAsia="Calibri"/>
          <w:sz w:val="22"/>
          <w:szCs w:val="22"/>
        </w:rPr>
        <w:t>(2015),</w:t>
      </w:r>
      <w:r w:rsidRPr="00CB6144">
        <w:rPr>
          <w:sz w:val="22"/>
          <w:szCs w:val="22"/>
        </w:rPr>
        <w:t xml:space="preserve"> </w:t>
      </w:r>
      <w:r w:rsidRPr="00CB6144">
        <w:rPr>
          <w:sz w:val="22"/>
          <w:szCs w:val="22"/>
        </w:rPr>
        <w:fldChar w:fldCharType="begin"/>
      </w:r>
      <w:r w:rsidRPr="00CB6144">
        <w:rPr>
          <w:sz w:val="22"/>
          <w:szCs w:val="22"/>
        </w:rPr>
        <w:instrText xml:space="preserve"> ADDIN ZOTERO_ITEM CSL_CITATION {"citationID":"MAcCjUUN","properties":{"custom":"Yang, Reed and Saghaian (2013)","formattedCitation":"Yang, Reed and Saghaian (2013)","plainCitation":"Yang, Reed and Saghaian (2013)"},"citationItems":[{"id":98,"uris":["http://zotero.org/users/2654325/items/NQQDZ6FC"],"uri":["http://zotero.org/users/2654325/items/NQQDZ6FC"],"itemData":{"id":98,"type":"article-journal","title":"International Pork Trade and Foot-and-Mouth Disease","container-title":"Journal of International Agricultural Trade and Development","page":"1-19","volume":"9","issue":"1","source":"ProQuest","abstract":"International pork trade has been affected by two conflicting effects in recent years: lower trade barriers because of free trade agreements and trade disruptions caused by disease outbreaks. This study investigates how global pork trade is affected by foot-and-mouth disease among major exporting/importing countries. The 41 countries included in this analysis account for 99% of world pork exports and 92% of world pork imports. A Pseudo Poisson Maximum Likelihood (PPML) estimator with a series of controlled fixed effects in the gravity equation was utilized. Results were statistically confirmed that pork exports fall when an exporting country reports foot-and-mouth disease. Exporters with a vaccination policy suffer larger negative impacts than those with a slaughter policy. Pork importers that report FMD and institute a slaughter policy will import more pork, but importers with a vaccination policy will import less pork.","ISSN":"15568520","language":"English","author":[{"family":"Yang","given":"Shang-Ho"},{"family":"Reed","given":"Michael"},{"family":"Saghaian","given":"Sayed"}],"issued":{"date-parts":[["2013"]]}}}],"schema":"https://github.com/citation-style-language/schema/raw/master/csl-citation.json"} </w:instrText>
      </w:r>
      <w:r w:rsidRPr="00CB6144">
        <w:rPr>
          <w:sz w:val="22"/>
          <w:szCs w:val="22"/>
        </w:rPr>
        <w:fldChar w:fldCharType="separate"/>
      </w:r>
      <w:r w:rsidRPr="00CB6144">
        <w:rPr>
          <w:sz w:val="22"/>
          <w:szCs w:val="22"/>
        </w:rPr>
        <w:t xml:space="preserve">Yang </w:t>
      </w:r>
      <w:r>
        <w:rPr>
          <w:i/>
          <w:sz w:val="24"/>
        </w:rPr>
        <w:t>et al.</w:t>
      </w:r>
      <w:r w:rsidRPr="00933E7C">
        <w:rPr>
          <w:sz w:val="24"/>
        </w:rPr>
        <w:t xml:space="preserve"> </w:t>
      </w:r>
      <w:r w:rsidRPr="00CB6144">
        <w:rPr>
          <w:sz w:val="22"/>
          <w:szCs w:val="22"/>
        </w:rPr>
        <w:t xml:space="preserve"> (2013)</w:t>
      </w:r>
      <w:r w:rsidRPr="00CB6144">
        <w:rPr>
          <w:sz w:val="22"/>
          <w:szCs w:val="22"/>
        </w:rPr>
        <w:fldChar w:fldCharType="end"/>
      </w:r>
      <w:r w:rsidRPr="00CB6144">
        <w:rPr>
          <w:sz w:val="22"/>
          <w:szCs w:val="22"/>
        </w:rPr>
        <w:t xml:space="preserve">, </w:t>
      </w:r>
      <w:r w:rsidRPr="00CB6144">
        <w:rPr>
          <w:sz w:val="22"/>
          <w:szCs w:val="22"/>
        </w:rPr>
        <w:fldChar w:fldCharType="begin"/>
      </w:r>
      <w:r w:rsidRPr="00CB6144">
        <w:rPr>
          <w:sz w:val="22"/>
          <w:szCs w:val="22"/>
        </w:rPr>
        <w:instrText xml:space="preserve"> ADDIN ZOTERO_ITEM CSL_CITATION {"citationID":"5UX44Y3X","properties":{"custom":"Crivelli and Gr\\uc0\\u246{}schl (2012)","formattedCitation":"{\\rtf Crivelli and Gr\\uc0\\u246{}schl (2012)}","plainCitation":"Crivelli and Gröschl (2012)"},"citationItems":[{"id":79,"uris":["http://zotero.org/users/2654325/items/8G9J5SXS"],"uri":["http://zotero.org/users/2654325/items/8G9J5SXS"],"itemData":{"id":79,"type":"report","title":"SPS measures and trade: Implementation matters","publisher":"WTO Staff Working Paper","source":"Google Scholar","shortTitle":"SPS measures and trade","author":[{"family":"Crivelli","given":"Pramila"},{"family":"Gröschl","given":"Jasmin"}],"issued":{"date-parts":[["2012"]]}}}],"schema":"https://github.com/citation-style-language/schema/raw/master/csl-citation.json"} </w:instrText>
      </w:r>
      <w:r w:rsidRPr="00CB6144">
        <w:rPr>
          <w:sz w:val="22"/>
          <w:szCs w:val="22"/>
        </w:rPr>
        <w:fldChar w:fldCharType="separate"/>
      </w:r>
      <w:r w:rsidRPr="00CB6144">
        <w:rPr>
          <w:sz w:val="22"/>
          <w:szCs w:val="22"/>
        </w:rPr>
        <w:t>Crivelli and Gröschl (2012)</w:t>
      </w:r>
      <w:r w:rsidRPr="00CB6144">
        <w:rPr>
          <w:sz w:val="22"/>
          <w:szCs w:val="22"/>
        </w:rPr>
        <w:fldChar w:fldCharType="end"/>
      </w:r>
      <w:r w:rsidRPr="00CB6144">
        <w:rPr>
          <w:sz w:val="22"/>
          <w:szCs w:val="22"/>
        </w:rPr>
        <w:t xml:space="preserve"> and </w:t>
      </w:r>
      <w:r w:rsidRPr="00CB6144">
        <w:rPr>
          <w:sz w:val="22"/>
          <w:szCs w:val="22"/>
        </w:rPr>
        <w:fldChar w:fldCharType="begin"/>
      </w:r>
      <w:r w:rsidRPr="00CB6144">
        <w:rPr>
          <w:sz w:val="22"/>
          <w:szCs w:val="22"/>
        </w:rPr>
        <w:instrText xml:space="preserve"> ADDIN ZOTERO_ITEM CSL_CITATION {"citationID":"feY7Gcmi","properties":{"custom":"Schlueter, Wieck and Heckelei (2009)","formattedCitation":"Schlueter, Wieck and Heckelei (2009)","plainCitation":"Schlueter, Wieck and Heckelei (2009)"},"citationItems":[{"id":89,"uris":["http://zotero.org/users/2654325/items/IKGZHDCP"],"uri":["http://zotero.org/users/2654325/items/IKGZHDCP"],"itemData":{"id":89,"type":"article-journal","title":"Regulatory Policies in Meat Trade: Is There Evidence for Least Trade-Distorting Sanitary Regulations?","container-title":"American Journal of Agricultural Economics","page":"1484-1490","volume":"91","issue":"5","source":"JSTOR","ISSN":"0002-9092","shortTitle":"Regulatory Policies in Meat Trade","journalAbbreviation":"American Journal of Agricultural Economics","author":[{"family":"Schlueter","given":"Simon W."},{"family":"Wieck","given":"Christine"},{"family":"Heckelei","given":"Thomas"}],"issued":{"date-parts":[["2009",12,1]]}}}],"schema":"https://github.com/citation-style-language/schema/raw/master/csl-citation.json"} </w:instrText>
      </w:r>
      <w:r w:rsidRPr="00CB6144">
        <w:rPr>
          <w:sz w:val="22"/>
          <w:szCs w:val="22"/>
        </w:rPr>
        <w:fldChar w:fldCharType="separate"/>
      </w:r>
      <w:r w:rsidRPr="00CB6144">
        <w:rPr>
          <w:sz w:val="22"/>
          <w:szCs w:val="22"/>
        </w:rPr>
        <w:t xml:space="preserve">Schlueter </w:t>
      </w:r>
      <w:r>
        <w:rPr>
          <w:i/>
          <w:sz w:val="22"/>
          <w:szCs w:val="22"/>
        </w:rPr>
        <w:t xml:space="preserve">et al. </w:t>
      </w:r>
      <w:r w:rsidRPr="00CB6144">
        <w:rPr>
          <w:sz w:val="22"/>
          <w:szCs w:val="22"/>
        </w:rPr>
        <w:t>(2009)</w:t>
      </w:r>
      <w:r w:rsidRPr="00CB6144">
        <w:rPr>
          <w:sz w:val="22"/>
          <w:szCs w:val="22"/>
        </w:rPr>
        <w:fldChar w:fldCharType="end"/>
      </w:r>
      <w:r w:rsidRPr="00CB6144">
        <w:rPr>
          <w:sz w:val="22"/>
          <w:szCs w:val="22"/>
        </w:rPr>
        <w:t>.</w:t>
      </w:r>
    </w:p>
  </w:footnote>
  <w:footnote w:id="12">
    <w:p w14:paraId="486543F9" w14:textId="70097A96" w:rsidR="00DF1B34" w:rsidRPr="00B33BD0" w:rsidRDefault="00DF1B34" w:rsidP="001E4DCC">
      <w:pPr>
        <w:pStyle w:val="FootnoteText"/>
      </w:pPr>
      <w:r w:rsidRPr="00354F67">
        <w:rPr>
          <w:rStyle w:val="FootnoteReference"/>
        </w:rPr>
        <w:footnoteRef/>
      </w:r>
      <w:r>
        <w:t xml:space="preserve"> This</w:t>
      </w:r>
      <w:r w:rsidRPr="00354F67">
        <w:t xml:space="preserve"> is </w:t>
      </w:r>
      <w:r>
        <w:t>from</w:t>
      </w:r>
      <w:r w:rsidRPr="00354F67">
        <w:t xml:space="preserve"> </w:t>
      </w:r>
      <w:hyperlink r:id="rId7" w:history="1">
        <w:r w:rsidRPr="00354F67">
          <w:rPr>
            <w:rStyle w:val="Hyperlink"/>
          </w:rPr>
          <w:t>http://scholar.harvard.edu/helpman/pages/data-1</w:t>
        </w:r>
      </w:hyperlink>
      <w:r w:rsidRPr="00B33BD0">
        <w:t>.</w:t>
      </w:r>
      <w:r>
        <w:t xml:space="preserve"> We only use this to check if common language is a plausible exclusion restriction because using the common religion variable limits our sample size.</w:t>
      </w:r>
    </w:p>
  </w:footnote>
  <w:footnote w:id="13">
    <w:p w14:paraId="2D428406" w14:textId="746EF9CA" w:rsidR="00DF1B34" w:rsidRDefault="00DF1B34" w:rsidP="00AA62FC">
      <w:pPr>
        <w:pStyle w:val="FootnoteText"/>
        <w:ind w:left="284" w:hanging="284"/>
        <w:jc w:val="both"/>
        <w:rPr>
          <w:sz w:val="22"/>
          <w:szCs w:val="22"/>
        </w:rPr>
      </w:pPr>
      <w:r w:rsidRPr="00AA62FC">
        <w:rPr>
          <w:rStyle w:val="FootnoteReference"/>
          <w:sz w:val="22"/>
          <w:szCs w:val="22"/>
        </w:rPr>
        <w:footnoteRef/>
      </w:r>
      <w:r w:rsidRPr="00AA62FC">
        <w:rPr>
          <w:sz w:val="22"/>
          <w:szCs w:val="22"/>
        </w:rPr>
        <w:t xml:space="preserve"> </w:t>
      </w:r>
      <w:r>
        <w:rPr>
          <w:sz w:val="22"/>
          <w:szCs w:val="22"/>
        </w:rPr>
        <w:tab/>
      </w:r>
      <w:r w:rsidRPr="00AA62FC">
        <w:rPr>
          <w:sz w:val="22"/>
          <w:szCs w:val="22"/>
        </w:rPr>
        <w:t xml:space="preserve">Outbreaks may occur partway through the year so annual imports will be non-zero even if they are prohibited for the rest of the year; hence, estimates of the reduction in the number of markets are likely to be conservative. </w:t>
      </w:r>
    </w:p>
    <w:p w14:paraId="5DAF1A51" w14:textId="77777777" w:rsidR="00DF1B34" w:rsidRPr="00DB6E62" w:rsidRDefault="00DF1B34" w:rsidP="00AA62FC">
      <w:pPr>
        <w:pStyle w:val="FootnoteText"/>
        <w:ind w:left="284" w:hanging="284"/>
        <w:jc w:val="both"/>
        <w:rPr>
          <w:sz w:val="8"/>
          <w:szCs w:val="8"/>
          <w:lang w:val="en-NZ"/>
        </w:rPr>
      </w:pPr>
    </w:p>
  </w:footnote>
  <w:footnote w:id="14">
    <w:p w14:paraId="344C3307" w14:textId="4BD883A2" w:rsidR="00DF1B34" w:rsidRDefault="00DF1B34" w:rsidP="00AA62FC">
      <w:pPr>
        <w:pStyle w:val="FootnoteText"/>
        <w:ind w:left="284" w:hanging="284"/>
        <w:jc w:val="both"/>
        <w:rPr>
          <w:rFonts w:eastAsia="Calibri"/>
          <w:sz w:val="22"/>
          <w:szCs w:val="22"/>
        </w:rPr>
      </w:pPr>
      <w:r w:rsidRPr="00AA62FC">
        <w:rPr>
          <w:rStyle w:val="FootnoteReference"/>
          <w:sz w:val="22"/>
          <w:szCs w:val="22"/>
        </w:rPr>
        <w:footnoteRef/>
      </w:r>
      <w:r w:rsidRPr="00AA62FC">
        <w:rPr>
          <w:sz w:val="22"/>
          <w:szCs w:val="22"/>
        </w:rPr>
        <w:t xml:space="preserve"> </w:t>
      </w:r>
      <w:r>
        <w:rPr>
          <w:sz w:val="22"/>
          <w:szCs w:val="22"/>
        </w:rPr>
        <w:tab/>
      </w:r>
      <w:r w:rsidRPr="00AA62FC">
        <w:rPr>
          <w:sz w:val="22"/>
          <w:szCs w:val="22"/>
        </w:rPr>
        <w:t xml:space="preserve">Since the dependent variable is in logarithms, </w:t>
      </w:r>
      <w:r w:rsidRPr="00AA62FC">
        <w:rPr>
          <w:rFonts w:eastAsia="Calibri"/>
          <w:sz w:val="22"/>
          <w:szCs w:val="22"/>
        </w:rPr>
        <w:t xml:space="preserve">percentage changes are estimated as </w:t>
      </w:r>
      <w:r>
        <w:rPr>
          <w:rFonts w:eastAsia="Calibri"/>
          <w:sz w:val="22"/>
          <w:szCs w:val="22"/>
        </w:rPr>
        <w:br/>
      </w:r>
      <w:r w:rsidRPr="00AA62FC">
        <w:rPr>
          <w:rFonts w:eastAsia="Calibri"/>
          <w:sz w:val="22"/>
          <w:szCs w:val="22"/>
        </w:rPr>
        <w:t>([</w:t>
      </w:r>
      <w:proofErr w:type="spellStart"/>
      <w:r w:rsidRPr="00AA62FC">
        <w:rPr>
          <w:rFonts w:eastAsia="Calibri"/>
          <w:sz w:val="22"/>
          <w:szCs w:val="22"/>
        </w:rPr>
        <w:t>exp</w:t>
      </w:r>
      <w:proofErr w:type="spellEnd"/>
      <w:r w:rsidRPr="00AA62FC">
        <w:rPr>
          <w:rFonts w:eastAsia="Calibri"/>
          <w:sz w:val="22"/>
          <w:szCs w:val="22"/>
        </w:rPr>
        <w:t xml:space="preserve"> (</w:t>
      </w:r>
      <w:r w:rsidRPr="00AA62FC">
        <w:rPr>
          <w:rFonts w:eastAsia="Calibri"/>
          <w:i/>
          <w:iCs/>
          <w:sz w:val="22"/>
          <w:szCs w:val="22"/>
        </w:rPr>
        <w:sym w:font="Symbol" w:char="F062"/>
      </w:r>
      <w:r w:rsidRPr="00AA62FC">
        <w:rPr>
          <w:rFonts w:eastAsia="Calibri"/>
          <w:i/>
          <w:iCs/>
          <w:sz w:val="22"/>
          <w:szCs w:val="22"/>
          <w:vertAlign w:val="subscript"/>
        </w:rPr>
        <w:t>j</w:t>
      </w:r>
      <w:r w:rsidRPr="00AA62FC">
        <w:rPr>
          <w:rFonts w:eastAsia="Calibri"/>
          <w:sz w:val="22"/>
          <w:szCs w:val="22"/>
        </w:rPr>
        <w:t>) – 1]</w:t>
      </w:r>
      <w:r w:rsidRPr="00AA62FC">
        <w:rPr>
          <w:rFonts w:eastAsia="Calibri"/>
          <w:sz w:val="22"/>
          <w:szCs w:val="22"/>
        </w:rPr>
        <w:sym w:font="Symbol" w:char="F0B4"/>
      </w:r>
      <w:r w:rsidRPr="00AA62FC">
        <w:rPr>
          <w:rFonts w:eastAsia="Calibri"/>
          <w:sz w:val="22"/>
          <w:szCs w:val="22"/>
        </w:rPr>
        <w:t>100).</w:t>
      </w:r>
    </w:p>
    <w:p w14:paraId="2191709E" w14:textId="77777777" w:rsidR="00DF1B34" w:rsidRPr="00DB6E62" w:rsidRDefault="00DF1B34" w:rsidP="00AA62FC">
      <w:pPr>
        <w:pStyle w:val="FootnoteText"/>
        <w:ind w:left="284" w:hanging="284"/>
        <w:jc w:val="both"/>
        <w:rPr>
          <w:sz w:val="8"/>
          <w:szCs w:val="8"/>
          <w:lang w:val="en-NZ"/>
        </w:rPr>
      </w:pPr>
    </w:p>
  </w:footnote>
  <w:footnote w:id="15">
    <w:p w14:paraId="594C0161" w14:textId="01F98D51" w:rsidR="00DF1B34" w:rsidRPr="00AA62FC" w:rsidRDefault="00DF1B34" w:rsidP="00AA62FC">
      <w:pPr>
        <w:pStyle w:val="FootnoteText"/>
        <w:ind w:left="284" w:hanging="284"/>
        <w:jc w:val="both"/>
        <w:rPr>
          <w:sz w:val="22"/>
          <w:szCs w:val="22"/>
        </w:rPr>
      </w:pPr>
      <w:r w:rsidRPr="00AA62FC">
        <w:rPr>
          <w:rStyle w:val="FootnoteReference"/>
          <w:sz w:val="22"/>
          <w:szCs w:val="22"/>
        </w:rPr>
        <w:footnoteRef/>
      </w:r>
      <w:r w:rsidRPr="00AA62FC">
        <w:rPr>
          <w:sz w:val="22"/>
          <w:szCs w:val="22"/>
        </w:rPr>
        <w:t xml:space="preserve"> </w:t>
      </w:r>
      <w:r>
        <w:rPr>
          <w:sz w:val="22"/>
          <w:szCs w:val="22"/>
        </w:rPr>
        <w:tab/>
      </w:r>
      <w:r w:rsidRPr="00AA62FC">
        <w:rPr>
          <w:sz w:val="22"/>
          <w:szCs w:val="22"/>
        </w:rPr>
        <w:t>It must, however, be borne in mind that there are a limited number of countries that have experienced BSE, which means that there are even fewer sets of trading partners that have both experienced BSE. Thus the incidence of trade between countries that both have experienced BSE is small and estimates are less precise.</w:t>
      </w:r>
    </w:p>
  </w:footnote>
  <w:footnote w:id="16">
    <w:p w14:paraId="098BB819" w14:textId="0D108DA3" w:rsidR="00DF1B34" w:rsidRDefault="00DF1B34" w:rsidP="00DB6E62">
      <w:pPr>
        <w:pStyle w:val="FootnoteText"/>
        <w:ind w:left="284" w:hanging="284"/>
        <w:rPr>
          <w:sz w:val="22"/>
          <w:szCs w:val="22"/>
        </w:rPr>
      </w:pPr>
      <w:r w:rsidRPr="00DB6E62">
        <w:rPr>
          <w:rStyle w:val="FootnoteReference"/>
          <w:sz w:val="22"/>
          <w:szCs w:val="22"/>
        </w:rPr>
        <w:footnoteRef/>
      </w:r>
      <w:r w:rsidRPr="00DB6E62">
        <w:rPr>
          <w:sz w:val="22"/>
          <w:szCs w:val="22"/>
        </w:rPr>
        <w:t xml:space="preserve"> </w:t>
      </w:r>
      <w:r>
        <w:rPr>
          <w:sz w:val="22"/>
          <w:szCs w:val="22"/>
        </w:rPr>
        <w:tab/>
      </w:r>
      <w:r w:rsidRPr="00DB6E62">
        <w:rPr>
          <w:sz w:val="22"/>
          <w:szCs w:val="22"/>
        </w:rPr>
        <w:t>We use GDP of the exporting country to proxy for income changes that might affect domestic beef demand and thus beef exports, but did not find this to be significant.</w:t>
      </w:r>
    </w:p>
    <w:p w14:paraId="2792ABF1" w14:textId="77777777" w:rsidR="00DF1B34" w:rsidRPr="00DB6E62" w:rsidRDefault="00DF1B34" w:rsidP="00DB6E62">
      <w:pPr>
        <w:pStyle w:val="FootnoteText"/>
        <w:ind w:left="284" w:hanging="284"/>
        <w:rPr>
          <w:sz w:val="10"/>
          <w:szCs w:val="10"/>
        </w:rPr>
      </w:pPr>
    </w:p>
  </w:footnote>
  <w:footnote w:id="17">
    <w:p w14:paraId="50223C9F" w14:textId="4F165A4A" w:rsidR="00DF1B34" w:rsidRPr="00DB6E62" w:rsidRDefault="00DF1B34" w:rsidP="00DB6E62">
      <w:pPr>
        <w:pStyle w:val="FootnoteText"/>
        <w:ind w:left="284" w:hanging="284"/>
        <w:rPr>
          <w:sz w:val="22"/>
          <w:szCs w:val="22"/>
          <w:lang w:val="en-NZ"/>
        </w:rPr>
      </w:pPr>
      <w:r w:rsidRPr="00DB6E62">
        <w:rPr>
          <w:rStyle w:val="FootnoteReference"/>
          <w:sz w:val="22"/>
          <w:szCs w:val="22"/>
        </w:rPr>
        <w:footnoteRef/>
      </w:r>
      <w:r w:rsidRPr="00DB6E62">
        <w:rPr>
          <w:sz w:val="22"/>
          <w:szCs w:val="22"/>
        </w:rPr>
        <w:t xml:space="preserve"> </w:t>
      </w:r>
      <w:r>
        <w:rPr>
          <w:sz w:val="22"/>
          <w:szCs w:val="22"/>
        </w:rPr>
        <w:tab/>
      </w:r>
      <w:r w:rsidRPr="00DB6E62">
        <w:rPr>
          <w:sz w:val="22"/>
          <w:szCs w:val="22"/>
        </w:rPr>
        <w:t>Also notable is that the fixed effects for exporters and importers are jointly statistically significant, as confirmed by likelihood ratio tests.</w:t>
      </w:r>
    </w:p>
  </w:footnote>
  <w:footnote w:id="18">
    <w:p w14:paraId="5C6C56DC" w14:textId="451A18B0" w:rsidR="00DF1B34" w:rsidRPr="006F7289" w:rsidRDefault="00DF1B34" w:rsidP="006F7289">
      <w:pPr>
        <w:pStyle w:val="FootnoteText"/>
        <w:ind w:left="284" w:hanging="284"/>
        <w:jc w:val="both"/>
        <w:rPr>
          <w:sz w:val="22"/>
          <w:szCs w:val="22"/>
        </w:rPr>
      </w:pPr>
      <w:r w:rsidRPr="006F7289">
        <w:rPr>
          <w:rStyle w:val="FootnoteReference"/>
          <w:sz w:val="22"/>
          <w:szCs w:val="22"/>
        </w:rPr>
        <w:footnoteRef/>
      </w:r>
      <w:r w:rsidRPr="006F7289">
        <w:rPr>
          <w:sz w:val="22"/>
          <w:szCs w:val="22"/>
        </w:rPr>
        <w:t xml:space="preserve"> </w:t>
      </w:r>
      <w:r>
        <w:rPr>
          <w:sz w:val="22"/>
          <w:szCs w:val="22"/>
        </w:rPr>
        <w:tab/>
      </w:r>
      <w:r w:rsidRPr="006F7289">
        <w:rPr>
          <w:sz w:val="22"/>
          <w:szCs w:val="22"/>
        </w:rPr>
        <w:t>With the alternative specification, there is minimal change in the estimated coefficients on variables other than those relating to FMD so these results are not discussed.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647"/>
    <w:multiLevelType w:val="hybridMultilevel"/>
    <w:tmpl w:val="080AD51E"/>
    <w:lvl w:ilvl="0" w:tplc="6D6413A0">
      <w:start w:val="1"/>
      <w:numFmt w:val="decimal"/>
      <w:lvlText w:val="%1."/>
      <w:lvlJc w:val="left"/>
      <w:pPr>
        <w:ind w:left="360" w:hanging="360"/>
      </w:pPr>
      <w:rPr>
        <w:rFonts w:hint="default"/>
        <w:lang w:val="en-U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02AA52DC"/>
    <w:multiLevelType w:val="hybridMultilevel"/>
    <w:tmpl w:val="F242764C"/>
    <w:lvl w:ilvl="0" w:tplc="B3DA61C4">
      <w:start w:val="1"/>
      <w:numFmt w:val="bullet"/>
      <w:lvlText w:val=""/>
      <w:lvlJc w:val="left"/>
      <w:pPr>
        <w:tabs>
          <w:tab w:val="num" w:pos="720"/>
        </w:tabs>
        <w:ind w:left="720" w:hanging="360"/>
      </w:pPr>
      <w:rPr>
        <w:rFonts w:ascii="Wingdings" w:hAnsi="Wingdings" w:hint="default"/>
      </w:rPr>
    </w:lvl>
    <w:lvl w:ilvl="1" w:tplc="059472F2">
      <w:start w:val="165"/>
      <w:numFmt w:val="bullet"/>
      <w:lvlText w:val=""/>
      <w:lvlJc w:val="left"/>
      <w:pPr>
        <w:tabs>
          <w:tab w:val="num" w:pos="1440"/>
        </w:tabs>
        <w:ind w:left="1440" w:hanging="360"/>
      </w:pPr>
      <w:rPr>
        <w:rFonts w:ascii="Wingdings" w:hAnsi="Wingdings" w:hint="default"/>
      </w:rPr>
    </w:lvl>
    <w:lvl w:ilvl="2" w:tplc="1E40D37E" w:tentative="1">
      <w:start w:val="1"/>
      <w:numFmt w:val="bullet"/>
      <w:lvlText w:val=""/>
      <w:lvlJc w:val="left"/>
      <w:pPr>
        <w:tabs>
          <w:tab w:val="num" w:pos="2160"/>
        </w:tabs>
        <w:ind w:left="2160" w:hanging="360"/>
      </w:pPr>
      <w:rPr>
        <w:rFonts w:ascii="Wingdings" w:hAnsi="Wingdings" w:hint="default"/>
      </w:rPr>
    </w:lvl>
    <w:lvl w:ilvl="3" w:tplc="2B16558E" w:tentative="1">
      <w:start w:val="1"/>
      <w:numFmt w:val="bullet"/>
      <w:lvlText w:val=""/>
      <w:lvlJc w:val="left"/>
      <w:pPr>
        <w:tabs>
          <w:tab w:val="num" w:pos="2880"/>
        </w:tabs>
        <w:ind w:left="2880" w:hanging="360"/>
      </w:pPr>
      <w:rPr>
        <w:rFonts w:ascii="Wingdings" w:hAnsi="Wingdings" w:hint="default"/>
      </w:rPr>
    </w:lvl>
    <w:lvl w:ilvl="4" w:tplc="889E7A60" w:tentative="1">
      <w:start w:val="1"/>
      <w:numFmt w:val="bullet"/>
      <w:lvlText w:val=""/>
      <w:lvlJc w:val="left"/>
      <w:pPr>
        <w:tabs>
          <w:tab w:val="num" w:pos="3600"/>
        </w:tabs>
        <w:ind w:left="3600" w:hanging="360"/>
      </w:pPr>
      <w:rPr>
        <w:rFonts w:ascii="Wingdings" w:hAnsi="Wingdings" w:hint="default"/>
      </w:rPr>
    </w:lvl>
    <w:lvl w:ilvl="5" w:tplc="25C6A4FA" w:tentative="1">
      <w:start w:val="1"/>
      <w:numFmt w:val="bullet"/>
      <w:lvlText w:val=""/>
      <w:lvlJc w:val="left"/>
      <w:pPr>
        <w:tabs>
          <w:tab w:val="num" w:pos="4320"/>
        </w:tabs>
        <w:ind w:left="4320" w:hanging="360"/>
      </w:pPr>
      <w:rPr>
        <w:rFonts w:ascii="Wingdings" w:hAnsi="Wingdings" w:hint="default"/>
      </w:rPr>
    </w:lvl>
    <w:lvl w:ilvl="6" w:tplc="A4EEB976" w:tentative="1">
      <w:start w:val="1"/>
      <w:numFmt w:val="bullet"/>
      <w:lvlText w:val=""/>
      <w:lvlJc w:val="left"/>
      <w:pPr>
        <w:tabs>
          <w:tab w:val="num" w:pos="5040"/>
        </w:tabs>
        <w:ind w:left="5040" w:hanging="360"/>
      </w:pPr>
      <w:rPr>
        <w:rFonts w:ascii="Wingdings" w:hAnsi="Wingdings" w:hint="default"/>
      </w:rPr>
    </w:lvl>
    <w:lvl w:ilvl="7" w:tplc="9E0E1BE4" w:tentative="1">
      <w:start w:val="1"/>
      <w:numFmt w:val="bullet"/>
      <w:lvlText w:val=""/>
      <w:lvlJc w:val="left"/>
      <w:pPr>
        <w:tabs>
          <w:tab w:val="num" w:pos="5760"/>
        </w:tabs>
        <w:ind w:left="5760" w:hanging="360"/>
      </w:pPr>
      <w:rPr>
        <w:rFonts w:ascii="Wingdings" w:hAnsi="Wingdings" w:hint="default"/>
      </w:rPr>
    </w:lvl>
    <w:lvl w:ilvl="8" w:tplc="6B5AF8B8" w:tentative="1">
      <w:start w:val="1"/>
      <w:numFmt w:val="bullet"/>
      <w:lvlText w:val=""/>
      <w:lvlJc w:val="left"/>
      <w:pPr>
        <w:tabs>
          <w:tab w:val="num" w:pos="6480"/>
        </w:tabs>
        <w:ind w:left="6480" w:hanging="360"/>
      </w:pPr>
      <w:rPr>
        <w:rFonts w:ascii="Wingdings" w:hAnsi="Wingdings" w:hint="default"/>
      </w:rPr>
    </w:lvl>
  </w:abstractNum>
  <w:abstractNum w:abstractNumId="2">
    <w:nsid w:val="02BD2BF9"/>
    <w:multiLevelType w:val="hybridMultilevel"/>
    <w:tmpl w:val="DB2470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E003981"/>
    <w:multiLevelType w:val="hybridMultilevel"/>
    <w:tmpl w:val="85020BA8"/>
    <w:lvl w:ilvl="0" w:tplc="674E8D92">
      <w:start w:val="1"/>
      <w:numFmt w:val="bullet"/>
      <w:lvlText w:val=""/>
      <w:lvlJc w:val="left"/>
      <w:pPr>
        <w:tabs>
          <w:tab w:val="num" w:pos="720"/>
        </w:tabs>
        <w:ind w:left="720" w:hanging="360"/>
      </w:pPr>
      <w:rPr>
        <w:rFonts w:ascii="Wingdings" w:hAnsi="Wingdings" w:hint="default"/>
      </w:rPr>
    </w:lvl>
    <w:lvl w:ilvl="1" w:tplc="C53877A2">
      <w:start w:val="172"/>
      <w:numFmt w:val="bullet"/>
      <w:lvlText w:val=""/>
      <w:lvlJc w:val="left"/>
      <w:pPr>
        <w:tabs>
          <w:tab w:val="num" w:pos="1440"/>
        </w:tabs>
        <w:ind w:left="1440" w:hanging="360"/>
      </w:pPr>
      <w:rPr>
        <w:rFonts w:ascii="Wingdings" w:hAnsi="Wingdings" w:hint="default"/>
      </w:rPr>
    </w:lvl>
    <w:lvl w:ilvl="2" w:tplc="F21CAA5C">
      <w:start w:val="1"/>
      <w:numFmt w:val="bullet"/>
      <w:lvlText w:val=""/>
      <w:lvlJc w:val="left"/>
      <w:pPr>
        <w:tabs>
          <w:tab w:val="num" w:pos="2160"/>
        </w:tabs>
        <w:ind w:left="2160" w:hanging="360"/>
      </w:pPr>
      <w:rPr>
        <w:rFonts w:ascii="Wingdings" w:hAnsi="Wingdings" w:hint="default"/>
      </w:rPr>
    </w:lvl>
    <w:lvl w:ilvl="3" w:tplc="F70055D2" w:tentative="1">
      <w:start w:val="1"/>
      <w:numFmt w:val="bullet"/>
      <w:lvlText w:val=""/>
      <w:lvlJc w:val="left"/>
      <w:pPr>
        <w:tabs>
          <w:tab w:val="num" w:pos="2880"/>
        </w:tabs>
        <w:ind w:left="2880" w:hanging="360"/>
      </w:pPr>
      <w:rPr>
        <w:rFonts w:ascii="Wingdings" w:hAnsi="Wingdings" w:hint="default"/>
      </w:rPr>
    </w:lvl>
    <w:lvl w:ilvl="4" w:tplc="D52206C0" w:tentative="1">
      <w:start w:val="1"/>
      <w:numFmt w:val="bullet"/>
      <w:lvlText w:val=""/>
      <w:lvlJc w:val="left"/>
      <w:pPr>
        <w:tabs>
          <w:tab w:val="num" w:pos="3600"/>
        </w:tabs>
        <w:ind w:left="3600" w:hanging="360"/>
      </w:pPr>
      <w:rPr>
        <w:rFonts w:ascii="Wingdings" w:hAnsi="Wingdings" w:hint="default"/>
      </w:rPr>
    </w:lvl>
    <w:lvl w:ilvl="5" w:tplc="3856C8D2" w:tentative="1">
      <w:start w:val="1"/>
      <w:numFmt w:val="bullet"/>
      <w:lvlText w:val=""/>
      <w:lvlJc w:val="left"/>
      <w:pPr>
        <w:tabs>
          <w:tab w:val="num" w:pos="4320"/>
        </w:tabs>
        <w:ind w:left="4320" w:hanging="360"/>
      </w:pPr>
      <w:rPr>
        <w:rFonts w:ascii="Wingdings" w:hAnsi="Wingdings" w:hint="default"/>
      </w:rPr>
    </w:lvl>
    <w:lvl w:ilvl="6" w:tplc="9B6864F8" w:tentative="1">
      <w:start w:val="1"/>
      <w:numFmt w:val="bullet"/>
      <w:lvlText w:val=""/>
      <w:lvlJc w:val="left"/>
      <w:pPr>
        <w:tabs>
          <w:tab w:val="num" w:pos="5040"/>
        </w:tabs>
        <w:ind w:left="5040" w:hanging="360"/>
      </w:pPr>
      <w:rPr>
        <w:rFonts w:ascii="Wingdings" w:hAnsi="Wingdings" w:hint="default"/>
      </w:rPr>
    </w:lvl>
    <w:lvl w:ilvl="7" w:tplc="DAD2670C" w:tentative="1">
      <w:start w:val="1"/>
      <w:numFmt w:val="bullet"/>
      <w:lvlText w:val=""/>
      <w:lvlJc w:val="left"/>
      <w:pPr>
        <w:tabs>
          <w:tab w:val="num" w:pos="5760"/>
        </w:tabs>
        <w:ind w:left="5760" w:hanging="360"/>
      </w:pPr>
      <w:rPr>
        <w:rFonts w:ascii="Wingdings" w:hAnsi="Wingdings" w:hint="default"/>
      </w:rPr>
    </w:lvl>
    <w:lvl w:ilvl="8" w:tplc="BB286F2C" w:tentative="1">
      <w:start w:val="1"/>
      <w:numFmt w:val="bullet"/>
      <w:lvlText w:val=""/>
      <w:lvlJc w:val="left"/>
      <w:pPr>
        <w:tabs>
          <w:tab w:val="num" w:pos="6480"/>
        </w:tabs>
        <w:ind w:left="6480" w:hanging="360"/>
      </w:pPr>
      <w:rPr>
        <w:rFonts w:ascii="Wingdings" w:hAnsi="Wingdings" w:hint="default"/>
      </w:rPr>
    </w:lvl>
  </w:abstractNum>
  <w:abstractNum w:abstractNumId="4">
    <w:nsid w:val="19DC3CBB"/>
    <w:multiLevelType w:val="hybridMultilevel"/>
    <w:tmpl w:val="D8AE28FE"/>
    <w:lvl w:ilvl="0" w:tplc="282EF1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2D3BAE"/>
    <w:multiLevelType w:val="hybridMultilevel"/>
    <w:tmpl w:val="040467A8"/>
    <w:lvl w:ilvl="0" w:tplc="0409000F">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9F62D6"/>
    <w:multiLevelType w:val="hybridMultilevel"/>
    <w:tmpl w:val="5F4E9DC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6E4380"/>
    <w:multiLevelType w:val="hybridMultilevel"/>
    <w:tmpl w:val="0436EE9E"/>
    <w:lvl w:ilvl="0" w:tplc="B95A59C2">
      <w:start w:val="616"/>
      <w:numFmt w:val="bullet"/>
      <w:lvlText w:val=""/>
      <w:lvlJc w:val="left"/>
      <w:pPr>
        <w:ind w:left="720" w:hanging="360"/>
      </w:pPr>
      <w:rPr>
        <w:rFonts w:ascii="Wingdings" w:eastAsia="Times New Roman" w:hAnsi="Wingding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2F1F69A8"/>
    <w:multiLevelType w:val="hybridMultilevel"/>
    <w:tmpl w:val="2FFEAEF8"/>
    <w:lvl w:ilvl="0" w:tplc="46B4BB7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B063D6"/>
    <w:multiLevelType w:val="hybridMultilevel"/>
    <w:tmpl w:val="6846BC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A03A1B"/>
    <w:multiLevelType w:val="hybridMultilevel"/>
    <w:tmpl w:val="B27855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440A7963"/>
    <w:multiLevelType w:val="hybridMultilevel"/>
    <w:tmpl w:val="0C6CE5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EB40963"/>
    <w:multiLevelType w:val="hybridMultilevel"/>
    <w:tmpl w:val="987C353C"/>
    <w:lvl w:ilvl="0" w:tplc="C73027F8">
      <w:start w:val="1"/>
      <w:numFmt w:val="bullet"/>
      <w:lvlText w:val=""/>
      <w:lvlJc w:val="left"/>
      <w:pPr>
        <w:tabs>
          <w:tab w:val="num" w:pos="720"/>
        </w:tabs>
        <w:ind w:left="720" w:hanging="360"/>
      </w:pPr>
      <w:rPr>
        <w:rFonts w:ascii="Wingdings" w:hAnsi="Wingdings" w:hint="default"/>
      </w:rPr>
    </w:lvl>
    <w:lvl w:ilvl="1" w:tplc="A32A2C6E">
      <w:start w:val="172"/>
      <w:numFmt w:val="bullet"/>
      <w:lvlText w:val=""/>
      <w:lvlJc w:val="left"/>
      <w:pPr>
        <w:tabs>
          <w:tab w:val="num" w:pos="1440"/>
        </w:tabs>
        <w:ind w:left="1440" w:hanging="360"/>
      </w:pPr>
      <w:rPr>
        <w:rFonts w:ascii="Wingdings" w:hAnsi="Wingdings" w:hint="default"/>
      </w:rPr>
    </w:lvl>
    <w:lvl w:ilvl="2" w:tplc="DFC87F00">
      <w:start w:val="172"/>
      <w:numFmt w:val="bullet"/>
      <w:lvlText w:val=""/>
      <w:lvlJc w:val="left"/>
      <w:pPr>
        <w:tabs>
          <w:tab w:val="num" w:pos="2160"/>
        </w:tabs>
        <w:ind w:left="2160" w:hanging="360"/>
      </w:pPr>
      <w:rPr>
        <w:rFonts w:ascii="Wingdings" w:hAnsi="Wingdings" w:hint="default"/>
      </w:rPr>
    </w:lvl>
    <w:lvl w:ilvl="3" w:tplc="C3CE6C30" w:tentative="1">
      <w:start w:val="1"/>
      <w:numFmt w:val="bullet"/>
      <w:lvlText w:val=""/>
      <w:lvlJc w:val="left"/>
      <w:pPr>
        <w:tabs>
          <w:tab w:val="num" w:pos="2880"/>
        </w:tabs>
        <w:ind w:left="2880" w:hanging="360"/>
      </w:pPr>
      <w:rPr>
        <w:rFonts w:ascii="Wingdings" w:hAnsi="Wingdings" w:hint="default"/>
      </w:rPr>
    </w:lvl>
    <w:lvl w:ilvl="4" w:tplc="D0504C98" w:tentative="1">
      <w:start w:val="1"/>
      <w:numFmt w:val="bullet"/>
      <w:lvlText w:val=""/>
      <w:lvlJc w:val="left"/>
      <w:pPr>
        <w:tabs>
          <w:tab w:val="num" w:pos="3600"/>
        </w:tabs>
        <w:ind w:left="3600" w:hanging="360"/>
      </w:pPr>
      <w:rPr>
        <w:rFonts w:ascii="Wingdings" w:hAnsi="Wingdings" w:hint="default"/>
      </w:rPr>
    </w:lvl>
    <w:lvl w:ilvl="5" w:tplc="ED186412" w:tentative="1">
      <w:start w:val="1"/>
      <w:numFmt w:val="bullet"/>
      <w:lvlText w:val=""/>
      <w:lvlJc w:val="left"/>
      <w:pPr>
        <w:tabs>
          <w:tab w:val="num" w:pos="4320"/>
        </w:tabs>
        <w:ind w:left="4320" w:hanging="360"/>
      </w:pPr>
      <w:rPr>
        <w:rFonts w:ascii="Wingdings" w:hAnsi="Wingdings" w:hint="default"/>
      </w:rPr>
    </w:lvl>
    <w:lvl w:ilvl="6" w:tplc="870C73E0" w:tentative="1">
      <w:start w:val="1"/>
      <w:numFmt w:val="bullet"/>
      <w:lvlText w:val=""/>
      <w:lvlJc w:val="left"/>
      <w:pPr>
        <w:tabs>
          <w:tab w:val="num" w:pos="5040"/>
        </w:tabs>
        <w:ind w:left="5040" w:hanging="360"/>
      </w:pPr>
      <w:rPr>
        <w:rFonts w:ascii="Wingdings" w:hAnsi="Wingdings" w:hint="default"/>
      </w:rPr>
    </w:lvl>
    <w:lvl w:ilvl="7" w:tplc="FC24831A" w:tentative="1">
      <w:start w:val="1"/>
      <w:numFmt w:val="bullet"/>
      <w:lvlText w:val=""/>
      <w:lvlJc w:val="left"/>
      <w:pPr>
        <w:tabs>
          <w:tab w:val="num" w:pos="5760"/>
        </w:tabs>
        <w:ind w:left="5760" w:hanging="360"/>
      </w:pPr>
      <w:rPr>
        <w:rFonts w:ascii="Wingdings" w:hAnsi="Wingdings" w:hint="default"/>
      </w:rPr>
    </w:lvl>
    <w:lvl w:ilvl="8" w:tplc="FF285A52" w:tentative="1">
      <w:start w:val="1"/>
      <w:numFmt w:val="bullet"/>
      <w:lvlText w:val=""/>
      <w:lvlJc w:val="left"/>
      <w:pPr>
        <w:tabs>
          <w:tab w:val="num" w:pos="6480"/>
        </w:tabs>
        <w:ind w:left="6480" w:hanging="360"/>
      </w:pPr>
      <w:rPr>
        <w:rFonts w:ascii="Wingdings" w:hAnsi="Wingdings" w:hint="default"/>
      </w:rPr>
    </w:lvl>
  </w:abstractNum>
  <w:abstractNum w:abstractNumId="13">
    <w:nsid w:val="57A52B59"/>
    <w:multiLevelType w:val="hybridMultilevel"/>
    <w:tmpl w:val="205A6F0C"/>
    <w:lvl w:ilvl="0" w:tplc="5F105E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EAF2B69"/>
    <w:multiLevelType w:val="hybridMultilevel"/>
    <w:tmpl w:val="CE6C877E"/>
    <w:lvl w:ilvl="0" w:tplc="26BC4036">
      <w:start w:val="1"/>
      <w:numFmt w:val="upperLetter"/>
      <w:lvlText w:val="%1."/>
      <w:lvlJc w:val="left"/>
      <w:pPr>
        <w:ind w:left="816" w:hanging="456"/>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647D58BB"/>
    <w:multiLevelType w:val="hybridMultilevel"/>
    <w:tmpl w:val="9244DC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6EA91E43"/>
    <w:multiLevelType w:val="hybridMultilevel"/>
    <w:tmpl w:val="302C7E28"/>
    <w:lvl w:ilvl="0" w:tplc="68DAD8EA">
      <w:start w:val="1"/>
      <w:numFmt w:val="bullet"/>
      <w:lvlText w:val=""/>
      <w:lvlJc w:val="left"/>
      <w:pPr>
        <w:tabs>
          <w:tab w:val="num" w:pos="720"/>
        </w:tabs>
        <w:ind w:left="720" w:hanging="360"/>
      </w:pPr>
      <w:rPr>
        <w:rFonts w:ascii="Wingdings" w:hAnsi="Wingdings" w:hint="default"/>
      </w:rPr>
    </w:lvl>
    <w:lvl w:ilvl="1" w:tplc="418043D2">
      <w:start w:val="172"/>
      <w:numFmt w:val="bullet"/>
      <w:lvlText w:val=""/>
      <w:lvlJc w:val="left"/>
      <w:pPr>
        <w:tabs>
          <w:tab w:val="num" w:pos="1440"/>
        </w:tabs>
        <w:ind w:left="1440" w:hanging="360"/>
      </w:pPr>
      <w:rPr>
        <w:rFonts w:ascii="Wingdings" w:hAnsi="Wingdings" w:hint="default"/>
      </w:rPr>
    </w:lvl>
    <w:lvl w:ilvl="2" w:tplc="2CA40E10" w:tentative="1">
      <w:start w:val="1"/>
      <w:numFmt w:val="bullet"/>
      <w:lvlText w:val=""/>
      <w:lvlJc w:val="left"/>
      <w:pPr>
        <w:tabs>
          <w:tab w:val="num" w:pos="2160"/>
        </w:tabs>
        <w:ind w:left="2160" w:hanging="360"/>
      </w:pPr>
      <w:rPr>
        <w:rFonts w:ascii="Wingdings" w:hAnsi="Wingdings" w:hint="default"/>
      </w:rPr>
    </w:lvl>
    <w:lvl w:ilvl="3" w:tplc="FB7C4F64" w:tentative="1">
      <w:start w:val="1"/>
      <w:numFmt w:val="bullet"/>
      <w:lvlText w:val=""/>
      <w:lvlJc w:val="left"/>
      <w:pPr>
        <w:tabs>
          <w:tab w:val="num" w:pos="2880"/>
        </w:tabs>
        <w:ind w:left="2880" w:hanging="360"/>
      </w:pPr>
      <w:rPr>
        <w:rFonts w:ascii="Wingdings" w:hAnsi="Wingdings" w:hint="default"/>
      </w:rPr>
    </w:lvl>
    <w:lvl w:ilvl="4" w:tplc="3B8833DE" w:tentative="1">
      <w:start w:val="1"/>
      <w:numFmt w:val="bullet"/>
      <w:lvlText w:val=""/>
      <w:lvlJc w:val="left"/>
      <w:pPr>
        <w:tabs>
          <w:tab w:val="num" w:pos="3600"/>
        </w:tabs>
        <w:ind w:left="3600" w:hanging="360"/>
      </w:pPr>
      <w:rPr>
        <w:rFonts w:ascii="Wingdings" w:hAnsi="Wingdings" w:hint="default"/>
      </w:rPr>
    </w:lvl>
    <w:lvl w:ilvl="5" w:tplc="59D246BC" w:tentative="1">
      <w:start w:val="1"/>
      <w:numFmt w:val="bullet"/>
      <w:lvlText w:val=""/>
      <w:lvlJc w:val="left"/>
      <w:pPr>
        <w:tabs>
          <w:tab w:val="num" w:pos="4320"/>
        </w:tabs>
        <w:ind w:left="4320" w:hanging="360"/>
      </w:pPr>
      <w:rPr>
        <w:rFonts w:ascii="Wingdings" w:hAnsi="Wingdings" w:hint="default"/>
      </w:rPr>
    </w:lvl>
    <w:lvl w:ilvl="6" w:tplc="F31E8C00" w:tentative="1">
      <w:start w:val="1"/>
      <w:numFmt w:val="bullet"/>
      <w:lvlText w:val=""/>
      <w:lvlJc w:val="left"/>
      <w:pPr>
        <w:tabs>
          <w:tab w:val="num" w:pos="5040"/>
        </w:tabs>
        <w:ind w:left="5040" w:hanging="360"/>
      </w:pPr>
      <w:rPr>
        <w:rFonts w:ascii="Wingdings" w:hAnsi="Wingdings" w:hint="default"/>
      </w:rPr>
    </w:lvl>
    <w:lvl w:ilvl="7" w:tplc="75DA97DC" w:tentative="1">
      <w:start w:val="1"/>
      <w:numFmt w:val="bullet"/>
      <w:lvlText w:val=""/>
      <w:lvlJc w:val="left"/>
      <w:pPr>
        <w:tabs>
          <w:tab w:val="num" w:pos="5760"/>
        </w:tabs>
        <w:ind w:left="5760" w:hanging="360"/>
      </w:pPr>
      <w:rPr>
        <w:rFonts w:ascii="Wingdings" w:hAnsi="Wingdings" w:hint="default"/>
      </w:rPr>
    </w:lvl>
    <w:lvl w:ilvl="8" w:tplc="4E0A6C8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13"/>
  </w:num>
  <w:num w:numId="5">
    <w:abstractNumId w:val="4"/>
  </w:num>
  <w:num w:numId="6">
    <w:abstractNumId w:val="1"/>
  </w:num>
  <w:num w:numId="7">
    <w:abstractNumId w:val="11"/>
  </w:num>
  <w:num w:numId="8">
    <w:abstractNumId w:val="3"/>
  </w:num>
  <w:num w:numId="9">
    <w:abstractNumId w:val="16"/>
  </w:num>
  <w:num w:numId="10">
    <w:abstractNumId w:val="12"/>
  </w:num>
  <w:num w:numId="11">
    <w:abstractNumId w:val="15"/>
  </w:num>
  <w:num w:numId="12">
    <w:abstractNumId w:val="10"/>
  </w:num>
  <w:num w:numId="13">
    <w:abstractNumId w:val="7"/>
  </w:num>
  <w:num w:numId="14">
    <w:abstractNumId w:val="0"/>
  </w:num>
  <w:num w:numId="15">
    <w:abstractNumId w:val="2"/>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23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E06"/>
    <w:rsid w:val="00001FF4"/>
    <w:rsid w:val="0000284F"/>
    <w:rsid w:val="00002A2E"/>
    <w:rsid w:val="00004905"/>
    <w:rsid w:val="0000492F"/>
    <w:rsid w:val="00005515"/>
    <w:rsid w:val="00010351"/>
    <w:rsid w:val="00011EBE"/>
    <w:rsid w:val="00011FCA"/>
    <w:rsid w:val="00014A0F"/>
    <w:rsid w:val="00015D3E"/>
    <w:rsid w:val="00016D5F"/>
    <w:rsid w:val="00017DEA"/>
    <w:rsid w:val="00021977"/>
    <w:rsid w:val="00021FCC"/>
    <w:rsid w:val="000240FB"/>
    <w:rsid w:val="00032EE0"/>
    <w:rsid w:val="00033E8C"/>
    <w:rsid w:val="0003434B"/>
    <w:rsid w:val="00034889"/>
    <w:rsid w:val="0003689B"/>
    <w:rsid w:val="000372E4"/>
    <w:rsid w:val="000403AF"/>
    <w:rsid w:val="0004044B"/>
    <w:rsid w:val="00040E33"/>
    <w:rsid w:val="00042952"/>
    <w:rsid w:val="000430B4"/>
    <w:rsid w:val="0004376C"/>
    <w:rsid w:val="000439CA"/>
    <w:rsid w:val="00044FA7"/>
    <w:rsid w:val="0004511B"/>
    <w:rsid w:val="00051061"/>
    <w:rsid w:val="00052553"/>
    <w:rsid w:val="00054457"/>
    <w:rsid w:val="00054467"/>
    <w:rsid w:val="00056513"/>
    <w:rsid w:val="000609CF"/>
    <w:rsid w:val="000615C1"/>
    <w:rsid w:val="0006229C"/>
    <w:rsid w:val="00065C17"/>
    <w:rsid w:val="000667FF"/>
    <w:rsid w:val="00073122"/>
    <w:rsid w:val="0007386C"/>
    <w:rsid w:val="00074120"/>
    <w:rsid w:val="00074A1F"/>
    <w:rsid w:val="00076A4C"/>
    <w:rsid w:val="00077961"/>
    <w:rsid w:val="00077A75"/>
    <w:rsid w:val="00077BF9"/>
    <w:rsid w:val="00080A9F"/>
    <w:rsid w:val="00081650"/>
    <w:rsid w:val="0008338F"/>
    <w:rsid w:val="00083594"/>
    <w:rsid w:val="00083B32"/>
    <w:rsid w:val="00084A13"/>
    <w:rsid w:val="00085B4F"/>
    <w:rsid w:val="000860B0"/>
    <w:rsid w:val="00087D57"/>
    <w:rsid w:val="00090A37"/>
    <w:rsid w:val="000923BF"/>
    <w:rsid w:val="00093CA5"/>
    <w:rsid w:val="000952C8"/>
    <w:rsid w:val="0009568B"/>
    <w:rsid w:val="0009585F"/>
    <w:rsid w:val="000A083F"/>
    <w:rsid w:val="000A162D"/>
    <w:rsid w:val="000A3888"/>
    <w:rsid w:val="000A38BB"/>
    <w:rsid w:val="000A5BB6"/>
    <w:rsid w:val="000A65DE"/>
    <w:rsid w:val="000A7870"/>
    <w:rsid w:val="000B3E44"/>
    <w:rsid w:val="000B3ECA"/>
    <w:rsid w:val="000B5B65"/>
    <w:rsid w:val="000B6B74"/>
    <w:rsid w:val="000B7A37"/>
    <w:rsid w:val="000C06E1"/>
    <w:rsid w:val="000C4748"/>
    <w:rsid w:val="000C7CCD"/>
    <w:rsid w:val="000D063F"/>
    <w:rsid w:val="000D1E45"/>
    <w:rsid w:val="000D3A56"/>
    <w:rsid w:val="000D5818"/>
    <w:rsid w:val="000D620B"/>
    <w:rsid w:val="000D6C02"/>
    <w:rsid w:val="000E2DE0"/>
    <w:rsid w:val="000E3250"/>
    <w:rsid w:val="000E3F56"/>
    <w:rsid w:val="000E40B2"/>
    <w:rsid w:val="000E4D2B"/>
    <w:rsid w:val="000E70D1"/>
    <w:rsid w:val="000E71C8"/>
    <w:rsid w:val="000F0360"/>
    <w:rsid w:val="000F0810"/>
    <w:rsid w:val="000F2E90"/>
    <w:rsid w:val="000F33AE"/>
    <w:rsid w:val="000F4DC6"/>
    <w:rsid w:val="000F5047"/>
    <w:rsid w:val="000F7DEE"/>
    <w:rsid w:val="000F7E87"/>
    <w:rsid w:val="00100F0D"/>
    <w:rsid w:val="00101398"/>
    <w:rsid w:val="001024F1"/>
    <w:rsid w:val="00102DE8"/>
    <w:rsid w:val="00104910"/>
    <w:rsid w:val="00106108"/>
    <w:rsid w:val="0010628E"/>
    <w:rsid w:val="00106EA3"/>
    <w:rsid w:val="001071F2"/>
    <w:rsid w:val="00107810"/>
    <w:rsid w:val="00115E2B"/>
    <w:rsid w:val="00122441"/>
    <w:rsid w:val="00123940"/>
    <w:rsid w:val="0012465D"/>
    <w:rsid w:val="00124E61"/>
    <w:rsid w:val="0012522D"/>
    <w:rsid w:val="001259D9"/>
    <w:rsid w:val="00126344"/>
    <w:rsid w:val="001266BA"/>
    <w:rsid w:val="00126735"/>
    <w:rsid w:val="001325E4"/>
    <w:rsid w:val="00134C38"/>
    <w:rsid w:val="001366F3"/>
    <w:rsid w:val="00137D17"/>
    <w:rsid w:val="00137FEA"/>
    <w:rsid w:val="001408D5"/>
    <w:rsid w:val="00140D67"/>
    <w:rsid w:val="00142463"/>
    <w:rsid w:val="00142AE3"/>
    <w:rsid w:val="00142DE8"/>
    <w:rsid w:val="001448B6"/>
    <w:rsid w:val="00145237"/>
    <w:rsid w:val="00145828"/>
    <w:rsid w:val="001528E6"/>
    <w:rsid w:val="00152C44"/>
    <w:rsid w:val="00153ACA"/>
    <w:rsid w:val="00153C49"/>
    <w:rsid w:val="00154D53"/>
    <w:rsid w:val="00156BEC"/>
    <w:rsid w:val="00157C70"/>
    <w:rsid w:val="001601FA"/>
    <w:rsid w:val="001628DC"/>
    <w:rsid w:val="001659BE"/>
    <w:rsid w:val="00174883"/>
    <w:rsid w:val="00176FB3"/>
    <w:rsid w:val="00177266"/>
    <w:rsid w:val="001773F1"/>
    <w:rsid w:val="0017766E"/>
    <w:rsid w:val="00181732"/>
    <w:rsid w:val="00182AEB"/>
    <w:rsid w:val="0018609E"/>
    <w:rsid w:val="0018687B"/>
    <w:rsid w:val="001902CE"/>
    <w:rsid w:val="00193186"/>
    <w:rsid w:val="00193C06"/>
    <w:rsid w:val="0019477E"/>
    <w:rsid w:val="0019581C"/>
    <w:rsid w:val="00196B2E"/>
    <w:rsid w:val="001A1C96"/>
    <w:rsid w:val="001A2A29"/>
    <w:rsid w:val="001A3043"/>
    <w:rsid w:val="001A3218"/>
    <w:rsid w:val="001A7B71"/>
    <w:rsid w:val="001B37E8"/>
    <w:rsid w:val="001B514E"/>
    <w:rsid w:val="001B5237"/>
    <w:rsid w:val="001B685A"/>
    <w:rsid w:val="001B7996"/>
    <w:rsid w:val="001B7A2C"/>
    <w:rsid w:val="001C159E"/>
    <w:rsid w:val="001C1F9C"/>
    <w:rsid w:val="001C280F"/>
    <w:rsid w:val="001C4343"/>
    <w:rsid w:val="001C4DEE"/>
    <w:rsid w:val="001C5250"/>
    <w:rsid w:val="001C538D"/>
    <w:rsid w:val="001C551E"/>
    <w:rsid w:val="001C5AB3"/>
    <w:rsid w:val="001C5C60"/>
    <w:rsid w:val="001C6C46"/>
    <w:rsid w:val="001D03E0"/>
    <w:rsid w:val="001D219E"/>
    <w:rsid w:val="001D2544"/>
    <w:rsid w:val="001D2941"/>
    <w:rsid w:val="001D31FB"/>
    <w:rsid w:val="001D3A3D"/>
    <w:rsid w:val="001D5B29"/>
    <w:rsid w:val="001D5C29"/>
    <w:rsid w:val="001D6139"/>
    <w:rsid w:val="001E040B"/>
    <w:rsid w:val="001E0B50"/>
    <w:rsid w:val="001E2031"/>
    <w:rsid w:val="001E4DCC"/>
    <w:rsid w:val="001E50C8"/>
    <w:rsid w:val="001E5DF3"/>
    <w:rsid w:val="001E664A"/>
    <w:rsid w:val="001E7ED0"/>
    <w:rsid w:val="001F021A"/>
    <w:rsid w:val="001F0876"/>
    <w:rsid w:val="001F1411"/>
    <w:rsid w:val="001F6067"/>
    <w:rsid w:val="001F6C30"/>
    <w:rsid w:val="00200BC0"/>
    <w:rsid w:val="00201A6F"/>
    <w:rsid w:val="00202F29"/>
    <w:rsid w:val="00204602"/>
    <w:rsid w:val="00204679"/>
    <w:rsid w:val="00206052"/>
    <w:rsid w:val="00206B1F"/>
    <w:rsid w:val="00211E6C"/>
    <w:rsid w:val="0021231A"/>
    <w:rsid w:val="0021289C"/>
    <w:rsid w:val="002135A6"/>
    <w:rsid w:val="002145D0"/>
    <w:rsid w:val="002165A7"/>
    <w:rsid w:val="002171ED"/>
    <w:rsid w:val="002240D4"/>
    <w:rsid w:val="00227C44"/>
    <w:rsid w:val="0023000B"/>
    <w:rsid w:val="002309BB"/>
    <w:rsid w:val="002319A4"/>
    <w:rsid w:val="00231D8C"/>
    <w:rsid w:val="00232AF2"/>
    <w:rsid w:val="0023373A"/>
    <w:rsid w:val="00234B1F"/>
    <w:rsid w:val="00234E19"/>
    <w:rsid w:val="00236C12"/>
    <w:rsid w:val="002425C0"/>
    <w:rsid w:val="00242A88"/>
    <w:rsid w:val="00243970"/>
    <w:rsid w:val="00243E34"/>
    <w:rsid w:val="00245FAE"/>
    <w:rsid w:val="002468BF"/>
    <w:rsid w:val="00246CAD"/>
    <w:rsid w:val="002571DA"/>
    <w:rsid w:val="0026026D"/>
    <w:rsid w:val="00262890"/>
    <w:rsid w:val="002631D9"/>
    <w:rsid w:val="0026384B"/>
    <w:rsid w:val="00263BFD"/>
    <w:rsid w:val="00264B2D"/>
    <w:rsid w:val="0026510D"/>
    <w:rsid w:val="002675DA"/>
    <w:rsid w:val="00271F3F"/>
    <w:rsid w:val="00272B67"/>
    <w:rsid w:val="0027367E"/>
    <w:rsid w:val="00276A65"/>
    <w:rsid w:val="0027742D"/>
    <w:rsid w:val="00277AC5"/>
    <w:rsid w:val="00277E5C"/>
    <w:rsid w:val="00280395"/>
    <w:rsid w:val="002849B8"/>
    <w:rsid w:val="0028503B"/>
    <w:rsid w:val="00285188"/>
    <w:rsid w:val="00286CAE"/>
    <w:rsid w:val="00287472"/>
    <w:rsid w:val="00290AEF"/>
    <w:rsid w:val="0029119C"/>
    <w:rsid w:val="0029204B"/>
    <w:rsid w:val="0029208E"/>
    <w:rsid w:val="00292D19"/>
    <w:rsid w:val="0029501A"/>
    <w:rsid w:val="0029583A"/>
    <w:rsid w:val="00297D5C"/>
    <w:rsid w:val="002A1E0B"/>
    <w:rsid w:val="002A33B4"/>
    <w:rsid w:val="002A3700"/>
    <w:rsid w:val="002A52B3"/>
    <w:rsid w:val="002A5456"/>
    <w:rsid w:val="002A55B9"/>
    <w:rsid w:val="002A5DEF"/>
    <w:rsid w:val="002B2412"/>
    <w:rsid w:val="002B38E9"/>
    <w:rsid w:val="002B42B3"/>
    <w:rsid w:val="002B4A0D"/>
    <w:rsid w:val="002B5C2B"/>
    <w:rsid w:val="002B5FDB"/>
    <w:rsid w:val="002B76F3"/>
    <w:rsid w:val="002B7768"/>
    <w:rsid w:val="002C0129"/>
    <w:rsid w:val="002C44F9"/>
    <w:rsid w:val="002C4B76"/>
    <w:rsid w:val="002C5615"/>
    <w:rsid w:val="002C5A78"/>
    <w:rsid w:val="002C6458"/>
    <w:rsid w:val="002D1AAB"/>
    <w:rsid w:val="002E1E28"/>
    <w:rsid w:val="002E2C84"/>
    <w:rsid w:val="002E5EB0"/>
    <w:rsid w:val="002F098F"/>
    <w:rsid w:val="002F1963"/>
    <w:rsid w:val="002F1BE0"/>
    <w:rsid w:val="002F2446"/>
    <w:rsid w:val="002F291F"/>
    <w:rsid w:val="002F3F31"/>
    <w:rsid w:val="002F4248"/>
    <w:rsid w:val="002F44BE"/>
    <w:rsid w:val="002F5286"/>
    <w:rsid w:val="002F583D"/>
    <w:rsid w:val="002F7256"/>
    <w:rsid w:val="002F72B1"/>
    <w:rsid w:val="00301D20"/>
    <w:rsid w:val="00302B70"/>
    <w:rsid w:val="00303823"/>
    <w:rsid w:val="0030432B"/>
    <w:rsid w:val="003070FF"/>
    <w:rsid w:val="003074BC"/>
    <w:rsid w:val="00310F69"/>
    <w:rsid w:val="00311732"/>
    <w:rsid w:val="00315104"/>
    <w:rsid w:val="003152CE"/>
    <w:rsid w:val="0031536D"/>
    <w:rsid w:val="00317BDD"/>
    <w:rsid w:val="00320356"/>
    <w:rsid w:val="00320E27"/>
    <w:rsid w:val="00320FF1"/>
    <w:rsid w:val="00322C86"/>
    <w:rsid w:val="00330402"/>
    <w:rsid w:val="00330CAD"/>
    <w:rsid w:val="00330EEA"/>
    <w:rsid w:val="0033258C"/>
    <w:rsid w:val="00332B3F"/>
    <w:rsid w:val="00333CF4"/>
    <w:rsid w:val="003359D5"/>
    <w:rsid w:val="00337004"/>
    <w:rsid w:val="00337CEA"/>
    <w:rsid w:val="00347D98"/>
    <w:rsid w:val="00352C02"/>
    <w:rsid w:val="00353C8E"/>
    <w:rsid w:val="00353E60"/>
    <w:rsid w:val="0035415B"/>
    <w:rsid w:val="00355BC9"/>
    <w:rsid w:val="003565A9"/>
    <w:rsid w:val="00363F92"/>
    <w:rsid w:val="003643FF"/>
    <w:rsid w:val="0036714D"/>
    <w:rsid w:val="00370DD2"/>
    <w:rsid w:val="00372D3F"/>
    <w:rsid w:val="0037379A"/>
    <w:rsid w:val="00374E51"/>
    <w:rsid w:val="00381910"/>
    <w:rsid w:val="00381CD3"/>
    <w:rsid w:val="00383A8E"/>
    <w:rsid w:val="003846FC"/>
    <w:rsid w:val="003866EE"/>
    <w:rsid w:val="00386911"/>
    <w:rsid w:val="00387883"/>
    <w:rsid w:val="003907A0"/>
    <w:rsid w:val="00390D0D"/>
    <w:rsid w:val="0039235D"/>
    <w:rsid w:val="003932DF"/>
    <w:rsid w:val="00397810"/>
    <w:rsid w:val="003A28CA"/>
    <w:rsid w:val="003B0B1A"/>
    <w:rsid w:val="003B1D17"/>
    <w:rsid w:val="003B2374"/>
    <w:rsid w:val="003B5412"/>
    <w:rsid w:val="003B5932"/>
    <w:rsid w:val="003B5E02"/>
    <w:rsid w:val="003B661F"/>
    <w:rsid w:val="003B79FD"/>
    <w:rsid w:val="003C0331"/>
    <w:rsid w:val="003C35DB"/>
    <w:rsid w:val="003C4463"/>
    <w:rsid w:val="003C453A"/>
    <w:rsid w:val="003C545F"/>
    <w:rsid w:val="003C54F6"/>
    <w:rsid w:val="003C6478"/>
    <w:rsid w:val="003D1654"/>
    <w:rsid w:val="003D2C63"/>
    <w:rsid w:val="003D4BA3"/>
    <w:rsid w:val="003E03BE"/>
    <w:rsid w:val="003E0916"/>
    <w:rsid w:val="003E56E3"/>
    <w:rsid w:val="003E5E4A"/>
    <w:rsid w:val="003E6EFF"/>
    <w:rsid w:val="003E73B3"/>
    <w:rsid w:val="003F0E3A"/>
    <w:rsid w:val="003F214A"/>
    <w:rsid w:val="003F7C29"/>
    <w:rsid w:val="003F7E48"/>
    <w:rsid w:val="00401D28"/>
    <w:rsid w:val="00405F79"/>
    <w:rsid w:val="004065F5"/>
    <w:rsid w:val="00406969"/>
    <w:rsid w:val="0040772F"/>
    <w:rsid w:val="00414143"/>
    <w:rsid w:val="004141E3"/>
    <w:rsid w:val="00416A14"/>
    <w:rsid w:val="00416C72"/>
    <w:rsid w:val="0042004C"/>
    <w:rsid w:val="00421475"/>
    <w:rsid w:val="0042224A"/>
    <w:rsid w:val="00422E87"/>
    <w:rsid w:val="00423434"/>
    <w:rsid w:val="00423ACB"/>
    <w:rsid w:val="00424BD9"/>
    <w:rsid w:val="0042611F"/>
    <w:rsid w:val="00427566"/>
    <w:rsid w:val="004276FF"/>
    <w:rsid w:val="00430752"/>
    <w:rsid w:val="00430D4F"/>
    <w:rsid w:val="00431C88"/>
    <w:rsid w:val="0043293D"/>
    <w:rsid w:val="0043442E"/>
    <w:rsid w:val="00434EB9"/>
    <w:rsid w:val="00436791"/>
    <w:rsid w:val="00436A36"/>
    <w:rsid w:val="0044040A"/>
    <w:rsid w:val="00442126"/>
    <w:rsid w:val="0044234A"/>
    <w:rsid w:val="00442434"/>
    <w:rsid w:val="00443375"/>
    <w:rsid w:val="00444BB8"/>
    <w:rsid w:val="0044548F"/>
    <w:rsid w:val="00452A90"/>
    <w:rsid w:val="00453AA8"/>
    <w:rsid w:val="00454881"/>
    <w:rsid w:val="00464C3C"/>
    <w:rsid w:val="00465041"/>
    <w:rsid w:val="00466A18"/>
    <w:rsid w:val="004679AA"/>
    <w:rsid w:val="004701ED"/>
    <w:rsid w:val="00470641"/>
    <w:rsid w:val="00474016"/>
    <w:rsid w:val="00474256"/>
    <w:rsid w:val="00475735"/>
    <w:rsid w:val="0047627F"/>
    <w:rsid w:val="004808BF"/>
    <w:rsid w:val="004819D6"/>
    <w:rsid w:val="00483B74"/>
    <w:rsid w:val="00483CBC"/>
    <w:rsid w:val="00483FF6"/>
    <w:rsid w:val="004847BE"/>
    <w:rsid w:val="0048584C"/>
    <w:rsid w:val="00486673"/>
    <w:rsid w:val="00487CE5"/>
    <w:rsid w:val="004A30BC"/>
    <w:rsid w:val="004A5CFE"/>
    <w:rsid w:val="004B03DA"/>
    <w:rsid w:val="004B0DAA"/>
    <w:rsid w:val="004B2F1B"/>
    <w:rsid w:val="004B3A5A"/>
    <w:rsid w:val="004B4D41"/>
    <w:rsid w:val="004B51F9"/>
    <w:rsid w:val="004B584F"/>
    <w:rsid w:val="004C040D"/>
    <w:rsid w:val="004C1C8E"/>
    <w:rsid w:val="004C1E7C"/>
    <w:rsid w:val="004C24D2"/>
    <w:rsid w:val="004C48A2"/>
    <w:rsid w:val="004C6ED2"/>
    <w:rsid w:val="004C6F2E"/>
    <w:rsid w:val="004C7416"/>
    <w:rsid w:val="004C7970"/>
    <w:rsid w:val="004D300D"/>
    <w:rsid w:val="004D541A"/>
    <w:rsid w:val="004D548F"/>
    <w:rsid w:val="004D59AE"/>
    <w:rsid w:val="004D5E09"/>
    <w:rsid w:val="004E02B1"/>
    <w:rsid w:val="004E0FA5"/>
    <w:rsid w:val="004E1186"/>
    <w:rsid w:val="004E1A8D"/>
    <w:rsid w:val="004E1E76"/>
    <w:rsid w:val="004E24FE"/>
    <w:rsid w:val="004E275F"/>
    <w:rsid w:val="004E2DD2"/>
    <w:rsid w:val="004E3409"/>
    <w:rsid w:val="004F2946"/>
    <w:rsid w:val="004F49EC"/>
    <w:rsid w:val="004F5D97"/>
    <w:rsid w:val="00500A6B"/>
    <w:rsid w:val="00505149"/>
    <w:rsid w:val="00507D78"/>
    <w:rsid w:val="00515DDA"/>
    <w:rsid w:val="00516591"/>
    <w:rsid w:val="00516E19"/>
    <w:rsid w:val="0051739C"/>
    <w:rsid w:val="005208FE"/>
    <w:rsid w:val="0052324A"/>
    <w:rsid w:val="00523416"/>
    <w:rsid w:val="00524611"/>
    <w:rsid w:val="005255C1"/>
    <w:rsid w:val="00525CC3"/>
    <w:rsid w:val="005260DF"/>
    <w:rsid w:val="00526C99"/>
    <w:rsid w:val="00527E5E"/>
    <w:rsid w:val="005305A3"/>
    <w:rsid w:val="00530EBC"/>
    <w:rsid w:val="0053127D"/>
    <w:rsid w:val="00532732"/>
    <w:rsid w:val="0053400A"/>
    <w:rsid w:val="00535637"/>
    <w:rsid w:val="00537183"/>
    <w:rsid w:val="00540CB5"/>
    <w:rsid w:val="00541377"/>
    <w:rsid w:val="005449C1"/>
    <w:rsid w:val="00546297"/>
    <w:rsid w:val="00553106"/>
    <w:rsid w:val="00553BCD"/>
    <w:rsid w:val="00553BE3"/>
    <w:rsid w:val="005557DD"/>
    <w:rsid w:val="00556301"/>
    <w:rsid w:val="00556C2D"/>
    <w:rsid w:val="00557E59"/>
    <w:rsid w:val="005608E3"/>
    <w:rsid w:val="00560AC6"/>
    <w:rsid w:val="00561E35"/>
    <w:rsid w:val="005640C1"/>
    <w:rsid w:val="00570670"/>
    <w:rsid w:val="005777D6"/>
    <w:rsid w:val="005834B8"/>
    <w:rsid w:val="00584DA0"/>
    <w:rsid w:val="005856D1"/>
    <w:rsid w:val="00587432"/>
    <w:rsid w:val="00590C98"/>
    <w:rsid w:val="00592E90"/>
    <w:rsid w:val="00594E0F"/>
    <w:rsid w:val="005950F8"/>
    <w:rsid w:val="00595A0A"/>
    <w:rsid w:val="00597953"/>
    <w:rsid w:val="005A0075"/>
    <w:rsid w:val="005A0257"/>
    <w:rsid w:val="005A315A"/>
    <w:rsid w:val="005A6AA9"/>
    <w:rsid w:val="005A6CE1"/>
    <w:rsid w:val="005A7ED2"/>
    <w:rsid w:val="005B28F2"/>
    <w:rsid w:val="005B60EC"/>
    <w:rsid w:val="005B65FB"/>
    <w:rsid w:val="005B672B"/>
    <w:rsid w:val="005B75E1"/>
    <w:rsid w:val="005C0187"/>
    <w:rsid w:val="005C1F4C"/>
    <w:rsid w:val="005C6F2D"/>
    <w:rsid w:val="005D0507"/>
    <w:rsid w:val="005D0D37"/>
    <w:rsid w:val="005D5B0A"/>
    <w:rsid w:val="005D721B"/>
    <w:rsid w:val="005E0768"/>
    <w:rsid w:val="005E2879"/>
    <w:rsid w:val="005E492B"/>
    <w:rsid w:val="005E547E"/>
    <w:rsid w:val="005E6569"/>
    <w:rsid w:val="005F0592"/>
    <w:rsid w:val="005F0804"/>
    <w:rsid w:val="005F28E6"/>
    <w:rsid w:val="005F38E0"/>
    <w:rsid w:val="005F4F02"/>
    <w:rsid w:val="005F56F5"/>
    <w:rsid w:val="005F5BBF"/>
    <w:rsid w:val="005F62B0"/>
    <w:rsid w:val="005F687F"/>
    <w:rsid w:val="005F7038"/>
    <w:rsid w:val="0060187B"/>
    <w:rsid w:val="0060215D"/>
    <w:rsid w:val="0060474D"/>
    <w:rsid w:val="00606479"/>
    <w:rsid w:val="00606F2A"/>
    <w:rsid w:val="00610B42"/>
    <w:rsid w:val="00612251"/>
    <w:rsid w:val="0061228D"/>
    <w:rsid w:val="006128E6"/>
    <w:rsid w:val="00613D19"/>
    <w:rsid w:val="00616F22"/>
    <w:rsid w:val="00617979"/>
    <w:rsid w:val="006207B0"/>
    <w:rsid w:val="006212C5"/>
    <w:rsid w:val="00621734"/>
    <w:rsid w:val="00622BE2"/>
    <w:rsid w:val="006230C2"/>
    <w:rsid w:val="00624246"/>
    <w:rsid w:val="00630005"/>
    <w:rsid w:val="006314F8"/>
    <w:rsid w:val="00631AB1"/>
    <w:rsid w:val="00632156"/>
    <w:rsid w:val="00632562"/>
    <w:rsid w:val="0063300F"/>
    <w:rsid w:val="00634746"/>
    <w:rsid w:val="00635147"/>
    <w:rsid w:val="0063577D"/>
    <w:rsid w:val="00640EE6"/>
    <w:rsid w:val="00641175"/>
    <w:rsid w:val="00641202"/>
    <w:rsid w:val="006445AF"/>
    <w:rsid w:val="00644DA4"/>
    <w:rsid w:val="00646E79"/>
    <w:rsid w:val="00651E5A"/>
    <w:rsid w:val="0065303E"/>
    <w:rsid w:val="00656EB5"/>
    <w:rsid w:val="00657F80"/>
    <w:rsid w:val="00660B96"/>
    <w:rsid w:val="006611B3"/>
    <w:rsid w:val="006635B9"/>
    <w:rsid w:val="00664D54"/>
    <w:rsid w:val="00664DC6"/>
    <w:rsid w:val="006661CB"/>
    <w:rsid w:val="00666211"/>
    <w:rsid w:val="006679A2"/>
    <w:rsid w:val="0067243B"/>
    <w:rsid w:val="006772BA"/>
    <w:rsid w:val="0067746D"/>
    <w:rsid w:val="006779B5"/>
    <w:rsid w:val="00680DEF"/>
    <w:rsid w:val="00681437"/>
    <w:rsid w:val="00681A57"/>
    <w:rsid w:val="00682796"/>
    <w:rsid w:val="00684C2E"/>
    <w:rsid w:val="00686A7D"/>
    <w:rsid w:val="00686EFD"/>
    <w:rsid w:val="00687DDB"/>
    <w:rsid w:val="006940CC"/>
    <w:rsid w:val="00696571"/>
    <w:rsid w:val="006A151E"/>
    <w:rsid w:val="006A15A1"/>
    <w:rsid w:val="006A30DF"/>
    <w:rsid w:val="006A62C7"/>
    <w:rsid w:val="006B031D"/>
    <w:rsid w:val="006B07C5"/>
    <w:rsid w:val="006B1673"/>
    <w:rsid w:val="006B4AAB"/>
    <w:rsid w:val="006B79AF"/>
    <w:rsid w:val="006C077F"/>
    <w:rsid w:val="006C2FEE"/>
    <w:rsid w:val="006C7133"/>
    <w:rsid w:val="006C749D"/>
    <w:rsid w:val="006C78E9"/>
    <w:rsid w:val="006D0C8F"/>
    <w:rsid w:val="006D1182"/>
    <w:rsid w:val="006D1243"/>
    <w:rsid w:val="006D2A6B"/>
    <w:rsid w:val="006D5FD5"/>
    <w:rsid w:val="006E0CC3"/>
    <w:rsid w:val="006E1DA4"/>
    <w:rsid w:val="006E3FA0"/>
    <w:rsid w:val="006E4205"/>
    <w:rsid w:val="006E4F1B"/>
    <w:rsid w:val="006E777E"/>
    <w:rsid w:val="006F1A2F"/>
    <w:rsid w:val="006F1B36"/>
    <w:rsid w:val="006F2519"/>
    <w:rsid w:val="006F3B71"/>
    <w:rsid w:val="006F435A"/>
    <w:rsid w:val="006F5127"/>
    <w:rsid w:val="006F5F7D"/>
    <w:rsid w:val="006F6C76"/>
    <w:rsid w:val="006F7212"/>
    <w:rsid w:val="006F7289"/>
    <w:rsid w:val="006F7B9F"/>
    <w:rsid w:val="0070300F"/>
    <w:rsid w:val="0070652C"/>
    <w:rsid w:val="0070734A"/>
    <w:rsid w:val="0070770F"/>
    <w:rsid w:val="00711AB3"/>
    <w:rsid w:val="00712EE5"/>
    <w:rsid w:val="007157B7"/>
    <w:rsid w:val="00716880"/>
    <w:rsid w:val="007203DA"/>
    <w:rsid w:val="0072070C"/>
    <w:rsid w:val="007216C2"/>
    <w:rsid w:val="00723308"/>
    <w:rsid w:val="00723CBC"/>
    <w:rsid w:val="00724D26"/>
    <w:rsid w:val="00725491"/>
    <w:rsid w:val="00725737"/>
    <w:rsid w:val="00734D5E"/>
    <w:rsid w:val="00736B45"/>
    <w:rsid w:val="00736FC2"/>
    <w:rsid w:val="007405D4"/>
    <w:rsid w:val="00740B00"/>
    <w:rsid w:val="007410F9"/>
    <w:rsid w:val="007416D3"/>
    <w:rsid w:val="00742553"/>
    <w:rsid w:val="00742817"/>
    <w:rsid w:val="0074391F"/>
    <w:rsid w:val="0074749A"/>
    <w:rsid w:val="00747E1F"/>
    <w:rsid w:val="00750AF6"/>
    <w:rsid w:val="007517D6"/>
    <w:rsid w:val="00754899"/>
    <w:rsid w:val="00756823"/>
    <w:rsid w:val="00760B06"/>
    <w:rsid w:val="00761149"/>
    <w:rsid w:val="00762617"/>
    <w:rsid w:val="0076313E"/>
    <w:rsid w:val="00765FED"/>
    <w:rsid w:val="00767659"/>
    <w:rsid w:val="00775C77"/>
    <w:rsid w:val="00776791"/>
    <w:rsid w:val="007773F1"/>
    <w:rsid w:val="00777A86"/>
    <w:rsid w:val="00781A03"/>
    <w:rsid w:val="00782623"/>
    <w:rsid w:val="00785F06"/>
    <w:rsid w:val="00786295"/>
    <w:rsid w:val="00792835"/>
    <w:rsid w:val="0079549D"/>
    <w:rsid w:val="00795CEA"/>
    <w:rsid w:val="00796923"/>
    <w:rsid w:val="0079763C"/>
    <w:rsid w:val="007A05E3"/>
    <w:rsid w:val="007A1A18"/>
    <w:rsid w:val="007A2936"/>
    <w:rsid w:val="007A2D91"/>
    <w:rsid w:val="007A2ED2"/>
    <w:rsid w:val="007A2FAD"/>
    <w:rsid w:val="007A3C97"/>
    <w:rsid w:val="007A416E"/>
    <w:rsid w:val="007A5527"/>
    <w:rsid w:val="007A73F9"/>
    <w:rsid w:val="007A77CA"/>
    <w:rsid w:val="007B0179"/>
    <w:rsid w:val="007B02B4"/>
    <w:rsid w:val="007B096B"/>
    <w:rsid w:val="007B16E8"/>
    <w:rsid w:val="007B4E23"/>
    <w:rsid w:val="007B526B"/>
    <w:rsid w:val="007B5F87"/>
    <w:rsid w:val="007B69EC"/>
    <w:rsid w:val="007B7DF1"/>
    <w:rsid w:val="007C0621"/>
    <w:rsid w:val="007C0F2F"/>
    <w:rsid w:val="007C14BD"/>
    <w:rsid w:val="007C4030"/>
    <w:rsid w:val="007C59F0"/>
    <w:rsid w:val="007C7495"/>
    <w:rsid w:val="007D5116"/>
    <w:rsid w:val="007D599C"/>
    <w:rsid w:val="007D7C25"/>
    <w:rsid w:val="007E1A13"/>
    <w:rsid w:val="007E62D1"/>
    <w:rsid w:val="007F0428"/>
    <w:rsid w:val="007F0AF9"/>
    <w:rsid w:val="007F1E30"/>
    <w:rsid w:val="007F1FD7"/>
    <w:rsid w:val="007F3F23"/>
    <w:rsid w:val="007F4A21"/>
    <w:rsid w:val="007F7130"/>
    <w:rsid w:val="007F77EC"/>
    <w:rsid w:val="008021D2"/>
    <w:rsid w:val="008021F1"/>
    <w:rsid w:val="008037EB"/>
    <w:rsid w:val="00804CBA"/>
    <w:rsid w:val="00804FF0"/>
    <w:rsid w:val="00810775"/>
    <w:rsid w:val="00811EC9"/>
    <w:rsid w:val="008136B2"/>
    <w:rsid w:val="00813B73"/>
    <w:rsid w:val="00814CB8"/>
    <w:rsid w:val="00816FB3"/>
    <w:rsid w:val="008211E3"/>
    <w:rsid w:val="0082602E"/>
    <w:rsid w:val="008302FD"/>
    <w:rsid w:val="0083212F"/>
    <w:rsid w:val="00836248"/>
    <w:rsid w:val="00836E6E"/>
    <w:rsid w:val="00837972"/>
    <w:rsid w:val="00845A1B"/>
    <w:rsid w:val="00846C49"/>
    <w:rsid w:val="00852CE5"/>
    <w:rsid w:val="00856FD0"/>
    <w:rsid w:val="00857B4F"/>
    <w:rsid w:val="00861007"/>
    <w:rsid w:val="008626A5"/>
    <w:rsid w:val="00864378"/>
    <w:rsid w:val="00865645"/>
    <w:rsid w:val="00866C43"/>
    <w:rsid w:val="0087273D"/>
    <w:rsid w:val="00872E31"/>
    <w:rsid w:val="0087323B"/>
    <w:rsid w:val="0087349D"/>
    <w:rsid w:val="008738EE"/>
    <w:rsid w:val="00873AA8"/>
    <w:rsid w:val="0087478C"/>
    <w:rsid w:val="00876685"/>
    <w:rsid w:val="00877E57"/>
    <w:rsid w:val="0088432F"/>
    <w:rsid w:val="00885E26"/>
    <w:rsid w:val="00885F67"/>
    <w:rsid w:val="00886142"/>
    <w:rsid w:val="008906AE"/>
    <w:rsid w:val="0089082F"/>
    <w:rsid w:val="00891AC6"/>
    <w:rsid w:val="00892B6A"/>
    <w:rsid w:val="00893D43"/>
    <w:rsid w:val="00894849"/>
    <w:rsid w:val="00896963"/>
    <w:rsid w:val="008A202E"/>
    <w:rsid w:val="008A2FF9"/>
    <w:rsid w:val="008A4F4B"/>
    <w:rsid w:val="008A5977"/>
    <w:rsid w:val="008A5C25"/>
    <w:rsid w:val="008B0518"/>
    <w:rsid w:val="008B1D71"/>
    <w:rsid w:val="008B7A1A"/>
    <w:rsid w:val="008C677B"/>
    <w:rsid w:val="008C7739"/>
    <w:rsid w:val="008D365B"/>
    <w:rsid w:val="008D44EF"/>
    <w:rsid w:val="008D5313"/>
    <w:rsid w:val="008D6D45"/>
    <w:rsid w:val="008E0341"/>
    <w:rsid w:val="008E0D26"/>
    <w:rsid w:val="008E1B9E"/>
    <w:rsid w:val="008E3C33"/>
    <w:rsid w:val="008E654C"/>
    <w:rsid w:val="008F11FF"/>
    <w:rsid w:val="008F222B"/>
    <w:rsid w:val="008F3A54"/>
    <w:rsid w:val="008F57BD"/>
    <w:rsid w:val="008F6D6D"/>
    <w:rsid w:val="0090068E"/>
    <w:rsid w:val="00900A92"/>
    <w:rsid w:val="00901E17"/>
    <w:rsid w:val="00902E3C"/>
    <w:rsid w:val="00903C68"/>
    <w:rsid w:val="009103DD"/>
    <w:rsid w:val="00912DCD"/>
    <w:rsid w:val="00913FE6"/>
    <w:rsid w:val="00914597"/>
    <w:rsid w:val="0091492C"/>
    <w:rsid w:val="00915E6D"/>
    <w:rsid w:val="00921A69"/>
    <w:rsid w:val="00923F40"/>
    <w:rsid w:val="00924030"/>
    <w:rsid w:val="009264B9"/>
    <w:rsid w:val="00930A44"/>
    <w:rsid w:val="00933E7C"/>
    <w:rsid w:val="0093573F"/>
    <w:rsid w:val="00937B51"/>
    <w:rsid w:val="00940C95"/>
    <w:rsid w:val="00940E29"/>
    <w:rsid w:val="00945C26"/>
    <w:rsid w:val="00946029"/>
    <w:rsid w:val="009507E2"/>
    <w:rsid w:val="00951A32"/>
    <w:rsid w:val="00955E69"/>
    <w:rsid w:val="0095775D"/>
    <w:rsid w:val="0096241C"/>
    <w:rsid w:val="00962781"/>
    <w:rsid w:val="00962BE7"/>
    <w:rsid w:val="0096337D"/>
    <w:rsid w:val="00963B56"/>
    <w:rsid w:val="00964946"/>
    <w:rsid w:val="00964C0E"/>
    <w:rsid w:val="00972311"/>
    <w:rsid w:val="009726CE"/>
    <w:rsid w:val="009734C0"/>
    <w:rsid w:val="00974A78"/>
    <w:rsid w:val="0097582B"/>
    <w:rsid w:val="009762F8"/>
    <w:rsid w:val="00981823"/>
    <w:rsid w:val="009826E2"/>
    <w:rsid w:val="00982A8D"/>
    <w:rsid w:val="00985146"/>
    <w:rsid w:val="00986333"/>
    <w:rsid w:val="00991561"/>
    <w:rsid w:val="00993581"/>
    <w:rsid w:val="00996047"/>
    <w:rsid w:val="009962A2"/>
    <w:rsid w:val="009963F5"/>
    <w:rsid w:val="00996A54"/>
    <w:rsid w:val="009A02F8"/>
    <w:rsid w:val="009A05FE"/>
    <w:rsid w:val="009A0D39"/>
    <w:rsid w:val="009A1FD2"/>
    <w:rsid w:val="009A7018"/>
    <w:rsid w:val="009B0582"/>
    <w:rsid w:val="009B4CD1"/>
    <w:rsid w:val="009B5116"/>
    <w:rsid w:val="009B69A2"/>
    <w:rsid w:val="009B723A"/>
    <w:rsid w:val="009C00BC"/>
    <w:rsid w:val="009C0F8C"/>
    <w:rsid w:val="009D0A47"/>
    <w:rsid w:val="009D1E30"/>
    <w:rsid w:val="009D4386"/>
    <w:rsid w:val="009D450E"/>
    <w:rsid w:val="009D561E"/>
    <w:rsid w:val="009D6641"/>
    <w:rsid w:val="009D7315"/>
    <w:rsid w:val="009E07C6"/>
    <w:rsid w:val="009E6252"/>
    <w:rsid w:val="009E641B"/>
    <w:rsid w:val="009F3080"/>
    <w:rsid w:val="009F5F11"/>
    <w:rsid w:val="00A0100E"/>
    <w:rsid w:val="00A01947"/>
    <w:rsid w:val="00A0225C"/>
    <w:rsid w:val="00A03564"/>
    <w:rsid w:val="00A06B64"/>
    <w:rsid w:val="00A102A1"/>
    <w:rsid w:val="00A12A82"/>
    <w:rsid w:val="00A12B19"/>
    <w:rsid w:val="00A12D55"/>
    <w:rsid w:val="00A12D5D"/>
    <w:rsid w:val="00A176DD"/>
    <w:rsid w:val="00A2192F"/>
    <w:rsid w:val="00A22429"/>
    <w:rsid w:val="00A25C54"/>
    <w:rsid w:val="00A26CB7"/>
    <w:rsid w:val="00A26D0D"/>
    <w:rsid w:val="00A27AB9"/>
    <w:rsid w:val="00A3158A"/>
    <w:rsid w:val="00A31BB1"/>
    <w:rsid w:val="00A31BE8"/>
    <w:rsid w:val="00A33CF8"/>
    <w:rsid w:val="00A33DC5"/>
    <w:rsid w:val="00A33E2D"/>
    <w:rsid w:val="00A34D81"/>
    <w:rsid w:val="00A35241"/>
    <w:rsid w:val="00A37BE5"/>
    <w:rsid w:val="00A40D95"/>
    <w:rsid w:val="00A41095"/>
    <w:rsid w:val="00A4151E"/>
    <w:rsid w:val="00A4266D"/>
    <w:rsid w:val="00A42C41"/>
    <w:rsid w:val="00A4435C"/>
    <w:rsid w:val="00A46442"/>
    <w:rsid w:val="00A46690"/>
    <w:rsid w:val="00A51918"/>
    <w:rsid w:val="00A51EE0"/>
    <w:rsid w:val="00A52E08"/>
    <w:rsid w:val="00A53027"/>
    <w:rsid w:val="00A53451"/>
    <w:rsid w:val="00A53E6E"/>
    <w:rsid w:val="00A5563D"/>
    <w:rsid w:val="00A56D1F"/>
    <w:rsid w:val="00A57F73"/>
    <w:rsid w:val="00A60C40"/>
    <w:rsid w:val="00A61738"/>
    <w:rsid w:val="00A6513E"/>
    <w:rsid w:val="00A65BD6"/>
    <w:rsid w:val="00A66CEB"/>
    <w:rsid w:val="00A67D8C"/>
    <w:rsid w:val="00A759E5"/>
    <w:rsid w:val="00A80851"/>
    <w:rsid w:val="00A82CFA"/>
    <w:rsid w:val="00A836BA"/>
    <w:rsid w:val="00A838D3"/>
    <w:rsid w:val="00A83BBD"/>
    <w:rsid w:val="00A83EA0"/>
    <w:rsid w:val="00A8591C"/>
    <w:rsid w:val="00A864CE"/>
    <w:rsid w:val="00A86D3B"/>
    <w:rsid w:val="00A86FE4"/>
    <w:rsid w:val="00A87083"/>
    <w:rsid w:val="00A8794E"/>
    <w:rsid w:val="00A87A08"/>
    <w:rsid w:val="00A9226C"/>
    <w:rsid w:val="00A93655"/>
    <w:rsid w:val="00AA1A33"/>
    <w:rsid w:val="00AA62FC"/>
    <w:rsid w:val="00AB1BB6"/>
    <w:rsid w:val="00AB24DD"/>
    <w:rsid w:val="00AB752F"/>
    <w:rsid w:val="00AC034C"/>
    <w:rsid w:val="00AC0745"/>
    <w:rsid w:val="00AC1FF8"/>
    <w:rsid w:val="00AC6620"/>
    <w:rsid w:val="00AC72E6"/>
    <w:rsid w:val="00AD0C6D"/>
    <w:rsid w:val="00AD0F09"/>
    <w:rsid w:val="00AD2C67"/>
    <w:rsid w:val="00AD4F9B"/>
    <w:rsid w:val="00AD656E"/>
    <w:rsid w:val="00AE19B7"/>
    <w:rsid w:val="00AE23E7"/>
    <w:rsid w:val="00AE280C"/>
    <w:rsid w:val="00AE483F"/>
    <w:rsid w:val="00AE62ED"/>
    <w:rsid w:val="00AE6374"/>
    <w:rsid w:val="00AF0B84"/>
    <w:rsid w:val="00AF16BB"/>
    <w:rsid w:val="00AF2FB8"/>
    <w:rsid w:val="00AF3C6C"/>
    <w:rsid w:val="00AF75B7"/>
    <w:rsid w:val="00B0031B"/>
    <w:rsid w:val="00B04FEA"/>
    <w:rsid w:val="00B06200"/>
    <w:rsid w:val="00B07703"/>
    <w:rsid w:val="00B078BA"/>
    <w:rsid w:val="00B103B4"/>
    <w:rsid w:val="00B10DE1"/>
    <w:rsid w:val="00B11DFD"/>
    <w:rsid w:val="00B1209A"/>
    <w:rsid w:val="00B12657"/>
    <w:rsid w:val="00B13272"/>
    <w:rsid w:val="00B134C3"/>
    <w:rsid w:val="00B15EE8"/>
    <w:rsid w:val="00B167B9"/>
    <w:rsid w:val="00B16ABB"/>
    <w:rsid w:val="00B21640"/>
    <w:rsid w:val="00B264E1"/>
    <w:rsid w:val="00B26786"/>
    <w:rsid w:val="00B26F27"/>
    <w:rsid w:val="00B27706"/>
    <w:rsid w:val="00B311BC"/>
    <w:rsid w:val="00B323C4"/>
    <w:rsid w:val="00B33857"/>
    <w:rsid w:val="00B33AAB"/>
    <w:rsid w:val="00B34D35"/>
    <w:rsid w:val="00B41860"/>
    <w:rsid w:val="00B4451C"/>
    <w:rsid w:val="00B4501F"/>
    <w:rsid w:val="00B4736B"/>
    <w:rsid w:val="00B47549"/>
    <w:rsid w:val="00B47CCE"/>
    <w:rsid w:val="00B5041B"/>
    <w:rsid w:val="00B506C1"/>
    <w:rsid w:val="00B51E80"/>
    <w:rsid w:val="00B52157"/>
    <w:rsid w:val="00B54109"/>
    <w:rsid w:val="00B55FAB"/>
    <w:rsid w:val="00B6156E"/>
    <w:rsid w:val="00B63287"/>
    <w:rsid w:val="00B635A7"/>
    <w:rsid w:val="00B63C9E"/>
    <w:rsid w:val="00B65249"/>
    <w:rsid w:val="00B66C65"/>
    <w:rsid w:val="00B66ED5"/>
    <w:rsid w:val="00B6786A"/>
    <w:rsid w:val="00B67E16"/>
    <w:rsid w:val="00B71409"/>
    <w:rsid w:val="00B74A14"/>
    <w:rsid w:val="00B74D03"/>
    <w:rsid w:val="00B75CB2"/>
    <w:rsid w:val="00B81BD7"/>
    <w:rsid w:val="00B84567"/>
    <w:rsid w:val="00B857CC"/>
    <w:rsid w:val="00B86D94"/>
    <w:rsid w:val="00B87A01"/>
    <w:rsid w:val="00B93BA8"/>
    <w:rsid w:val="00B93BC5"/>
    <w:rsid w:val="00B93F7E"/>
    <w:rsid w:val="00B9408F"/>
    <w:rsid w:val="00BA07F7"/>
    <w:rsid w:val="00BA1295"/>
    <w:rsid w:val="00BA235D"/>
    <w:rsid w:val="00BA4982"/>
    <w:rsid w:val="00BB00DF"/>
    <w:rsid w:val="00BB0E68"/>
    <w:rsid w:val="00BB2504"/>
    <w:rsid w:val="00BB467F"/>
    <w:rsid w:val="00BB54E4"/>
    <w:rsid w:val="00BB59E6"/>
    <w:rsid w:val="00BB6017"/>
    <w:rsid w:val="00BC4EF6"/>
    <w:rsid w:val="00BC57B3"/>
    <w:rsid w:val="00BC6531"/>
    <w:rsid w:val="00BC6C95"/>
    <w:rsid w:val="00BC6DE3"/>
    <w:rsid w:val="00BC70CC"/>
    <w:rsid w:val="00BD00FD"/>
    <w:rsid w:val="00BD2782"/>
    <w:rsid w:val="00BD30A3"/>
    <w:rsid w:val="00BD33BA"/>
    <w:rsid w:val="00BD53C2"/>
    <w:rsid w:val="00BD5F21"/>
    <w:rsid w:val="00BD64BD"/>
    <w:rsid w:val="00BD707B"/>
    <w:rsid w:val="00BD7144"/>
    <w:rsid w:val="00BE07E4"/>
    <w:rsid w:val="00BE1488"/>
    <w:rsid w:val="00BE3627"/>
    <w:rsid w:val="00BF0981"/>
    <w:rsid w:val="00BF254A"/>
    <w:rsid w:val="00BF553A"/>
    <w:rsid w:val="00BF5B8F"/>
    <w:rsid w:val="00BF656D"/>
    <w:rsid w:val="00C0036A"/>
    <w:rsid w:val="00C0252E"/>
    <w:rsid w:val="00C035F8"/>
    <w:rsid w:val="00C037A6"/>
    <w:rsid w:val="00C03E68"/>
    <w:rsid w:val="00C05F5F"/>
    <w:rsid w:val="00C13618"/>
    <w:rsid w:val="00C136B2"/>
    <w:rsid w:val="00C14C53"/>
    <w:rsid w:val="00C20EC2"/>
    <w:rsid w:val="00C218D0"/>
    <w:rsid w:val="00C21BD5"/>
    <w:rsid w:val="00C22642"/>
    <w:rsid w:val="00C22B58"/>
    <w:rsid w:val="00C238C0"/>
    <w:rsid w:val="00C23C11"/>
    <w:rsid w:val="00C25ED6"/>
    <w:rsid w:val="00C3099D"/>
    <w:rsid w:val="00C34BB7"/>
    <w:rsid w:val="00C40748"/>
    <w:rsid w:val="00C409BD"/>
    <w:rsid w:val="00C45C78"/>
    <w:rsid w:val="00C4622C"/>
    <w:rsid w:val="00C4721C"/>
    <w:rsid w:val="00C5163E"/>
    <w:rsid w:val="00C517CD"/>
    <w:rsid w:val="00C5354A"/>
    <w:rsid w:val="00C54649"/>
    <w:rsid w:val="00C54C9D"/>
    <w:rsid w:val="00C57C91"/>
    <w:rsid w:val="00C61905"/>
    <w:rsid w:val="00C61D86"/>
    <w:rsid w:val="00C63AD3"/>
    <w:rsid w:val="00C64596"/>
    <w:rsid w:val="00C67A2C"/>
    <w:rsid w:val="00C7224D"/>
    <w:rsid w:val="00C72F00"/>
    <w:rsid w:val="00C737FC"/>
    <w:rsid w:val="00C73BD1"/>
    <w:rsid w:val="00C73C75"/>
    <w:rsid w:val="00C740B7"/>
    <w:rsid w:val="00C7577C"/>
    <w:rsid w:val="00C76A20"/>
    <w:rsid w:val="00C76C76"/>
    <w:rsid w:val="00C81BC8"/>
    <w:rsid w:val="00C82EF4"/>
    <w:rsid w:val="00C83958"/>
    <w:rsid w:val="00C842B2"/>
    <w:rsid w:val="00C91255"/>
    <w:rsid w:val="00C9249B"/>
    <w:rsid w:val="00CA0236"/>
    <w:rsid w:val="00CA033F"/>
    <w:rsid w:val="00CA1D0E"/>
    <w:rsid w:val="00CA2AE8"/>
    <w:rsid w:val="00CA4124"/>
    <w:rsid w:val="00CA41CC"/>
    <w:rsid w:val="00CA5426"/>
    <w:rsid w:val="00CA71A6"/>
    <w:rsid w:val="00CB1927"/>
    <w:rsid w:val="00CB24BC"/>
    <w:rsid w:val="00CB514A"/>
    <w:rsid w:val="00CB6144"/>
    <w:rsid w:val="00CB748B"/>
    <w:rsid w:val="00CC21FE"/>
    <w:rsid w:val="00CC4A3E"/>
    <w:rsid w:val="00CC705F"/>
    <w:rsid w:val="00CC78CC"/>
    <w:rsid w:val="00CD25B8"/>
    <w:rsid w:val="00CD47C3"/>
    <w:rsid w:val="00CD53D2"/>
    <w:rsid w:val="00CD6933"/>
    <w:rsid w:val="00CD6AC5"/>
    <w:rsid w:val="00CD7A43"/>
    <w:rsid w:val="00CE0209"/>
    <w:rsid w:val="00CE1998"/>
    <w:rsid w:val="00CE3DBD"/>
    <w:rsid w:val="00CE4208"/>
    <w:rsid w:val="00CE52A8"/>
    <w:rsid w:val="00CE5F5A"/>
    <w:rsid w:val="00CF0F12"/>
    <w:rsid w:val="00CF2FA3"/>
    <w:rsid w:val="00CF4C55"/>
    <w:rsid w:val="00CF537E"/>
    <w:rsid w:val="00CF5C5C"/>
    <w:rsid w:val="00D03593"/>
    <w:rsid w:val="00D05527"/>
    <w:rsid w:val="00D07080"/>
    <w:rsid w:val="00D109F7"/>
    <w:rsid w:val="00D10A5A"/>
    <w:rsid w:val="00D1146F"/>
    <w:rsid w:val="00D13B1E"/>
    <w:rsid w:val="00D141EA"/>
    <w:rsid w:val="00D15A53"/>
    <w:rsid w:val="00D16D99"/>
    <w:rsid w:val="00D16DC4"/>
    <w:rsid w:val="00D17D10"/>
    <w:rsid w:val="00D2244D"/>
    <w:rsid w:val="00D23DC2"/>
    <w:rsid w:val="00D252FF"/>
    <w:rsid w:val="00D27A09"/>
    <w:rsid w:val="00D31B58"/>
    <w:rsid w:val="00D329D4"/>
    <w:rsid w:val="00D338FD"/>
    <w:rsid w:val="00D3470F"/>
    <w:rsid w:val="00D34B34"/>
    <w:rsid w:val="00D36FD1"/>
    <w:rsid w:val="00D37676"/>
    <w:rsid w:val="00D37D7D"/>
    <w:rsid w:val="00D40F24"/>
    <w:rsid w:val="00D41660"/>
    <w:rsid w:val="00D4580E"/>
    <w:rsid w:val="00D4581D"/>
    <w:rsid w:val="00D472E7"/>
    <w:rsid w:val="00D474D4"/>
    <w:rsid w:val="00D531CE"/>
    <w:rsid w:val="00D54069"/>
    <w:rsid w:val="00D5708B"/>
    <w:rsid w:val="00D5729D"/>
    <w:rsid w:val="00D60254"/>
    <w:rsid w:val="00D63C1A"/>
    <w:rsid w:val="00D63F2D"/>
    <w:rsid w:val="00D649B1"/>
    <w:rsid w:val="00D65172"/>
    <w:rsid w:val="00D66C01"/>
    <w:rsid w:val="00D75060"/>
    <w:rsid w:val="00D805E5"/>
    <w:rsid w:val="00D8069C"/>
    <w:rsid w:val="00D858F8"/>
    <w:rsid w:val="00D914F6"/>
    <w:rsid w:val="00D933C0"/>
    <w:rsid w:val="00D934D8"/>
    <w:rsid w:val="00D94108"/>
    <w:rsid w:val="00D9488D"/>
    <w:rsid w:val="00D9495A"/>
    <w:rsid w:val="00DA0629"/>
    <w:rsid w:val="00DA0BE4"/>
    <w:rsid w:val="00DA20AB"/>
    <w:rsid w:val="00DA23CA"/>
    <w:rsid w:val="00DA25F4"/>
    <w:rsid w:val="00DA4929"/>
    <w:rsid w:val="00DA5CAA"/>
    <w:rsid w:val="00DA7B11"/>
    <w:rsid w:val="00DB0854"/>
    <w:rsid w:val="00DB0CCE"/>
    <w:rsid w:val="00DB30F8"/>
    <w:rsid w:val="00DB528D"/>
    <w:rsid w:val="00DB54BD"/>
    <w:rsid w:val="00DB6528"/>
    <w:rsid w:val="00DB6E62"/>
    <w:rsid w:val="00DB7DDE"/>
    <w:rsid w:val="00DC002B"/>
    <w:rsid w:val="00DC17E3"/>
    <w:rsid w:val="00DC1A08"/>
    <w:rsid w:val="00DC2A5D"/>
    <w:rsid w:val="00DC324F"/>
    <w:rsid w:val="00DC37BB"/>
    <w:rsid w:val="00DC6868"/>
    <w:rsid w:val="00DC72D5"/>
    <w:rsid w:val="00DD196D"/>
    <w:rsid w:val="00DD2DE0"/>
    <w:rsid w:val="00DD3AD8"/>
    <w:rsid w:val="00DD4921"/>
    <w:rsid w:val="00DD622E"/>
    <w:rsid w:val="00DD6374"/>
    <w:rsid w:val="00DD7BB7"/>
    <w:rsid w:val="00DE05C0"/>
    <w:rsid w:val="00DE07DE"/>
    <w:rsid w:val="00DE10EF"/>
    <w:rsid w:val="00DE35BB"/>
    <w:rsid w:val="00DE4266"/>
    <w:rsid w:val="00DE52D2"/>
    <w:rsid w:val="00DF119D"/>
    <w:rsid w:val="00DF15E8"/>
    <w:rsid w:val="00DF1B34"/>
    <w:rsid w:val="00DF20DF"/>
    <w:rsid w:val="00DF2F47"/>
    <w:rsid w:val="00DF2FC5"/>
    <w:rsid w:val="00DF6453"/>
    <w:rsid w:val="00DF68EF"/>
    <w:rsid w:val="00E01678"/>
    <w:rsid w:val="00E03211"/>
    <w:rsid w:val="00E03445"/>
    <w:rsid w:val="00E039BE"/>
    <w:rsid w:val="00E03FB5"/>
    <w:rsid w:val="00E062A1"/>
    <w:rsid w:val="00E07621"/>
    <w:rsid w:val="00E07650"/>
    <w:rsid w:val="00E108D4"/>
    <w:rsid w:val="00E115BE"/>
    <w:rsid w:val="00E149AD"/>
    <w:rsid w:val="00E14D35"/>
    <w:rsid w:val="00E164CF"/>
    <w:rsid w:val="00E17B2D"/>
    <w:rsid w:val="00E17EF4"/>
    <w:rsid w:val="00E24322"/>
    <w:rsid w:val="00E32080"/>
    <w:rsid w:val="00E3238B"/>
    <w:rsid w:val="00E33A5A"/>
    <w:rsid w:val="00E342E7"/>
    <w:rsid w:val="00E3473B"/>
    <w:rsid w:val="00E34B72"/>
    <w:rsid w:val="00E34C9C"/>
    <w:rsid w:val="00E350E6"/>
    <w:rsid w:val="00E355C4"/>
    <w:rsid w:val="00E3714B"/>
    <w:rsid w:val="00E40619"/>
    <w:rsid w:val="00E407A2"/>
    <w:rsid w:val="00E40E0E"/>
    <w:rsid w:val="00E416B1"/>
    <w:rsid w:val="00E422E9"/>
    <w:rsid w:val="00E45863"/>
    <w:rsid w:val="00E460FC"/>
    <w:rsid w:val="00E46237"/>
    <w:rsid w:val="00E52A24"/>
    <w:rsid w:val="00E534C4"/>
    <w:rsid w:val="00E5353D"/>
    <w:rsid w:val="00E54E06"/>
    <w:rsid w:val="00E552E3"/>
    <w:rsid w:val="00E555C2"/>
    <w:rsid w:val="00E56795"/>
    <w:rsid w:val="00E56EC2"/>
    <w:rsid w:val="00E60420"/>
    <w:rsid w:val="00E605E7"/>
    <w:rsid w:val="00E62ED1"/>
    <w:rsid w:val="00E651AE"/>
    <w:rsid w:val="00E6685E"/>
    <w:rsid w:val="00E7175C"/>
    <w:rsid w:val="00E71EDD"/>
    <w:rsid w:val="00E725BF"/>
    <w:rsid w:val="00E734B8"/>
    <w:rsid w:val="00E757F0"/>
    <w:rsid w:val="00E765A8"/>
    <w:rsid w:val="00E819D4"/>
    <w:rsid w:val="00E8214E"/>
    <w:rsid w:val="00E83024"/>
    <w:rsid w:val="00E83213"/>
    <w:rsid w:val="00E8433E"/>
    <w:rsid w:val="00E86EEA"/>
    <w:rsid w:val="00E92C56"/>
    <w:rsid w:val="00E942C0"/>
    <w:rsid w:val="00E94335"/>
    <w:rsid w:val="00E946C8"/>
    <w:rsid w:val="00E94F6A"/>
    <w:rsid w:val="00EA2194"/>
    <w:rsid w:val="00EA6842"/>
    <w:rsid w:val="00EA7FC0"/>
    <w:rsid w:val="00EB07EA"/>
    <w:rsid w:val="00EB15FC"/>
    <w:rsid w:val="00EB1B1E"/>
    <w:rsid w:val="00EB1FF6"/>
    <w:rsid w:val="00EB2AD1"/>
    <w:rsid w:val="00EB2D56"/>
    <w:rsid w:val="00EB3FFB"/>
    <w:rsid w:val="00EC5221"/>
    <w:rsid w:val="00EC7AC1"/>
    <w:rsid w:val="00ED165C"/>
    <w:rsid w:val="00ED26B5"/>
    <w:rsid w:val="00ED4B07"/>
    <w:rsid w:val="00ED67C1"/>
    <w:rsid w:val="00ED6CB6"/>
    <w:rsid w:val="00EE0DB1"/>
    <w:rsid w:val="00EE0F2D"/>
    <w:rsid w:val="00EE4579"/>
    <w:rsid w:val="00EE484B"/>
    <w:rsid w:val="00EE6F12"/>
    <w:rsid w:val="00EF0661"/>
    <w:rsid w:val="00EF0DA6"/>
    <w:rsid w:val="00EF1A63"/>
    <w:rsid w:val="00EF6DF6"/>
    <w:rsid w:val="00EF74ED"/>
    <w:rsid w:val="00F0043C"/>
    <w:rsid w:val="00F014F0"/>
    <w:rsid w:val="00F01910"/>
    <w:rsid w:val="00F04E66"/>
    <w:rsid w:val="00F10A71"/>
    <w:rsid w:val="00F12A9A"/>
    <w:rsid w:val="00F12F7E"/>
    <w:rsid w:val="00F148A4"/>
    <w:rsid w:val="00F16DB5"/>
    <w:rsid w:val="00F16F2D"/>
    <w:rsid w:val="00F22307"/>
    <w:rsid w:val="00F27116"/>
    <w:rsid w:val="00F304A2"/>
    <w:rsid w:val="00F31072"/>
    <w:rsid w:val="00F3245C"/>
    <w:rsid w:val="00F32D23"/>
    <w:rsid w:val="00F3577A"/>
    <w:rsid w:val="00F36464"/>
    <w:rsid w:val="00F378F8"/>
    <w:rsid w:val="00F40B5F"/>
    <w:rsid w:val="00F42F17"/>
    <w:rsid w:val="00F43D10"/>
    <w:rsid w:val="00F50C3E"/>
    <w:rsid w:val="00F50D65"/>
    <w:rsid w:val="00F5162E"/>
    <w:rsid w:val="00F51849"/>
    <w:rsid w:val="00F5237A"/>
    <w:rsid w:val="00F54049"/>
    <w:rsid w:val="00F55336"/>
    <w:rsid w:val="00F60456"/>
    <w:rsid w:val="00F613EC"/>
    <w:rsid w:val="00F64EDD"/>
    <w:rsid w:val="00F668F9"/>
    <w:rsid w:val="00F669CF"/>
    <w:rsid w:val="00F6792A"/>
    <w:rsid w:val="00F70247"/>
    <w:rsid w:val="00F703EF"/>
    <w:rsid w:val="00F71408"/>
    <w:rsid w:val="00F716F4"/>
    <w:rsid w:val="00F7315D"/>
    <w:rsid w:val="00F779D4"/>
    <w:rsid w:val="00F77CAA"/>
    <w:rsid w:val="00F82FD8"/>
    <w:rsid w:val="00F862FD"/>
    <w:rsid w:val="00F86B53"/>
    <w:rsid w:val="00F94865"/>
    <w:rsid w:val="00F94D6B"/>
    <w:rsid w:val="00F95A43"/>
    <w:rsid w:val="00F97489"/>
    <w:rsid w:val="00F979A0"/>
    <w:rsid w:val="00F97B68"/>
    <w:rsid w:val="00F97E30"/>
    <w:rsid w:val="00FA180E"/>
    <w:rsid w:val="00FA25BF"/>
    <w:rsid w:val="00FA2B37"/>
    <w:rsid w:val="00FA5570"/>
    <w:rsid w:val="00FA68C9"/>
    <w:rsid w:val="00FB207B"/>
    <w:rsid w:val="00FB4012"/>
    <w:rsid w:val="00FB537C"/>
    <w:rsid w:val="00FB53F2"/>
    <w:rsid w:val="00FB6515"/>
    <w:rsid w:val="00FB7574"/>
    <w:rsid w:val="00FB7D8C"/>
    <w:rsid w:val="00FC0D78"/>
    <w:rsid w:val="00FC1773"/>
    <w:rsid w:val="00FC44C4"/>
    <w:rsid w:val="00FC5594"/>
    <w:rsid w:val="00FC58F1"/>
    <w:rsid w:val="00FC7781"/>
    <w:rsid w:val="00FD027D"/>
    <w:rsid w:val="00FD0558"/>
    <w:rsid w:val="00FD1C8E"/>
    <w:rsid w:val="00FD2C16"/>
    <w:rsid w:val="00FD35CB"/>
    <w:rsid w:val="00FD6600"/>
    <w:rsid w:val="00FE42C8"/>
    <w:rsid w:val="00FE4A01"/>
    <w:rsid w:val="00FE75AB"/>
    <w:rsid w:val="00FE7DC5"/>
    <w:rsid w:val="00FF165A"/>
    <w:rsid w:val="00FF4DB2"/>
    <w:rsid w:val="00FF5F5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57B6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6C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3">
    <w:name w:val="heading 3"/>
    <w:basedOn w:val="Normal"/>
    <w:next w:val="Normal"/>
    <w:link w:val="Heading3Char"/>
    <w:semiHidden/>
    <w:unhideWhenUsed/>
    <w:qFormat/>
    <w:rsid w:val="00526C99"/>
    <w:pPr>
      <w:keepNext/>
      <w:keepLines/>
      <w:spacing w:before="200" w:after="0"/>
      <w:outlineLvl w:val="2"/>
    </w:pPr>
    <w:rPr>
      <w:rFonts w:ascii="Cambria" w:eastAsia="SimSun" w:hAnsi="Cambria" w:cs="Times New Roman"/>
      <w:b/>
      <w:bCs/>
      <w:color w:val="4F81BD"/>
      <w:sz w:val="24"/>
      <w:szCs w:val="24"/>
      <w:lang w:val="en-US" w:eastAsia="en-US"/>
    </w:rPr>
  </w:style>
  <w:style w:type="paragraph" w:styleId="Heading4">
    <w:name w:val="heading 4"/>
    <w:basedOn w:val="Normal"/>
    <w:next w:val="Normal"/>
    <w:link w:val="Heading4Char"/>
    <w:uiPriority w:val="9"/>
    <w:semiHidden/>
    <w:unhideWhenUsed/>
    <w:qFormat/>
    <w:rsid w:val="006779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C99"/>
    <w:rPr>
      <w:rFonts w:ascii="Times New Roman" w:eastAsia="Times New Roman" w:hAnsi="Times New Roman" w:cs="Times New Roman"/>
      <w:b/>
      <w:bCs/>
      <w:kern w:val="36"/>
      <w:sz w:val="48"/>
      <w:szCs w:val="48"/>
      <w:lang w:eastAsia="en-NZ"/>
    </w:rPr>
  </w:style>
  <w:style w:type="paragraph" w:customStyle="1" w:styleId="Heading31">
    <w:name w:val="Heading 31"/>
    <w:basedOn w:val="Normal"/>
    <w:next w:val="Normal"/>
    <w:semiHidden/>
    <w:unhideWhenUsed/>
    <w:qFormat/>
    <w:rsid w:val="00526C99"/>
    <w:pPr>
      <w:keepNext/>
      <w:keepLines/>
      <w:spacing w:before="200" w:after="0" w:line="240" w:lineRule="auto"/>
      <w:outlineLvl w:val="2"/>
    </w:pPr>
    <w:rPr>
      <w:rFonts w:ascii="Cambria" w:eastAsia="SimSun" w:hAnsi="Cambria" w:cs="Times New Roman"/>
      <w:b/>
      <w:bCs/>
      <w:color w:val="4F81BD"/>
      <w:sz w:val="24"/>
      <w:szCs w:val="24"/>
      <w:lang w:val="en-US" w:eastAsia="en-US"/>
    </w:rPr>
  </w:style>
  <w:style w:type="numbering" w:customStyle="1" w:styleId="NoList1">
    <w:name w:val="No List1"/>
    <w:next w:val="NoList"/>
    <w:uiPriority w:val="99"/>
    <w:semiHidden/>
    <w:unhideWhenUsed/>
    <w:rsid w:val="00526C99"/>
  </w:style>
  <w:style w:type="paragraph" w:styleId="FootnoteText">
    <w:name w:val="footnote text"/>
    <w:basedOn w:val="Normal"/>
    <w:link w:val="FootnoteTextChar"/>
    <w:uiPriority w:val="99"/>
    <w:semiHidden/>
    <w:rsid w:val="00526C99"/>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uiPriority w:val="99"/>
    <w:semiHidden/>
    <w:rsid w:val="00526C99"/>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rsid w:val="00526C99"/>
    <w:rPr>
      <w:vertAlign w:val="superscript"/>
    </w:rPr>
  </w:style>
  <w:style w:type="paragraph" w:styleId="Header">
    <w:name w:val="header"/>
    <w:basedOn w:val="Normal"/>
    <w:link w:val="HeaderChar"/>
    <w:rsid w:val="00526C99"/>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rsid w:val="00526C99"/>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rsid w:val="00526C99"/>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526C99"/>
    <w:rPr>
      <w:rFonts w:ascii="Times New Roman" w:eastAsia="Times New Roman" w:hAnsi="Times New Roman" w:cs="Times New Roman"/>
      <w:sz w:val="24"/>
      <w:szCs w:val="24"/>
      <w:lang w:val="en-US" w:eastAsia="en-US"/>
    </w:rPr>
  </w:style>
  <w:style w:type="paragraph" w:styleId="BalloonText">
    <w:name w:val="Balloon Text"/>
    <w:basedOn w:val="Normal"/>
    <w:link w:val="BalloonTextChar"/>
    <w:semiHidden/>
    <w:rsid w:val="00526C99"/>
    <w:pPr>
      <w:spacing w:after="0" w:line="240" w:lineRule="auto"/>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semiHidden/>
    <w:rsid w:val="00526C99"/>
    <w:rPr>
      <w:rFonts w:ascii="Tahoma" w:eastAsia="Times New Roman" w:hAnsi="Tahoma" w:cs="Tahoma"/>
      <w:sz w:val="16"/>
      <w:szCs w:val="16"/>
      <w:lang w:val="en-US" w:eastAsia="en-US"/>
    </w:rPr>
  </w:style>
  <w:style w:type="character" w:styleId="Hyperlink">
    <w:name w:val="Hyperlink"/>
    <w:basedOn w:val="DefaultParagraphFont"/>
    <w:rsid w:val="00526C99"/>
    <w:rPr>
      <w:color w:val="0000FF"/>
      <w:u w:val="single"/>
    </w:rPr>
  </w:style>
  <w:style w:type="character" w:styleId="Emphasis">
    <w:name w:val="Emphasis"/>
    <w:basedOn w:val="DefaultParagraphFont"/>
    <w:uiPriority w:val="20"/>
    <w:qFormat/>
    <w:rsid w:val="00526C99"/>
    <w:rPr>
      <w:i/>
      <w:iCs/>
    </w:rPr>
  </w:style>
  <w:style w:type="table" w:styleId="TableGrid">
    <w:name w:val="Table Grid"/>
    <w:basedOn w:val="TableNormal"/>
    <w:uiPriority w:val="59"/>
    <w:rsid w:val="00526C99"/>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C99"/>
  </w:style>
  <w:style w:type="character" w:customStyle="1" w:styleId="spelle">
    <w:name w:val="spelle"/>
    <w:basedOn w:val="DefaultParagraphFont"/>
    <w:rsid w:val="00526C99"/>
  </w:style>
  <w:style w:type="character" w:customStyle="1" w:styleId="grame">
    <w:name w:val="grame"/>
    <w:basedOn w:val="DefaultParagraphFont"/>
    <w:rsid w:val="00526C99"/>
  </w:style>
  <w:style w:type="paragraph" w:customStyle="1" w:styleId="Default">
    <w:name w:val="Default"/>
    <w:rsid w:val="00526C99"/>
    <w:pPr>
      <w:autoSpaceDE w:val="0"/>
      <w:autoSpaceDN w:val="0"/>
      <w:adjustRightInd w:val="0"/>
      <w:spacing w:after="0" w:line="240" w:lineRule="auto"/>
    </w:pPr>
    <w:rPr>
      <w:rFonts w:ascii="Times New Roman" w:eastAsia="Times New Roman" w:hAnsi="Times New Roman" w:cs="Times New Roman"/>
      <w:color w:val="000000"/>
      <w:sz w:val="24"/>
      <w:szCs w:val="24"/>
      <w:lang w:eastAsia="en-NZ"/>
    </w:rPr>
  </w:style>
  <w:style w:type="character" w:customStyle="1" w:styleId="hit">
    <w:name w:val="hit"/>
    <w:basedOn w:val="DefaultParagraphFont"/>
    <w:rsid w:val="00526C99"/>
  </w:style>
  <w:style w:type="paragraph" w:styleId="ListParagraph">
    <w:name w:val="List Paragraph"/>
    <w:basedOn w:val="Normal"/>
    <w:uiPriority w:val="34"/>
    <w:qFormat/>
    <w:rsid w:val="00526C99"/>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apple-style-span">
    <w:name w:val="apple-style-span"/>
    <w:basedOn w:val="DefaultParagraphFont"/>
    <w:rsid w:val="00526C99"/>
  </w:style>
  <w:style w:type="character" w:styleId="EndnoteReference">
    <w:name w:val="endnote reference"/>
    <w:basedOn w:val="DefaultParagraphFont"/>
    <w:rsid w:val="00526C99"/>
    <w:rPr>
      <w:vertAlign w:val="superscript"/>
    </w:rPr>
  </w:style>
  <w:style w:type="paragraph" w:styleId="EndnoteText">
    <w:name w:val="endnote text"/>
    <w:basedOn w:val="Normal"/>
    <w:link w:val="EndnoteTextChar"/>
    <w:rsid w:val="00526C99"/>
    <w:pPr>
      <w:spacing w:after="0" w:line="240" w:lineRule="auto"/>
    </w:pPr>
    <w:rPr>
      <w:rFonts w:ascii="Times New Roman" w:eastAsia="Times New Roman" w:hAnsi="Times New Roman" w:cs="Times New Roman"/>
      <w:sz w:val="20"/>
      <w:szCs w:val="20"/>
      <w:lang w:val="en-US" w:eastAsia="en-US"/>
    </w:rPr>
  </w:style>
  <w:style w:type="character" w:customStyle="1" w:styleId="EndnoteTextChar">
    <w:name w:val="Endnote Text Char"/>
    <w:basedOn w:val="DefaultParagraphFont"/>
    <w:link w:val="EndnoteText"/>
    <w:rsid w:val="00526C99"/>
    <w:rPr>
      <w:rFonts w:ascii="Times New Roman" w:eastAsia="Times New Roman" w:hAnsi="Times New Roman" w:cs="Times New Roman"/>
      <w:sz w:val="20"/>
      <w:szCs w:val="20"/>
      <w:lang w:val="en-US" w:eastAsia="en-US"/>
    </w:rPr>
  </w:style>
  <w:style w:type="character" w:customStyle="1" w:styleId="nlmyear">
    <w:name w:val="nlm_year"/>
    <w:basedOn w:val="DefaultParagraphFont"/>
    <w:rsid w:val="00526C99"/>
  </w:style>
  <w:style w:type="paragraph" w:customStyle="1" w:styleId="PlainText1">
    <w:name w:val="Plain Text1"/>
    <w:basedOn w:val="Normal"/>
    <w:next w:val="PlainText"/>
    <w:link w:val="PlainTextChar"/>
    <w:uiPriority w:val="99"/>
    <w:unhideWhenUsed/>
    <w:rsid w:val="00526C99"/>
    <w:pPr>
      <w:spacing w:after="0" w:line="240" w:lineRule="auto"/>
    </w:pPr>
    <w:rPr>
      <w:rFonts w:ascii="Consolas" w:eastAsia="SimSun" w:hAnsi="Consolas" w:cs="Consolas"/>
      <w:sz w:val="21"/>
      <w:szCs w:val="21"/>
    </w:rPr>
  </w:style>
  <w:style w:type="character" w:customStyle="1" w:styleId="PlainTextChar">
    <w:name w:val="Plain Text Char"/>
    <w:basedOn w:val="DefaultParagraphFont"/>
    <w:link w:val="PlainText1"/>
    <w:uiPriority w:val="99"/>
    <w:rsid w:val="00526C99"/>
    <w:rPr>
      <w:rFonts w:ascii="Consolas" w:eastAsia="SimSun" w:hAnsi="Consolas" w:cs="Consolas"/>
      <w:sz w:val="21"/>
      <w:szCs w:val="21"/>
      <w:lang w:eastAsia="zh-CN"/>
    </w:rPr>
  </w:style>
  <w:style w:type="character" w:customStyle="1" w:styleId="Heading3Char">
    <w:name w:val="Heading 3 Char"/>
    <w:basedOn w:val="DefaultParagraphFont"/>
    <w:link w:val="Heading3"/>
    <w:semiHidden/>
    <w:rsid w:val="00526C99"/>
    <w:rPr>
      <w:rFonts w:ascii="Cambria" w:eastAsia="SimSun" w:hAnsi="Cambria" w:cs="Times New Roman"/>
      <w:b/>
      <w:bCs/>
      <w:color w:val="4F81BD"/>
      <w:sz w:val="24"/>
      <w:szCs w:val="24"/>
      <w:lang w:val="en-US" w:eastAsia="en-US"/>
    </w:rPr>
  </w:style>
  <w:style w:type="paragraph" w:styleId="PlainText">
    <w:name w:val="Plain Text"/>
    <w:basedOn w:val="Normal"/>
    <w:link w:val="PlainTextChar1"/>
    <w:unhideWhenUsed/>
    <w:rsid w:val="00526C99"/>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rsid w:val="00526C99"/>
    <w:rPr>
      <w:rFonts w:ascii="Consolas" w:hAnsi="Consolas" w:cs="Consolas"/>
      <w:sz w:val="21"/>
      <w:szCs w:val="21"/>
    </w:rPr>
  </w:style>
  <w:style w:type="character" w:customStyle="1" w:styleId="Heading3Char1">
    <w:name w:val="Heading 3 Char1"/>
    <w:basedOn w:val="DefaultParagraphFont"/>
    <w:uiPriority w:val="9"/>
    <w:semiHidden/>
    <w:rsid w:val="00526C99"/>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C5354A"/>
    <w:rPr>
      <w:color w:val="808080"/>
    </w:rPr>
  </w:style>
  <w:style w:type="table" w:customStyle="1" w:styleId="TableGrid1">
    <w:name w:val="Table Grid1"/>
    <w:basedOn w:val="TableNormal"/>
    <w:next w:val="TableGrid"/>
    <w:uiPriority w:val="59"/>
    <w:rsid w:val="004B4D4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B7D8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B7D8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B7D8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553106"/>
  </w:style>
  <w:style w:type="character" w:styleId="CommentReference">
    <w:name w:val="annotation reference"/>
    <w:basedOn w:val="DefaultParagraphFont"/>
    <w:uiPriority w:val="99"/>
    <w:semiHidden/>
    <w:unhideWhenUsed/>
    <w:rsid w:val="008E654C"/>
    <w:rPr>
      <w:sz w:val="16"/>
      <w:szCs w:val="16"/>
    </w:rPr>
  </w:style>
  <w:style w:type="paragraph" w:styleId="CommentText">
    <w:name w:val="annotation text"/>
    <w:basedOn w:val="Normal"/>
    <w:link w:val="CommentTextChar"/>
    <w:uiPriority w:val="99"/>
    <w:semiHidden/>
    <w:unhideWhenUsed/>
    <w:rsid w:val="008E654C"/>
    <w:pPr>
      <w:spacing w:line="240" w:lineRule="auto"/>
    </w:pPr>
    <w:rPr>
      <w:sz w:val="20"/>
      <w:szCs w:val="20"/>
    </w:rPr>
  </w:style>
  <w:style w:type="character" w:customStyle="1" w:styleId="CommentTextChar">
    <w:name w:val="Comment Text Char"/>
    <w:basedOn w:val="DefaultParagraphFont"/>
    <w:link w:val="CommentText"/>
    <w:uiPriority w:val="99"/>
    <w:semiHidden/>
    <w:rsid w:val="008E654C"/>
    <w:rPr>
      <w:sz w:val="20"/>
      <w:szCs w:val="20"/>
    </w:rPr>
  </w:style>
  <w:style w:type="paragraph" w:styleId="CommentSubject">
    <w:name w:val="annotation subject"/>
    <w:basedOn w:val="CommentText"/>
    <w:next w:val="CommentText"/>
    <w:link w:val="CommentSubjectChar"/>
    <w:uiPriority w:val="99"/>
    <w:semiHidden/>
    <w:unhideWhenUsed/>
    <w:rsid w:val="008E654C"/>
    <w:rPr>
      <w:b/>
      <w:bCs/>
    </w:rPr>
  </w:style>
  <w:style w:type="character" w:customStyle="1" w:styleId="CommentSubjectChar">
    <w:name w:val="Comment Subject Char"/>
    <w:basedOn w:val="CommentTextChar"/>
    <w:link w:val="CommentSubject"/>
    <w:uiPriority w:val="99"/>
    <w:semiHidden/>
    <w:rsid w:val="008E654C"/>
    <w:rPr>
      <w:b/>
      <w:bCs/>
      <w:sz w:val="20"/>
      <w:szCs w:val="20"/>
    </w:rPr>
  </w:style>
  <w:style w:type="paragraph" w:styleId="Revision">
    <w:name w:val="Revision"/>
    <w:hidden/>
    <w:uiPriority w:val="99"/>
    <w:semiHidden/>
    <w:rsid w:val="00765FED"/>
    <w:pPr>
      <w:spacing w:after="0" w:line="240" w:lineRule="auto"/>
    </w:pPr>
  </w:style>
  <w:style w:type="character" w:customStyle="1" w:styleId="Heading4Char">
    <w:name w:val="Heading 4 Char"/>
    <w:basedOn w:val="DefaultParagraphFont"/>
    <w:link w:val="Heading4"/>
    <w:uiPriority w:val="9"/>
    <w:semiHidden/>
    <w:rsid w:val="006779B5"/>
    <w:rPr>
      <w:rFonts w:asciiTheme="majorHAnsi" w:eastAsiaTheme="majorEastAsia" w:hAnsiTheme="majorHAnsi" w:cstheme="majorBidi"/>
      <w:b/>
      <w:bCs/>
      <w:i/>
      <w:iCs/>
      <w:color w:val="4F81BD" w:themeColor="accent1"/>
    </w:rPr>
  </w:style>
  <w:style w:type="paragraph" w:styleId="BodyText">
    <w:name w:val="Body Text"/>
    <w:basedOn w:val="Normal"/>
    <w:link w:val="BodyTextChar"/>
    <w:rsid w:val="006779B5"/>
    <w:pPr>
      <w:spacing w:after="120" w:line="240" w:lineRule="auto"/>
    </w:pPr>
    <w:rPr>
      <w:rFonts w:ascii="Times New Roman" w:eastAsia="Batang" w:hAnsi="Times New Roman" w:cs="Times New Roman"/>
      <w:sz w:val="24"/>
      <w:szCs w:val="24"/>
      <w:lang w:val="en-US" w:eastAsia="ko-KR"/>
    </w:rPr>
  </w:style>
  <w:style w:type="character" w:customStyle="1" w:styleId="BodyTextChar">
    <w:name w:val="Body Text Char"/>
    <w:basedOn w:val="DefaultParagraphFont"/>
    <w:link w:val="BodyText"/>
    <w:rsid w:val="006779B5"/>
    <w:rPr>
      <w:rFonts w:ascii="Times New Roman" w:eastAsia="Batang" w:hAnsi="Times New Roman" w:cs="Times New Roman"/>
      <w:sz w:val="24"/>
      <w:szCs w:val="24"/>
      <w:lang w:val="en-US" w:eastAsia="ko-KR"/>
    </w:rPr>
  </w:style>
  <w:style w:type="paragraph" w:styleId="NoSpacing">
    <w:name w:val="No Spacing"/>
    <w:uiPriority w:val="1"/>
    <w:qFormat/>
    <w:rsid w:val="006779B5"/>
    <w:pPr>
      <w:spacing w:after="0" w:line="240" w:lineRule="auto"/>
    </w:pPr>
    <w:rPr>
      <w:rFonts w:ascii="Calibri" w:eastAsia="Calibri" w:hAnsi="Calibri" w:cs="Calibri"/>
      <w:lang w:eastAsia="en-US"/>
    </w:rPr>
  </w:style>
  <w:style w:type="paragraph" w:customStyle="1" w:styleId="TitlePage">
    <w:name w:val="Title Page"/>
    <w:basedOn w:val="Normal"/>
    <w:rsid w:val="006779B5"/>
    <w:pPr>
      <w:widowControl w:val="0"/>
      <w:spacing w:after="0" w:line="240" w:lineRule="auto"/>
      <w:ind w:firstLine="432"/>
      <w:jc w:val="center"/>
    </w:pPr>
    <w:rPr>
      <w:rFonts w:ascii="Times New Roman" w:eastAsia="Times New Roman" w:hAnsi="Times New Roman" w:cs="Times New Roman"/>
      <w:sz w:val="24"/>
      <w:szCs w:val="24"/>
      <w:lang w:val="en-US" w:eastAsia="en-US"/>
    </w:rPr>
  </w:style>
  <w:style w:type="paragraph" w:customStyle="1" w:styleId="CM3">
    <w:name w:val="CM3"/>
    <w:basedOn w:val="Default"/>
    <w:next w:val="Default"/>
    <w:rsid w:val="006779B5"/>
    <w:pPr>
      <w:widowControl w:val="0"/>
    </w:pPr>
    <w:rPr>
      <w:color w:val="auto"/>
      <w:lang w:val="en-US" w:eastAsia="en-US"/>
    </w:rPr>
  </w:style>
  <w:style w:type="paragraph" w:customStyle="1" w:styleId="CM4">
    <w:name w:val="CM4"/>
    <w:basedOn w:val="Default"/>
    <w:next w:val="Default"/>
    <w:rsid w:val="006779B5"/>
    <w:pPr>
      <w:widowControl w:val="0"/>
      <w:spacing w:line="253" w:lineRule="atLeast"/>
    </w:pPr>
    <w:rPr>
      <w:color w:val="auto"/>
      <w:lang w:val="en-US" w:eastAsia="en-US"/>
    </w:rPr>
  </w:style>
  <w:style w:type="paragraph" w:customStyle="1" w:styleId="CM23">
    <w:name w:val="CM23"/>
    <w:basedOn w:val="Default"/>
    <w:next w:val="Default"/>
    <w:rsid w:val="006779B5"/>
    <w:pPr>
      <w:widowControl w:val="0"/>
      <w:spacing w:after="233"/>
    </w:pPr>
    <w:rPr>
      <w:color w:val="auto"/>
      <w:lang w:val="en-US" w:eastAsia="en-US"/>
    </w:rPr>
  </w:style>
  <w:style w:type="paragraph" w:styleId="NormalWeb">
    <w:name w:val="Normal (Web)"/>
    <w:basedOn w:val="Normal"/>
    <w:uiPriority w:val="99"/>
    <w:semiHidden/>
    <w:unhideWhenUsed/>
    <w:rsid w:val="00EE0DB1"/>
    <w:pPr>
      <w:spacing w:after="0" w:line="240" w:lineRule="auto"/>
    </w:pPr>
    <w:rPr>
      <w:rFonts w:ascii="Times New Roman" w:eastAsiaTheme="minorHAnsi" w:hAnsi="Times New Roman" w:cs="Times New Roman"/>
      <w:sz w:val="24"/>
      <w:szCs w:val="24"/>
      <w:lang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6C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3">
    <w:name w:val="heading 3"/>
    <w:basedOn w:val="Normal"/>
    <w:next w:val="Normal"/>
    <w:link w:val="Heading3Char"/>
    <w:semiHidden/>
    <w:unhideWhenUsed/>
    <w:qFormat/>
    <w:rsid w:val="00526C99"/>
    <w:pPr>
      <w:keepNext/>
      <w:keepLines/>
      <w:spacing w:before="200" w:after="0"/>
      <w:outlineLvl w:val="2"/>
    </w:pPr>
    <w:rPr>
      <w:rFonts w:ascii="Cambria" w:eastAsia="SimSun" w:hAnsi="Cambria" w:cs="Times New Roman"/>
      <w:b/>
      <w:bCs/>
      <w:color w:val="4F81BD"/>
      <w:sz w:val="24"/>
      <w:szCs w:val="24"/>
      <w:lang w:val="en-US" w:eastAsia="en-US"/>
    </w:rPr>
  </w:style>
  <w:style w:type="paragraph" w:styleId="Heading4">
    <w:name w:val="heading 4"/>
    <w:basedOn w:val="Normal"/>
    <w:next w:val="Normal"/>
    <w:link w:val="Heading4Char"/>
    <w:uiPriority w:val="9"/>
    <w:semiHidden/>
    <w:unhideWhenUsed/>
    <w:qFormat/>
    <w:rsid w:val="006779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C99"/>
    <w:rPr>
      <w:rFonts w:ascii="Times New Roman" w:eastAsia="Times New Roman" w:hAnsi="Times New Roman" w:cs="Times New Roman"/>
      <w:b/>
      <w:bCs/>
      <w:kern w:val="36"/>
      <w:sz w:val="48"/>
      <w:szCs w:val="48"/>
      <w:lang w:eastAsia="en-NZ"/>
    </w:rPr>
  </w:style>
  <w:style w:type="paragraph" w:customStyle="1" w:styleId="Heading31">
    <w:name w:val="Heading 31"/>
    <w:basedOn w:val="Normal"/>
    <w:next w:val="Normal"/>
    <w:semiHidden/>
    <w:unhideWhenUsed/>
    <w:qFormat/>
    <w:rsid w:val="00526C99"/>
    <w:pPr>
      <w:keepNext/>
      <w:keepLines/>
      <w:spacing w:before="200" w:after="0" w:line="240" w:lineRule="auto"/>
      <w:outlineLvl w:val="2"/>
    </w:pPr>
    <w:rPr>
      <w:rFonts w:ascii="Cambria" w:eastAsia="SimSun" w:hAnsi="Cambria" w:cs="Times New Roman"/>
      <w:b/>
      <w:bCs/>
      <w:color w:val="4F81BD"/>
      <w:sz w:val="24"/>
      <w:szCs w:val="24"/>
      <w:lang w:val="en-US" w:eastAsia="en-US"/>
    </w:rPr>
  </w:style>
  <w:style w:type="numbering" w:customStyle="1" w:styleId="NoList1">
    <w:name w:val="No List1"/>
    <w:next w:val="NoList"/>
    <w:uiPriority w:val="99"/>
    <w:semiHidden/>
    <w:unhideWhenUsed/>
    <w:rsid w:val="00526C99"/>
  </w:style>
  <w:style w:type="paragraph" w:styleId="FootnoteText">
    <w:name w:val="footnote text"/>
    <w:basedOn w:val="Normal"/>
    <w:link w:val="FootnoteTextChar"/>
    <w:uiPriority w:val="99"/>
    <w:semiHidden/>
    <w:rsid w:val="00526C99"/>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uiPriority w:val="99"/>
    <w:semiHidden/>
    <w:rsid w:val="00526C99"/>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rsid w:val="00526C99"/>
    <w:rPr>
      <w:vertAlign w:val="superscript"/>
    </w:rPr>
  </w:style>
  <w:style w:type="paragraph" w:styleId="Header">
    <w:name w:val="header"/>
    <w:basedOn w:val="Normal"/>
    <w:link w:val="HeaderChar"/>
    <w:rsid w:val="00526C99"/>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rsid w:val="00526C99"/>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rsid w:val="00526C99"/>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526C99"/>
    <w:rPr>
      <w:rFonts w:ascii="Times New Roman" w:eastAsia="Times New Roman" w:hAnsi="Times New Roman" w:cs="Times New Roman"/>
      <w:sz w:val="24"/>
      <w:szCs w:val="24"/>
      <w:lang w:val="en-US" w:eastAsia="en-US"/>
    </w:rPr>
  </w:style>
  <w:style w:type="paragraph" w:styleId="BalloonText">
    <w:name w:val="Balloon Text"/>
    <w:basedOn w:val="Normal"/>
    <w:link w:val="BalloonTextChar"/>
    <w:semiHidden/>
    <w:rsid w:val="00526C99"/>
    <w:pPr>
      <w:spacing w:after="0" w:line="240" w:lineRule="auto"/>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semiHidden/>
    <w:rsid w:val="00526C99"/>
    <w:rPr>
      <w:rFonts w:ascii="Tahoma" w:eastAsia="Times New Roman" w:hAnsi="Tahoma" w:cs="Tahoma"/>
      <w:sz w:val="16"/>
      <w:szCs w:val="16"/>
      <w:lang w:val="en-US" w:eastAsia="en-US"/>
    </w:rPr>
  </w:style>
  <w:style w:type="character" w:styleId="Hyperlink">
    <w:name w:val="Hyperlink"/>
    <w:basedOn w:val="DefaultParagraphFont"/>
    <w:rsid w:val="00526C99"/>
    <w:rPr>
      <w:color w:val="0000FF"/>
      <w:u w:val="single"/>
    </w:rPr>
  </w:style>
  <w:style w:type="character" w:styleId="Emphasis">
    <w:name w:val="Emphasis"/>
    <w:basedOn w:val="DefaultParagraphFont"/>
    <w:uiPriority w:val="20"/>
    <w:qFormat/>
    <w:rsid w:val="00526C99"/>
    <w:rPr>
      <w:i/>
      <w:iCs/>
    </w:rPr>
  </w:style>
  <w:style w:type="table" w:styleId="TableGrid">
    <w:name w:val="Table Grid"/>
    <w:basedOn w:val="TableNormal"/>
    <w:uiPriority w:val="59"/>
    <w:rsid w:val="00526C99"/>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C99"/>
  </w:style>
  <w:style w:type="character" w:customStyle="1" w:styleId="spelle">
    <w:name w:val="spelle"/>
    <w:basedOn w:val="DefaultParagraphFont"/>
    <w:rsid w:val="00526C99"/>
  </w:style>
  <w:style w:type="character" w:customStyle="1" w:styleId="grame">
    <w:name w:val="grame"/>
    <w:basedOn w:val="DefaultParagraphFont"/>
    <w:rsid w:val="00526C99"/>
  </w:style>
  <w:style w:type="paragraph" w:customStyle="1" w:styleId="Default">
    <w:name w:val="Default"/>
    <w:rsid w:val="00526C99"/>
    <w:pPr>
      <w:autoSpaceDE w:val="0"/>
      <w:autoSpaceDN w:val="0"/>
      <w:adjustRightInd w:val="0"/>
      <w:spacing w:after="0" w:line="240" w:lineRule="auto"/>
    </w:pPr>
    <w:rPr>
      <w:rFonts w:ascii="Times New Roman" w:eastAsia="Times New Roman" w:hAnsi="Times New Roman" w:cs="Times New Roman"/>
      <w:color w:val="000000"/>
      <w:sz w:val="24"/>
      <w:szCs w:val="24"/>
      <w:lang w:eastAsia="en-NZ"/>
    </w:rPr>
  </w:style>
  <w:style w:type="character" w:customStyle="1" w:styleId="hit">
    <w:name w:val="hit"/>
    <w:basedOn w:val="DefaultParagraphFont"/>
    <w:rsid w:val="00526C99"/>
  </w:style>
  <w:style w:type="paragraph" w:styleId="ListParagraph">
    <w:name w:val="List Paragraph"/>
    <w:basedOn w:val="Normal"/>
    <w:uiPriority w:val="34"/>
    <w:qFormat/>
    <w:rsid w:val="00526C99"/>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apple-style-span">
    <w:name w:val="apple-style-span"/>
    <w:basedOn w:val="DefaultParagraphFont"/>
    <w:rsid w:val="00526C99"/>
  </w:style>
  <w:style w:type="character" w:styleId="EndnoteReference">
    <w:name w:val="endnote reference"/>
    <w:basedOn w:val="DefaultParagraphFont"/>
    <w:rsid w:val="00526C99"/>
    <w:rPr>
      <w:vertAlign w:val="superscript"/>
    </w:rPr>
  </w:style>
  <w:style w:type="paragraph" w:styleId="EndnoteText">
    <w:name w:val="endnote text"/>
    <w:basedOn w:val="Normal"/>
    <w:link w:val="EndnoteTextChar"/>
    <w:rsid w:val="00526C99"/>
    <w:pPr>
      <w:spacing w:after="0" w:line="240" w:lineRule="auto"/>
    </w:pPr>
    <w:rPr>
      <w:rFonts w:ascii="Times New Roman" w:eastAsia="Times New Roman" w:hAnsi="Times New Roman" w:cs="Times New Roman"/>
      <w:sz w:val="20"/>
      <w:szCs w:val="20"/>
      <w:lang w:val="en-US" w:eastAsia="en-US"/>
    </w:rPr>
  </w:style>
  <w:style w:type="character" w:customStyle="1" w:styleId="EndnoteTextChar">
    <w:name w:val="Endnote Text Char"/>
    <w:basedOn w:val="DefaultParagraphFont"/>
    <w:link w:val="EndnoteText"/>
    <w:rsid w:val="00526C99"/>
    <w:rPr>
      <w:rFonts w:ascii="Times New Roman" w:eastAsia="Times New Roman" w:hAnsi="Times New Roman" w:cs="Times New Roman"/>
      <w:sz w:val="20"/>
      <w:szCs w:val="20"/>
      <w:lang w:val="en-US" w:eastAsia="en-US"/>
    </w:rPr>
  </w:style>
  <w:style w:type="character" w:customStyle="1" w:styleId="nlmyear">
    <w:name w:val="nlm_year"/>
    <w:basedOn w:val="DefaultParagraphFont"/>
    <w:rsid w:val="00526C99"/>
  </w:style>
  <w:style w:type="paragraph" w:customStyle="1" w:styleId="PlainText1">
    <w:name w:val="Plain Text1"/>
    <w:basedOn w:val="Normal"/>
    <w:next w:val="PlainText"/>
    <w:link w:val="PlainTextChar"/>
    <w:uiPriority w:val="99"/>
    <w:unhideWhenUsed/>
    <w:rsid w:val="00526C99"/>
    <w:pPr>
      <w:spacing w:after="0" w:line="240" w:lineRule="auto"/>
    </w:pPr>
    <w:rPr>
      <w:rFonts w:ascii="Consolas" w:eastAsia="SimSun" w:hAnsi="Consolas" w:cs="Consolas"/>
      <w:sz w:val="21"/>
      <w:szCs w:val="21"/>
    </w:rPr>
  </w:style>
  <w:style w:type="character" w:customStyle="1" w:styleId="PlainTextChar">
    <w:name w:val="Plain Text Char"/>
    <w:basedOn w:val="DefaultParagraphFont"/>
    <w:link w:val="PlainText1"/>
    <w:uiPriority w:val="99"/>
    <w:rsid w:val="00526C99"/>
    <w:rPr>
      <w:rFonts w:ascii="Consolas" w:eastAsia="SimSun" w:hAnsi="Consolas" w:cs="Consolas"/>
      <w:sz w:val="21"/>
      <w:szCs w:val="21"/>
      <w:lang w:eastAsia="zh-CN"/>
    </w:rPr>
  </w:style>
  <w:style w:type="character" w:customStyle="1" w:styleId="Heading3Char">
    <w:name w:val="Heading 3 Char"/>
    <w:basedOn w:val="DefaultParagraphFont"/>
    <w:link w:val="Heading3"/>
    <w:semiHidden/>
    <w:rsid w:val="00526C99"/>
    <w:rPr>
      <w:rFonts w:ascii="Cambria" w:eastAsia="SimSun" w:hAnsi="Cambria" w:cs="Times New Roman"/>
      <w:b/>
      <w:bCs/>
      <w:color w:val="4F81BD"/>
      <w:sz w:val="24"/>
      <w:szCs w:val="24"/>
      <w:lang w:val="en-US" w:eastAsia="en-US"/>
    </w:rPr>
  </w:style>
  <w:style w:type="paragraph" w:styleId="PlainText">
    <w:name w:val="Plain Text"/>
    <w:basedOn w:val="Normal"/>
    <w:link w:val="PlainTextChar1"/>
    <w:unhideWhenUsed/>
    <w:rsid w:val="00526C99"/>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rsid w:val="00526C99"/>
    <w:rPr>
      <w:rFonts w:ascii="Consolas" w:hAnsi="Consolas" w:cs="Consolas"/>
      <w:sz w:val="21"/>
      <w:szCs w:val="21"/>
    </w:rPr>
  </w:style>
  <w:style w:type="character" w:customStyle="1" w:styleId="Heading3Char1">
    <w:name w:val="Heading 3 Char1"/>
    <w:basedOn w:val="DefaultParagraphFont"/>
    <w:uiPriority w:val="9"/>
    <w:semiHidden/>
    <w:rsid w:val="00526C99"/>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C5354A"/>
    <w:rPr>
      <w:color w:val="808080"/>
    </w:rPr>
  </w:style>
  <w:style w:type="table" w:customStyle="1" w:styleId="TableGrid1">
    <w:name w:val="Table Grid1"/>
    <w:basedOn w:val="TableNormal"/>
    <w:next w:val="TableGrid"/>
    <w:uiPriority w:val="59"/>
    <w:rsid w:val="004B4D4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B7D8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B7D8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B7D8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553106"/>
  </w:style>
  <w:style w:type="character" w:styleId="CommentReference">
    <w:name w:val="annotation reference"/>
    <w:basedOn w:val="DefaultParagraphFont"/>
    <w:uiPriority w:val="99"/>
    <w:semiHidden/>
    <w:unhideWhenUsed/>
    <w:rsid w:val="008E654C"/>
    <w:rPr>
      <w:sz w:val="16"/>
      <w:szCs w:val="16"/>
    </w:rPr>
  </w:style>
  <w:style w:type="paragraph" w:styleId="CommentText">
    <w:name w:val="annotation text"/>
    <w:basedOn w:val="Normal"/>
    <w:link w:val="CommentTextChar"/>
    <w:uiPriority w:val="99"/>
    <w:semiHidden/>
    <w:unhideWhenUsed/>
    <w:rsid w:val="008E654C"/>
    <w:pPr>
      <w:spacing w:line="240" w:lineRule="auto"/>
    </w:pPr>
    <w:rPr>
      <w:sz w:val="20"/>
      <w:szCs w:val="20"/>
    </w:rPr>
  </w:style>
  <w:style w:type="character" w:customStyle="1" w:styleId="CommentTextChar">
    <w:name w:val="Comment Text Char"/>
    <w:basedOn w:val="DefaultParagraphFont"/>
    <w:link w:val="CommentText"/>
    <w:uiPriority w:val="99"/>
    <w:semiHidden/>
    <w:rsid w:val="008E654C"/>
    <w:rPr>
      <w:sz w:val="20"/>
      <w:szCs w:val="20"/>
    </w:rPr>
  </w:style>
  <w:style w:type="paragraph" w:styleId="CommentSubject">
    <w:name w:val="annotation subject"/>
    <w:basedOn w:val="CommentText"/>
    <w:next w:val="CommentText"/>
    <w:link w:val="CommentSubjectChar"/>
    <w:uiPriority w:val="99"/>
    <w:semiHidden/>
    <w:unhideWhenUsed/>
    <w:rsid w:val="008E654C"/>
    <w:rPr>
      <w:b/>
      <w:bCs/>
    </w:rPr>
  </w:style>
  <w:style w:type="character" w:customStyle="1" w:styleId="CommentSubjectChar">
    <w:name w:val="Comment Subject Char"/>
    <w:basedOn w:val="CommentTextChar"/>
    <w:link w:val="CommentSubject"/>
    <w:uiPriority w:val="99"/>
    <w:semiHidden/>
    <w:rsid w:val="008E654C"/>
    <w:rPr>
      <w:b/>
      <w:bCs/>
      <w:sz w:val="20"/>
      <w:szCs w:val="20"/>
    </w:rPr>
  </w:style>
  <w:style w:type="paragraph" w:styleId="Revision">
    <w:name w:val="Revision"/>
    <w:hidden/>
    <w:uiPriority w:val="99"/>
    <w:semiHidden/>
    <w:rsid w:val="00765FED"/>
    <w:pPr>
      <w:spacing w:after="0" w:line="240" w:lineRule="auto"/>
    </w:pPr>
  </w:style>
  <w:style w:type="character" w:customStyle="1" w:styleId="Heading4Char">
    <w:name w:val="Heading 4 Char"/>
    <w:basedOn w:val="DefaultParagraphFont"/>
    <w:link w:val="Heading4"/>
    <w:uiPriority w:val="9"/>
    <w:semiHidden/>
    <w:rsid w:val="006779B5"/>
    <w:rPr>
      <w:rFonts w:asciiTheme="majorHAnsi" w:eastAsiaTheme="majorEastAsia" w:hAnsiTheme="majorHAnsi" w:cstheme="majorBidi"/>
      <w:b/>
      <w:bCs/>
      <w:i/>
      <w:iCs/>
      <w:color w:val="4F81BD" w:themeColor="accent1"/>
    </w:rPr>
  </w:style>
  <w:style w:type="paragraph" w:styleId="BodyText">
    <w:name w:val="Body Text"/>
    <w:basedOn w:val="Normal"/>
    <w:link w:val="BodyTextChar"/>
    <w:rsid w:val="006779B5"/>
    <w:pPr>
      <w:spacing w:after="120" w:line="240" w:lineRule="auto"/>
    </w:pPr>
    <w:rPr>
      <w:rFonts w:ascii="Times New Roman" w:eastAsia="Batang" w:hAnsi="Times New Roman" w:cs="Times New Roman"/>
      <w:sz w:val="24"/>
      <w:szCs w:val="24"/>
      <w:lang w:val="en-US" w:eastAsia="ko-KR"/>
    </w:rPr>
  </w:style>
  <w:style w:type="character" w:customStyle="1" w:styleId="BodyTextChar">
    <w:name w:val="Body Text Char"/>
    <w:basedOn w:val="DefaultParagraphFont"/>
    <w:link w:val="BodyText"/>
    <w:rsid w:val="006779B5"/>
    <w:rPr>
      <w:rFonts w:ascii="Times New Roman" w:eastAsia="Batang" w:hAnsi="Times New Roman" w:cs="Times New Roman"/>
      <w:sz w:val="24"/>
      <w:szCs w:val="24"/>
      <w:lang w:val="en-US" w:eastAsia="ko-KR"/>
    </w:rPr>
  </w:style>
  <w:style w:type="paragraph" w:styleId="NoSpacing">
    <w:name w:val="No Spacing"/>
    <w:uiPriority w:val="1"/>
    <w:qFormat/>
    <w:rsid w:val="006779B5"/>
    <w:pPr>
      <w:spacing w:after="0" w:line="240" w:lineRule="auto"/>
    </w:pPr>
    <w:rPr>
      <w:rFonts w:ascii="Calibri" w:eastAsia="Calibri" w:hAnsi="Calibri" w:cs="Calibri"/>
      <w:lang w:eastAsia="en-US"/>
    </w:rPr>
  </w:style>
  <w:style w:type="paragraph" w:customStyle="1" w:styleId="TitlePage">
    <w:name w:val="Title Page"/>
    <w:basedOn w:val="Normal"/>
    <w:rsid w:val="006779B5"/>
    <w:pPr>
      <w:widowControl w:val="0"/>
      <w:spacing w:after="0" w:line="240" w:lineRule="auto"/>
      <w:ind w:firstLine="432"/>
      <w:jc w:val="center"/>
    </w:pPr>
    <w:rPr>
      <w:rFonts w:ascii="Times New Roman" w:eastAsia="Times New Roman" w:hAnsi="Times New Roman" w:cs="Times New Roman"/>
      <w:sz w:val="24"/>
      <w:szCs w:val="24"/>
      <w:lang w:val="en-US" w:eastAsia="en-US"/>
    </w:rPr>
  </w:style>
  <w:style w:type="paragraph" w:customStyle="1" w:styleId="CM3">
    <w:name w:val="CM3"/>
    <w:basedOn w:val="Default"/>
    <w:next w:val="Default"/>
    <w:rsid w:val="006779B5"/>
    <w:pPr>
      <w:widowControl w:val="0"/>
    </w:pPr>
    <w:rPr>
      <w:color w:val="auto"/>
      <w:lang w:val="en-US" w:eastAsia="en-US"/>
    </w:rPr>
  </w:style>
  <w:style w:type="paragraph" w:customStyle="1" w:styleId="CM4">
    <w:name w:val="CM4"/>
    <w:basedOn w:val="Default"/>
    <w:next w:val="Default"/>
    <w:rsid w:val="006779B5"/>
    <w:pPr>
      <w:widowControl w:val="0"/>
      <w:spacing w:line="253" w:lineRule="atLeast"/>
    </w:pPr>
    <w:rPr>
      <w:color w:val="auto"/>
      <w:lang w:val="en-US" w:eastAsia="en-US"/>
    </w:rPr>
  </w:style>
  <w:style w:type="paragraph" w:customStyle="1" w:styleId="CM23">
    <w:name w:val="CM23"/>
    <w:basedOn w:val="Default"/>
    <w:next w:val="Default"/>
    <w:rsid w:val="006779B5"/>
    <w:pPr>
      <w:widowControl w:val="0"/>
      <w:spacing w:after="233"/>
    </w:pPr>
    <w:rPr>
      <w:color w:val="auto"/>
      <w:lang w:val="en-US" w:eastAsia="en-US"/>
    </w:rPr>
  </w:style>
  <w:style w:type="paragraph" w:styleId="NormalWeb">
    <w:name w:val="Normal (Web)"/>
    <w:basedOn w:val="Normal"/>
    <w:uiPriority w:val="99"/>
    <w:semiHidden/>
    <w:unhideWhenUsed/>
    <w:rsid w:val="00EE0DB1"/>
    <w:pPr>
      <w:spacing w:after="0" w:line="240" w:lineRule="auto"/>
    </w:pPr>
    <w:rPr>
      <w:rFonts w:ascii="Times New Roman" w:eastAsiaTheme="minorHAnsi"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8064">
      <w:bodyDiv w:val="1"/>
      <w:marLeft w:val="0"/>
      <w:marRight w:val="0"/>
      <w:marTop w:val="0"/>
      <w:marBottom w:val="0"/>
      <w:divBdr>
        <w:top w:val="none" w:sz="0" w:space="0" w:color="auto"/>
        <w:left w:val="none" w:sz="0" w:space="0" w:color="auto"/>
        <w:bottom w:val="none" w:sz="0" w:space="0" w:color="auto"/>
        <w:right w:val="none" w:sz="0" w:space="0" w:color="auto"/>
      </w:divBdr>
    </w:div>
    <w:div w:id="172693976">
      <w:bodyDiv w:val="1"/>
      <w:marLeft w:val="0"/>
      <w:marRight w:val="0"/>
      <w:marTop w:val="0"/>
      <w:marBottom w:val="0"/>
      <w:divBdr>
        <w:top w:val="none" w:sz="0" w:space="0" w:color="auto"/>
        <w:left w:val="none" w:sz="0" w:space="0" w:color="auto"/>
        <w:bottom w:val="none" w:sz="0" w:space="0" w:color="auto"/>
        <w:right w:val="none" w:sz="0" w:space="0" w:color="auto"/>
      </w:divBdr>
      <w:divsChild>
        <w:div w:id="1525746846">
          <w:marLeft w:val="0"/>
          <w:marRight w:val="0"/>
          <w:marTop w:val="0"/>
          <w:marBottom w:val="0"/>
          <w:divBdr>
            <w:top w:val="none" w:sz="0" w:space="0" w:color="auto"/>
            <w:left w:val="none" w:sz="0" w:space="0" w:color="auto"/>
            <w:bottom w:val="none" w:sz="0" w:space="0" w:color="auto"/>
            <w:right w:val="none" w:sz="0" w:space="0" w:color="auto"/>
          </w:divBdr>
          <w:divsChild>
            <w:div w:id="1894805117">
              <w:marLeft w:val="0"/>
              <w:marRight w:val="0"/>
              <w:marTop w:val="0"/>
              <w:marBottom w:val="0"/>
              <w:divBdr>
                <w:top w:val="none" w:sz="0" w:space="0" w:color="auto"/>
                <w:left w:val="none" w:sz="0" w:space="0" w:color="auto"/>
                <w:bottom w:val="none" w:sz="0" w:space="0" w:color="auto"/>
                <w:right w:val="none" w:sz="0" w:space="0" w:color="auto"/>
              </w:divBdr>
              <w:divsChild>
                <w:div w:id="766344450">
                  <w:marLeft w:val="0"/>
                  <w:marRight w:val="0"/>
                  <w:marTop w:val="0"/>
                  <w:marBottom w:val="0"/>
                  <w:divBdr>
                    <w:top w:val="none" w:sz="0" w:space="0" w:color="auto"/>
                    <w:left w:val="none" w:sz="0" w:space="0" w:color="auto"/>
                    <w:bottom w:val="none" w:sz="0" w:space="0" w:color="auto"/>
                    <w:right w:val="none" w:sz="0" w:space="0" w:color="auto"/>
                  </w:divBdr>
                  <w:divsChild>
                    <w:div w:id="100733357">
                      <w:marLeft w:val="0"/>
                      <w:marRight w:val="0"/>
                      <w:marTop w:val="0"/>
                      <w:marBottom w:val="0"/>
                      <w:divBdr>
                        <w:top w:val="none" w:sz="0" w:space="0" w:color="auto"/>
                        <w:left w:val="none" w:sz="0" w:space="0" w:color="auto"/>
                        <w:bottom w:val="none" w:sz="0" w:space="0" w:color="auto"/>
                        <w:right w:val="none" w:sz="0" w:space="0" w:color="auto"/>
                      </w:divBdr>
                      <w:divsChild>
                        <w:div w:id="379090262">
                          <w:marLeft w:val="0"/>
                          <w:marRight w:val="0"/>
                          <w:marTop w:val="0"/>
                          <w:marBottom w:val="0"/>
                          <w:divBdr>
                            <w:top w:val="none" w:sz="0" w:space="0" w:color="auto"/>
                            <w:left w:val="none" w:sz="0" w:space="0" w:color="auto"/>
                            <w:bottom w:val="none" w:sz="0" w:space="0" w:color="auto"/>
                            <w:right w:val="none" w:sz="0" w:space="0" w:color="auto"/>
                          </w:divBdr>
                          <w:divsChild>
                            <w:div w:id="100794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65869">
      <w:bodyDiv w:val="1"/>
      <w:marLeft w:val="0"/>
      <w:marRight w:val="0"/>
      <w:marTop w:val="0"/>
      <w:marBottom w:val="0"/>
      <w:divBdr>
        <w:top w:val="none" w:sz="0" w:space="0" w:color="auto"/>
        <w:left w:val="none" w:sz="0" w:space="0" w:color="auto"/>
        <w:bottom w:val="none" w:sz="0" w:space="0" w:color="auto"/>
        <w:right w:val="none" w:sz="0" w:space="0" w:color="auto"/>
      </w:divBdr>
    </w:div>
    <w:div w:id="344211602">
      <w:bodyDiv w:val="1"/>
      <w:marLeft w:val="0"/>
      <w:marRight w:val="0"/>
      <w:marTop w:val="0"/>
      <w:marBottom w:val="0"/>
      <w:divBdr>
        <w:top w:val="none" w:sz="0" w:space="0" w:color="auto"/>
        <w:left w:val="none" w:sz="0" w:space="0" w:color="auto"/>
        <w:bottom w:val="none" w:sz="0" w:space="0" w:color="auto"/>
        <w:right w:val="none" w:sz="0" w:space="0" w:color="auto"/>
      </w:divBdr>
    </w:div>
    <w:div w:id="366637316">
      <w:bodyDiv w:val="1"/>
      <w:marLeft w:val="0"/>
      <w:marRight w:val="0"/>
      <w:marTop w:val="0"/>
      <w:marBottom w:val="0"/>
      <w:divBdr>
        <w:top w:val="none" w:sz="0" w:space="0" w:color="auto"/>
        <w:left w:val="none" w:sz="0" w:space="0" w:color="auto"/>
        <w:bottom w:val="none" w:sz="0" w:space="0" w:color="auto"/>
        <w:right w:val="none" w:sz="0" w:space="0" w:color="auto"/>
      </w:divBdr>
      <w:divsChild>
        <w:div w:id="2084258151">
          <w:marLeft w:val="0"/>
          <w:marRight w:val="0"/>
          <w:marTop w:val="0"/>
          <w:marBottom w:val="0"/>
          <w:divBdr>
            <w:top w:val="none" w:sz="0" w:space="0" w:color="auto"/>
            <w:left w:val="none" w:sz="0" w:space="0" w:color="auto"/>
            <w:bottom w:val="none" w:sz="0" w:space="0" w:color="auto"/>
            <w:right w:val="none" w:sz="0" w:space="0" w:color="auto"/>
          </w:divBdr>
          <w:divsChild>
            <w:div w:id="810248639">
              <w:marLeft w:val="0"/>
              <w:marRight w:val="0"/>
              <w:marTop w:val="0"/>
              <w:marBottom w:val="0"/>
              <w:divBdr>
                <w:top w:val="none" w:sz="0" w:space="0" w:color="auto"/>
                <w:left w:val="none" w:sz="0" w:space="0" w:color="auto"/>
                <w:bottom w:val="none" w:sz="0" w:space="0" w:color="auto"/>
                <w:right w:val="none" w:sz="0" w:space="0" w:color="auto"/>
              </w:divBdr>
              <w:divsChild>
                <w:div w:id="1185560004">
                  <w:marLeft w:val="0"/>
                  <w:marRight w:val="0"/>
                  <w:marTop w:val="0"/>
                  <w:marBottom w:val="0"/>
                  <w:divBdr>
                    <w:top w:val="none" w:sz="0" w:space="0" w:color="auto"/>
                    <w:left w:val="none" w:sz="0" w:space="0" w:color="auto"/>
                    <w:bottom w:val="none" w:sz="0" w:space="0" w:color="auto"/>
                    <w:right w:val="none" w:sz="0" w:space="0" w:color="auto"/>
                  </w:divBdr>
                  <w:divsChild>
                    <w:div w:id="1768110456">
                      <w:marLeft w:val="0"/>
                      <w:marRight w:val="0"/>
                      <w:marTop w:val="0"/>
                      <w:marBottom w:val="0"/>
                      <w:divBdr>
                        <w:top w:val="none" w:sz="0" w:space="0" w:color="auto"/>
                        <w:left w:val="none" w:sz="0" w:space="0" w:color="auto"/>
                        <w:bottom w:val="none" w:sz="0" w:space="0" w:color="auto"/>
                        <w:right w:val="none" w:sz="0" w:space="0" w:color="auto"/>
                      </w:divBdr>
                      <w:divsChild>
                        <w:div w:id="1756707059">
                          <w:marLeft w:val="0"/>
                          <w:marRight w:val="0"/>
                          <w:marTop w:val="0"/>
                          <w:marBottom w:val="0"/>
                          <w:divBdr>
                            <w:top w:val="none" w:sz="0" w:space="0" w:color="auto"/>
                            <w:left w:val="none" w:sz="0" w:space="0" w:color="auto"/>
                            <w:bottom w:val="none" w:sz="0" w:space="0" w:color="auto"/>
                            <w:right w:val="none" w:sz="0" w:space="0" w:color="auto"/>
                          </w:divBdr>
                          <w:divsChild>
                            <w:div w:id="10085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778219">
      <w:bodyDiv w:val="1"/>
      <w:marLeft w:val="0"/>
      <w:marRight w:val="0"/>
      <w:marTop w:val="0"/>
      <w:marBottom w:val="0"/>
      <w:divBdr>
        <w:top w:val="none" w:sz="0" w:space="0" w:color="auto"/>
        <w:left w:val="none" w:sz="0" w:space="0" w:color="auto"/>
        <w:bottom w:val="none" w:sz="0" w:space="0" w:color="auto"/>
        <w:right w:val="none" w:sz="0" w:space="0" w:color="auto"/>
      </w:divBdr>
    </w:div>
    <w:div w:id="920598114">
      <w:bodyDiv w:val="1"/>
      <w:marLeft w:val="0"/>
      <w:marRight w:val="0"/>
      <w:marTop w:val="0"/>
      <w:marBottom w:val="0"/>
      <w:divBdr>
        <w:top w:val="none" w:sz="0" w:space="0" w:color="auto"/>
        <w:left w:val="none" w:sz="0" w:space="0" w:color="auto"/>
        <w:bottom w:val="none" w:sz="0" w:space="0" w:color="auto"/>
        <w:right w:val="none" w:sz="0" w:space="0" w:color="auto"/>
      </w:divBdr>
      <w:divsChild>
        <w:div w:id="1506476831">
          <w:marLeft w:val="0"/>
          <w:marRight w:val="0"/>
          <w:marTop w:val="0"/>
          <w:marBottom w:val="0"/>
          <w:divBdr>
            <w:top w:val="none" w:sz="0" w:space="0" w:color="auto"/>
            <w:left w:val="none" w:sz="0" w:space="0" w:color="auto"/>
            <w:bottom w:val="none" w:sz="0" w:space="0" w:color="auto"/>
            <w:right w:val="none" w:sz="0" w:space="0" w:color="auto"/>
          </w:divBdr>
          <w:divsChild>
            <w:div w:id="859390856">
              <w:marLeft w:val="0"/>
              <w:marRight w:val="0"/>
              <w:marTop w:val="0"/>
              <w:marBottom w:val="0"/>
              <w:divBdr>
                <w:top w:val="none" w:sz="0" w:space="0" w:color="auto"/>
                <w:left w:val="none" w:sz="0" w:space="0" w:color="auto"/>
                <w:bottom w:val="none" w:sz="0" w:space="0" w:color="auto"/>
                <w:right w:val="none" w:sz="0" w:space="0" w:color="auto"/>
              </w:divBdr>
              <w:divsChild>
                <w:div w:id="786970786">
                  <w:marLeft w:val="0"/>
                  <w:marRight w:val="0"/>
                  <w:marTop w:val="0"/>
                  <w:marBottom w:val="0"/>
                  <w:divBdr>
                    <w:top w:val="none" w:sz="0" w:space="0" w:color="auto"/>
                    <w:left w:val="none" w:sz="0" w:space="0" w:color="auto"/>
                    <w:bottom w:val="none" w:sz="0" w:space="0" w:color="auto"/>
                    <w:right w:val="none" w:sz="0" w:space="0" w:color="auto"/>
                  </w:divBdr>
                  <w:divsChild>
                    <w:div w:id="2086103799">
                      <w:marLeft w:val="0"/>
                      <w:marRight w:val="0"/>
                      <w:marTop w:val="0"/>
                      <w:marBottom w:val="0"/>
                      <w:divBdr>
                        <w:top w:val="none" w:sz="0" w:space="0" w:color="auto"/>
                        <w:left w:val="none" w:sz="0" w:space="0" w:color="auto"/>
                        <w:bottom w:val="none" w:sz="0" w:space="0" w:color="auto"/>
                        <w:right w:val="none" w:sz="0" w:space="0" w:color="auto"/>
                      </w:divBdr>
                      <w:divsChild>
                        <w:div w:id="1996957071">
                          <w:marLeft w:val="0"/>
                          <w:marRight w:val="0"/>
                          <w:marTop w:val="0"/>
                          <w:marBottom w:val="0"/>
                          <w:divBdr>
                            <w:top w:val="none" w:sz="0" w:space="0" w:color="auto"/>
                            <w:left w:val="none" w:sz="0" w:space="0" w:color="auto"/>
                            <w:bottom w:val="none" w:sz="0" w:space="0" w:color="auto"/>
                            <w:right w:val="none" w:sz="0" w:space="0" w:color="auto"/>
                          </w:divBdr>
                          <w:divsChild>
                            <w:div w:id="1590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73433">
      <w:bodyDiv w:val="1"/>
      <w:marLeft w:val="0"/>
      <w:marRight w:val="0"/>
      <w:marTop w:val="0"/>
      <w:marBottom w:val="0"/>
      <w:divBdr>
        <w:top w:val="none" w:sz="0" w:space="0" w:color="auto"/>
        <w:left w:val="none" w:sz="0" w:space="0" w:color="auto"/>
        <w:bottom w:val="none" w:sz="0" w:space="0" w:color="auto"/>
        <w:right w:val="none" w:sz="0" w:space="0" w:color="auto"/>
      </w:divBdr>
    </w:div>
    <w:div w:id="1102265014">
      <w:bodyDiv w:val="1"/>
      <w:marLeft w:val="0"/>
      <w:marRight w:val="0"/>
      <w:marTop w:val="0"/>
      <w:marBottom w:val="0"/>
      <w:divBdr>
        <w:top w:val="none" w:sz="0" w:space="0" w:color="auto"/>
        <w:left w:val="none" w:sz="0" w:space="0" w:color="auto"/>
        <w:bottom w:val="none" w:sz="0" w:space="0" w:color="auto"/>
        <w:right w:val="none" w:sz="0" w:space="0" w:color="auto"/>
      </w:divBdr>
    </w:div>
    <w:div w:id="1348871551">
      <w:bodyDiv w:val="1"/>
      <w:marLeft w:val="0"/>
      <w:marRight w:val="0"/>
      <w:marTop w:val="0"/>
      <w:marBottom w:val="0"/>
      <w:divBdr>
        <w:top w:val="none" w:sz="0" w:space="0" w:color="auto"/>
        <w:left w:val="none" w:sz="0" w:space="0" w:color="auto"/>
        <w:bottom w:val="none" w:sz="0" w:space="0" w:color="auto"/>
        <w:right w:val="none" w:sz="0" w:space="0" w:color="auto"/>
      </w:divBdr>
      <w:divsChild>
        <w:div w:id="63141535">
          <w:marLeft w:val="0"/>
          <w:marRight w:val="0"/>
          <w:marTop w:val="0"/>
          <w:marBottom w:val="0"/>
          <w:divBdr>
            <w:top w:val="none" w:sz="0" w:space="0" w:color="auto"/>
            <w:left w:val="none" w:sz="0" w:space="0" w:color="auto"/>
            <w:bottom w:val="none" w:sz="0" w:space="0" w:color="auto"/>
            <w:right w:val="none" w:sz="0" w:space="0" w:color="auto"/>
          </w:divBdr>
          <w:divsChild>
            <w:div w:id="1895463598">
              <w:marLeft w:val="0"/>
              <w:marRight w:val="0"/>
              <w:marTop w:val="0"/>
              <w:marBottom w:val="0"/>
              <w:divBdr>
                <w:top w:val="none" w:sz="0" w:space="0" w:color="auto"/>
                <w:left w:val="none" w:sz="0" w:space="0" w:color="auto"/>
                <w:bottom w:val="none" w:sz="0" w:space="0" w:color="auto"/>
                <w:right w:val="none" w:sz="0" w:space="0" w:color="auto"/>
              </w:divBdr>
              <w:divsChild>
                <w:div w:id="1108694602">
                  <w:marLeft w:val="0"/>
                  <w:marRight w:val="0"/>
                  <w:marTop w:val="0"/>
                  <w:marBottom w:val="0"/>
                  <w:divBdr>
                    <w:top w:val="none" w:sz="0" w:space="0" w:color="auto"/>
                    <w:left w:val="none" w:sz="0" w:space="0" w:color="auto"/>
                    <w:bottom w:val="none" w:sz="0" w:space="0" w:color="auto"/>
                    <w:right w:val="none" w:sz="0" w:space="0" w:color="auto"/>
                  </w:divBdr>
                  <w:divsChild>
                    <w:div w:id="64183074">
                      <w:marLeft w:val="0"/>
                      <w:marRight w:val="0"/>
                      <w:marTop w:val="0"/>
                      <w:marBottom w:val="0"/>
                      <w:divBdr>
                        <w:top w:val="none" w:sz="0" w:space="0" w:color="auto"/>
                        <w:left w:val="none" w:sz="0" w:space="0" w:color="auto"/>
                        <w:bottom w:val="none" w:sz="0" w:space="0" w:color="auto"/>
                        <w:right w:val="none" w:sz="0" w:space="0" w:color="auto"/>
                      </w:divBdr>
                      <w:divsChild>
                        <w:div w:id="137384756">
                          <w:marLeft w:val="0"/>
                          <w:marRight w:val="0"/>
                          <w:marTop w:val="0"/>
                          <w:marBottom w:val="0"/>
                          <w:divBdr>
                            <w:top w:val="none" w:sz="0" w:space="0" w:color="auto"/>
                            <w:left w:val="none" w:sz="0" w:space="0" w:color="auto"/>
                            <w:bottom w:val="none" w:sz="0" w:space="0" w:color="auto"/>
                            <w:right w:val="none" w:sz="0" w:space="0" w:color="auto"/>
                          </w:divBdr>
                          <w:divsChild>
                            <w:div w:id="19850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344984">
      <w:bodyDiv w:val="1"/>
      <w:marLeft w:val="0"/>
      <w:marRight w:val="0"/>
      <w:marTop w:val="0"/>
      <w:marBottom w:val="0"/>
      <w:divBdr>
        <w:top w:val="none" w:sz="0" w:space="0" w:color="auto"/>
        <w:left w:val="none" w:sz="0" w:space="0" w:color="auto"/>
        <w:bottom w:val="none" w:sz="0" w:space="0" w:color="auto"/>
        <w:right w:val="none" w:sz="0" w:space="0" w:color="auto"/>
      </w:divBdr>
      <w:divsChild>
        <w:div w:id="1757703858">
          <w:marLeft w:val="0"/>
          <w:marRight w:val="0"/>
          <w:marTop w:val="0"/>
          <w:marBottom w:val="0"/>
          <w:divBdr>
            <w:top w:val="none" w:sz="0" w:space="0" w:color="auto"/>
            <w:left w:val="none" w:sz="0" w:space="0" w:color="auto"/>
            <w:bottom w:val="none" w:sz="0" w:space="0" w:color="auto"/>
            <w:right w:val="none" w:sz="0" w:space="0" w:color="auto"/>
          </w:divBdr>
          <w:divsChild>
            <w:div w:id="1057438810">
              <w:marLeft w:val="0"/>
              <w:marRight w:val="0"/>
              <w:marTop w:val="0"/>
              <w:marBottom w:val="0"/>
              <w:divBdr>
                <w:top w:val="none" w:sz="0" w:space="0" w:color="auto"/>
                <w:left w:val="none" w:sz="0" w:space="0" w:color="auto"/>
                <w:bottom w:val="none" w:sz="0" w:space="0" w:color="auto"/>
                <w:right w:val="none" w:sz="0" w:space="0" w:color="auto"/>
              </w:divBdr>
              <w:divsChild>
                <w:div w:id="1189291582">
                  <w:marLeft w:val="0"/>
                  <w:marRight w:val="0"/>
                  <w:marTop w:val="0"/>
                  <w:marBottom w:val="0"/>
                  <w:divBdr>
                    <w:top w:val="none" w:sz="0" w:space="0" w:color="auto"/>
                    <w:left w:val="none" w:sz="0" w:space="0" w:color="auto"/>
                    <w:bottom w:val="none" w:sz="0" w:space="0" w:color="auto"/>
                    <w:right w:val="none" w:sz="0" w:space="0" w:color="auto"/>
                  </w:divBdr>
                  <w:divsChild>
                    <w:div w:id="54864634">
                      <w:marLeft w:val="0"/>
                      <w:marRight w:val="0"/>
                      <w:marTop w:val="0"/>
                      <w:marBottom w:val="0"/>
                      <w:divBdr>
                        <w:top w:val="none" w:sz="0" w:space="0" w:color="auto"/>
                        <w:left w:val="none" w:sz="0" w:space="0" w:color="auto"/>
                        <w:bottom w:val="none" w:sz="0" w:space="0" w:color="auto"/>
                        <w:right w:val="none" w:sz="0" w:space="0" w:color="auto"/>
                      </w:divBdr>
                      <w:divsChild>
                        <w:div w:id="315838259">
                          <w:marLeft w:val="0"/>
                          <w:marRight w:val="0"/>
                          <w:marTop w:val="0"/>
                          <w:marBottom w:val="0"/>
                          <w:divBdr>
                            <w:top w:val="none" w:sz="0" w:space="0" w:color="auto"/>
                            <w:left w:val="none" w:sz="0" w:space="0" w:color="auto"/>
                            <w:bottom w:val="none" w:sz="0" w:space="0" w:color="auto"/>
                            <w:right w:val="none" w:sz="0" w:space="0" w:color="auto"/>
                          </w:divBdr>
                          <w:divsChild>
                            <w:div w:id="10044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920476">
      <w:bodyDiv w:val="1"/>
      <w:marLeft w:val="0"/>
      <w:marRight w:val="0"/>
      <w:marTop w:val="0"/>
      <w:marBottom w:val="0"/>
      <w:divBdr>
        <w:top w:val="none" w:sz="0" w:space="0" w:color="auto"/>
        <w:left w:val="none" w:sz="0" w:space="0" w:color="auto"/>
        <w:bottom w:val="none" w:sz="0" w:space="0" w:color="auto"/>
        <w:right w:val="none" w:sz="0" w:space="0" w:color="auto"/>
      </w:divBdr>
      <w:divsChild>
        <w:div w:id="781190794">
          <w:marLeft w:val="0"/>
          <w:marRight w:val="0"/>
          <w:marTop w:val="0"/>
          <w:marBottom w:val="0"/>
          <w:divBdr>
            <w:top w:val="none" w:sz="0" w:space="0" w:color="auto"/>
            <w:left w:val="none" w:sz="0" w:space="0" w:color="auto"/>
            <w:bottom w:val="none" w:sz="0" w:space="0" w:color="auto"/>
            <w:right w:val="none" w:sz="0" w:space="0" w:color="auto"/>
          </w:divBdr>
          <w:divsChild>
            <w:div w:id="1590699058">
              <w:marLeft w:val="0"/>
              <w:marRight w:val="0"/>
              <w:marTop w:val="0"/>
              <w:marBottom w:val="0"/>
              <w:divBdr>
                <w:top w:val="none" w:sz="0" w:space="0" w:color="auto"/>
                <w:left w:val="none" w:sz="0" w:space="0" w:color="auto"/>
                <w:bottom w:val="none" w:sz="0" w:space="0" w:color="auto"/>
                <w:right w:val="none" w:sz="0" w:space="0" w:color="auto"/>
              </w:divBdr>
              <w:divsChild>
                <w:div w:id="1633172750">
                  <w:marLeft w:val="0"/>
                  <w:marRight w:val="0"/>
                  <w:marTop w:val="0"/>
                  <w:marBottom w:val="0"/>
                  <w:divBdr>
                    <w:top w:val="none" w:sz="0" w:space="0" w:color="auto"/>
                    <w:left w:val="none" w:sz="0" w:space="0" w:color="auto"/>
                    <w:bottom w:val="none" w:sz="0" w:space="0" w:color="auto"/>
                    <w:right w:val="none" w:sz="0" w:space="0" w:color="auto"/>
                  </w:divBdr>
                  <w:divsChild>
                    <w:div w:id="377976709">
                      <w:marLeft w:val="0"/>
                      <w:marRight w:val="0"/>
                      <w:marTop w:val="0"/>
                      <w:marBottom w:val="0"/>
                      <w:divBdr>
                        <w:top w:val="none" w:sz="0" w:space="0" w:color="auto"/>
                        <w:left w:val="none" w:sz="0" w:space="0" w:color="auto"/>
                        <w:bottom w:val="none" w:sz="0" w:space="0" w:color="auto"/>
                        <w:right w:val="none" w:sz="0" w:space="0" w:color="auto"/>
                      </w:divBdr>
                      <w:divsChild>
                        <w:div w:id="1864519069">
                          <w:marLeft w:val="0"/>
                          <w:marRight w:val="0"/>
                          <w:marTop w:val="0"/>
                          <w:marBottom w:val="0"/>
                          <w:divBdr>
                            <w:top w:val="none" w:sz="0" w:space="0" w:color="auto"/>
                            <w:left w:val="none" w:sz="0" w:space="0" w:color="auto"/>
                            <w:bottom w:val="none" w:sz="0" w:space="0" w:color="auto"/>
                            <w:right w:val="none" w:sz="0" w:space="0" w:color="auto"/>
                          </w:divBdr>
                          <w:divsChild>
                            <w:div w:id="868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073500">
      <w:bodyDiv w:val="1"/>
      <w:marLeft w:val="0"/>
      <w:marRight w:val="0"/>
      <w:marTop w:val="0"/>
      <w:marBottom w:val="0"/>
      <w:divBdr>
        <w:top w:val="none" w:sz="0" w:space="0" w:color="auto"/>
        <w:left w:val="none" w:sz="0" w:space="0" w:color="auto"/>
        <w:bottom w:val="none" w:sz="0" w:space="0" w:color="auto"/>
        <w:right w:val="none" w:sz="0" w:space="0" w:color="auto"/>
      </w:divBdr>
      <w:divsChild>
        <w:div w:id="1189300195">
          <w:marLeft w:val="0"/>
          <w:marRight w:val="0"/>
          <w:marTop w:val="0"/>
          <w:marBottom w:val="0"/>
          <w:divBdr>
            <w:top w:val="none" w:sz="0" w:space="0" w:color="auto"/>
            <w:left w:val="none" w:sz="0" w:space="0" w:color="auto"/>
            <w:bottom w:val="none" w:sz="0" w:space="0" w:color="auto"/>
            <w:right w:val="none" w:sz="0" w:space="0" w:color="auto"/>
          </w:divBdr>
          <w:divsChild>
            <w:div w:id="86117639">
              <w:marLeft w:val="0"/>
              <w:marRight w:val="0"/>
              <w:marTop w:val="0"/>
              <w:marBottom w:val="0"/>
              <w:divBdr>
                <w:top w:val="none" w:sz="0" w:space="0" w:color="auto"/>
                <w:left w:val="none" w:sz="0" w:space="0" w:color="auto"/>
                <w:bottom w:val="none" w:sz="0" w:space="0" w:color="auto"/>
                <w:right w:val="none" w:sz="0" w:space="0" w:color="auto"/>
              </w:divBdr>
              <w:divsChild>
                <w:div w:id="1418213810">
                  <w:marLeft w:val="0"/>
                  <w:marRight w:val="0"/>
                  <w:marTop w:val="0"/>
                  <w:marBottom w:val="0"/>
                  <w:divBdr>
                    <w:top w:val="none" w:sz="0" w:space="0" w:color="auto"/>
                    <w:left w:val="none" w:sz="0" w:space="0" w:color="auto"/>
                    <w:bottom w:val="none" w:sz="0" w:space="0" w:color="auto"/>
                    <w:right w:val="none" w:sz="0" w:space="0" w:color="auto"/>
                  </w:divBdr>
                  <w:divsChild>
                    <w:div w:id="146364287">
                      <w:marLeft w:val="0"/>
                      <w:marRight w:val="0"/>
                      <w:marTop w:val="0"/>
                      <w:marBottom w:val="0"/>
                      <w:divBdr>
                        <w:top w:val="none" w:sz="0" w:space="0" w:color="auto"/>
                        <w:left w:val="none" w:sz="0" w:space="0" w:color="auto"/>
                        <w:bottom w:val="none" w:sz="0" w:space="0" w:color="auto"/>
                        <w:right w:val="none" w:sz="0" w:space="0" w:color="auto"/>
                      </w:divBdr>
                      <w:divsChild>
                        <w:div w:id="745152661">
                          <w:marLeft w:val="0"/>
                          <w:marRight w:val="0"/>
                          <w:marTop w:val="0"/>
                          <w:marBottom w:val="0"/>
                          <w:divBdr>
                            <w:top w:val="none" w:sz="0" w:space="0" w:color="auto"/>
                            <w:left w:val="none" w:sz="0" w:space="0" w:color="auto"/>
                            <w:bottom w:val="none" w:sz="0" w:space="0" w:color="auto"/>
                            <w:right w:val="none" w:sz="0" w:space="0" w:color="auto"/>
                          </w:divBdr>
                          <w:divsChild>
                            <w:div w:id="191385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5094">
      <w:bodyDiv w:val="1"/>
      <w:marLeft w:val="0"/>
      <w:marRight w:val="0"/>
      <w:marTop w:val="0"/>
      <w:marBottom w:val="0"/>
      <w:divBdr>
        <w:top w:val="none" w:sz="0" w:space="0" w:color="auto"/>
        <w:left w:val="none" w:sz="0" w:space="0" w:color="auto"/>
        <w:bottom w:val="none" w:sz="0" w:space="0" w:color="auto"/>
        <w:right w:val="none" w:sz="0" w:space="0" w:color="auto"/>
      </w:divBdr>
      <w:divsChild>
        <w:div w:id="745417967">
          <w:marLeft w:val="0"/>
          <w:marRight w:val="0"/>
          <w:marTop w:val="0"/>
          <w:marBottom w:val="0"/>
          <w:divBdr>
            <w:top w:val="none" w:sz="0" w:space="0" w:color="auto"/>
            <w:left w:val="none" w:sz="0" w:space="0" w:color="auto"/>
            <w:bottom w:val="none" w:sz="0" w:space="0" w:color="auto"/>
            <w:right w:val="none" w:sz="0" w:space="0" w:color="auto"/>
          </w:divBdr>
          <w:divsChild>
            <w:div w:id="111871064">
              <w:marLeft w:val="0"/>
              <w:marRight w:val="0"/>
              <w:marTop w:val="0"/>
              <w:marBottom w:val="0"/>
              <w:divBdr>
                <w:top w:val="none" w:sz="0" w:space="0" w:color="auto"/>
                <w:left w:val="none" w:sz="0" w:space="0" w:color="auto"/>
                <w:bottom w:val="none" w:sz="0" w:space="0" w:color="auto"/>
                <w:right w:val="none" w:sz="0" w:space="0" w:color="auto"/>
              </w:divBdr>
              <w:divsChild>
                <w:div w:id="120468000">
                  <w:marLeft w:val="0"/>
                  <w:marRight w:val="0"/>
                  <w:marTop w:val="0"/>
                  <w:marBottom w:val="0"/>
                  <w:divBdr>
                    <w:top w:val="none" w:sz="0" w:space="0" w:color="auto"/>
                    <w:left w:val="none" w:sz="0" w:space="0" w:color="auto"/>
                    <w:bottom w:val="none" w:sz="0" w:space="0" w:color="auto"/>
                    <w:right w:val="none" w:sz="0" w:space="0" w:color="auto"/>
                  </w:divBdr>
                  <w:divsChild>
                    <w:div w:id="2127656948">
                      <w:marLeft w:val="0"/>
                      <w:marRight w:val="0"/>
                      <w:marTop w:val="0"/>
                      <w:marBottom w:val="0"/>
                      <w:divBdr>
                        <w:top w:val="none" w:sz="0" w:space="0" w:color="auto"/>
                        <w:left w:val="none" w:sz="0" w:space="0" w:color="auto"/>
                        <w:bottom w:val="none" w:sz="0" w:space="0" w:color="auto"/>
                        <w:right w:val="none" w:sz="0" w:space="0" w:color="auto"/>
                      </w:divBdr>
                      <w:divsChild>
                        <w:div w:id="1626890740">
                          <w:marLeft w:val="0"/>
                          <w:marRight w:val="0"/>
                          <w:marTop w:val="0"/>
                          <w:marBottom w:val="0"/>
                          <w:divBdr>
                            <w:top w:val="none" w:sz="0" w:space="0" w:color="auto"/>
                            <w:left w:val="none" w:sz="0" w:space="0" w:color="auto"/>
                            <w:bottom w:val="none" w:sz="0" w:space="0" w:color="auto"/>
                            <w:right w:val="none" w:sz="0" w:space="0" w:color="auto"/>
                          </w:divBdr>
                          <w:divsChild>
                            <w:div w:id="9727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232631">
      <w:bodyDiv w:val="1"/>
      <w:marLeft w:val="0"/>
      <w:marRight w:val="0"/>
      <w:marTop w:val="0"/>
      <w:marBottom w:val="0"/>
      <w:divBdr>
        <w:top w:val="none" w:sz="0" w:space="0" w:color="auto"/>
        <w:left w:val="none" w:sz="0" w:space="0" w:color="auto"/>
        <w:bottom w:val="none" w:sz="0" w:space="0" w:color="auto"/>
        <w:right w:val="none" w:sz="0" w:space="0" w:color="auto"/>
      </w:divBdr>
      <w:divsChild>
        <w:div w:id="1022780269">
          <w:marLeft w:val="0"/>
          <w:marRight w:val="0"/>
          <w:marTop w:val="0"/>
          <w:marBottom w:val="0"/>
          <w:divBdr>
            <w:top w:val="none" w:sz="0" w:space="0" w:color="auto"/>
            <w:left w:val="none" w:sz="0" w:space="0" w:color="auto"/>
            <w:bottom w:val="none" w:sz="0" w:space="0" w:color="auto"/>
            <w:right w:val="none" w:sz="0" w:space="0" w:color="auto"/>
          </w:divBdr>
          <w:divsChild>
            <w:div w:id="1934900446">
              <w:marLeft w:val="0"/>
              <w:marRight w:val="0"/>
              <w:marTop w:val="0"/>
              <w:marBottom w:val="0"/>
              <w:divBdr>
                <w:top w:val="none" w:sz="0" w:space="0" w:color="auto"/>
                <w:left w:val="none" w:sz="0" w:space="0" w:color="auto"/>
                <w:bottom w:val="none" w:sz="0" w:space="0" w:color="auto"/>
                <w:right w:val="none" w:sz="0" w:space="0" w:color="auto"/>
              </w:divBdr>
              <w:divsChild>
                <w:div w:id="689525582">
                  <w:marLeft w:val="0"/>
                  <w:marRight w:val="0"/>
                  <w:marTop w:val="0"/>
                  <w:marBottom w:val="0"/>
                  <w:divBdr>
                    <w:top w:val="none" w:sz="0" w:space="0" w:color="auto"/>
                    <w:left w:val="none" w:sz="0" w:space="0" w:color="auto"/>
                    <w:bottom w:val="none" w:sz="0" w:space="0" w:color="auto"/>
                    <w:right w:val="none" w:sz="0" w:space="0" w:color="auto"/>
                  </w:divBdr>
                  <w:divsChild>
                    <w:div w:id="569851773">
                      <w:marLeft w:val="0"/>
                      <w:marRight w:val="0"/>
                      <w:marTop w:val="0"/>
                      <w:marBottom w:val="0"/>
                      <w:divBdr>
                        <w:top w:val="none" w:sz="0" w:space="0" w:color="auto"/>
                        <w:left w:val="none" w:sz="0" w:space="0" w:color="auto"/>
                        <w:bottom w:val="none" w:sz="0" w:space="0" w:color="auto"/>
                        <w:right w:val="none" w:sz="0" w:space="0" w:color="auto"/>
                      </w:divBdr>
                      <w:divsChild>
                        <w:div w:id="1037195071">
                          <w:marLeft w:val="0"/>
                          <w:marRight w:val="0"/>
                          <w:marTop w:val="0"/>
                          <w:marBottom w:val="0"/>
                          <w:divBdr>
                            <w:top w:val="none" w:sz="0" w:space="0" w:color="auto"/>
                            <w:left w:val="none" w:sz="0" w:space="0" w:color="auto"/>
                            <w:bottom w:val="none" w:sz="0" w:space="0" w:color="auto"/>
                            <w:right w:val="none" w:sz="0" w:space="0" w:color="auto"/>
                          </w:divBdr>
                          <w:divsChild>
                            <w:div w:id="20366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to.org/english/res_e/publications_e/practical_guide12_e.htm" TargetMode="External"/><Relationship Id="rId4" Type="http://schemas.microsoft.com/office/2007/relationships/stylesWithEffects" Target="stylesWithEffects.xml"/><Relationship Id="rId9" Type="http://schemas.openxmlformats.org/officeDocument/2006/relationships/hyperlink" Target="http://www.oie.i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faostat3.fao.org/faostat-gateway/go/to/download/Q/*/E" TargetMode="External"/><Relationship Id="rId7" Type="http://schemas.openxmlformats.org/officeDocument/2006/relationships/hyperlink" Target="http://scholar.harvard.edu/helpman/pages/data-1" TargetMode="External"/><Relationship Id="rId2" Type="http://schemas.openxmlformats.org/officeDocument/2006/relationships/hyperlink" Target="http://comtrade.un.org/" TargetMode="External"/><Relationship Id="rId1" Type="http://schemas.openxmlformats.org/officeDocument/2006/relationships/hyperlink" Target="http://www.oie.int/animal-health-in-the-world/bse-specific-data/annual-incidence-rate/" TargetMode="External"/><Relationship Id="rId6" Type="http://schemas.openxmlformats.org/officeDocument/2006/relationships/hyperlink" Target="http://rtais.wto.org/UI/PublicMaintainRTAHome.aspx" TargetMode="External"/><Relationship Id="rId5" Type="http://schemas.openxmlformats.org/officeDocument/2006/relationships/hyperlink" Target="http://www.cepii.fr/cepii/en/bdd_modele/bdd.asp" TargetMode="External"/><Relationship Id="rId4" Type="http://schemas.openxmlformats.org/officeDocument/2006/relationships/hyperlink" Target="http://databank.worldbank.org/data/databases/commodity-pric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5C216-8B0D-4416-A78E-7A177BEC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23</Pages>
  <Words>14263</Words>
  <Characters>81301</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cl95</dc:creator>
  <cp:lastModifiedBy>Brian Silverstone</cp:lastModifiedBy>
  <cp:revision>14</cp:revision>
  <cp:lastPrinted>2017-07-09T00:38:00Z</cp:lastPrinted>
  <dcterms:created xsi:type="dcterms:W3CDTF">2017-07-05T08:00:00Z</dcterms:created>
  <dcterms:modified xsi:type="dcterms:W3CDTF">2017-07-09T00:38:00Z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id="grATtdd4"/&gt;&lt;style id="http://www.zotero.org/styles/apa" locale="en-US" hasBibliography="1" bibliographyStyleHasBeenSet="0"/&gt;&lt;prefs&gt;&lt;pref name="fieldType" value="Field"/&gt;&lt;pref name="storeRefere</vt:lpwstr>
  </property>
  <property fmtid="{D5CDD505-2E9C-101B-9397-08002B2CF9AE}" pid="3" name="ZOTERO_PREF_2">
    <vt:lpwstr>nces" value="true"/&gt;&lt;pref name="automaticJournalAbbreviations" value=""/&gt;&lt;pref name="noteType" value=""/&gt;&lt;/prefs&gt;&lt;/data&gt;</vt:lpwstr>
  </property>
</Properties>
</file>