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A3D183" w14:textId="77777777" w:rsidR="00D878FB" w:rsidRDefault="00D878FB" w:rsidP="00532013">
      <w:pPr>
        <w:pStyle w:val="PlainText"/>
        <w:tabs>
          <w:tab w:val="left" w:pos="284"/>
          <w:tab w:val="left" w:pos="567"/>
        </w:tabs>
        <w:spacing w:line="288" w:lineRule="auto"/>
        <w:jc w:val="center"/>
        <w:rPr>
          <w:rFonts w:ascii="Times New Roman" w:hAnsi="Times New Roman" w:cs="Times New Roman"/>
          <w:b/>
          <w:sz w:val="28"/>
        </w:rPr>
      </w:pPr>
    </w:p>
    <w:p w14:paraId="292F1ECD" w14:textId="77777777" w:rsidR="00832C14" w:rsidRDefault="00832C14" w:rsidP="00532013">
      <w:pPr>
        <w:pStyle w:val="PlainText"/>
        <w:tabs>
          <w:tab w:val="left" w:pos="284"/>
          <w:tab w:val="left" w:pos="567"/>
        </w:tabs>
        <w:spacing w:line="288" w:lineRule="auto"/>
        <w:jc w:val="center"/>
        <w:rPr>
          <w:rFonts w:ascii="Times New Roman" w:hAnsi="Times New Roman" w:cs="Times New Roman"/>
          <w:b/>
          <w:sz w:val="28"/>
        </w:rPr>
      </w:pPr>
    </w:p>
    <w:p w14:paraId="32276AAB" w14:textId="77777777" w:rsidR="00236663" w:rsidRDefault="00236663" w:rsidP="00532013">
      <w:pPr>
        <w:pStyle w:val="PlainText"/>
        <w:tabs>
          <w:tab w:val="left" w:pos="284"/>
          <w:tab w:val="left" w:pos="567"/>
        </w:tabs>
        <w:spacing w:line="288" w:lineRule="auto"/>
        <w:jc w:val="center"/>
        <w:rPr>
          <w:rFonts w:ascii="Times New Roman" w:hAnsi="Times New Roman" w:cs="Times New Roman"/>
          <w:b/>
          <w:sz w:val="28"/>
        </w:rPr>
      </w:pPr>
    </w:p>
    <w:p w14:paraId="26A45247" w14:textId="77777777" w:rsidR="00CF2A11" w:rsidRPr="00D258B1" w:rsidRDefault="00CF2A11" w:rsidP="00532013">
      <w:pPr>
        <w:pStyle w:val="PlainText"/>
        <w:tabs>
          <w:tab w:val="left" w:pos="284"/>
          <w:tab w:val="left" w:pos="567"/>
        </w:tabs>
        <w:spacing w:line="288" w:lineRule="auto"/>
        <w:jc w:val="center"/>
        <w:rPr>
          <w:rFonts w:ascii="Times New Roman" w:hAnsi="Times New Roman" w:cs="Times New Roman"/>
          <w:b/>
          <w:sz w:val="28"/>
        </w:rPr>
      </w:pPr>
      <w:r w:rsidRPr="00D258B1">
        <w:rPr>
          <w:rFonts w:ascii="Times New Roman" w:hAnsi="Times New Roman" w:cs="Times New Roman"/>
          <w:b/>
          <w:sz w:val="28"/>
        </w:rPr>
        <w:t>UNIVERSITY OF WAIKATO</w:t>
      </w:r>
    </w:p>
    <w:p w14:paraId="08F53846" w14:textId="77777777" w:rsidR="00CF2A11" w:rsidRPr="00981515" w:rsidRDefault="00CF2A11" w:rsidP="00532013">
      <w:pPr>
        <w:pStyle w:val="PlainText"/>
        <w:tabs>
          <w:tab w:val="left" w:pos="284"/>
          <w:tab w:val="left" w:pos="567"/>
        </w:tabs>
        <w:spacing w:line="288" w:lineRule="auto"/>
        <w:jc w:val="center"/>
        <w:rPr>
          <w:rFonts w:ascii="Times New Roman" w:hAnsi="Times New Roman" w:cs="Times New Roman"/>
          <w:b/>
          <w:sz w:val="14"/>
          <w:szCs w:val="14"/>
        </w:rPr>
      </w:pPr>
    </w:p>
    <w:p w14:paraId="427C9E09" w14:textId="77777777" w:rsidR="00CF2A11" w:rsidRPr="00D258B1" w:rsidRDefault="00CF2A11" w:rsidP="00532013">
      <w:pPr>
        <w:pStyle w:val="PlainText"/>
        <w:tabs>
          <w:tab w:val="left" w:pos="284"/>
          <w:tab w:val="left" w:pos="567"/>
        </w:tabs>
        <w:spacing w:line="288" w:lineRule="auto"/>
        <w:jc w:val="center"/>
        <w:rPr>
          <w:rFonts w:ascii="Times New Roman" w:hAnsi="Times New Roman" w:cs="Times New Roman"/>
          <w:b/>
          <w:sz w:val="28"/>
        </w:rPr>
      </w:pPr>
      <w:smartTag w:uri="urn:schemas-microsoft-com:office:smarttags" w:element="City">
        <w:smartTag w:uri="urn:schemas-microsoft-com:office:smarttags" w:element="place">
          <w:r w:rsidRPr="00D258B1">
            <w:rPr>
              <w:rFonts w:ascii="Times New Roman" w:hAnsi="Times New Roman" w:cs="Times New Roman"/>
              <w:b/>
              <w:sz w:val="28"/>
            </w:rPr>
            <w:t>Hamilton</w:t>
          </w:r>
        </w:smartTag>
      </w:smartTag>
    </w:p>
    <w:p w14:paraId="41C7997C" w14:textId="77777777" w:rsidR="00CF2A11" w:rsidRPr="00D258B1" w:rsidRDefault="00CF2A11" w:rsidP="00532013">
      <w:pPr>
        <w:pStyle w:val="PlainText"/>
        <w:tabs>
          <w:tab w:val="left" w:pos="284"/>
          <w:tab w:val="left" w:pos="567"/>
        </w:tabs>
        <w:spacing w:line="288" w:lineRule="auto"/>
        <w:jc w:val="center"/>
        <w:rPr>
          <w:rFonts w:ascii="Times New Roman" w:hAnsi="Times New Roman" w:cs="Times New Roman"/>
          <w:b/>
          <w:sz w:val="28"/>
        </w:rPr>
      </w:pPr>
      <w:smartTag w:uri="urn:schemas-microsoft-com:office:smarttags" w:element="country-region">
        <w:smartTag w:uri="urn:schemas-microsoft-com:office:smarttags" w:element="place">
          <w:r w:rsidRPr="00D258B1">
            <w:rPr>
              <w:rFonts w:ascii="Times New Roman" w:hAnsi="Times New Roman" w:cs="Times New Roman"/>
              <w:b/>
              <w:sz w:val="28"/>
            </w:rPr>
            <w:t>New Zealand</w:t>
          </w:r>
        </w:smartTag>
      </w:smartTag>
    </w:p>
    <w:p w14:paraId="2157F833" w14:textId="77777777" w:rsidR="00CF2A11" w:rsidRPr="00D258B1" w:rsidRDefault="00CF2A11" w:rsidP="00532013">
      <w:pPr>
        <w:pStyle w:val="PlainText"/>
        <w:tabs>
          <w:tab w:val="left" w:pos="284"/>
          <w:tab w:val="left" w:pos="567"/>
        </w:tabs>
        <w:spacing w:line="288" w:lineRule="auto"/>
        <w:jc w:val="center"/>
        <w:rPr>
          <w:rFonts w:ascii="Times New Roman" w:hAnsi="Times New Roman" w:cs="Times New Roman"/>
          <w:b/>
          <w:sz w:val="28"/>
        </w:rPr>
      </w:pPr>
    </w:p>
    <w:p w14:paraId="46D98150" w14:textId="77777777" w:rsidR="00CF2A11" w:rsidRPr="00D258B1" w:rsidRDefault="00CF2A11" w:rsidP="00532013">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567"/>
        </w:tabs>
        <w:spacing w:line="288" w:lineRule="auto"/>
        <w:jc w:val="center"/>
        <w:rPr>
          <w:rFonts w:ascii="Times New Roman" w:hAnsi="Times New Roman" w:cs="Times New Roman"/>
          <w:b/>
          <w:sz w:val="24"/>
          <w:szCs w:val="24"/>
        </w:rPr>
      </w:pPr>
    </w:p>
    <w:p w14:paraId="5F40F24E" w14:textId="77777777" w:rsidR="00F87733" w:rsidRDefault="00CF2A11" w:rsidP="00532013">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567"/>
        </w:tabs>
        <w:spacing w:line="288" w:lineRule="auto"/>
        <w:jc w:val="center"/>
        <w:rPr>
          <w:rFonts w:ascii="Times New Roman" w:hAnsi="Times New Roman" w:cs="Times New Roman"/>
          <w:b/>
          <w:sz w:val="28"/>
          <w:szCs w:val="28"/>
        </w:rPr>
      </w:pPr>
      <w:r>
        <w:rPr>
          <w:rFonts w:ascii="Times New Roman" w:hAnsi="Times New Roman" w:cs="Times New Roman"/>
          <w:b/>
          <w:sz w:val="28"/>
          <w:szCs w:val="28"/>
        </w:rPr>
        <w:t xml:space="preserve">Household Energy Elasticities in Pakistan: </w:t>
      </w:r>
    </w:p>
    <w:p w14:paraId="2142AA2A" w14:textId="68D25510" w:rsidR="00CF2A11" w:rsidRPr="00D258B1" w:rsidRDefault="00CF2A11" w:rsidP="00532013">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567"/>
        </w:tabs>
        <w:spacing w:line="288" w:lineRule="auto"/>
        <w:jc w:val="center"/>
        <w:rPr>
          <w:rFonts w:ascii="Times New Roman" w:hAnsi="Times New Roman" w:cs="Times New Roman"/>
          <w:b/>
          <w:sz w:val="28"/>
          <w:szCs w:val="28"/>
        </w:rPr>
      </w:pPr>
      <w:r>
        <w:rPr>
          <w:rFonts w:ascii="Times New Roman" w:hAnsi="Times New Roman" w:cs="Times New Roman"/>
          <w:b/>
          <w:sz w:val="28"/>
          <w:szCs w:val="28"/>
        </w:rPr>
        <w:t>An Application of the LA-AIDS</w:t>
      </w:r>
      <w:r w:rsidR="00F87733">
        <w:rPr>
          <w:rFonts w:ascii="Times New Roman" w:hAnsi="Times New Roman" w:cs="Times New Roman"/>
          <w:b/>
          <w:sz w:val="28"/>
          <w:szCs w:val="28"/>
        </w:rPr>
        <w:t xml:space="preserve"> Model on Pooled Household Data</w:t>
      </w:r>
    </w:p>
    <w:p w14:paraId="1586C768" w14:textId="77777777" w:rsidR="00CF2A11" w:rsidRDefault="00CF2A11" w:rsidP="00532013">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567"/>
        </w:tabs>
        <w:spacing w:line="288" w:lineRule="auto"/>
        <w:jc w:val="center"/>
        <w:rPr>
          <w:rFonts w:ascii="Times New Roman" w:hAnsi="Times New Roman" w:cs="Times New Roman"/>
          <w:bCs/>
          <w:sz w:val="24"/>
          <w:szCs w:val="24"/>
        </w:rPr>
      </w:pPr>
    </w:p>
    <w:p w14:paraId="58DDC178" w14:textId="1154002E" w:rsidR="00CF2A11" w:rsidRPr="00CF2A11" w:rsidRDefault="00CF2A11" w:rsidP="00532013">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567"/>
        </w:tabs>
        <w:spacing w:line="288" w:lineRule="auto"/>
        <w:jc w:val="center"/>
        <w:rPr>
          <w:rFonts w:ascii="Times New Roman" w:hAnsi="Times New Roman" w:cs="Times New Roman"/>
          <w:bCs/>
          <w:sz w:val="28"/>
          <w:szCs w:val="28"/>
          <w:lang w:val="it-IT"/>
        </w:rPr>
      </w:pPr>
      <w:r w:rsidRPr="00CF2A11">
        <w:rPr>
          <w:rFonts w:ascii="Times New Roman" w:hAnsi="Times New Roman" w:cs="Times New Roman"/>
          <w:bCs/>
          <w:sz w:val="28"/>
          <w:szCs w:val="28"/>
          <w:lang w:val="it-IT"/>
        </w:rPr>
        <w:t>Muhammad Irfan</w:t>
      </w:r>
      <w:r w:rsidR="00F87733">
        <w:rPr>
          <w:rFonts w:ascii="Times New Roman" w:hAnsi="Times New Roman" w:cs="Times New Roman"/>
          <w:bCs/>
          <w:sz w:val="28"/>
          <w:szCs w:val="28"/>
          <w:lang w:val="it-IT"/>
        </w:rPr>
        <w:t>,  M</w:t>
      </w:r>
      <w:r w:rsidRPr="00CF2A11">
        <w:rPr>
          <w:rFonts w:ascii="Times New Roman" w:hAnsi="Times New Roman" w:cs="Times New Roman"/>
          <w:bCs/>
          <w:sz w:val="28"/>
          <w:szCs w:val="28"/>
          <w:lang w:val="it-IT"/>
        </w:rPr>
        <w:t>ichael P. Cameron</w:t>
      </w:r>
      <w:r w:rsidR="00F87733">
        <w:rPr>
          <w:rFonts w:ascii="Times New Roman" w:hAnsi="Times New Roman" w:cs="Times New Roman"/>
          <w:bCs/>
          <w:sz w:val="28"/>
          <w:szCs w:val="28"/>
          <w:lang w:val="it-IT"/>
        </w:rPr>
        <w:t xml:space="preserve">  and  </w:t>
      </w:r>
      <w:r w:rsidRPr="00CF2A11">
        <w:rPr>
          <w:rFonts w:ascii="Times New Roman" w:hAnsi="Times New Roman" w:cs="Times New Roman"/>
          <w:bCs/>
          <w:sz w:val="28"/>
          <w:szCs w:val="28"/>
          <w:lang w:val="it-IT"/>
        </w:rPr>
        <w:t>Gazi Hassan</w:t>
      </w:r>
    </w:p>
    <w:p w14:paraId="4E53EBC3" w14:textId="77777777" w:rsidR="00CF2A11" w:rsidRPr="00CF2A11" w:rsidRDefault="00CF2A11" w:rsidP="00532013">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 w:val="left" w:pos="567"/>
        </w:tabs>
        <w:spacing w:line="288" w:lineRule="auto"/>
        <w:jc w:val="center"/>
        <w:rPr>
          <w:rFonts w:ascii="Times New Roman" w:hAnsi="Times New Roman" w:cs="Times New Roman"/>
          <w:bCs/>
          <w:i/>
          <w:iCs/>
          <w:sz w:val="24"/>
          <w:szCs w:val="24"/>
          <w:lang w:val="it-IT"/>
        </w:rPr>
      </w:pPr>
    </w:p>
    <w:p w14:paraId="04888983" w14:textId="77777777" w:rsidR="00CF2A11" w:rsidRPr="00CF2A11" w:rsidRDefault="00CF2A11" w:rsidP="00532013">
      <w:pPr>
        <w:pStyle w:val="PlainText"/>
        <w:tabs>
          <w:tab w:val="left" w:pos="284"/>
          <w:tab w:val="left" w:pos="567"/>
        </w:tabs>
        <w:spacing w:line="288" w:lineRule="auto"/>
        <w:jc w:val="both"/>
        <w:rPr>
          <w:rFonts w:ascii="Times New Roman" w:hAnsi="Times New Roman" w:cs="Times New Roman"/>
          <w:b/>
          <w:lang w:val="it-IT"/>
        </w:rPr>
      </w:pPr>
    </w:p>
    <w:p w14:paraId="051008C3" w14:textId="77777777" w:rsidR="00CF2A11" w:rsidRPr="00CF2A11" w:rsidRDefault="00CF2A11" w:rsidP="00532013">
      <w:pPr>
        <w:pStyle w:val="PlainText"/>
        <w:tabs>
          <w:tab w:val="left" w:pos="284"/>
          <w:tab w:val="left" w:pos="567"/>
        </w:tabs>
        <w:spacing w:line="288" w:lineRule="auto"/>
        <w:jc w:val="center"/>
        <w:rPr>
          <w:rFonts w:ascii="Times New Roman" w:hAnsi="Times New Roman" w:cs="Times New Roman"/>
          <w:b/>
          <w:bCs/>
          <w:sz w:val="28"/>
          <w:lang w:val="it-IT"/>
        </w:rPr>
      </w:pPr>
    </w:p>
    <w:p w14:paraId="532CCDB9" w14:textId="77777777" w:rsidR="00CF2A11" w:rsidRPr="00D258B1" w:rsidRDefault="00CF2A11" w:rsidP="00532013">
      <w:pPr>
        <w:pStyle w:val="PlainText"/>
        <w:tabs>
          <w:tab w:val="left" w:pos="284"/>
          <w:tab w:val="left" w:pos="567"/>
        </w:tabs>
        <w:spacing w:line="288" w:lineRule="auto"/>
        <w:jc w:val="center"/>
        <w:rPr>
          <w:rFonts w:ascii="Times New Roman" w:hAnsi="Times New Roman" w:cs="Times New Roman"/>
          <w:b/>
          <w:bCs/>
          <w:sz w:val="28"/>
        </w:rPr>
      </w:pPr>
      <w:r w:rsidRPr="00D258B1">
        <w:rPr>
          <w:rFonts w:ascii="Times New Roman" w:hAnsi="Times New Roman" w:cs="Times New Roman"/>
          <w:b/>
          <w:bCs/>
          <w:sz w:val="28"/>
        </w:rPr>
        <w:t>Department of Economics</w:t>
      </w:r>
    </w:p>
    <w:p w14:paraId="78DD047A" w14:textId="77777777" w:rsidR="00CF2A11" w:rsidRPr="00D258B1" w:rsidRDefault="00CF2A11" w:rsidP="00532013">
      <w:pPr>
        <w:pStyle w:val="PlainText"/>
        <w:tabs>
          <w:tab w:val="left" w:pos="284"/>
          <w:tab w:val="left" w:pos="567"/>
        </w:tabs>
        <w:spacing w:line="288" w:lineRule="auto"/>
        <w:jc w:val="center"/>
        <w:rPr>
          <w:rFonts w:ascii="Times New Roman" w:hAnsi="Times New Roman" w:cs="Times New Roman"/>
          <w:b/>
          <w:bCs/>
          <w:sz w:val="28"/>
        </w:rPr>
      </w:pPr>
    </w:p>
    <w:p w14:paraId="5201A718" w14:textId="18F9CAE3" w:rsidR="00CF2A11" w:rsidRPr="00D258B1" w:rsidRDefault="00F87733" w:rsidP="00532013">
      <w:pPr>
        <w:pStyle w:val="PlainText"/>
        <w:tabs>
          <w:tab w:val="left" w:pos="284"/>
          <w:tab w:val="left" w:pos="567"/>
        </w:tabs>
        <w:spacing w:line="288" w:lineRule="auto"/>
        <w:jc w:val="center"/>
        <w:rPr>
          <w:rFonts w:ascii="Times New Roman" w:hAnsi="Times New Roman" w:cs="Times New Roman"/>
          <w:b/>
          <w:bCs/>
          <w:sz w:val="28"/>
        </w:rPr>
      </w:pPr>
      <w:r>
        <w:rPr>
          <w:rFonts w:ascii="Times New Roman" w:hAnsi="Times New Roman" w:cs="Times New Roman"/>
          <w:b/>
          <w:bCs/>
          <w:sz w:val="28"/>
        </w:rPr>
        <w:t>Working Paper in Economics 11</w:t>
      </w:r>
      <w:r w:rsidR="00CF2A11">
        <w:rPr>
          <w:rFonts w:ascii="Times New Roman" w:hAnsi="Times New Roman" w:cs="Times New Roman"/>
          <w:b/>
          <w:bCs/>
          <w:sz w:val="28"/>
        </w:rPr>
        <w:t>/17</w:t>
      </w:r>
    </w:p>
    <w:p w14:paraId="2474176A" w14:textId="77777777" w:rsidR="00CF2A11" w:rsidRPr="00D258B1" w:rsidRDefault="00CF2A11" w:rsidP="00532013">
      <w:pPr>
        <w:pStyle w:val="PlainText"/>
        <w:tabs>
          <w:tab w:val="left" w:pos="284"/>
          <w:tab w:val="left" w:pos="567"/>
        </w:tabs>
        <w:spacing w:line="288" w:lineRule="auto"/>
        <w:jc w:val="center"/>
        <w:rPr>
          <w:rFonts w:ascii="Times New Roman" w:hAnsi="Times New Roman" w:cs="Times New Roman"/>
          <w:b/>
          <w:bCs/>
          <w:sz w:val="28"/>
        </w:rPr>
      </w:pPr>
    </w:p>
    <w:p w14:paraId="14B3133B" w14:textId="77777777" w:rsidR="00CF2A11" w:rsidRPr="00D258B1" w:rsidRDefault="00CF2A11" w:rsidP="00532013">
      <w:pPr>
        <w:pStyle w:val="PlainText"/>
        <w:tabs>
          <w:tab w:val="left" w:pos="284"/>
          <w:tab w:val="left" w:pos="567"/>
        </w:tabs>
        <w:spacing w:line="288" w:lineRule="auto"/>
        <w:jc w:val="center"/>
        <w:rPr>
          <w:rFonts w:ascii="Times New Roman" w:hAnsi="Times New Roman" w:cs="Times New Roman"/>
          <w:sz w:val="28"/>
        </w:rPr>
      </w:pPr>
      <w:r>
        <w:rPr>
          <w:rFonts w:ascii="Times New Roman" w:hAnsi="Times New Roman" w:cs="Times New Roman"/>
          <w:sz w:val="28"/>
        </w:rPr>
        <w:t xml:space="preserve">May </w:t>
      </w:r>
      <w:r w:rsidRPr="00D258B1">
        <w:rPr>
          <w:rFonts w:ascii="Times New Roman" w:hAnsi="Times New Roman" w:cs="Times New Roman"/>
          <w:sz w:val="28"/>
        </w:rPr>
        <w:t>201</w:t>
      </w:r>
      <w:r>
        <w:rPr>
          <w:rFonts w:ascii="Times New Roman" w:hAnsi="Times New Roman" w:cs="Times New Roman"/>
          <w:sz w:val="28"/>
        </w:rPr>
        <w:t>7</w:t>
      </w:r>
    </w:p>
    <w:p w14:paraId="34F56A1E" w14:textId="77777777" w:rsidR="00CF2A11" w:rsidRPr="00D258B1" w:rsidRDefault="00CF2A11" w:rsidP="00532013">
      <w:pPr>
        <w:pStyle w:val="PlainText"/>
        <w:tabs>
          <w:tab w:val="left" w:pos="284"/>
          <w:tab w:val="left" w:pos="567"/>
        </w:tabs>
        <w:spacing w:line="288" w:lineRule="auto"/>
        <w:jc w:val="center"/>
        <w:rPr>
          <w:rFonts w:ascii="Times New Roman" w:hAnsi="Times New Roman" w:cs="Times New Roman"/>
          <w:sz w:val="28"/>
        </w:rPr>
      </w:pPr>
    </w:p>
    <w:p w14:paraId="45F4D6C4" w14:textId="77777777" w:rsidR="00CF2A11" w:rsidRDefault="00CF2A11" w:rsidP="00532013">
      <w:pPr>
        <w:pStyle w:val="PlainText"/>
        <w:tabs>
          <w:tab w:val="left" w:pos="284"/>
          <w:tab w:val="left" w:pos="567"/>
        </w:tabs>
        <w:spacing w:line="288" w:lineRule="auto"/>
        <w:jc w:val="center"/>
        <w:rPr>
          <w:rFonts w:ascii="Times New Roman" w:hAnsi="Times New Roman" w:cs="Times New Roman"/>
          <w:i/>
          <w:iCs/>
          <w:sz w:val="24"/>
          <w:szCs w:val="24"/>
        </w:rPr>
      </w:pPr>
    </w:p>
    <w:p w14:paraId="5CDFFD2F" w14:textId="77777777" w:rsidR="00CF2A11" w:rsidRDefault="00CF2A11" w:rsidP="00532013">
      <w:pPr>
        <w:pStyle w:val="PlainText"/>
        <w:tabs>
          <w:tab w:val="left" w:pos="284"/>
          <w:tab w:val="left" w:pos="567"/>
        </w:tabs>
        <w:spacing w:line="288" w:lineRule="auto"/>
        <w:jc w:val="center"/>
        <w:rPr>
          <w:rFonts w:ascii="Times New Roman" w:hAnsi="Times New Roman" w:cs="Times New Roman"/>
          <w:b/>
          <w:bCs/>
          <w:sz w:val="24"/>
          <w:szCs w:val="21"/>
        </w:rPr>
      </w:pPr>
      <w:r w:rsidRPr="00F66A3C">
        <w:rPr>
          <w:rFonts w:ascii="Times New Roman" w:hAnsi="Times New Roman" w:cs="Times New Roman"/>
          <w:b/>
          <w:bCs/>
          <w:sz w:val="24"/>
          <w:szCs w:val="21"/>
        </w:rPr>
        <w:t>Muhammad Irfan</w:t>
      </w:r>
    </w:p>
    <w:p w14:paraId="5F860484" w14:textId="66A07234" w:rsidR="00F023A4" w:rsidRPr="00F023A4" w:rsidRDefault="00F023A4" w:rsidP="00532013">
      <w:pPr>
        <w:tabs>
          <w:tab w:val="left" w:pos="567"/>
        </w:tabs>
        <w:autoSpaceDE w:val="0"/>
        <w:autoSpaceDN w:val="0"/>
        <w:adjustRightInd w:val="0"/>
        <w:spacing w:line="288" w:lineRule="auto"/>
        <w:jc w:val="center"/>
        <w:rPr>
          <w:rFonts w:asciiTheme="majorBidi" w:hAnsiTheme="majorBidi" w:cstheme="majorBidi"/>
          <w:lang w:val="es-ES"/>
        </w:rPr>
      </w:pPr>
      <w:r w:rsidRPr="00D2075D">
        <w:rPr>
          <w:rFonts w:asciiTheme="majorBidi" w:hAnsiTheme="majorBidi" w:cstheme="majorBidi"/>
          <w:lang w:val="es-ES"/>
        </w:rPr>
        <w:t>irfaneconomist786@gmail.com</w:t>
      </w:r>
    </w:p>
    <w:p w14:paraId="7861D3E6" w14:textId="77777777" w:rsidR="00F023A4" w:rsidRPr="00F023A4" w:rsidRDefault="00F023A4" w:rsidP="00532013">
      <w:pPr>
        <w:pStyle w:val="PlainText"/>
        <w:tabs>
          <w:tab w:val="left" w:pos="284"/>
          <w:tab w:val="left" w:pos="567"/>
        </w:tabs>
        <w:spacing w:line="288" w:lineRule="auto"/>
        <w:jc w:val="center"/>
        <w:rPr>
          <w:rFonts w:ascii="Times New Roman" w:hAnsi="Times New Roman" w:cs="Times New Roman"/>
          <w:b/>
          <w:bCs/>
          <w:sz w:val="24"/>
          <w:szCs w:val="24"/>
          <w:lang w:val="es-ES"/>
        </w:rPr>
      </w:pPr>
    </w:p>
    <w:p w14:paraId="1800E811" w14:textId="77777777" w:rsidR="00CF2A11" w:rsidRPr="00F023A4" w:rsidRDefault="00CF2A11" w:rsidP="00532013">
      <w:pPr>
        <w:pStyle w:val="PlainText"/>
        <w:tabs>
          <w:tab w:val="left" w:pos="284"/>
          <w:tab w:val="left" w:pos="567"/>
        </w:tabs>
        <w:spacing w:line="288" w:lineRule="auto"/>
        <w:jc w:val="center"/>
        <w:rPr>
          <w:rFonts w:ascii="Times New Roman" w:hAnsi="Times New Roman" w:cs="Times New Roman"/>
          <w:b/>
          <w:bCs/>
          <w:sz w:val="24"/>
          <w:szCs w:val="24"/>
          <w:lang w:val="es-ES"/>
        </w:rPr>
      </w:pPr>
      <w:r w:rsidRPr="00F023A4">
        <w:rPr>
          <w:rFonts w:ascii="Times New Roman" w:hAnsi="Times New Roman" w:cs="Times New Roman"/>
          <w:b/>
          <w:bCs/>
          <w:sz w:val="24"/>
          <w:szCs w:val="24"/>
          <w:lang w:val="es-ES"/>
        </w:rPr>
        <w:t>Michael P. Cameron</w:t>
      </w:r>
    </w:p>
    <w:p w14:paraId="0E12FA30" w14:textId="25CAB402" w:rsidR="00F023A4" w:rsidRPr="00F023A4" w:rsidRDefault="00117183" w:rsidP="00532013">
      <w:pPr>
        <w:tabs>
          <w:tab w:val="left" w:pos="567"/>
        </w:tabs>
        <w:autoSpaceDE w:val="0"/>
        <w:autoSpaceDN w:val="0"/>
        <w:adjustRightInd w:val="0"/>
        <w:spacing w:line="288" w:lineRule="auto"/>
        <w:jc w:val="center"/>
        <w:rPr>
          <w:rFonts w:asciiTheme="majorBidi" w:hAnsiTheme="majorBidi" w:cstheme="majorBidi"/>
          <w:color w:val="595959"/>
          <w:shd w:val="clear" w:color="auto" w:fill="FFFFFF"/>
        </w:rPr>
      </w:pPr>
      <w:r>
        <w:rPr>
          <w:rFonts w:asciiTheme="majorBidi" w:hAnsiTheme="majorBidi" w:cstheme="majorBidi"/>
          <w:shd w:val="clear" w:color="auto" w:fill="FFFFFF"/>
        </w:rPr>
        <w:t>michael.cameron</w:t>
      </w:r>
      <w:r w:rsidR="007C106D" w:rsidRPr="00D2075D">
        <w:rPr>
          <w:rFonts w:asciiTheme="majorBidi" w:hAnsiTheme="majorBidi" w:cstheme="majorBidi"/>
          <w:shd w:val="clear" w:color="auto" w:fill="FFFFFF"/>
        </w:rPr>
        <w:t>@waikato.ac.nz</w:t>
      </w:r>
    </w:p>
    <w:p w14:paraId="403D6330" w14:textId="77777777" w:rsidR="00F023A4" w:rsidRPr="00F023A4" w:rsidRDefault="00F023A4" w:rsidP="00532013">
      <w:pPr>
        <w:pStyle w:val="PlainText"/>
        <w:tabs>
          <w:tab w:val="left" w:pos="284"/>
          <w:tab w:val="left" w:pos="567"/>
        </w:tabs>
        <w:spacing w:line="288" w:lineRule="auto"/>
        <w:jc w:val="center"/>
        <w:rPr>
          <w:rFonts w:ascii="Times New Roman" w:hAnsi="Times New Roman" w:cs="Times New Roman"/>
          <w:b/>
          <w:bCs/>
          <w:sz w:val="24"/>
          <w:szCs w:val="24"/>
        </w:rPr>
      </w:pPr>
    </w:p>
    <w:p w14:paraId="75D38E8B" w14:textId="77777777" w:rsidR="00CF2A11" w:rsidRPr="00F023A4" w:rsidRDefault="00CF2A11" w:rsidP="00532013">
      <w:pPr>
        <w:pStyle w:val="PlainText"/>
        <w:tabs>
          <w:tab w:val="left" w:pos="284"/>
          <w:tab w:val="left" w:pos="567"/>
        </w:tabs>
        <w:spacing w:line="288" w:lineRule="auto"/>
        <w:jc w:val="center"/>
        <w:rPr>
          <w:rFonts w:ascii="Times New Roman" w:hAnsi="Times New Roman" w:cs="Times New Roman"/>
          <w:b/>
          <w:bCs/>
          <w:sz w:val="24"/>
          <w:szCs w:val="24"/>
        </w:rPr>
      </w:pPr>
      <w:r w:rsidRPr="00F023A4">
        <w:rPr>
          <w:rFonts w:ascii="Times New Roman" w:hAnsi="Times New Roman" w:cs="Times New Roman"/>
          <w:b/>
          <w:bCs/>
          <w:sz w:val="24"/>
          <w:szCs w:val="24"/>
        </w:rPr>
        <w:t>Gazi Hassan</w:t>
      </w:r>
    </w:p>
    <w:p w14:paraId="46A6E917" w14:textId="6E3EE974" w:rsidR="00F023A4" w:rsidRPr="00F023A4" w:rsidRDefault="007C106D" w:rsidP="00532013">
      <w:pPr>
        <w:tabs>
          <w:tab w:val="left" w:pos="567"/>
        </w:tabs>
        <w:autoSpaceDE w:val="0"/>
        <w:autoSpaceDN w:val="0"/>
        <w:adjustRightInd w:val="0"/>
        <w:spacing w:line="288" w:lineRule="auto"/>
        <w:jc w:val="center"/>
        <w:rPr>
          <w:rFonts w:asciiTheme="majorBidi" w:hAnsiTheme="majorBidi" w:cstheme="majorBidi"/>
          <w:lang w:val="it-IT"/>
        </w:rPr>
      </w:pPr>
      <w:bookmarkStart w:id="0" w:name="_GoBack"/>
      <w:r w:rsidRPr="00D2075D">
        <w:rPr>
          <w:rFonts w:asciiTheme="majorBidi" w:hAnsiTheme="majorBidi" w:cstheme="majorBidi"/>
          <w:lang w:val="it-IT"/>
        </w:rPr>
        <w:t>gazi.hassan@waikato.ac.nz</w:t>
      </w:r>
      <w:r w:rsidR="00F023A4" w:rsidRPr="00F023A4">
        <w:rPr>
          <w:rFonts w:asciiTheme="majorBidi" w:hAnsiTheme="majorBidi" w:cstheme="majorBidi"/>
          <w:lang w:val="it-IT"/>
        </w:rPr>
        <w:t xml:space="preserve"> </w:t>
      </w:r>
    </w:p>
    <w:bookmarkEnd w:id="0"/>
    <w:p w14:paraId="50105771" w14:textId="77777777" w:rsidR="00CF2A11" w:rsidRPr="00D258B1" w:rsidRDefault="00CF2A11" w:rsidP="00532013">
      <w:pPr>
        <w:pStyle w:val="PlainText"/>
        <w:tabs>
          <w:tab w:val="left" w:pos="284"/>
          <w:tab w:val="left" w:pos="567"/>
        </w:tabs>
        <w:spacing w:line="288" w:lineRule="auto"/>
        <w:jc w:val="center"/>
        <w:rPr>
          <w:rFonts w:ascii="Times New Roman" w:hAnsi="Times New Roman" w:cs="Times New Roman"/>
          <w:b/>
          <w:bCs/>
          <w:sz w:val="24"/>
          <w:szCs w:val="24"/>
        </w:rPr>
      </w:pPr>
    </w:p>
    <w:p w14:paraId="1DF76817" w14:textId="77777777" w:rsidR="00CF2A11" w:rsidRDefault="00CF2A11" w:rsidP="00532013">
      <w:pPr>
        <w:pStyle w:val="PlainText"/>
        <w:tabs>
          <w:tab w:val="left" w:pos="284"/>
          <w:tab w:val="left" w:pos="567"/>
        </w:tabs>
        <w:spacing w:line="288" w:lineRule="auto"/>
        <w:jc w:val="center"/>
        <w:rPr>
          <w:rFonts w:ascii="Times New Roman" w:hAnsi="Times New Roman" w:cs="Times New Roman"/>
          <w:sz w:val="24"/>
          <w:szCs w:val="24"/>
        </w:rPr>
      </w:pPr>
      <w:r w:rsidRPr="00D258B1">
        <w:rPr>
          <w:rFonts w:ascii="Times New Roman" w:hAnsi="Times New Roman" w:cs="Times New Roman"/>
          <w:sz w:val="24"/>
          <w:szCs w:val="24"/>
        </w:rPr>
        <w:t>Economics</w:t>
      </w:r>
      <w:r>
        <w:rPr>
          <w:rFonts w:ascii="Times New Roman" w:hAnsi="Times New Roman" w:cs="Times New Roman"/>
          <w:sz w:val="24"/>
          <w:szCs w:val="24"/>
        </w:rPr>
        <w:t xml:space="preserve"> Department</w:t>
      </w:r>
      <w:r w:rsidRPr="00D258B1">
        <w:rPr>
          <w:rFonts w:ascii="Times New Roman" w:hAnsi="Times New Roman" w:cs="Times New Roman"/>
          <w:sz w:val="24"/>
          <w:szCs w:val="24"/>
        </w:rPr>
        <w:t xml:space="preserve"> </w:t>
      </w:r>
    </w:p>
    <w:p w14:paraId="3760EC42" w14:textId="77777777" w:rsidR="00CF2A11" w:rsidRPr="00D258B1" w:rsidRDefault="00CF2A11" w:rsidP="00532013">
      <w:pPr>
        <w:pStyle w:val="PlainText"/>
        <w:tabs>
          <w:tab w:val="left" w:pos="284"/>
          <w:tab w:val="left" w:pos="567"/>
        </w:tabs>
        <w:spacing w:line="288" w:lineRule="auto"/>
        <w:jc w:val="center"/>
        <w:rPr>
          <w:rFonts w:ascii="Times New Roman" w:hAnsi="Times New Roman" w:cs="Times New Roman"/>
          <w:sz w:val="24"/>
          <w:szCs w:val="24"/>
        </w:rPr>
      </w:pPr>
      <w:r>
        <w:rPr>
          <w:rFonts w:ascii="Times New Roman" w:hAnsi="Times New Roman" w:cs="Times New Roman"/>
          <w:sz w:val="24"/>
          <w:szCs w:val="24"/>
        </w:rPr>
        <w:t>University of Waikato</w:t>
      </w:r>
      <w:r w:rsidRPr="00D258B1">
        <w:rPr>
          <w:rFonts w:ascii="Times New Roman" w:hAnsi="Times New Roman" w:cs="Times New Roman"/>
          <w:sz w:val="24"/>
          <w:szCs w:val="24"/>
        </w:rPr>
        <w:t xml:space="preserve"> </w:t>
      </w:r>
    </w:p>
    <w:p w14:paraId="1C5478C5" w14:textId="77777777" w:rsidR="00CF2A11" w:rsidRPr="00D258B1" w:rsidRDefault="00CF2A11" w:rsidP="00532013">
      <w:pPr>
        <w:pStyle w:val="PlainText"/>
        <w:tabs>
          <w:tab w:val="left" w:pos="284"/>
          <w:tab w:val="left" w:pos="567"/>
        </w:tabs>
        <w:spacing w:line="288" w:lineRule="auto"/>
        <w:jc w:val="center"/>
        <w:rPr>
          <w:rFonts w:ascii="Times New Roman" w:hAnsi="Times New Roman" w:cs="Times New Roman"/>
          <w:sz w:val="24"/>
          <w:szCs w:val="24"/>
        </w:rPr>
      </w:pPr>
      <w:r>
        <w:rPr>
          <w:rFonts w:ascii="Times New Roman" w:hAnsi="Times New Roman" w:cs="Times New Roman"/>
          <w:sz w:val="24"/>
          <w:szCs w:val="24"/>
        </w:rPr>
        <w:t>Private Bag 3105</w:t>
      </w:r>
    </w:p>
    <w:p w14:paraId="2B79EBAD" w14:textId="77777777" w:rsidR="007C106D" w:rsidRDefault="00CF2A11" w:rsidP="00532013">
      <w:pPr>
        <w:pStyle w:val="PlainText"/>
        <w:tabs>
          <w:tab w:val="left" w:pos="284"/>
          <w:tab w:val="left" w:pos="567"/>
        </w:tabs>
        <w:spacing w:line="288" w:lineRule="auto"/>
        <w:jc w:val="center"/>
        <w:rPr>
          <w:rFonts w:ascii="Times New Roman" w:hAnsi="Times New Roman" w:cs="Times New Roman"/>
          <w:sz w:val="24"/>
          <w:szCs w:val="24"/>
        </w:rPr>
      </w:pPr>
      <w:r w:rsidRPr="00D258B1">
        <w:rPr>
          <w:rFonts w:ascii="Times New Roman" w:hAnsi="Times New Roman" w:cs="Times New Roman"/>
          <w:sz w:val="24"/>
          <w:szCs w:val="24"/>
        </w:rPr>
        <w:t>Hamilton</w:t>
      </w:r>
      <w:r>
        <w:rPr>
          <w:rFonts w:ascii="Times New Roman" w:hAnsi="Times New Roman" w:cs="Times New Roman"/>
          <w:sz w:val="24"/>
          <w:szCs w:val="24"/>
        </w:rPr>
        <w:t xml:space="preserve"> 3240</w:t>
      </w:r>
    </w:p>
    <w:p w14:paraId="6FA9DA68" w14:textId="7F530C22" w:rsidR="00CF2A11" w:rsidRPr="00D258B1" w:rsidRDefault="00CF2A11" w:rsidP="00532013">
      <w:pPr>
        <w:pStyle w:val="PlainText"/>
        <w:tabs>
          <w:tab w:val="left" w:pos="284"/>
          <w:tab w:val="left" w:pos="567"/>
        </w:tabs>
        <w:spacing w:line="288" w:lineRule="auto"/>
        <w:jc w:val="center"/>
        <w:rPr>
          <w:rFonts w:ascii="Times New Roman" w:hAnsi="Times New Roman" w:cs="Times New Roman"/>
          <w:sz w:val="24"/>
          <w:szCs w:val="24"/>
        </w:rPr>
      </w:pPr>
      <w:r w:rsidRPr="00D258B1">
        <w:rPr>
          <w:rFonts w:ascii="Times New Roman" w:hAnsi="Times New Roman" w:cs="Times New Roman"/>
          <w:sz w:val="24"/>
          <w:szCs w:val="24"/>
        </w:rPr>
        <w:t>New Zealand</w:t>
      </w:r>
    </w:p>
    <w:p w14:paraId="622CB480" w14:textId="77777777" w:rsidR="00CF2A11" w:rsidRPr="00D258B1" w:rsidRDefault="00CF2A11" w:rsidP="00532013">
      <w:pPr>
        <w:pStyle w:val="PlainText"/>
        <w:tabs>
          <w:tab w:val="left" w:pos="284"/>
          <w:tab w:val="left" w:pos="567"/>
        </w:tabs>
        <w:spacing w:line="288" w:lineRule="auto"/>
        <w:jc w:val="center"/>
        <w:rPr>
          <w:rFonts w:ascii="Times New Roman" w:hAnsi="Times New Roman" w:cs="Times New Roman"/>
          <w:sz w:val="24"/>
          <w:szCs w:val="24"/>
        </w:rPr>
      </w:pPr>
    </w:p>
    <w:p w14:paraId="19BE7731" w14:textId="77777777" w:rsidR="00D878FB" w:rsidRDefault="00D878FB" w:rsidP="00532013">
      <w:pPr>
        <w:tabs>
          <w:tab w:val="left" w:pos="567"/>
        </w:tabs>
        <w:autoSpaceDE w:val="0"/>
        <w:autoSpaceDN w:val="0"/>
        <w:adjustRightInd w:val="0"/>
        <w:spacing w:line="288" w:lineRule="auto"/>
        <w:jc w:val="center"/>
        <w:rPr>
          <w:rFonts w:asciiTheme="majorBidi" w:hAnsiTheme="majorBidi" w:cstheme="majorBidi"/>
          <w:b/>
          <w:bCs/>
          <w:sz w:val="28"/>
          <w:szCs w:val="28"/>
        </w:rPr>
        <w:sectPr w:rsidR="00D878FB" w:rsidSect="00FF44C2">
          <w:footerReference w:type="default" r:id="rId9"/>
          <w:pgSz w:w="11906" w:h="16838"/>
          <w:pgMar w:top="1440" w:right="1440" w:bottom="1440" w:left="1440" w:header="708" w:footer="708" w:gutter="0"/>
          <w:cols w:space="708"/>
          <w:docGrid w:linePitch="360"/>
        </w:sectPr>
      </w:pPr>
    </w:p>
    <w:p w14:paraId="0982F701" w14:textId="6DA97A1C" w:rsidR="00FA503E" w:rsidRDefault="00FA503E" w:rsidP="00532013">
      <w:pPr>
        <w:tabs>
          <w:tab w:val="left" w:pos="567"/>
        </w:tabs>
        <w:autoSpaceDE w:val="0"/>
        <w:autoSpaceDN w:val="0"/>
        <w:adjustRightInd w:val="0"/>
        <w:spacing w:line="288" w:lineRule="auto"/>
        <w:jc w:val="center"/>
        <w:rPr>
          <w:rFonts w:asciiTheme="majorBidi" w:hAnsiTheme="majorBidi" w:cstheme="majorBidi"/>
          <w:b/>
          <w:bCs/>
          <w:sz w:val="28"/>
          <w:szCs w:val="28"/>
        </w:rPr>
      </w:pPr>
    </w:p>
    <w:p w14:paraId="0C48DFD1" w14:textId="77777777" w:rsidR="00F023A4" w:rsidRPr="00B250C7" w:rsidRDefault="00F023A4" w:rsidP="00532013">
      <w:pPr>
        <w:tabs>
          <w:tab w:val="left" w:pos="567"/>
        </w:tabs>
        <w:autoSpaceDE w:val="0"/>
        <w:autoSpaceDN w:val="0"/>
        <w:adjustRightInd w:val="0"/>
        <w:spacing w:line="288" w:lineRule="auto"/>
        <w:jc w:val="center"/>
        <w:rPr>
          <w:rFonts w:asciiTheme="majorBidi" w:hAnsiTheme="majorBidi" w:cstheme="majorBidi"/>
          <w:b/>
          <w:bCs/>
          <w:sz w:val="28"/>
          <w:szCs w:val="28"/>
        </w:rPr>
      </w:pPr>
    </w:p>
    <w:p w14:paraId="3184606D" w14:textId="77777777" w:rsidR="00634C8A" w:rsidRPr="00B250C7" w:rsidRDefault="00634C8A" w:rsidP="00532013">
      <w:pPr>
        <w:tabs>
          <w:tab w:val="left" w:pos="567"/>
        </w:tabs>
        <w:autoSpaceDE w:val="0"/>
        <w:autoSpaceDN w:val="0"/>
        <w:adjustRightInd w:val="0"/>
        <w:spacing w:line="288" w:lineRule="auto"/>
        <w:rPr>
          <w:rFonts w:asciiTheme="majorBidi" w:hAnsiTheme="majorBidi" w:cstheme="majorBidi"/>
          <w:sz w:val="22"/>
          <w:szCs w:val="22"/>
        </w:rPr>
      </w:pPr>
      <w:bookmarkStart w:id="1" w:name="_Toc445376973"/>
    </w:p>
    <w:p w14:paraId="0D514FB9" w14:textId="77777777" w:rsidR="00634C8A" w:rsidRPr="00F023A4" w:rsidRDefault="00634C8A" w:rsidP="00532013">
      <w:pPr>
        <w:tabs>
          <w:tab w:val="left" w:pos="567"/>
        </w:tabs>
        <w:autoSpaceDE w:val="0"/>
        <w:autoSpaceDN w:val="0"/>
        <w:adjustRightInd w:val="0"/>
        <w:spacing w:line="288" w:lineRule="auto"/>
        <w:jc w:val="center"/>
        <w:rPr>
          <w:rFonts w:asciiTheme="majorBidi" w:hAnsiTheme="majorBidi" w:cstheme="majorBidi"/>
          <w:b/>
          <w:bCs/>
        </w:rPr>
      </w:pPr>
      <w:r w:rsidRPr="00F023A4">
        <w:rPr>
          <w:rFonts w:asciiTheme="majorBidi" w:hAnsiTheme="majorBidi" w:cstheme="majorBidi"/>
          <w:b/>
          <w:bCs/>
        </w:rPr>
        <w:t>Abstract</w:t>
      </w:r>
    </w:p>
    <w:p w14:paraId="036C1C8A" w14:textId="77777777" w:rsidR="00634C8A" w:rsidRPr="00B250C7" w:rsidRDefault="00634C8A" w:rsidP="00532013">
      <w:pPr>
        <w:tabs>
          <w:tab w:val="left" w:pos="567"/>
        </w:tabs>
        <w:autoSpaceDE w:val="0"/>
        <w:autoSpaceDN w:val="0"/>
        <w:adjustRightInd w:val="0"/>
        <w:spacing w:line="288" w:lineRule="auto"/>
        <w:rPr>
          <w:rFonts w:asciiTheme="majorBidi" w:hAnsiTheme="majorBidi" w:cstheme="majorBidi"/>
          <w:sz w:val="22"/>
          <w:szCs w:val="22"/>
        </w:rPr>
      </w:pPr>
    </w:p>
    <w:p w14:paraId="658F93AD" w14:textId="7446A49F" w:rsidR="00634C8A" w:rsidRPr="004F2266" w:rsidRDefault="00634C8A" w:rsidP="00236663">
      <w:pPr>
        <w:tabs>
          <w:tab w:val="left" w:pos="567"/>
        </w:tabs>
        <w:autoSpaceDE w:val="0"/>
        <w:autoSpaceDN w:val="0"/>
        <w:adjustRightInd w:val="0"/>
        <w:spacing w:line="360" w:lineRule="auto"/>
        <w:jc w:val="both"/>
        <w:rPr>
          <w:rFonts w:asciiTheme="majorBidi" w:hAnsiTheme="majorBidi" w:cstheme="majorBidi"/>
        </w:rPr>
      </w:pPr>
      <w:r w:rsidRPr="004F2266">
        <w:rPr>
          <w:rFonts w:asciiTheme="majorBidi" w:hAnsiTheme="majorBidi" w:cstheme="majorBidi"/>
        </w:rPr>
        <w:t xml:space="preserve">This study aims to </w:t>
      </w:r>
      <w:r w:rsidR="009A43CB" w:rsidRPr="004F2266">
        <w:rPr>
          <w:rFonts w:asciiTheme="majorBidi" w:hAnsiTheme="majorBidi" w:cstheme="majorBidi"/>
        </w:rPr>
        <w:t xml:space="preserve">estimate </w:t>
      </w:r>
      <w:r w:rsidRPr="004F2266">
        <w:rPr>
          <w:rFonts w:asciiTheme="majorBidi" w:hAnsiTheme="majorBidi" w:cstheme="majorBidi"/>
        </w:rPr>
        <w:t xml:space="preserve">the </w:t>
      </w:r>
      <w:r w:rsidR="00B51C53" w:rsidRPr="004F2266">
        <w:rPr>
          <w:rFonts w:asciiTheme="majorBidi" w:hAnsiTheme="majorBidi" w:cstheme="majorBidi"/>
        </w:rPr>
        <w:t xml:space="preserve">fuel </w:t>
      </w:r>
      <w:r w:rsidRPr="004F2266">
        <w:rPr>
          <w:rFonts w:asciiTheme="majorBidi" w:hAnsiTheme="majorBidi" w:cstheme="majorBidi"/>
        </w:rPr>
        <w:t>expenditure and price elasticities of household fuel</w:t>
      </w:r>
      <w:r w:rsidR="00A76159" w:rsidRPr="004F2266">
        <w:rPr>
          <w:rFonts w:asciiTheme="majorBidi" w:hAnsiTheme="majorBidi" w:cstheme="majorBidi"/>
        </w:rPr>
        <w:t>s</w:t>
      </w:r>
      <w:r w:rsidRPr="004F2266">
        <w:rPr>
          <w:rFonts w:asciiTheme="majorBidi" w:hAnsiTheme="majorBidi" w:cstheme="majorBidi"/>
        </w:rPr>
        <w:t xml:space="preserve"> in Pakistan. Burning of wood, animal dung, </w:t>
      </w:r>
      <w:r w:rsidR="009A43CB" w:rsidRPr="004F2266">
        <w:rPr>
          <w:rFonts w:asciiTheme="majorBidi" w:hAnsiTheme="majorBidi" w:cstheme="majorBidi"/>
        </w:rPr>
        <w:t xml:space="preserve">and </w:t>
      </w:r>
      <w:r w:rsidRPr="004F2266">
        <w:rPr>
          <w:rFonts w:asciiTheme="majorBidi" w:hAnsiTheme="majorBidi" w:cstheme="majorBidi"/>
        </w:rPr>
        <w:t>crop resid</w:t>
      </w:r>
      <w:r w:rsidR="00D35095" w:rsidRPr="004F2266">
        <w:rPr>
          <w:rFonts w:asciiTheme="majorBidi" w:hAnsiTheme="majorBidi" w:cstheme="majorBidi"/>
        </w:rPr>
        <w:t>ues</w:t>
      </w:r>
      <w:r w:rsidRPr="004F2266">
        <w:rPr>
          <w:rFonts w:asciiTheme="majorBidi" w:hAnsiTheme="majorBidi" w:cstheme="majorBidi"/>
        </w:rPr>
        <w:t xml:space="preserve"> are </w:t>
      </w:r>
      <w:r w:rsidR="00347DAB" w:rsidRPr="004F2266">
        <w:rPr>
          <w:rFonts w:asciiTheme="majorBidi" w:hAnsiTheme="majorBidi" w:cstheme="majorBidi"/>
        </w:rPr>
        <w:t xml:space="preserve">harmful to </w:t>
      </w:r>
      <w:r w:rsidRPr="004F2266">
        <w:rPr>
          <w:rFonts w:asciiTheme="majorBidi" w:hAnsiTheme="majorBidi" w:cstheme="majorBidi"/>
        </w:rPr>
        <w:t xml:space="preserve">health and </w:t>
      </w:r>
      <w:r w:rsidR="00347DAB" w:rsidRPr="004F2266">
        <w:rPr>
          <w:rFonts w:asciiTheme="majorBidi" w:hAnsiTheme="majorBidi" w:cstheme="majorBidi"/>
        </w:rPr>
        <w:t xml:space="preserve">may </w:t>
      </w:r>
      <w:r w:rsidRPr="004F2266">
        <w:rPr>
          <w:rFonts w:asciiTheme="majorBidi" w:hAnsiTheme="majorBidi" w:cstheme="majorBidi"/>
        </w:rPr>
        <w:t>caus</w:t>
      </w:r>
      <w:r w:rsidR="00347DAB" w:rsidRPr="004F2266">
        <w:rPr>
          <w:rFonts w:asciiTheme="majorBidi" w:hAnsiTheme="majorBidi" w:cstheme="majorBidi"/>
        </w:rPr>
        <w:t>e</w:t>
      </w:r>
      <w:r w:rsidRPr="004F2266">
        <w:rPr>
          <w:rFonts w:asciiTheme="majorBidi" w:hAnsiTheme="majorBidi" w:cstheme="majorBidi"/>
        </w:rPr>
        <w:t xml:space="preserve"> </w:t>
      </w:r>
      <w:r w:rsidR="00A76159" w:rsidRPr="004F2266">
        <w:rPr>
          <w:rFonts w:asciiTheme="majorBidi" w:hAnsiTheme="majorBidi" w:cstheme="majorBidi"/>
        </w:rPr>
        <w:t xml:space="preserve">preventable morbidity and mortality </w:t>
      </w:r>
      <w:r w:rsidRPr="004F2266">
        <w:rPr>
          <w:rFonts w:asciiTheme="majorBidi" w:hAnsiTheme="majorBidi" w:cstheme="majorBidi"/>
        </w:rPr>
        <w:t>in developing countries. Forests, natural gas and other energy reserves are depleting</w:t>
      </w:r>
      <w:r w:rsidR="00A76159" w:rsidRPr="004F2266">
        <w:rPr>
          <w:rFonts w:asciiTheme="majorBidi" w:hAnsiTheme="majorBidi" w:cstheme="majorBidi"/>
        </w:rPr>
        <w:t>.</w:t>
      </w:r>
      <w:r w:rsidR="000F360B" w:rsidRPr="004F2266">
        <w:rPr>
          <w:rFonts w:asciiTheme="majorBidi" w:hAnsiTheme="majorBidi" w:cstheme="majorBidi"/>
        </w:rPr>
        <w:t xml:space="preserve"> It is </w:t>
      </w:r>
      <w:r w:rsidR="009A43CB" w:rsidRPr="004F2266">
        <w:rPr>
          <w:rFonts w:asciiTheme="majorBidi" w:hAnsiTheme="majorBidi" w:cstheme="majorBidi"/>
        </w:rPr>
        <w:t>important</w:t>
      </w:r>
      <w:r w:rsidR="000F360B" w:rsidRPr="004F2266">
        <w:rPr>
          <w:rFonts w:asciiTheme="majorBidi" w:hAnsiTheme="majorBidi" w:cstheme="majorBidi"/>
        </w:rPr>
        <w:t xml:space="preserve"> to investigate how households</w:t>
      </w:r>
      <w:r w:rsidR="009A43CB" w:rsidRPr="004F2266">
        <w:rPr>
          <w:rFonts w:asciiTheme="majorBidi" w:hAnsiTheme="majorBidi" w:cstheme="majorBidi"/>
        </w:rPr>
        <w:t>’</w:t>
      </w:r>
      <w:r w:rsidR="000F360B" w:rsidRPr="004F2266">
        <w:rPr>
          <w:rFonts w:asciiTheme="majorBidi" w:hAnsiTheme="majorBidi" w:cstheme="majorBidi"/>
        </w:rPr>
        <w:t xml:space="preserve"> fuel</w:t>
      </w:r>
      <w:r w:rsidR="009A43CB" w:rsidRPr="004F2266">
        <w:rPr>
          <w:rFonts w:asciiTheme="majorBidi" w:hAnsiTheme="majorBidi" w:cstheme="majorBidi"/>
        </w:rPr>
        <w:t xml:space="preserve"> choices</w:t>
      </w:r>
      <w:r w:rsidR="000F360B" w:rsidRPr="004F2266">
        <w:rPr>
          <w:rFonts w:asciiTheme="majorBidi" w:hAnsiTheme="majorBidi" w:cstheme="majorBidi"/>
        </w:rPr>
        <w:t xml:space="preserve"> are linked </w:t>
      </w:r>
      <w:r w:rsidR="00347DAB" w:rsidRPr="004F2266">
        <w:rPr>
          <w:rFonts w:asciiTheme="majorBidi" w:hAnsiTheme="majorBidi" w:cstheme="majorBidi"/>
        </w:rPr>
        <w:t>to</w:t>
      </w:r>
      <w:r w:rsidR="000F360B" w:rsidRPr="004F2266">
        <w:rPr>
          <w:rFonts w:asciiTheme="majorBidi" w:hAnsiTheme="majorBidi" w:cstheme="majorBidi"/>
        </w:rPr>
        <w:t xml:space="preserve"> prices</w:t>
      </w:r>
      <w:r w:rsidR="009A43CB" w:rsidRPr="004F2266">
        <w:rPr>
          <w:rFonts w:asciiTheme="majorBidi" w:hAnsiTheme="majorBidi" w:cstheme="majorBidi"/>
        </w:rPr>
        <w:t>, s</w:t>
      </w:r>
      <w:r w:rsidR="000F360B" w:rsidRPr="004F2266">
        <w:rPr>
          <w:rFonts w:asciiTheme="majorBidi" w:hAnsiTheme="majorBidi" w:cstheme="majorBidi"/>
        </w:rPr>
        <w:t>o that government</w:t>
      </w:r>
      <w:r w:rsidR="004E42AD" w:rsidRPr="004F2266">
        <w:rPr>
          <w:rFonts w:asciiTheme="majorBidi" w:hAnsiTheme="majorBidi" w:cstheme="majorBidi"/>
        </w:rPr>
        <w:t>s</w:t>
      </w:r>
      <w:r w:rsidR="000F360B" w:rsidRPr="004F2266">
        <w:rPr>
          <w:rFonts w:asciiTheme="majorBidi" w:hAnsiTheme="majorBidi" w:cstheme="majorBidi"/>
        </w:rPr>
        <w:t xml:space="preserve"> can</w:t>
      </w:r>
      <w:r w:rsidR="009A43CB" w:rsidRPr="004F2266">
        <w:rPr>
          <w:rFonts w:asciiTheme="majorBidi" w:hAnsiTheme="majorBidi" w:cstheme="majorBidi"/>
        </w:rPr>
        <w:t xml:space="preserve"> consider</w:t>
      </w:r>
      <w:r w:rsidR="000F360B" w:rsidRPr="004F2266">
        <w:rPr>
          <w:rFonts w:asciiTheme="majorBidi" w:hAnsiTheme="majorBidi" w:cstheme="majorBidi"/>
        </w:rPr>
        <w:t xml:space="preserve"> appropriate steps to enhance the consumption of clean fuels and discourage the use of solid fuels.</w:t>
      </w:r>
      <w:r w:rsidRPr="004F2266">
        <w:rPr>
          <w:rFonts w:asciiTheme="majorBidi" w:hAnsiTheme="majorBidi" w:cstheme="majorBidi"/>
        </w:rPr>
        <w:t xml:space="preserve">  </w:t>
      </w:r>
      <w:r w:rsidR="00A76159" w:rsidRPr="004F2266">
        <w:rPr>
          <w:rFonts w:asciiTheme="majorBidi" w:hAnsiTheme="majorBidi" w:cstheme="majorBidi"/>
        </w:rPr>
        <w:t xml:space="preserve">In this </w:t>
      </w:r>
      <w:r w:rsidRPr="004F2266">
        <w:rPr>
          <w:rFonts w:asciiTheme="majorBidi" w:hAnsiTheme="majorBidi" w:cstheme="majorBidi"/>
        </w:rPr>
        <w:t xml:space="preserve">paper </w:t>
      </w:r>
      <w:r w:rsidR="00A76159" w:rsidRPr="004F2266">
        <w:rPr>
          <w:rFonts w:asciiTheme="majorBidi" w:hAnsiTheme="majorBidi" w:cstheme="majorBidi"/>
        </w:rPr>
        <w:t xml:space="preserve">we </w:t>
      </w:r>
      <w:r w:rsidR="00BC3A3D" w:rsidRPr="004F2266">
        <w:rPr>
          <w:rFonts w:asciiTheme="majorBidi" w:hAnsiTheme="majorBidi" w:cstheme="majorBidi"/>
        </w:rPr>
        <w:t>pooled three</w:t>
      </w:r>
      <w:r w:rsidRPr="004F2266">
        <w:rPr>
          <w:rFonts w:asciiTheme="majorBidi" w:hAnsiTheme="majorBidi" w:cstheme="majorBidi"/>
        </w:rPr>
        <w:t xml:space="preserve"> </w:t>
      </w:r>
      <w:r w:rsidR="00B9510E" w:rsidRPr="004F2266">
        <w:rPr>
          <w:rFonts w:asciiTheme="majorBidi" w:hAnsiTheme="majorBidi" w:cstheme="majorBidi"/>
        </w:rPr>
        <w:t>Pakistan Social and Living</w:t>
      </w:r>
      <w:r w:rsidR="0027297A" w:rsidRPr="004F2266">
        <w:rPr>
          <w:rFonts w:asciiTheme="majorBidi" w:hAnsiTheme="majorBidi" w:cstheme="majorBidi"/>
        </w:rPr>
        <w:t xml:space="preserve"> Standard</w:t>
      </w:r>
      <w:r w:rsidR="00B9510E" w:rsidRPr="004F2266">
        <w:rPr>
          <w:rFonts w:asciiTheme="majorBidi" w:hAnsiTheme="majorBidi" w:cstheme="majorBidi"/>
        </w:rPr>
        <w:t xml:space="preserve"> Measurement Survey (</w:t>
      </w:r>
      <w:r w:rsidRPr="004F2266">
        <w:rPr>
          <w:rFonts w:asciiTheme="majorBidi" w:hAnsiTheme="majorBidi" w:cstheme="majorBidi"/>
        </w:rPr>
        <w:t>PSLM</w:t>
      </w:r>
      <w:r w:rsidR="00B9510E" w:rsidRPr="004F2266">
        <w:rPr>
          <w:rFonts w:asciiTheme="majorBidi" w:hAnsiTheme="majorBidi" w:cstheme="majorBidi"/>
        </w:rPr>
        <w:t>)</w:t>
      </w:r>
      <w:r w:rsidRPr="004F2266">
        <w:rPr>
          <w:rFonts w:asciiTheme="majorBidi" w:hAnsiTheme="majorBidi" w:cstheme="majorBidi"/>
        </w:rPr>
        <w:t xml:space="preserve"> data sets </w:t>
      </w:r>
      <w:r w:rsidR="00892921" w:rsidRPr="004F2266">
        <w:rPr>
          <w:rFonts w:asciiTheme="majorBidi" w:hAnsiTheme="majorBidi" w:cstheme="majorBidi"/>
        </w:rPr>
        <w:t>(</w:t>
      </w:r>
      <w:r w:rsidR="00BC3A3D" w:rsidRPr="004F2266">
        <w:rPr>
          <w:rFonts w:asciiTheme="majorBidi" w:hAnsiTheme="majorBidi" w:cstheme="majorBidi"/>
        </w:rPr>
        <w:t xml:space="preserve">2007-08, </w:t>
      </w:r>
      <w:r w:rsidRPr="004F2266">
        <w:rPr>
          <w:rFonts w:asciiTheme="majorBidi" w:hAnsiTheme="majorBidi" w:cstheme="majorBidi"/>
        </w:rPr>
        <w:t>201</w:t>
      </w:r>
      <w:r w:rsidR="00BC3A3D" w:rsidRPr="004F2266">
        <w:rPr>
          <w:rFonts w:asciiTheme="majorBidi" w:hAnsiTheme="majorBidi" w:cstheme="majorBidi"/>
        </w:rPr>
        <w:t>0-11</w:t>
      </w:r>
      <w:r w:rsidRPr="004F2266">
        <w:rPr>
          <w:rFonts w:asciiTheme="majorBidi" w:hAnsiTheme="majorBidi" w:cstheme="majorBidi"/>
        </w:rPr>
        <w:t xml:space="preserve"> and 2013-14</w:t>
      </w:r>
      <w:r w:rsidR="00892921" w:rsidRPr="004F2266">
        <w:rPr>
          <w:rFonts w:asciiTheme="majorBidi" w:hAnsiTheme="majorBidi" w:cstheme="majorBidi"/>
        </w:rPr>
        <w:t>)</w:t>
      </w:r>
      <w:r w:rsidRPr="004F2266">
        <w:rPr>
          <w:rFonts w:asciiTheme="majorBidi" w:hAnsiTheme="majorBidi" w:cstheme="majorBidi"/>
        </w:rPr>
        <w:t xml:space="preserve"> and applied</w:t>
      </w:r>
      <w:r w:rsidR="009A43CB" w:rsidRPr="004F2266">
        <w:rPr>
          <w:rFonts w:asciiTheme="majorBidi" w:hAnsiTheme="majorBidi" w:cstheme="majorBidi"/>
        </w:rPr>
        <w:t xml:space="preserve"> the</w:t>
      </w:r>
      <w:r w:rsidR="00C36BB1" w:rsidRPr="004F2266">
        <w:rPr>
          <w:rFonts w:asciiTheme="majorBidi" w:hAnsiTheme="majorBidi" w:cstheme="majorBidi"/>
        </w:rPr>
        <w:t xml:space="preserve"> Linear Approximate Almost Ideal Demand System</w:t>
      </w:r>
      <w:r w:rsidRPr="004F2266">
        <w:rPr>
          <w:rFonts w:asciiTheme="majorBidi" w:hAnsiTheme="majorBidi" w:cstheme="majorBidi"/>
        </w:rPr>
        <w:t xml:space="preserve"> </w:t>
      </w:r>
      <w:r w:rsidR="00C36BB1" w:rsidRPr="004F2266">
        <w:rPr>
          <w:rFonts w:asciiTheme="majorBidi" w:hAnsiTheme="majorBidi" w:cstheme="majorBidi"/>
        </w:rPr>
        <w:t>(</w:t>
      </w:r>
      <w:r w:rsidRPr="004F2266">
        <w:rPr>
          <w:rFonts w:asciiTheme="majorBidi" w:hAnsiTheme="majorBidi" w:cstheme="majorBidi"/>
        </w:rPr>
        <w:t>LA</w:t>
      </w:r>
      <w:r w:rsidR="00B9510E" w:rsidRPr="004F2266">
        <w:rPr>
          <w:rFonts w:asciiTheme="majorBidi" w:hAnsiTheme="majorBidi" w:cstheme="majorBidi"/>
        </w:rPr>
        <w:t>-</w:t>
      </w:r>
      <w:r w:rsidRPr="004F2266">
        <w:rPr>
          <w:rFonts w:asciiTheme="majorBidi" w:hAnsiTheme="majorBidi" w:cstheme="majorBidi"/>
        </w:rPr>
        <w:t>AIDS</w:t>
      </w:r>
      <w:r w:rsidR="00C36BB1" w:rsidRPr="004F2266">
        <w:rPr>
          <w:rFonts w:asciiTheme="majorBidi" w:hAnsiTheme="majorBidi" w:cstheme="majorBidi"/>
        </w:rPr>
        <w:t>)</w:t>
      </w:r>
      <w:r w:rsidRPr="004F2266">
        <w:rPr>
          <w:rFonts w:asciiTheme="majorBidi" w:hAnsiTheme="majorBidi" w:cstheme="majorBidi"/>
        </w:rPr>
        <w:t xml:space="preserve"> model to </w:t>
      </w:r>
      <w:r w:rsidR="00BC3A3D" w:rsidRPr="004F2266">
        <w:rPr>
          <w:rFonts w:asciiTheme="majorBidi" w:hAnsiTheme="majorBidi" w:cstheme="majorBidi"/>
        </w:rPr>
        <w:t>investigate the price and expenditure</w:t>
      </w:r>
      <w:r w:rsidRPr="004F2266">
        <w:rPr>
          <w:rFonts w:asciiTheme="majorBidi" w:hAnsiTheme="majorBidi" w:cstheme="majorBidi"/>
        </w:rPr>
        <w:t xml:space="preserve"> elasticities</w:t>
      </w:r>
      <w:r w:rsidR="00892921" w:rsidRPr="004F2266">
        <w:rPr>
          <w:rFonts w:asciiTheme="majorBidi" w:hAnsiTheme="majorBidi" w:cstheme="majorBidi"/>
        </w:rPr>
        <w:t xml:space="preserve"> at urban, rural, and national level</w:t>
      </w:r>
      <w:r w:rsidR="009A43CB" w:rsidRPr="004F2266">
        <w:rPr>
          <w:rFonts w:asciiTheme="majorBidi" w:hAnsiTheme="majorBidi" w:cstheme="majorBidi"/>
        </w:rPr>
        <w:t>s</w:t>
      </w:r>
      <w:r w:rsidR="00347DAB" w:rsidRPr="004F2266">
        <w:rPr>
          <w:rFonts w:asciiTheme="majorBidi" w:hAnsiTheme="majorBidi" w:cstheme="majorBidi"/>
        </w:rPr>
        <w:t xml:space="preserve">. </w:t>
      </w:r>
      <w:r w:rsidR="007F4421" w:rsidRPr="004F2266">
        <w:rPr>
          <w:rFonts w:asciiTheme="majorBidi" w:hAnsiTheme="majorBidi" w:cstheme="majorBidi"/>
        </w:rPr>
        <w:t>We found</w:t>
      </w:r>
      <w:r w:rsidRPr="004F2266">
        <w:rPr>
          <w:rFonts w:asciiTheme="majorBidi" w:hAnsiTheme="majorBidi" w:cstheme="majorBidi"/>
        </w:rPr>
        <w:t xml:space="preserve"> that</w:t>
      </w:r>
      <w:r w:rsidR="008042E1" w:rsidRPr="004F2266">
        <w:rPr>
          <w:rFonts w:asciiTheme="majorBidi" w:hAnsiTheme="majorBidi" w:cstheme="majorBidi"/>
        </w:rPr>
        <w:t xml:space="preserve"> all fuel types except </w:t>
      </w:r>
      <w:r w:rsidR="00892921" w:rsidRPr="004F2266">
        <w:rPr>
          <w:rFonts w:asciiTheme="majorBidi" w:hAnsiTheme="majorBidi" w:cstheme="majorBidi"/>
        </w:rPr>
        <w:t>natural gas</w:t>
      </w:r>
      <w:r w:rsidR="008042E1" w:rsidRPr="004F2266">
        <w:rPr>
          <w:rFonts w:asciiTheme="majorBidi" w:hAnsiTheme="majorBidi" w:cstheme="majorBidi"/>
        </w:rPr>
        <w:t xml:space="preserve"> were price </w:t>
      </w:r>
      <w:r w:rsidR="00892921" w:rsidRPr="004F2266">
        <w:rPr>
          <w:rFonts w:asciiTheme="majorBidi" w:hAnsiTheme="majorBidi" w:cstheme="majorBidi"/>
        </w:rPr>
        <w:t>inelastic</w:t>
      </w:r>
      <w:r w:rsidR="008042E1" w:rsidRPr="004F2266">
        <w:rPr>
          <w:rFonts w:asciiTheme="majorBidi" w:hAnsiTheme="majorBidi" w:cstheme="majorBidi"/>
        </w:rPr>
        <w:t xml:space="preserve"> at </w:t>
      </w:r>
      <w:r w:rsidR="007F4421" w:rsidRPr="004F2266">
        <w:rPr>
          <w:rFonts w:asciiTheme="majorBidi" w:hAnsiTheme="majorBidi" w:cstheme="majorBidi"/>
        </w:rPr>
        <w:t xml:space="preserve">the national level </w:t>
      </w:r>
      <w:r w:rsidR="008042E1" w:rsidRPr="004F2266">
        <w:rPr>
          <w:rFonts w:asciiTheme="majorBidi" w:hAnsiTheme="majorBidi" w:cstheme="majorBidi"/>
        </w:rPr>
        <w:t xml:space="preserve">and </w:t>
      </w:r>
      <w:r w:rsidR="007F4421" w:rsidRPr="004F2266">
        <w:rPr>
          <w:rFonts w:asciiTheme="majorBidi" w:hAnsiTheme="majorBidi" w:cstheme="majorBidi"/>
        </w:rPr>
        <w:t xml:space="preserve">for </w:t>
      </w:r>
      <w:r w:rsidR="008042E1" w:rsidRPr="004F2266">
        <w:rPr>
          <w:rFonts w:asciiTheme="majorBidi" w:hAnsiTheme="majorBidi" w:cstheme="majorBidi"/>
        </w:rPr>
        <w:t>urban household</w:t>
      </w:r>
      <w:r w:rsidR="007F4421" w:rsidRPr="004F2266">
        <w:rPr>
          <w:rFonts w:asciiTheme="majorBidi" w:hAnsiTheme="majorBidi" w:cstheme="majorBidi"/>
        </w:rPr>
        <w:t>s,</w:t>
      </w:r>
      <w:r w:rsidR="008042E1" w:rsidRPr="004F2266">
        <w:rPr>
          <w:rFonts w:asciiTheme="majorBidi" w:hAnsiTheme="majorBidi" w:cstheme="majorBidi"/>
        </w:rPr>
        <w:t xml:space="preserve"> </w:t>
      </w:r>
      <w:r w:rsidR="00892921" w:rsidRPr="004F2266">
        <w:rPr>
          <w:rFonts w:asciiTheme="majorBidi" w:hAnsiTheme="majorBidi" w:cstheme="majorBidi"/>
        </w:rPr>
        <w:t>implying that changes in prices lead to comparatively lesser change</w:t>
      </w:r>
      <w:r w:rsidR="007F4421" w:rsidRPr="004F2266">
        <w:rPr>
          <w:rFonts w:asciiTheme="majorBidi" w:hAnsiTheme="majorBidi" w:cstheme="majorBidi"/>
        </w:rPr>
        <w:t>s</w:t>
      </w:r>
      <w:r w:rsidR="00892921" w:rsidRPr="004F2266">
        <w:rPr>
          <w:rFonts w:asciiTheme="majorBidi" w:hAnsiTheme="majorBidi" w:cstheme="majorBidi"/>
        </w:rPr>
        <w:t xml:space="preserve"> in quantity demanded of </w:t>
      </w:r>
      <w:r w:rsidR="007F4421" w:rsidRPr="004F2266">
        <w:rPr>
          <w:rFonts w:asciiTheme="majorBidi" w:hAnsiTheme="majorBidi" w:cstheme="majorBidi"/>
        </w:rPr>
        <w:t xml:space="preserve">most </w:t>
      </w:r>
      <w:r w:rsidR="00892921" w:rsidRPr="004F2266">
        <w:rPr>
          <w:rFonts w:asciiTheme="majorBidi" w:hAnsiTheme="majorBidi" w:cstheme="majorBidi"/>
        </w:rPr>
        <w:t>fuels</w:t>
      </w:r>
      <w:r w:rsidR="008042E1" w:rsidRPr="004F2266">
        <w:rPr>
          <w:rFonts w:asciiTheme="majorBidi" w:hAnsiTheme="majorBidi" w:cstheme="majorBidi"/>
        </w:rPr>
        <w:t>. In rural areas</w:t>
      </w:r>
      <w:r w:rsidR="007F4421" w:rsidRPr="004F2266">
        <w:rPr>
          <w:rFonts w:asciiTheme="majorBidi" w:hAnsiTheme="majorBidi" w:cstheme="majorBidi"/>
        </w:rPr>
        <w:t>,</w:t>
      </w:r>
      <w:r w:rsidR="008042E1" w:rsidRPr="004F2266">
        <w:rPr>
          <w:rFonts w:asciiTheme="majorBidi" w:hAnsiTheme="majorBidi" w:cstheme="majorBidi"/>
        </w:rPr>
        <w:t xml:space="preserve"> natural gas and LPG </w:t>
      </w:r>
      <w:r w:rsidR="00892921" w:rsidRPr="004F2266">
        <w:rPr>
          <w:rFonts w:asciiTheme="majorBidi" w:hAnsiTheme="majorBidi" w:cstheme="majorBidi"/>
        </w:rPr>
        <w:t xml:space="preserve">were found to be </w:t>
      </w:r>
      <w:r w:rsidR="008042E1" w:rsidRPr="004F2266">
        <w:rPr>
          <w:rFonts w:asciiTheme="majorBidi" w:hAnsiTheme="majorBidi" w:cstheme="majorBidi"/>
        </w:rPr>
        <w:t>more</w:t>
      </w:r>
      <w:r w:rsidR="007F4421" w:rsidRPr="004F2266">
        <w:rPr>
          <w:rFonts w:asciiTheme="majorBidi" w:hAnsiTheme="majorBidi" w:cstheme="majorBidi"/>
        </w:rPr>
        <w:t xml:space="preserve"> price</w:t>
      </w:r>
      <w:r w:rsidR="008042E1" w:rsidRPr="004F2266">
        <w:rPr>
          <w:rFonts w:asciiTheme="majorBidi" w:hAnsiTheme="majorBidi" w:cstheme="majorBidi"/>
        </w:rPr>
        <w:t xml:space="preserve"> elastic</w:t>
      </w:r>
      <w:r w:rsidR="00892921" w:rsidRPr="004F2266">
        <w:rPr>
          <w:rFonts w:asciiTheme="majorBidi" w:hAnsiTheme="majorBidi" w:cstheme="majorBidi"/>
        </w:rPr>
        <w:t xml:space="preserve"> compare</w:t>
      </w:r>
      <w:r w:rsidR="007F4421" w:rsidRPr="004F2266">
        <w:rPr>
          <w:rFonts w:asciiTheme="majorBidi" w:hAnsiTheme="majorBidi" w:cstheme="majorBidi"/>
        </w:rPr>
        <w:t>d</w:t>
      </w:r>
      <w:r w:rsidR="00892921" w:rsidRPr="004F2266">
        <w:rPr>
          <w:rFonts w:asciiTheme="majorBidi" w:hAnsiTheme="majorBidi" w:cstheme="majorBidi"/>
        </w:rPr>
        <w:t xml:space="preserve"> </w:t>
      </w:r>
      <w:r w:rsidR="007F4421" w:rsidRPr="004F2266">
        <w:rPr>
          <w:rFonts w:asciiTheme="majorBidi" w:hAnsiTheme="majorBidi" w:cstheme="majorBidi"/>
        </w:rPr>
        <w:t xml:space="preserve">with </w:t>
      </w:r>
      <w:r w:rsidR="00892921" w:rsidRPr="004F2266">
        <w:rPr>
          <w:rFonts w:asciiTheme="majorBidi" w:hAnsiTheme="majorBidi" w:cstheme="majorBidi"/>
        </w:rPr>
        <w:t>urban areas</w:t>
      </w:r>
      <w:r w:rsidR="008042E1" w:rsidRPr="004F2266">
        <w:rPr>
          <w:rFonts w:asciiTheme="majorBidi" w:hAnsiTheme="majorBidi" w:cstheme="majorBidi"/>
        </w:rPr>
        <w:t xml:space="preserve">. </w:t>
      </w:r>
      <w:r w:rsidR="000F360B" w:rsidRPr="004F2266">
        <w:rPr>
          <w:rFonts w:asciiTheme="majorBidi" w:hAnsiTheme="majorBidi" w:cstheme="majorBidi"/>
        </w:rPr>
        <w:t>Fuel e</w:t>
      </w:r>
      <w:r w:rsidR="00D91C59" w:rsidRPr="004F2266">
        <w:rPr>
          <w:rFonts w:asciiTheme="majorBidi" w:hAnsiTheme="majorBidi" w:cstheme="majorBidi"/>
        </w:rPr>
        <w:t>xpenditures</w:t>
      </w:r>
      <w:r w:rsidR="008042E1" w:rsidRPr="004F2266">
        <w:rPr>
          <w:rFonts w:asciiTheme="majorBidi" w:hAnsiTheme="majorBidi" w:cstheme="majorBidi"/>
        </w:rPr>
        <w:t xml:space="preserve"> elasticities for all </w:t>
      </w:r>
      <w:r w:rsidR="007F4421" w:rsidRPr="004F2266">
        <w:rPr>
          <w:rFonts w:asciiTheme="majorBidi" w:hAnsiTheme="majorBidi" w:cstheme="majorBidi"/>
        </w:rPr>
        <w:t>fuels</w:t>
      </w:r>
      <w:r w:rsidR="008042E1" w:rsidRPr="004F2266">
        <w:rPr>
          <w:rFonts w:asciiTheme="majorBidi" w:hAnsiTheme="majorBidi" w:cstheme="majorBidi"/>
        </w:rPr>
        <w:t xml:space="preserve"> were found </w:t>
      </w:r>
      <w:r w:rsidR="007F4421" w:rsidRPr="004F2266">
        <w:rPr>
          <w:rFonts w:asciiTheme="majorBidi" w:hAnsiTheme="majorBidi" w:cstheme="majorBidi"/>
        </w:rPr>
        <w:t xml:space="preserve">to be </w:t>
      </w:r>
      <w:r w:rsidR="008042E1" w:rsidRPr="004F2266">
        <w:rPr>
          <w:rFonts w:asciiTheme="majorBidi" w:hAnsiTheme="majorBidi" w:cstheme="majorBidi"/>
        </w:rPr>
        <w:t xml:space="preserve">positive and </w:t>
      </w:r>
      <w:r w:rsidR="00C36BB1" w:rsidRPr="004F2266">
        <w:rPr>
          <w:rFonts w:asciiTheme="majorBidi" w:hAnsiTheme="majorBidi" w:cstheme="majorBidi"/>
        </w:rPr>
        <w:t>between zero and one</w:t>
      </w:r>
      <w:r w:rsidR="008042E1" w:rsidRPr="004F2266">
        <w:rPr>
          <w:rFonts w:asciiTheme="majorBidi" w:hAnsiTheme="majorBidi" w:cstheme="majorBidi"/>
        </w:rPr>
        <w:t>.</w:t>
      </w:r>
      <w:r w:rsidR="00D91C59" w:rsidRPr="004F2266">
        <w:rPr>
          <w:rFonts w:asciiTheme="majorBidi" w:hAnsiTheme="majorBidi" w:cstheme="majorBidi"/>
        </w:rPr>
        <w:t xml:space="preserve"> </w:t>
      </w:r>
      <w:r w:rsidR="004E42AD" w:rsidRPr="004F2266">
        <w:rPr>
          <w:rFonts w:asciiTheme="majorBidi" w:hAnsiTheme="majorBidi" w:cstheme="majorBidi"/>
        </w:rPr>
        <w:t xml:space="preserve">Simple policy simulations based on our results </w:t>
      </w:r>
      <w:r w:rsidR="00D91C59" w:rsidRPr="004F2266">
        <w:rPr>
          <w:rFonts w:asciiTheme="majorBidi" w:hAnsiTheme="majorBidi" w:cstheme="majorBidi"/>
        </w:rPr>
        <w:t>suggest</w:t>
      </w:r>
      <w:r w:rsidR="007F4421" w:rsidRPr="004F2266">
        <w:rPr>
          <w:rFonts w:asciiTheme="majorBidi" w:hAnsiTheme="majorBidi" w:cstheme="majorBidi"/>
        </w:rPr>
        <w:t xml:space="preserve"> that in order</w:t>
      </w:r>
      <w:r w:rsidR="00D91C59" w:rsidRPr="004F2266">
        <w:rPr>
          <w:rFonts w:asciiTheme="majorBidi" w:hAnsiTheme="majorBidi" w:cstheme="majorBidi"/>
        </w:rPr>
        <w:t xml:space="preserve"> </w:t>
      </w:r>
      <w:r w:rsidR="0009746F" w:rsidRPr="004F2266">
        <w:rPr>
          <w:rFonts w:asciiTheme="majorBidi" w:hAnsiTheme="majorBidi" w:cstheme="majorBidi"/>
        </w:rPr>
        <w:t>to red</w:t>
      </w:r>
      <w:r w:rsidR="00B51C53" w:rsidRPr="004F2266">
        <w:rPr>
          <w:rFonts w:asciiTheme="majorBidi" w:hAnsiTheme="majorBidi" w:cstheme="majorBidi"/>
        </w:rPr>
        <w:t>uce the indoor air pollution,</w:t>
      </w:r>
      <w:r w:rsidR="0009746F" w:rsidRPr="004F2266">
        <w:rPr>
          <w:rFonts w:asciiTheme="majorBidi" w:hAnsiTheme="majorBidi" w:cstheme="majorBidi"/>
        </w:rPr>
        <w:t xml:space="preserve"> </w:t>
      </w:r>
      <w:r w:rsidR="00B463FA" w:rsidRPr="004F2266">
        <w:rPr>
          <w:rFonts w:asciiTheme="majorBidi" w:hAnsiTheme="majorBidi" w:cstheme="majorBidi"/>
        </w:rPr>
        <w:t>government</w:t>
      </w:r>
      <w:r w:rsidR="004E42AD" w:rsidRPr="004F2266">
        <w:rPr>
          <w:rFonts w:asciiTheme="majorBidi" w:hAnsiTheme="majorBidi" w:cstheme="majorBidi"/>
        </w:rPr>
        <w:t>s</w:t>
      </w:r>
      <w:r w:rsidR="00B463FA" w:rsidRPr="004F2266">
        <w:rPr>
          <w:rFonts w:asciiTheme="majorBidi" w:hAnsiTheme="majorBidi" w:cstheme="majorBidi"/>
        </w:rPr>
        <w:t xml:space="preserve"> should </w:t>
      </w:r>
      <w:r w:rsidR="004E42AD" w:rsidRPr="004F2266">
        <w:rPr>
          <w:rFonts w:asciiTheme="majorBidi" w:hAnsiTheme="majorBidi" w:cstheme="majorBidi"/>
        </w:rPr>
        <w:t>subsidise</w:t>
      </w:r>
      <w:r w:rsidR="00B463FA" w:rsidRPr="004F2266">
        <w:rPr>
          <w:rFonts w:asciiTheme="majorBidi" w:hAnsiTheme="majorBidi" w:cstheme="majorBidi"/>
        </w:rPr>
        <w:t xml:space="preserve"> clean fuels </w:t>
      </w:r>
      <w:r w:rsidR="004E42AD" w:rsidRPr="004F2266">
        <w:rPr>
          <w:rFonts w:asciiTheme="majorBidi" w:hAnsiTheme="majorBidi" w:cstheme="majorBidi"/>
        </w:rPr>
        <w:t xml:space="preserve">rather than </w:t>
      </w:r>
      <w:r w:rsidR="00B463FA" w:rsidRPr="004F2266">
        <w:rPr>
          <w:rFonts w:asciiTheme="majorBidi" w:hAnsiTheme="majorBidi" w:cstheme="majorBidi"/>
        </w:rPr>
        <w:t>impos</w:t>
      </w:r>
      <w:r w:rsidR="004E42AD" w:rsidRPr="004F2266">
        <w:rPr>
          <w:rFonts w:asciiTheme="majorBidi" w:hAnsiTheme="majorBidi" w:cstheme="majorBidi"/>
        </w:rPr>
        <w:t>ing</w:t>
      </w:r>
      <w:r w:rsidR="00B463FA" w:rsidRPr="004F2266">
        <w:rPr>
          <w:rFonts w:asciiTheme="majorBidi" w:hAnsiTheme="majorBidi" w:cstheme="majorBidi"/>
        </w:rPr>
        <w:t xml:space="preserve"> tax</w:t>
      </w:r>
      <w:r w:rsidR="004E42AD" w:rsidRPr="004F2266">
        <w:rPr>
          <w:rFonts w:asciiTheme="majorBidi" w:hAnsiTheme="majorBidi" w:cstheme="majorBidi"/>
        </w:rPr>
        <w:t>es</w:t>
      </w:r>
      <w:r w:rsidR="00B463FA" w:rsidRPr="004F2266">
        <w:rPr>
          <w:rFonts w:asciiTheme="majorBidi" w:hAnsiTheme="majorBidi" w:cstheme="majorBidi"/>
        </w:rPr>
        <w:t xml:space="preserve"> on solid fuels</w:t>
      </w:r>
      <w:r w:rsidR="0009746F" w:rsidRPr="004F2266">
        <w:rPr>
          <w:rFonts w:asciiTheme="majorBidi" w:hAnsiTheme="majorBidi" w:cstheme="majorBidi"/>
        </w:rPr>
        <w:t>.</w:t>
      </w:r>
      <w:r w:rsidR="006E5922" w:rsidRPr="004F2266">
        <w:rPr>
          <w:rFonts w:asciiTheme="majorBidi" w:hAnsiTheme="majorBidi" w:cstheme="majorBidi"/>
        </w:rPr>
        <w:t xml:space="preserve"> </w:t>
      </w:r>
    </w:p>
    <w:p w14:paraId="163FF7AC" w14:textId="77777777" w:rsidR="009D3861" w:rsidRPr="00B250C7" w:rsidRDefault="009D3861" w:rsidP="00236663">
      <w:pPr>
        <w:tabs>
          <w:tab w:val="left" w:pos="567"/>
        </w:tabs>
        <w:autoSpaceDE w:val="0"/>
        <w:autoSpaceDN w:val="0"/>
        <w:adjustRightInd w:val="0"/>
        <w:spacing w:line="360" w:lineRule="auto"/>
        <w:rPr>
          <w:rFonts w:asciiTheme="majorBidi" w:hAnsiTheme="majorBidi" w:cstheme="majorBidi"/>
          <w:sz w:val="22"/>
          <w:szCs w:val="22"/>
        </w:rPr>
      </w:pPr>
    </w:p>
    <w:p w14:paraId="34756619" w14:textId="77777777" w:rsidR="0047594B" w:rsidRDefault="0047594B" w:rsidP="00532013">
      <w:pPr>
        <w:tabs>
          <w:tab w:val="left" w:pos="567"/>
        </w:tabs>
        <w:autoSpaceDE w:val="0"/>
        <w:autoSpaceDN w:val="0"/>
        <w:adjustRightInd w:val="0"/>
        <w:spacing w:line="288" w:lineRule="auto"/>
        <w:jc w:val="center"/>
        <w:rPr>
          <w:rFonts w:asciiTheme="majorBidi" w:hAnsiTheme="majorBidi" w:cstheme="majorBidi"/>
          <w:b/>
          <w:bCs/>
        </w:rPr>
      </w:pPr>
    </w:p>
    <w:p w14:paraId="5A3A65ED" w14:textId="05B949C0" w:rsidR="004F2266" w:rsidRDefault="00634C8A" w:rsidP="00532013">
      <w:pPr>
        <w:tabs>
          <w:tab w:val="left" w:pos="567"/>
        </w:tabs>
        <w:autoSpaceDE w:val="0"/>
        <w:autoSpaceDN w:val="0"/>
        <w:adjustRightInd w:val="0"/>
        <w:spacing w:line="288" w:lineRule="auto"/>
        <w:jc w:val="center"/>
        <w:rPr>
          <w:rFonts w:asciiTheme="majorBidi" w:hAnsiTheme="majorBidi" w:cstheme="majorBidi"/>
          <w:b/>
          <w:bCs/>
        </w:rPr>
      </w:pPr>
      <w:r w:rsidRPr="004F2266">
        <w:rPr>
          <w:rFonts w:asciiTheme="majorBidi" w:hAnsiTheme="majorBidi" w:cstheme="majorBidi"/>
          <w:b/>
          <w:bCs/>
        </w:rPr>
        <w:t>Keywords</w:t>
      </w:r>
    </w:p>
    <w:p w14:paraId="16DAA68D" w14:textId="77777777" w:rsidR="0047594B" w:rsidRPr="0047594B" w:rsidRDefault="0047594B" w:rsidP="00532013">
      <w:pPr>
        <w:tabs>
          <w:tab w:val="left" w:pos="567"/>
        </w:tabs>
        <w:autoSpaceDE w:val="0"/>
        <w:autoSpaceDN w:val="0"/>
        <w:adjustRightInd w:val="0"/>
        <w:spacing w:line="288" w:lineRule="auto"/>
        <w:jc w:val="center"/>
        <w:rPr>
          <w:rFonts w:asciiTheme="majorBidi" w:hAnsiTheme="majorBidi" w:cstheme="majorBidi"/>
          <w:b/>
          <w:bCs/>
          <w:sz w:val="12"/>
          <w:szCs w:val="12"/>
        </w:rPr>
      </w:pPr>
    </w:p>
    <w:p w14:paraId="0DAE14B1" w14:textId="072F1641" w:rsidR="004F2266" w:rsidRPr="004F2266" w:rsidRDefault="0047594B" w:rsidP="00532013">
      <w:pPr>
        <w:tabs>
          <w:tab w:val="left" w:pos="567"/>
        </w:tabs>
        <w:autoSpaceDE w:val="0"/>
        <w:autoSpaceDN w:val="0"/>
        <w:adjustRightInd w:val="0"/>
        <w:spacing w:line="288" w:lineRule="auto"/>
        <w:jc w:val="center"/>
        <w:rPr>
          <w:rFonts w:asciiTheme="majorBidi" w:hAnsiTheme="majorBidi" w:cstheme="majorBidi"/>
        </w:rPr>
      </w:pPr>
      <w:r>
        <w:rPr>
          <w:rFonts w:asciiTheme="majorBidi" w:hAnsiTheme="majorBidi" w:cstheme="majorBidi"/>
        </w:rPr>
        <w:t>h</w:t>
      </w:r>
      <w:r w:rsidR="004F2266" w:rsidRPr="004F2266">
        <w:rPr>
          <w:rFonts w:asciiTheme="majorBidi" w:hAnsiTheme="majorBidi" w:cstheme="majorBidi"/>
        </w:rPr>
        <w:t>ousehold energy</w:t>
      </w:r>
    </w:p>
    <w:p w14:paraId="36D5FEAF" w14:textId="6192C7B5" w:rsidR="004F2266" w:rsidRPr="004F2266" w:rsidRDefault="004F2266" w:rsidP="00532013">
      <w:pPr>
        <w:tabs>
          <w:tab w:val="left" w:pos="567"/>
        </w:tabs>
        <w:autoSpaceDE w:val="0"/>
        <w:autoSpaceDN w:val="0"/>
        <w:adjustRightInd w:val="0"/>
        <w:spacing w:line="288" w:lineRule="auto"/>
        <w:jc w:val="center"/>
        <w:rPr>
          <w:rFonts w:asciiTheme="majorBidi" w:hAnsiTheme="majorBidi" w:cstheme="majorBidi"/>
        </w:rPr>
      </w:pPr>
      <w:r w:rsidRPr="004F2266">
        <w:rPr>
          <w:rFonts w:asciiTheme="majorBidi" w:hAnsiTheme="majorBidi" w:cstheme="majorBidi"/>
        </w:rPr>
        <w:t>elasticities</w:t>
      </w:r>
    </w:p>
    <w:p w14:paraId="52D03BFD" w14:textId="33B0735A" w:rsidR="004F2266" w:rsidRPr="004F2266" w:rsidRDefault="00634C8A" w:rsidP="00532013">
      <w:pPr>
        <w:tabs>
          <w:tab w:val="left" w:pos="567"/>
        </w:tabs>
        <w:autoSpaceDE w:val="0"/>
        <w:autoSpaceDN w:val="0"/>
        <w:adjustRightInd w:val="0"/>
        <w:spacing w:line="288" w:lineRule="auto"/>
        <w:jc w:val="center"/>
        <w:rPr>
          <w:rFonts w:asciiTheme="majorBidi" w:hAnsiTheme="majorBidi" w:cstheme="majorBidi"/>
          <w:lang w:val="fr-FR"/>
        </w:rPr>
      </w:pPr>
      <w:r w:rsidRPr="004F2266">
        <w:rPr>
          <w:rFonts w:asciiTheme="majorBidi" w:hAnsiTheme="majorBidi" w:cstheme="majorBidi"/>
          <w:lang w:val="fr-FR"/>
        </w:rPr>
        <w:t>LA</w:t>
      </w:r>
      <w:r w:rsidR="007F4421" w:rsidRPr="004F2266">
        <w:rPr>
          <w:rFonts w:asciiTheme="majorBidi" w:hAnsiTheme="majorBidi" w:cstheme="majorBidi"/>
          <w:lang w:val="fr-FR"/>
        </w:rPr>
        <w:t>-</w:t>
      </w:r>
      <w:r w:rsidR="004F2266" w:rsidRPr="004F2266">
        <w:rPr>
          <w:rFonts w:asciiTheme="majorBidi" w:hAnsiTheme="majorBidi" w:cstheme="majorBidi"/>
          <w:lang w:val="fr-FR"/>
        </w:rPr>
        <w:t>AIDS</w:t>
      </w:r>
    </w:p>
    <w:p w14:paraId="26C26981" w14:textId="199A33F3" w:rsidR="00634C8A" w:rsidRPr="004F2266" w:rsidRDefault="00634C8A" w:rsidP="00532013">
      <w:pPr>
        <w:tabs>
          <w:tab w:val="left" w:pos="567"/>
        </w:tabs>
        <w:autoSpaceDE w:val="0"/>
        <w:autoSpaceDN w:val="0"/>
        <w:adjustRightInd w:val="0"/>
        <w:spacing w:line="288" w:lineRule="auto"/>
        <w:jc w:val="center"/>
        <w:rPr>
          <w:rFonts w:asciiTheme="majorBidi" w:hAnsiTheme="majorBidi" w:cstheme="majorBidi"/>
          <w:lang w:val="fr-FR"/>
        </w:rPr>
      </w:pPr>
      <w:r w:rsidRPr="004F2266">
        <w:rPr>
          <w:rFonts w:asciiTheme="majorBidi" w:hAnsiTheme="majorBidi" w:cstheme="majorBidi"/>
          <w:lang w:val="fr-FR"/>
        </w:rPr>
        <w:t>Pakistan</w:t>
      </w:r>
    </w:p>
    <w:p w14:paraId="56A922B4" w14:textId="77777777" w:rsidR="009208B1" w:rsidRDefault="009208B1" w:rsidP="00532013">
      <w:pPr>
        <w:tabs>
          <w:tab w:val="left" w:pos="567"/>
        </w:tabs>
        <w:autoSpaceDE w:val="0"/>
        <w:autoSpaceDN w:val="0"/>
        <w:adjustRightInd w:val="0"/>
        <w:spacing w:line="288" w:lineRule="auto"/>
        <w:rPr>
          <w:rFonts w:asciiTheme="majorBidi" w:hAnsiTheme="majorBidi" w:cstheme="majorBidi"/>
          <w:sz w:val="22"/>
          <w:szCs w:val="22"/>
          <w:lang w:val="fr-FR"/>
        </w:rPr>
      </w:pPr>
    </w:p>
    <w:p w14:paraId="5D341E0D" w14:textId="77777777" w:rsidR="0047594B" w:rsidRPr="004F2266" w:rsidRDefault="0047594B" w:rsidP="00532013">
      <w:pPr>
        <w:tabs>
          <w:tab w:val="left" w:pos="567"/>
        </w:tabs>
        <w:autoSpaceDE w:val="0"/>
        <w:autoSpaceDN w:val="0"/>
        <w:adjustRightInd w:val="0"/>
        <w:spacing w:line="288" w:lineRule="auto"/>
        <w:rPr>
          <w:rFonts w:asciiTheme="majorBidi" w:hAnsiTheme="majorBidi" w:cstheme="majorBidi"/>
          <w:sz w:val="22"/>
          <w:szCs w:val="22"/>
          <w:lang w:val="fr-FR"/>
        </w:rPr>
      </w:pPr>
    </w:p>
    <w:p w14:paraId="214AC549" w14:textId="77777777" w:rsidR="004F2266" w:rsidRDefault="004F2266" w:rsidP="00532013">
      <w:pPr>
        <w:tabs>
          <w:tab w:val="left" w:pos="567"/>
        </w:tabs>
        <w:spacing w:line="288" w:lineRule="auto"/>
        <w:jc w:val="center"/>
        <w:rPr>
          <w:rFonts w:asciiTheme="majorBidi" w:hAnsiTheme="majorBidi"/>
          <w:b/>
          <w:bCs/>
          <w:lang w:val="fr-FR"/>
        </w:rPr>
      </w:pPr>
      <w:r w:rsidRPr="009B0F1C">
        <w:rPr>
          <w:rFonts w:asciiTheme="majorBidi" w:hAnsiTheme="majorBidi"/>
          <w:b/>
          <w:bCs/>
          <w:lang w:val="fr-FR"/>
        </w:rPr>
        <w:t>JEL Classification</w:t>
      </w:r>
    </w:p>
    <w:p w14:paraId="4C7F4AE0" w14:textId="77777777" w:rsidR="004F2266" w:rsidRPr="0085165C" w:rsidRDefault="004F2266" w:rsidP="00532013">
      <w:pPr>
        <w:tabs>
          <w:tab w:val="left" w:pos="567"/>
        </w:tabs>
        <w:spacing w:line="288" w:lineRule="auto"/>
        <w:jc w:val="center"/>
        <w:rPr>
          <w:rFonts w:asciiTheme="majorBidi" w:hAnsiTheme="majorBidi"/>
          <w:b/>
          <w:bCs/>
          <w:sz w:val="12"/>
          <w:szCs w:val="12"/>
          <w:lang w:val="fr-FR"/>
        </w:rPr>
      </w:pPr>
    </w:p>
    <w:p w14:paraId="4A68468C" w14:textId="38A029F4" w:rsidR="004F2266" w:rsidRPr="009D3B47" w:rsidRDefault="00C67092" w:rsidP="00532013">
      <w:pPr>
        <w:tabs>
          <w:tab w:val="left" w:pos="567"/>
        </w:tabs>
        <w:spacing w:line="288" w:lineRule="auto"/>
        <w:jc w:val="center"/>
        <w:rPr>
          <w:lang w:val="fr-FR"/>
        </w:rPr>
      </w:pPr>
      <w:proofErr w:type="gramStart"/>
      <w:r>
        <w:rPr>
          <w:lang w:val="fr-FR"/>
        </w:rPr>
        <w:t>O13</w:t>
      </w:r>
      <w:r w:rsidR="004F2266">
        <w:rPr>
          <w:lang w:val="fr-FR"/>
        </w:rPr>
        <w:t>;</w:t>
      </w:r>
      <w:proofErr w:type="gramEnd"/>
      <w:r w:rsidR="004F2266">
        <w:rPr>
          <w:lang w:val="fr-FR"/>
        </w:rPr>
        <w:t xml:space="preserve"> P28</w:t>
      </w:r>
      <w:r>
        <w:rPr>
          <w:lang w:val="fr-FR"/>
        </w:rPr>
        <w:t>; Q41</w:t>
      </w:r>
    </w:p>
    <w:p w14:paraId="31A54881" w14:textId="705C558C" w:rsidR="009208B1" w:rsidRPr="004F2266" w:rsidRDefault="009208B1" w:rsidP="00532013">
      <w:pPr>
        <w:tabs>
          <w:tab w:val="left" w:pos="567"/>
        </w:tabs>
        <w:autoSpaceDE w:val="0"/>
        <w:autoSpaceDN w:val="0"/>
        <w:adjustRightInd w:val="0"/>
        <w:spacing w:line="288" w:lineRule="auto"/>
        <w:rPr>
          <w:rFonts w:asciiTheme="majorBidi" w:hAnsiTheme="majorBidi" w:cstheme="majorBidi"/>
          <w:sz w:val="22"/>
          <w:szCs w:val="22"/>
          <w:lang w:val="fr-FR"/>
        </w:rPr>
      </w:pPr>
    </w:p>
    <w:p w14:paraId="2CDB5308" w14:textId="77777777" w:rsidR="009208B1" w:rsidRPr="004F2266" w:rsidRDefault="009208B1" w:rsidP="00532013">
      <w:pPr>
        <w:tabs>
          <w:tab w:val="left" w:pos="567"/>
        </w:tabs>
        <w:autoSpaceDE w:val="0"/>
        <w:autoSpaceDN w:val="0"/>
        <w:adjustRightInd w:val="0"/>
        <w:spacing w:line="288" w:lineRule="auto"/>
        <w:rPr>
          <w:rFonts w:asciiTheme="majorBidi" w:hAnsiTheme="majorBidi" w:cstheme="majorBidi"/>
          <w:sz w:val="22"/>
          <w:szCs w:val="22"/>
          <w:lang w:val="fr-FR"/>
        </w:rPr>
      </w:pPr>
    </w:p>
    <w:p w14:paraId="132AF71A" w14:textId="77777777" w:rsidR="00B62209" w:rsidRPr="004F2266" w:rsidRDefault="00B62209" w:rsidP="00532013">
      <w:pPr>
        <w:tabs>
          <w:tab w:val="left" w:pos="567"/>
        </w:tabs>
        <w:autoSpaceDE w:val="0"/>
        <w:autoSpaceDN w:val="0"/>
        <w:adjustRightInd w:val="0"/>
        <w:spacing w:line="288" w:lineRule="auto"/>
        <w:rPr>
          <w:rFonts w:asciiTheme="majorBidi" w:hAnsiTheme="majorBidi" w:cstheme="majorBidi"/>
          <w:sz w:val="22"/>
          <w:szCs w:val="22"/>
          <w:lang w:val="fr-FR"/>
        </w:rPr>
      </w:pPr>
    </w:p>
    <w:p w14:paraId="750D2F66" w14:textId="77777777" w:rsidR="009208B1" w:rsidRPr="004F2266" w:rsidRDefault="009208B1" w:rsidP="00532013">
      <w:pPr>
        <w:tabs>
          <w:tab w:val="left" w:pos="567"/>
        </w:tabs>
        <w:autoSpaceDE w:val="0"/>
        <w:autoSpaceDN w:val="0"/>
        <w:adjustRightInd w:val="0"/>
        <w:spacing w:line="288" w:lineRule="auto"/>
        <w:rPr>
          <w:rFonts w:asciiTheme="majorBidi" w:hAnsiTheme="majorBidi" w:cstheme="majorBidi"/>
          <w:sz w:val="22"/>
          <w:szCs w:val="22"/>
          <w:lang w:val="fr-FR"/>
        </w:rPr>
      </w:pPr>
    </w:p>
    <w:p w14:paraId="15E03F90" w14:textId="77777777" w:rsidR="009208B1" w:rsidRPr="004F2266" w:rsidRDefault="009208B1" w:rsidP="00532013">
      <w:pPr>
        <w:tabs>
          <w:tab w:val="left" w:pos="567"/>
        </w:tabs>
        <w:autoSpaceDE w:val="0"/>
        <w:autoSpaceDN w:val="0"/>
        <w:adjustRightInd w:val="0"/>
        <w:spacing w:line="288" w:lineRule="auto"/>
        <w:rPr>
          <w:rFonts w:asciiTheme="majorBidi" w:hAnsiTheme="majorBidi" w:cstheme="majorBidi"/>
          <w:sz w:val="22"/>
          <w:szCs w:val="22"/>
          <w:lang w:val="fr-FR"/>
        </w:rPr>
      </w:pPr>
    </w:p>
    <w:p w14:paraId="0D8368FF" w14:textId="42BE3100" w:rsidR="00634C8A" w:rsidRDefault="007C106D" w:rsidP="00532013">
      <w:pPr>
        <w:pStyle w:val="ListParagraph"/>
        <w:numPr>
          <w:ilvl w:val="0"/>
          <w:numId w:val="21"/>
        </w:numPr>
        <w:tabs>
          <w:tab w:val="left" w:pos="567"/>
        </w:tabs>
        <w:autoSpaceDE w:val="0"/>
        <w:autoSpaceDN w:val="0"/>
        <w:adjustRightInd w:val="0"/>
        <w:spacing w:line="288" w:lineRule="auto"/>
        <w:ind w:left="284" w:hanging="284"/>
        <w:rPr>
          <w:rFonts w:asciiTheme="majorBidi" w:hAnsiTheme="majorBidi" w:cstheme="majorBidi"/>
          <w:b/>
          <w:bCs/>
        </w:rPr>
      </w:pPr>
      <w:r>
        <w:rPr>
          <w:rFonts w:asciiTheme="majorBidi" w:hAnsiTheme="majorBidi" w:cstheme="majorBidi"/>
          <w:b/>
          <w:bCs/>
        </w:rPr>
        <w:lastRenderedPageBreak/>
        <w:t>Introduction</w:t>
      </w:r>
    </w:p>
    <w:p w14:paraId="3083937F" w14:textId="77777777" w:rsidR="007C106D" w:rsidRPr="007C106D" w:rsidRDefault="007C106D" w:rsidP="00532013">
      <w:pPr>
        <w:pStyle w:val="ListParagraph"/>
        <w:tabs>
          <w:tab w:val="left" w:pos="567"/>
        </w:tabs>
        <w:autoSpaceDE w:val="0"/>
        <w:autoSpaceDN w:val="0"/>
        <w:adjustRightInd w:val="0"/>
        <w:spacing w:line="288" w:lineRule="auto"/>
        <w:ind w:left="284"/>
        <w:rPr>
          <w:rFonts w:asciiTheme="majorBidi" w:hAnsiTheme="majorBidi" w:cstheme="majorBidi"/>
          <w:b/>
          <w:bCs/>
          <w:sz w:val="12"/>
          <w:szCs w:val="12"/>
        </w:rPr>
      </w:pPr>
    </w:p>
    <w:p w14:paraId="416F2928" w14:textId="3FCF04F7" w:rsidR="00634C8A" w:rsidRDefault="00634C8A" w:rsidP="00532013">
      <w:pPr>
        <w:tabs>
          <w:tab w:val="left" w:pos="567"/>
        </w:tabs>
        <w:autoSpaceDE w:val="0"/>
        <w:autoSpaceDN w:val="0"/>
        <w:adjustRightInd w:val="0"/>
        <w:spacing w:line="288" w:lineRule="auto"/>
        <w:jc w:val="both"/>
        <w:rPr>
          <w:rFonts w:asciiTheme="majorBidi" w:hAnsiTheme="majorBidi" w:cstheme="majorBidi"/>
        </w:rPr>
      </w:pPr>
      <w:r w:rsidRPr="00B250C7">
        <w:rPr>
          <w:rFonts w:asciiTheme="majorBidi" w:hAnsiTheme="majorBidi" w:cstheme="majorBidi"/>
        </w:rPr>
        <w:t xml:space="preserve">It is broadly recognized that energy </w:t>
      </w:r>
      <w:r w:rsidR="00AC6A9B" w:rsidRPr="00B250C7">
        <w:rPr>
          <w:rFonts w:asciiTheme="majorBidi" w:hAnsiTheme="majorBidi" w:cstheme="majorBidi"/>
        </w:rPr>
        <w:t>is a lifeline of an economy</w:t>
      </w:r>
      <w:r w:rsidR="007F4421">
        <w:rPr>
          <w:rFonts w:asciiTheme="majorBidi" w:hAnsiTheme="majorBidi" w:cstheme="majorBidi"/>
        </w:rPr>
        <w:t xml:space="preserve">, </w:t>
      </w:r>
      <w:r w:rsidR="007F4421" w:rsidRPr="00B250C7">
        <w:rPr>
          <w:rFonts w:asciiTheme="majorBidi" w:hAnsiTheme="majorBidi" w:cstheme="majorBidi"/>
        </w:rPr>
        <w:t>and is a key resource for economic growth and development</w:t>
      </w:r>
      <w:r w:rsidR="00AC6A9B" w:rsidRPr="00B250C7">
        <w:rPr>
          <w:rFonts w:asciiTheme="majorBidi" w:hAnsiTheme="majorBidi" w:cstheme="majorBidi"/>
        </w:rPr>
        <w:t xml:space="preserve"> </w:t>
      </w:r>
      <w:r w:rsidR="00AC6A9B" w:rsidRPr="00B250C7">
        <w:rPr>
          <w:rFonts w:asciiTheme="majorBidi" w:hAnsiTheme="majorBidi" w:cstheme="majorBidi"/>
        </w:rPr>
        <w:fldChar w:fldCharType="begin"/>
      </w:r>
      <w:r w:rsidR="00AC6A9B" w:rsidRPr="00B250C7">
        <w:rPr>
          <w:rFonts w:asciiTheme="majorBidi" w:hAnsiTheme="majorBidi" w:cstheme="majorBidi"/>
        </w:rPr>
        <w:instrText xml:space="preserve"> ADDIN ZOTERO_ITEM CSL_CITATION {"citationID":"22d3gthqjk","properties":{"formattedCitation":"(Sahir &amp; Qureshi, 2007)","plainCitation":"(Sahir &amp; Qureshi, 2007)"},"citationItems":[{"id":597,"uris":["http://zotero.org/users/2699952/items/C5TCED8X"],"uri":["http://zotero.org/users/2699952/items/C5TCED8X"],"itemData":{"id":597,"type":"article-journal","title":"Specific concerns of Pakistan in the context of energy security issues and geopolitics of the region","container-title":"Energy Policy","page":"2031-2037","volume":"35","issue":"4","source":"ScienceDirect","abstract":"The global and regional energy security in future is not likely to be threatened as much by the shortage of resources as it is likely to be endangered by the disruption of supplies and availability of tradable resources: threatened by growing terrorism and geopolitical conflicts. Pakistan's geo-strategic position and its importance act to both influence and undermine its energy security issues. It has the potential to provide a corridor for regional energy trade but it is ranked among the top nations exposed to potential threat of terrorist attacks because of the consequences of its role in the major geopolitical expeditions of the recent past. The paper examines the concerns of Pakistan emanating from the regional and global geopolitics of energy from Pakistan's viewpoint.","DOI":"10.1016/j.enpol.2006.08.010","ISSN":"0301-4215","journalAbbreviation":"Energy Policy","author":[{"family":"Sahir","given":"Mukhtar H."},{"family":"Qureshi","given":"Arshad H."}],"issued":{"date-parts":[["2007",4]]}}}],"schema":"https://github.com/citation-style-language/schema/raw/master/csl-citation.json"} </w:instrText>
      </w:r>
      <w:r w:rsidR="00AC6A9B" w:rsidRPr="00B250C7">
        <w:rPr>
          <w:rFonts w:asciiTheme="majorBidi" w:hAnsiTheme="majorBidi" w:cstheme="majorBidi"/>
        </w:rPr>
        <w:fldChar w:fldCharType="separate"/>
      </w:r>
      <w:r w:rsidR="00AC6A9B" w:rsidRPr="00B250C7">
        <w:rPr>
          <w:rFonts w:asciiTheme="majorBidi" w:hAnsiTheme="majorBidi" w:cstheme="majorBidi"/>
        </w:rPr>
        <w:t xml:space="preserve">(Sahir </w:t>
      </w:r>
      <w:r w:rsidR="00532013">
        <w:rPr>
          <w:rFonts w:asciiTheme="majorBidi" w:hAnsiTheme="majorBidi" w:cstheme="majorBidi"/>
        </w:rPr>
        <w:t>and Qureshi</w:t>
      </w:r>
      <w:r w:rsidR="00AC6A9B" w:rsidRPr="00B250C7">
        <w:rPr>
          <w:rFonts w:asciiTheme="majorBidi" w:hAnsiTheme="majorBidi" w:cstheme="majorBidi"/>
        </w:rPr>
        <w:t xml:space="preserve"> 2007)</w:t>
      </w:r>
      <w:r w:rsidR="00AC6A9B" w:rsidRPr="00B250C7">
        <w:rPr>
          <w:rFonts w:asciiTheme="majorBidi" w:hAnsiTheme="majorBidi" w:cstheme="majorBidi"/>
        </w:rPr>
        <w:fldChar w:fldCharType="end"/>
      </w:r>
      <w:r w:rsidR="00AC6A9B" w:rsidRPr="00B250C7">
        <w:rPr>
          <w:rFonts w:asciiTheme="majorBidi" w:hAnsiTheme="majorBidi" w:cstheme="majorBidi"/>
        </w:rPr>
        <w:t>.</w:t>
      </w:r>
      <w:r w:rsidRPr="00B250C7">
        <w:rPr>
          <w:rFonts w:asciiTheme="majorBidi" w:hAnsiTheme="majorBidi" w:cstheme="majorBidi"/>
        </w:rPr>
        <w:t xml:space="preserve"> </w:t>
      </w:r>
      <w:r w:rsidR="005D05CC" w:rsidRPr="00B250C7">
        <w:rPr>
          <w:rFonts w:asciiTheme="majorBidi" w:hAnsiTheme="majorBidi" w:cstheme="majorBidi"/>
        </w:rPr>
        <w:t>E</w:t>
      </w:r>
      <w:r w:rsidRPr="00B250C7">
        <w:rPr>
          <w:rFonts w:asciiTheme="majorBidi" w:hAnsiTheme="majorBidi" w:cstheme="majorBidi"/>
        </w:rPr>
        <w:t xml:space="preserve">nergy consumption in developing </w:t>
      </w:r>
      <w:r w:rsidR="00F57D29">
        <w:rPr>
          <w:rFonts w:asciiTheme="majorBidi" w:hAnsiTheme="majorBidi" w:cstheme="majorBidi"/>
        </w:rPr>
        <w:t xml:space="preserve">and middle-income </w:t>
      </w:r>
      <w:r w:rsidRPr="00B250C7">
        <w:rPr>
          <w:rFonts w:asciiTheme="majorBidi" w:hAnsiTheme="majorBidi" w:cstheme="majorBidi"/>
        </w:rPr>
        <w:t xml:space="preserve">economies (Middle </w:t>
      </w:r>
      <w:r w:rsidR="00A76159" w:rsidRPr="00B250C7">
        <w:rPr>
          <w:rFonts w:asciiTheme="majorBidi" w:hAnsiTheme="majorBidi" w:cstheme="majorBidi"/>
        </w:rPr>
        <w:t>E</w:t>
      </w:r>
      <w:r w:rsidRPr="00B250C7">
        <w:rPr>
          <w:rFonts w:asciiTheme="majorBidi" w:hAnsiTheme="majorBidi" w:cstheme="majorBidi"/>
        </w:rPr>
        <w:t xml:space="preserve">ast, Southeast Asia, South America, </w:t>
      </w:r>
      <w:r w:rsidR="00A76159" w:rsidRPr="00B250C7">
        <w:rPr>
          <w:rFonts w:asciiTheme="majorBidi" w:hAnsiTheme="majorBidi" w:cstheme="majorBidi"/>
        </w:rPr>
        <w:t xml:space="preserve">and </w:t>
      </w:r>
      <w:r w:rsidRPr="00B250C7">
        <w:rPr>
          <w:rFonts w:asciiTheme="majorBidi" w:hAnsiTheme="majorBidi" w:cstheme="majorBidi"/>
        </w:rPr>
        <w:t>Africa) will exceed</w:t>
      </w:r>
      <w:r w:rsidR="00A76159" w:rsidRPr="00B250C7">
        <w:rPr>
          <w:rFonts w:asciiTheme="majorBidi" w:hAnsiTheme="majorBidi" w:cstheme="majorBidi"/>
        </w:rPr>
        <w:t xml:space="preserve"> that of</w:t>
      </w:r>
      <w:r w:rsidRPr="00B250C7">
        <w:rPr>
          <w:rFonts w:asciiTheme="majorBidi" w:hAnsiTheme="majorBidi" w:cstheme="majorBidi"/>
        </w:rPr>
        <w:t xml:space="preserve"> developed countries (North America, Australia, New Zealand, Japan, </w:t>
      </w:r>
      <w:r w:rsidR="007F4421">
        <w:rPr>
          <w:rFonts w:asciiTheme="majorBidi" w:hAnsiTheme="majorBidi" w:cstheme="majorBidi"/>
        </w:rPr>
        <w:t xml:space="preserve">and </w:t>
      </w:r>
      <w:r w:rsidRPr="00B250C7">
        <w:rPr>
          <w:rFonts w:asciiTheme="majorBidi" w:hAnsiTheme="majorBidi" w:cstheme="majorBidi"/>
        </w:rPr>
        <w:t xml:space="preserve">Western Europe) by 2020 </w:t>
      </w:r>
      <w:r w:rsidRPr="00B250C7">
        <w:rPr>
          <w:rFonts w:asciiTheme="majorBidi" w:hAnsiTheme="majorBidi" w:cstheme="majorBidi"/>
        </w:rPr>
        <w:fldChar w:fldCharType="begin"/>
      </w:r>
      <w:r w:rsidRPr="00B250C7">
        <w:rPr>
          <w:rFonts w:asciiTheme="majorBidi" w:hAnsiTheme="majorBidi" w:cstheme="majorBidi"/>
        </w:rPr>
        <w:instrText xml:space="preserve"> ADDIN ZOTERO_ITEM CSL_CITATION {"citationID":"1bon9ld92p","properties":{"formattedCitation":"{\\rtf (P\\uc0\\u233{}rez-Lombard, Ortiz, &amp; Pout, 2008)}","plainCitation":"(Pérez-Lombard, Ortiz, &amp; Pout, 2008)"},"citationItems":[{"id":292,"uris":["http://zotero.org/users/2699952/items/8CSHEZEC"],"uri":["http://zotero.org/users/2699952/items/8CSHEZEC"],"itemData":{"id":292,"type":"article-journal","title":"A review on buildings energy consumption information","container-title":"Energy and Buildings","page":"394-398","volume":"40","issue":"3","source":"ScienceDirect","abstract":"The rapidly growing world energy use has already raised concerns over supply difficulties, exhaustion of energy resources and heavy environmental impacts (ozone layer depletion, global warming, climate change, etc.). The global contribution from buildings towards energy consumption, both residential and commercial, has steadily increased reaching figures between 20% and 40% in developed countries, and has exceeded the other major sectors: industrial and transportation. Growth in population, increasing demand for building services and comfort levels, together with the rise in time spent inside buildings, assure the upward trend in energy demand will continue in the future. For this reason, energy efficiency in buildings is today a prime objective for energy policy at regional, national and international levels. Among building services, the growth in HVAC systems energy use is particularly significant (50% of building consumption and 20% of total consumption in the USA). This paper analyses available information concerning energy consumption in buildings, and particularly related to HVAC systems. Many questions arise: Is the necessary information available? Which are the main building types? What end uses should be considered in the breakdown? Comparisons between different countries are presented specially for commercial buildings. The case of offices is analysed in deeper detail.","DOI":"10.1016/j.enbuild.2007.03.007","ISSN":"0378-7788","journalAbbreviation":"Energy and Buildings","author":[{"family":"Pérez-Lombard","given":"Luis"},{"family":"Ortiz","given":"José"},{"family":"Pout","given":"Christine"}],"issued":{"date-parts":[["2008"]]}}}],"schema":"https://github.com/citation-style-language/schema/raw/master/csl-citation.json"} </w:instrText>
      </w:r>
      <w:r w:rsidRPr="00B250C7">
        <w:rPr>
          <w:rFonts w:asciiTheme="majorBidi" w:hAnsiTheme="majorBidi" w:cstheme="majorBidi"/>
        </w:rPr>
        <w:fldChar w:fldCharType="separate"/>
      </w:r>
      <w:r w:rsidR="00532013">
        <w:rPr>
          <w:rFonts w:asciiTheme="majorBidi" w:hAnsiTheme="majorBidi" w:cstheme="majorBidi"/>
        </w:rPr>
        <w:t>(Pérez-Lombard, Ortiz</w:t>
      </w:r>
      <w:r w:rsidRPr="00B250C7">
        <w:rPr>
          <w:rFonts w:asciiTheme="majorBidi" w:hAnsiTheme="majorBidi" w:cstheme="majorBidi"/>
        </w:rPr>
        <w:t xml:space="preserve"> </w:t>
      </w:r>
      <w:r w:rsidR="00532013">
        <w:rPr>
          <w:rFonts w:asciiTheme="majorBidi" w:hAnsiTheme="majorBidi" w:cstheme="majorBidi"/>
        </w:rPr>
        <w:t>and Pout</w:t>
      </w:r>
      <w:r w:rsidRPr="00B250C7">
        <w:rPr>
          <w:rFonts w:asciiTheme="majorBidi" w:hAnsiTheme="majorBidi" w:cstheme="majorBidi"/>
        </w:rPr>
        <w:t xml:space="preserve"> 2008)</w:t>
      </w:r>
      <w:r w:rsidRPr="00B250C7">
        <w:rPr>
          <w:rFonts w:asciiTheme="majorBidi" w:hAnsiTheme="majorBidi" w:cstheme="majorBidi"/>
        </w:rPr>
        <w:fldChar w:fldCharType="end"/>
      </w:r>
      <w:r w:rsidRPr="00B250C7">
        <w:rPr>
          <w:rFonts w:asciiTheme="majorBidi" w:hAnsiTheme="majorBidi" w:cstheme="majorBidi"/>
        </w:rPr>
        <w:t>. Due to limited resources and increasing demand</w:t>
      </w:r>
      <w:r w:rsidR="00F57D29">
        <w:rPr>
          <w:rFonts w:asciiTheme="majorBidi" w:hAnsiTheme="majorBidi" w:cstheme="majorBidi"/>
        </w:rPr>
        <w:t>,</w:t>
      </w:r>
      <w:r w:rsidRPr="00B250C7">
        <w:rPr>
          <w:rFonts w:asciiTheme="majorBidi" w:hAnsiTheme="majorBidi" w:cstheme="majorBidi"/>
        </w:rPr>
        <w:t xml:space="preserve"> </w:t>
      </w:r>
      <w:r w:rsidR="00F57D29">
        <w:rPr>
          <w:rFonts w:asciiTheme="majorBidi" w:hAnsiTheme="majorBidi" w:cstheme="majorBidi"/>
        </w:rPr>
        <w:t xml:space="preserve">especially from developing middle-income countries, </w:t>
      </w:r>
      <w:r w:rsidRPr="00B250C7">
        <w:rPr>
          <w:rFonts w:asciiTheme="majorBidi" w:hAnsiTheme="majorBidi" w:cstheme="majorBidi"/>
        </w:rPr>
        <w:t>the price of energy sources has risen</w:t>
      </w:r>
      <w:r w:rsidR="00A76159" w:rsidRPr="00B250C7">
        <w:rPr>
          <w:rFonts w:asciiTheme="majorBidi" w:hAnsiTheme="majorBidi" w:cstheme="majorBidi"/>
        </w:rPr>
        <w:t xml:space="preserve"> over time</w:t>
      </w:r>
      <w:r w:rsidRPr="00B250C7">
        <w:rPr>
          <w:rFonts w:asciiTheme="majorBidi" w:hAnsiTheme="majorBidi" w:cstheme="majorBidi"/>
        </w:rPr>
        <w:t xml:space="preserve"> </w:t>
      </w:r>
      <w:r w:rsidRPr="00B250C7">
        <w:rPr>
          <w:rFonts w:asciiTheme="majorBidi" w:hAnsiTheme="majorBidi" w:cstheme="majorBidi"/>
        </w:rPr>
        <w:fldChar w:fldCharType="begin"/>
      </w:r>
      <w:r w:rsidRPr="00B250C7">
        <w:rPr>
          <w:rFonts w:asciiTheme="majorBidi" w:hAnsiTheme="majorBidi" w:cstheme="majorBidi"/>
        </w:rPr>
        <w:instrText xml:space="preserve"> ADDIN ZOTERO_ITEM CSL_CITATION {"citationID":"s87es01s1","properties":{"formattedCitation":"(Hadjipaschalis, Poullikkas, &amp; Efthimiou, 2009)","plainCitation":"(Hadjipaschalis, Poullikkas, &amp; Efthimiou, 2009)"},"citationItems":[{"id":295,"uris":["http://zotero.org/users/2699952/items/E9QZB3TA"],"uri":["http://zotero.org/users/2699952/items/E9QZB3TA"],"itemData":{"id":295,"type":"article-journal","title":"Overview of current and future energy storage technologies for electric power applications","container-title":"Renewable and Sustainable Energy Reviews","page":"1513-1522","volume":"13","issue":"6–7","source":"ScienceDirect","abstract":"In today's world, there is a continuous global need for more energy which, at the same time, has to be cleaner than the energy produced from the traditional generation technologies. This need has facilitated the increasing penetration of distributed generation (DG) technologies and primarily of renewable energy sources (RES). The extensive use of such energy sources in today's electricity networks can indisputably minimize the threat of global warming and climate change. However, the power output of these energy sources is not as reliable and as easy to adjust to changing demand cycles as the output from the traditional power sources. This disadvantage can only be effectively overcome by the storing of the excess power produced by DG-RES. Therefore, in order for these new sources to become completely reliable as primary sources of energy, energy storage is a crucial factor. In this work, an overview of the current and future energy storage technologies used for electric power applications is carried out. Most of the technologies are in use today while others are still under intensive research and development. A comparison between the various technologies is presented in terms of the most important technological characteristics of each technology. The comparison shows that each storage technology is different in terms of its ideal network application environment and energy storage scale. This means that in order to achieve optimum results, the unique network environment and the specifications of the storage device have to be studied thoroughly, before a decision for the ideal storage technology to be selected is taken.","DOI":"10.1016/j.rser.2008.09.028","ISSN":"1364-0321","journalAbbreviation":"Renewable and Sustainable Energy Reviews","author":[{"family":"Hadjipaschalis","given":"Ioannis"},{"family":"Poullikkas","given":"Andreas"},{"family":"Efthimiou","given":"Venizelos"}],"issued":{"date-parts":[["2009",8]]}}}],"schema":"https://github.com/citation-style-language/schema/raw/master/csl-citation.json"} </w:instrText>
      </w:r>
      <w:r w:rsidRPr="00B250C7">
        <w:rPr>
          <w:rFonts w:asciiTheme="majorBidi" w:hAnsiTheme="majorBidi" w:cstheme="majorBidi"/>
        </w:rPr>
        <w:fldChar w:fldCharType="separate"/>
      </w:r>
      <w:r w:rsidRPr="00B250C7">
        <w:rPr>
          <w:rFonts w:asciiTheme="majorBidi" w:hAnsiTheme="majorBidi" w:cstheme="majorBidi"/>
        </w:rPr>
        <w:t>(Hadjipaschalis, P</w:t>
      </w:r>
      <w:r w:rsidR="00532013">
        <w:rPr>
          <w:rFonts w:asciiTheme="majorBidi" w:hAnsiTheme="majorBidi" w:cstheme="majorBidi"/>
        </w:rPr>
        <w:t>oullikkas</w:t>
      </w:r>
      <w:r w:rsidRPr="00B250C7">
        <w:rPr>
          <w:rFonts w:asciiTheme="majorBidi" w:hAnsiTheme="majorBidi" w:cstheme="majorBidi"/>
        </w:rPr>
        <w:t xml:space="preserve"> </w:t>
      </w:r>
      <w:r w:rsidR="00532013">
        <w:rPr>
          <w:rFonts w:asciiTheme="majorBidi" w:hAnsiTheme="majorBidi" w:cstheme="majorBidi"/>
        </w:rPr>
        <w:t>and Efthimiou</w:t>
      </w:r>
      <w:r w:rsidRPr="00B250C7">
        <w:rPr>
          <w:rFonts w:asciiTheme="majorBidi" w:hAnsiTheme="majorBidi" w:cstheme="majorBidi"/>
        </w:rPr>
        <w:t xml:space="preserve"> 2009)</w:t>
      </w:r>
      <w:r w:rsidRPr="00B250C7">
        <w:rPr>
          <w:rFonts w:asciiTheme="majorBidi" w:hAnsiTheme="majorBidi" w:cstheme="majorBidi"/>
        </w:rPr>
        <w:fldChar w:fldCharType="end"/>
      </w:r>
      <w:r w:rsidR="00A76159" w:rsidRPr="00B250C7">
        <w:rPr>
          <w:rFonts w:asciiTheme="majorBidi" w:hAnsiTheme="majorBidi" w:cstheme="majorBidi"/>
        </w:rPr>
        <w:t>.</w:t>
      </w:r>
      <w:r w:rsidRPr="00B250C7">
        <w:rPr>
          <w:rFonts w:asciiTheme="majorBidi" w:hAnsiTheme="majorBidi" w:cstheme="majorBidi"/>
        </w:rPr>
        <w:t xml:space="preserve"> </w:t>
      </w:r>
      <w:r w:rsidR="00A76159" w:rsidRPr="00B250C7">
        <w:rPr>
          <w:rFonts w:asciiTheme="majorBidi" w:hAnsiTheme="majorBidi" w:cstheme="majorBidi"/>
        </w:rPr>
        <w:t>C</w:t>
      </w:r>
      <w:r w:rsidRPr="00B250C7">
        <w:rPr>
          <w:rFonts w:asciiTheme="majorBidi" w:hAnsiTheme="majorBidi" w:cstheme="majorBidi"/>
        </w:rPr>
        <w:t>onsequently, the gap between demand and supply</w:t>
      </w:r>
      <w:r w:rsidR="00A76159" w:rsidRPr="00B250C7">
        <w:rPr>
          <w:rFonts w:asciiTheme="majorBidi" w:hAnsiTheme="majorBidi" w:cstheme="majorBidi"/>
        </w:rPr>
        <w:t xml:space="preserve"> of </w:t>
      </w:r>
      <w:r w:rsidR="009A0934" w:rsidRPr="00B250C7">
        <w:rPr>
          <w:rFonts w:asciiTheme="majorBidi" w:hAnsiTheme="majorBidi" w:cstheme="majorBidi"/>
        </w:rPr>
        <w:t>fuels</w:t>
      </w:r>
      <w:r w:rsidRPr="00B250C7">
        <w:rPr>
          <w:rFonts w:asciiTheme="majorBidi" w:hAnsiTheme="majorBidi" w:cstheme="majorBidi"/>
        </w:rPr>
        <w:t xml:space="preserve"> is increasing</w:t>
      </w:r>
      <w:r w:rsidR="00A76159" w:rsidRPr="00B250C7">
        <w:rPr>
          <w:rFonts w:asciiTheme="majorBidi" w:hAnsiTheme="majorBidi" w:cstheme="majorBidi"/>
        </w:rPr>
        <w:t>,</w:t>
      </w:r>
      <w:r w:rsidRPr="00B250C7">
        <w:rPr>
          <w:rFonts w:asciiTheme="majorBidi" w:hAnsiTheme="majorBidi" w:cstheme="majorBidi"/>
        </w:rPr>
        <w:t xml:space="preserve"> especially in developing </w:t>
      </w:r>
      <w:r w:rsidR="00F57D29">
        <w:rPr>
          <w:rFonts w:asciiTheme="majorBidi" w:hAnsiTheme="majorBidi" w:cstheme="majorBidi"/>
        </w:rPr>
        <w:t xml:space="preserve">and middle-income </w:t>
      </w:r>
      <w:r w:rsidRPr="00B250C7">
        <w:rPr>
          <w:rFonts w:asciiTheme="majorBidi" w:hAnsiTheme="majorBidi" w:cstheme="majorBidi"/>
        </w:rPr>
        <w:t xml:space="preserve">countries. </w:t>
      </w:r>
      <w:r w:rsidR="00A76159" w:rsidRPr="00B250C7">
        <w:rPr>
          <w:rFonts w:asciiTheme="majorBidi" w:hAnsiTheme="majorBidi" w:cstheme="majorBidi"/>
        </w:rPr>
        <w:t>T</w:t>
      </w:r>
      <w:r w:rsidRPr="00B250C7">
        <w:rPr>
          <w:rFonts w:asciiTheme="majorBidi" w:hAnsiTheme="majorBidi" w:cstheme="majorBidi"/>
        </w:rPr>
        <w:t xml:space="preserve">he growing demand for energy and </w:t>
      </w:r>
      <w:r w:rsidR="00A76159" w:rsidRPr="00B250C7">
        <w:rPr>
          <w:rFonts w:asciiTheme="majorBidi" w:hAnsiTheme="majorBidi" w:cstheme="majorBidi"/>
        </w:rPr>
        <w:t xml:space="preserve">the </w:t>
      </w:r>
      <w:r w:rsidRPr="00B250C7">
        <w:rPr>
          <w:rFonts w:asciiTheme="majorBidi" w:hAnsiTheme="majorBidi" w:cstheme="majorBidi"/>
        </w:rPr>
        <w:t xml:space="preserve">reliance of countries on </w:t>
      </w:r>
      <w:r w:rsidR="00A76159" w:rsidRPr="00B250C7">
        <w:rPr>
          <w:rFonts w:asciiTheme="majorBidi" w:hAnsiTheme="majorBidi" w:cstheme="majorBidi"/>
        </w:rPr>
        <w:t xml:space="preserve">limited sources of </w:t>
      </w:r>
      <w:r w:rsidRPr="00B250C7">
        <w:rPr>
          <w:rFonts w:asciiTheme="majorBidi" w:hAnsiTheme="majorBidi" w:cstheme="majorBidi"/>
        </w:rPr>
        <w:t xml:space="preserve">energy </w:t>
      </w:r>
      <w:r w:rsidR="00A76159" w:rsidRPr="00B250C7">
        <w:rPr>
          <w:rFonts w:asciiTheme="majorBidi" w:hAnsiTheme="majorBidi" w:cstheme="majorBidi"/>
        </w:rPr>
        <w:t xml:space="preserve">mean </w:t>
      </w:r>
      <w:r w:rsidRPr="00B250C7">
        <w:rPr>
          <w:rFonts w:asciiTheme="majorBidi" w:hAnsiTheme="majorBidi" w:cstheme="majorBidi"/>
        </w:rPr>
        <w:t>that adequate energy provision will be the one of the world</w:t>
      </w:r>
      <w:r w:rsidR="00A76159" w:rsidRPr="00B250C7">
        <w:rPr>
          <w:rFonts w:asciiTheme="majorBidi" w:hAnsiTheme="majorBidi" w:cstheme="majorBidi"/>
        </w:rPr>
        <w:t>’s</w:t>
      </w:r>
      <w:r w:rsidRPr="00B250C7">
        <w:rPr>
          <w:rFonts w:asciiTheme="majorBidi" w:hAnsiTheme="majorBidi" w:cstheme="majorBidi"/>
        </w:rPr>
        <w:t xml:space="preserve"> major problem</w:t>
      </w:r>
      <w:r w:rsidR="00A76159" w:rsidRPr="00B250C7">
        <w:rPr>
          <w:rFonts w:asciiTheme="majorBidi" w:hAnsiTheme="majorBidi" w:cstheme="majorBidi"/>
        </w:rPr>
        <w:t>s</w:t>
      </w:r>
      <w:r w:rsidRPr="00B250C7">
        <w:rPr>
          <w:rFonts w:asciiTheme="majorBidi" w:hAnsiTheme="majorBidi" w:cstheme="majorBidi"/>
        </w:rPr>
        <w:t xml:space="preserve"> in the next century </w:t>
      </w:r>
      <w:r w:rsidRPr="00B250C7">
        <w:rPr>
          <w:rFonts w:asciiTheme="majorBidi" w:hAnsiTheme="majorBidi" w:cstheme="majorBidi"/>
        </w:rPr>
        <w:fldChar w:fldCharType="begin"/>
      </w:r>
      <w:r w:rsidRPr="00B250C7">
        <w:rPr>
          <w:rFonts w:asciiTheme="majorBidi" w:hAnsiTheme="majorBidi" w:cstheme="majorBidi"/>
        </w:rPr>
        <w:instrText xml:space="preserve"> ADDIN ZOTERO_ITEM CSL_CITATION {"citationID":"3lftrtucl","properties":{"formattedCitation":"(Khan &amp; Ahmad, 2008)","plainCitation":"(Khan &amp; Ahmad, 2008)"},"citationItems":[{"id":546,"uris":["http://zotero.org/users/2699952/items/U5R7GJB4"],"uri":["http://zotero.org/users/2699952/items/U5R7GJB4"],"itemData":{"id":546,"type":"article-journal","title":"Energy Demand in Pakistan: A Disaggregate Analysis","container-title":"The Pakistan Development Review","page":"437-455","volume":"47","issue":"4","source":"JSTOR","abstract":"This study examines the demand for energy at disaggregate level (gas, electricity and coal) for Pakistan over the period 1972-2007. Over main results suggest that electricity and coal consumption responds positively to changes in real income per capita and negatively to changes in domestic price level. The gas consumption responds negatively to real income and price changes in the short-run, however, in the long-run real income exerts positive effect on gas consumption, while domestic price remains insignificant. Furthermore, in the short-run the average elasticities of price and real income for gas consumption (in absolute terms) are greater than that of electricity and coal consumption. The differences in elasticities of each component of energy have significant policy implications for income and revenue generation.","ISSN":"0030-9729","shortTitle":"Energy Demand in Pakistan","journalAbbreviation":"The Pakistan Development Review","author":[{"family":"Khan","given":"Muhammad Arshad"},{"family":"Ahmad","given":"Usman"}],"issued":{"date-parts":[["2008"]]}}}],"schema":"https://github.com/citation-style-language/schema/raw/master/csl-citation.json"} </w:instrText>
      </w:r>
      <w:r w:rsidRPr="00B250C7">
        <w:rPr>
          <w:rFonts w:asciiTheme="majorBidi" w:hAnsiTheme="majorBidi" w:cstheme="majorBidi"/>
        </w:rPr>
        <w:fldChar w:fldCharType="separate"/>
      </w:r>
      <w:r w:rsidRPr="00B250C7">
        <w:rPr>
          <w:rFonts w:asciiTheme="majorBidi" w:hAnsiTheme="majorBidi" w:cstheme="majorBidi"/>
        </w:rPr>
        <w:t xml:space="preserve">(Khan </w:t>
      </w:r>
      <w:r w:rsidR="00532013">
        <w:rPr>
          <w:rFonts w:asciiTheme="majorBidi" w:hAnsiTheme="majorBidi" w:cstheme="majorBidi"/>
        </w:rPr>
        <w:t>and Ahmad</w:t>
      </w:r>
      <w:r w:rsidRPr="00B250C7">
        <w:rPr>
          <w:rFonts w:asciiTheme="majorBidi" w:hAnsiTheme="majorBidi" w:cstheme="majorBidi"/>
        </w:rPr>
        <w:t xml:space="preserve"> 2008)</w:t>
      </w:r>
      <w:r w:rsidRPr="00B250C7">
        <w:rPr>
          <w:rFonts w:asciiTheme="majorBidi" w:hAnsiTheme="majorBidi" w:cstheme="majorBidi"/>
        </w:rPr>
        <w:fldChar w:fldCharType="end"/>
      </w:r>
      <w:r w:rsidRPr="00B250C7">
        <w:rPr>
          <w:rFonts w:asciiTheme="majorBidi" w:hAnsiTheme="majorBidi" w:cstheme="majorBidi"/>
        </w:rPr>
        <w:t>.</w:t>
      </w:r>
    </w:p>
    <w:p w14:paraId="68630A48" w14:textId="77777777" w:rsidR="00532013" w:rsidRDefault="00532013" w:rsidP="00532013">
      <w:pPr>
        <w:tabs>
          <w:tab w:val="left" w:pos="567"/>
        </w:tabs>
        <w:autoSpaceDE w:val="0"/>
        <w:autoSpaceDN w:val="0"/>
        <w:adjustRightInd w:val="0"/>
        <w:spacing w:line="288" w:lineRule="auto"/>
        <w:ind w:firstLine="720"/>
        <w:jc w:val="both"/>
        <w:rPr>
          <w:rFonts w:asciiTheme="majorBidi" w:hAnsiTheme="majorBidi" w:cstheme="majorBidi"/>
        </w:rPr>
      </w:pPr>
    </w:p>
    <w:p w14:paraId="633ACF6E" w14:textId="4461A20B" w:rsidR="00634C8A" w:rsidRDefault="00BA112D" w:rsidP="00532013">
      <w:pPr>
        <w:tabs>
          <w:tab w:val="left" w:pos="567"/>
        </w:tabs>
        <w:autoSpaceDE w:val="0"/>
        <w:autoSpaceDN w:val="0"/>
        <w:adjustRightInd w:val="0"/>
        <w:spacing w:line="288" w:lineRule="auto"/>
        <w:ind w:firstLine="567"/>
        <w:jc w:val="both"/>
        <w:rPr>
          <w:rFonts w:asciiTheme="majorBidi" w:eastAsiaTheme="minorEastAsia" w:hAnsiTheme="majorBidi" w:cstheme="majorBidi"/>
        </w:rPr>
      </w:pPr>
      <w:r w:rsidRPr="00B250C7">
        <w:rPr>
          <w:rFonts w:asciiTheme="majorBidi" w:hAnsiTheme="majorBidi" w:cstheme="majorBidi"/>
        </w:rPr>
        <w:t>Around the world</w:t>
      </w:r>
      <w:r w:rsidR="00F57D29">
        <w:rPr>
          <w:rFonts w:asciiTheme="majorBidi" w:hAnsiTheme="majorBidi" w:cstheme="majorBidi"/>
        </w:rPr>
        <w:t>,</w:t>
      </w:r>
      <w:r w:rsidRPr="00B250C7">
        <w:rPr>
          <w:rFonts w:asciiTheme="majorBidi" w:hAnsiTheme="majorBidi" w:cstheme="majorBidi"/>
        </w:rPr>
        <w:t xml:space="preserve"> more than </w:t>
      </w:r>
      <w:r w:rsidR="007F4421">
        <w:rPr>
          <w:rFonts w:asciiTheme="majorBidi" w:hAnsiTheme="majorBidi" w:cstheme="majorBidi"/>
        </w:rPr>
        <w:t>two</w:t>
      </w:r>
      <w:r w:rsidRPr="00B250C7">
        <w:rPr>
          <w:rFonts w:asciiTheme="majorBidi" w:hAnsiTheme="majorBidi" w:cstheme="majorBidi"/>
        </w:rPr>
        <w:t xml:space="preserve"> billion people depend upon solid fuels such as charcoal, coal, </w:t>
      </w:r>
      <w:r w:rsidR="006E5922">
        <w:rPr>
          <w:rFonts w:asciiTheme="majorBidi" w:hAnsiTheme="majorBidi" w:cstheme="majorBidi"/>
        </w:rPr>
        <w:t>animal dung, firewood, and crop</w:t>
      </w:r>
      <w:r w:rsidRPr="00B250C7">
        <w:rPr>
          <w:rFonts w:asciiTheme="majorBidi" w:hAnsiTheme="majorBidi" w:cstheme="majorBidi"/>
        </w:rPr>
        <w:t xml:space="preserve"> residues</w:t>
      </w:r>
      <w:r w:rsidR="006E5922">
        <w:rPr>
          <w:rStyle w:val="FootnoteReference"/>
          <w:rFonts w:asciiTheme="majorBidi" w:hAnsiTheme="majorBidi" w:cstheme="majorBidi"/>
        </w:rPr>
        <w:footnoteReference w:id="1"/>
      </w:r>
      <w:r w:rsidRPr="00B250C7">
        <w:rPr>
          <w:rFonts w:asciiTheme="majorBidi" w:hAnsiTheme="majorBidi" w:cstheme="majorBidi"/>
        </w:rPr>
        <w:t xml:space="preserve"> for cooking and heating purposes </w:t>
      </w:r>
      <w:r w:rsidRPr="00B250C7">
        <w:rPr>
          <w:rFonts w:asciiTheme="majorBidi" w:hAnsiTheme="majorBidi" w:cstheme="majorBidi"/>
        </w:rPr>
        <w:fldChar w:fldCharType="begin"/>
      </w:r>
      <w:r w:rsidRPr="00B250C7">
        <w:rPr>
          <w:rFonts w:asciiTheme="majorBidi" w:hAnsiTheme="majorBidi" w:cstheme="majorBidi"/>
        </w:rPr>
        <w:instrText xml:space="preserve"> ADDIN ZOTERO_ITEM CSL_CITATION {"citationID":"1kfqkje2he","properties":{"formattedCitation":"(Larson &amp; Rosen, 2002)","plainCitation":"(Larson &amp; Rosen, 2002)"},"citationItems":[{"id":64,"uris":["http://zotero.org/users/2699952/items/EG2IVIGA"],"uri":["http://zotero.org/users/2699952/items/EG2IVIGA"],"itemData":{"id":64,"type":"article-journal","title":"Understanding household demand for indoor air pollution control in developing countries","container-title":"Social Science &amp; Medicine","page":"571-584","volume":"55","issue":"4","source":"ScienceDirect","abstract":"More than 2 billion people rely on solid fuels and traditional stoves or open fires for cooking, lighting, and/or heating. Exposure to emissions caused by burning these fuels is believed to be responsible for a significant share of the global burden of disease. To achieve widespread health improvements, interventions that reduce exposures to indoor air pollution will need to be adopted and consistently used by large numbers of households in the developing world. Given that such interventions remain to be adopted by large numbers of these households, much remains to be learned about household demand for interventions designed (in part at least) to reduce indoor air pollution.\n\nA general household framework is developed that identifies in detail the determinants of household demand for indoor air pollution interventions, where demand for an intervention is expressed in terms of willingness to pay. Household demand is shown to be a combination of three terms: (1) the direct consumption effect; (2) the child health effect; and (3) the adult health effect. While micro-level data are not available to estimate directly this model, existing data and information are used to estimate just the health effects component of household demand. Based on such existing information, it might be concluded that household demand should seemingly be strong given that willingness to pay, based on existing information, is seemingly large compared to costs for common interventions like improved stoves.\n\nGiven that household demand is not strong for existing interventions, this analysis shows that more clearly focused research on household demand for interventions is needed if such interventions are going to be demanded (i.e. adopted and used) by large numbers of households throughout the developing world. Four priority areas for future research are: (1) improving information on dose-response relationships between indoor air pollution and various health effects (e.g. increased mortality and morbidity risks); (2) improving information on impacts from interventions in terms of air pollution reductions and also cooking times, fuel use, and heat intensities; (3) improving information on household shadow values for improved health, with separate information for adult and child health; and (4) considering more directly household information, and its adequacy, for their ability to evaluate the relationships between fuel use and health.","DOI":"10.1016/S0277-9536(01)00188-5","ISSN":"0277-9536","journalAbbreviation":"Social Science &amp; Medicine","author":[{"family":"Larson","given":"Bruce A."},{"family":"Rosen","given":"Sydney"}],"issued":{"date-parts":[["2002",8]]}}}],"schema":"https://github.com/citation-style-language/schema/raw/master/csl-citation.json"} </w:instrText>
      </w:r>
      <w:r w:rsidRPr="00B250C7">
        <w:rPr>
          <w:rFonts w:asciiTheme="majorBidi" w:hAnsiTheme="majorBidi" w:cstheme="majorBidi"/>
        </w:rPr>
        <w:fldChar w:fldCharType="separate"/>
      </w:r>
      <w:r w:rsidRPr="00B250C7">
        <w:rPr>
          <w:rFonts w:asciiTheme="majorBidi" w:hAnsiTheme="majorBidi" w:cstheme="majorBidi"/>
        </w:rPr>
        <w:t xml:space="preserve">(Larson </w:t>
      </w:r>
      <w:r w:rsidR="00532013">
        <w:rPr>
          <w:rFonts w:asciiTheme="majorBidi" w:hAnsiTheme="majorBidi" w:cstheme="majorBidi"/>
        </w:rPr>
        <w:t xml:space="preserve">and Rosen </w:t>
      </w:r>
      <w:r w:rsidRPr="00B250C7">
        <w:rPr>
          <w:rFonts w:asciiTheme="majorBidi" w:hAnsiTheme="majorBidi" w:cstheme="majorBidi"/>
        </w:rPr>
        <w:t>2002)</w:t>
      </w:r>
      <w:r w:rsidRPr="00B250C7">
        <w:rPr>
          <w:rFonts w:asciiTheme="majorBidi" w:hAnsiTheme="majorBidi" w:cstheme="majorBidi"/>
        </w:rPr>
        <w:fldChar w:fldCharType="end"/>
      </w:r>
      <w:r w:rsidRPr="00B250C7">
        <w:rPr>
          <w:rFonts w:asciiTheme="majorBidi" w:hAnsiTheme="majorBidi" w:cstheme="majorBidi"/>
        </w:rPr>
        <w:t xml:space="preserve">. </w:t>
      </w:r>
      <w:r w:rsidR="00863662">
        <w:rPr>
          <w:rFonts w:asciiTheme="majorBidi" w:hAnsiTheme="majorBidi" w:cstheme="majorBidi"/>
        </w:rPr>
        <w:t>When burned, s</w:t>
      </w:r>
      <w:r w:rsidR="007F4421">
        <w:rPr>
          <w:rFonts w:asciiTheme="majorBidi" w:hAnsiTheme="majorBidi" w:cstheme="majorBidi"/>
        </w:rPr>
        <w:t xml:space="preserve">uch </w:t>
      </w:r>
      <w:r w:rsidR="00863662">
        <w:rPr>
          <w:rFonts w:asciiTheme="majorBidi" w:hAnsiTheme="majorBidi" w:cstheme="majorBidi"/>
        </w:rPr>
        <w:t xml:space="preserve">solid biomass </w:t>
      </w:r>
      <w:r w:rsidR="007B7F99">
        <w:rPr>
          <w:rFonts w:asciiTheme="majorBidi" w:hAnsiTheme="majorBidi" w:cstheme="majorBidi"/>
        </w:rPr>
        <w:t>fuel</w:t>
      </w:r>
      <w:r w:rsidR="00863662">
        <w:rPr>
          <w:rFonts w:asciiTheme="majorBidi" w:hAnsiTheme="majorBidi" w:cstheme="majorBidi"/>
        </w:rPr>
        <w:t>s</w:t>
      </w:r>
      <w:r w:rsidR="007B7F99">
        <w:rPr>
          <w:rFonts w:asciiTheme="majorBidi" w:hAnsiTheme="majorBidi" w:cstheme="majorBidi"/>
        </w:rPr>
        <w:t xml:space="preserve"> emit </w:t>
      </w:r>
      <w:r w:rsidR="007F4421" w:rsidRPr="00B250C7">
        <w:rPr>
          <w:rFonts w:asciiTheme="majorBidi" w:hAnsiTheme="majorBidi" w:cstheme="majorBidi"/>
        </w:rPr>
        <w:t>a multitude of complex chemicals including carbon monoxide, nitrogen dioxide, formaldehyde</w:t>
      </w:r>
      <w:r w:rsidR="00F57D29">
        <w:rPr>
          <w:rFonts w:asciiTheme="majorBidi" w:hAnsiTheme="majorBidi" w:cstheme="majorBidi"/>
        </w:rPr>
        <w:t>,</w:t>
      </w:r>
      <w:r w:rsidR="007F4421" w:rsidRPr="00B250C7">
        <w:rPr>
          <w:rFonts w:asciiTheme="majorBidi" w:hAnsiTheme="majorBidi" w:cstheme="majorBidi"/>
        </w:rPr>
        <w:t xml:space="preserve"> polycyclic aromatic hydrocarbons (PAH)</w:t>
      </w:r>
      <w:r w:rsidR="007F4421">
        <w:rPr>
          <w:rFonts w:asciiTheme="majorBidi" w:hAnsiTheme="majorBidi" w:cstheme="majorBidi"/>
        </w:rPr>
        <w:t>,</w:t>
      </w:r>
      <w:r w:rsidR="007F4421" w:rsidRPr="00B250C7">
        <w:rPr>
          <w:rFonts w:asciiTheme="majorBidi" w:hAnsiTheme="majorBidi" w:cstheme="majorBidi"/>
        </w:rPr>
        <w:t xml:space="preserve"> </w:t>
      </w:r>
      <w:r w:rsidR="00DD458D">
        <w:rPr>
          <w:rFonts w:asciiTheme="majorBidi" w:hAnsiTheme="majorBidi" w:cstheme="majorBidi"/>
        </w:rPr>
        <w:t xml:space="preserve">cilia toxic, </w:t>
      </w:r>
      <w:r w:rsidR="007F4421" w:rsidRPr="00B250C7">
        <w:rPr>
          <w:rFonts w:asciiTheme="majorBidi" w:hAnsiTheme="majorBidi" w:cstheme="majorBidi"/>
        </w:rPr>
        <w:t xml:space="preserve">and others </w:t>
      </w:r>
      <w:r w:rsidR="00DD458D">
        <w:rPr>
          <w:rFonts w:asciiTheme="majorBidi" w:hAnsiTheme="majorBidi" w:cstheme="majorBidi"/>
        </w:rPr>
        <w:t>inhalable particulates</w:t>
      </w:r>
      <w:r w:rsidR="007F4421" w:rsidRPr="00B250C7">
        <w:rPr>
          <w:rFonts w:asciiTheme="majorBidi" w:hAnsiTheme="majorBidi" w:cstheme="majorBidi"/>
        </w:rPr>
        <w:t>, damaging the environment</w:t>
      </w:r>
      <w:r w:rsidR="00DD458D">
        <w:rPr>
          <w:rFonts w:asciiTheme="majorBidi" w:hAnsiTheme="majorBidi" w:cstheme="majorBidi"/>
        </w:rPr>
        <w:t xml:space="preserve"> and </w:t>
      </w:r>
      <w:r w:rsidR="00F57D29">
        <w:rPr>
          <w:rFonts w:asciiTheme="majorBidi" w:hAnsiTheme="majorBidi" w:cstheme="majorBidi"/>
        </w:rPr>
        <w:t xml:space="preserve">people’s </w:t>
      </w:r>
      <w:r w:rsidR="00DD458D">
        <w:rPr>
          <w:rFonts w:asciiTheme="majorBidi" w:hAnsiTheme="majorBidi" w:cstheme="majorBidi"/>
        </w:rPr>
        <w:t xml:space="preserve">health </w:t>
      </w:r>
      <w:r w:rsidR="00DD458D">
        <w:rPr>
          <w:rFonts w:asciiTheme="majorBidi" w:hAnsiTheme="majorBidi" w:cstheme="majorBidi"/>
        </w:rPr>
        <w:fldChar w:fldCharType="begin"/>
      </w:r>
      <w:r w:rsidR="00DD458D">
        <w:rPr>
          <w:rFonts w:asciiTheme="majorBidi" w:hAnsiTheme="majorBidi" w:cstheme="majorBidi"/>
        </w:rPr>
        <w:instrText xml:space="preserve"> ADDIN ZOTERO_ITEM CSL_CITATION {"citationID":"ab0i1vdtis","properties":{"formattedCitation":"{\\rtf (Cooper, 1980; Torres-Duque, Maldonado, P\\uc0\\u233{}rez-Padilla, Ezzati, &amp; Viegi, 2008)}","plainCitation":"(Cooper, 1980; Torres-Duque, Maldonado, Pérez-Padilla, Ezzati, &amp; Viegi, 2008)"},"citationItems":[{"id":823,"uris":["http://zotero.org/users/2699952/items/VBFDNMVZ"],"uri":["http://zotero.org/users/2699952/items/VBFDNMVZ"],"itemData":{"id":823,"type":"article-journal","title":"Environmental Impact of Residential Wood Combustion Emissions and its Implications","container-title":"Journal of the Air Pollution Control Association","page":"855-861","volume":"30","issue":"8","source":"Taylor and Francis+NEJM","abstract":"Currently available information suggests a substantial environmental impact from residential wood combustion emissions. Air pollution from this source is widespread and increasing. Current ambient measurements, surveys, and model predictions indicate winter respirable (&lt;2 μm) emissions from residential wood combustion can easily exceed all other sources. Both the chemical potency and deliverability of the emissions from this source are of concern. The emissions are almost entirely in the inhalable size range and contain toxic and priority pollutants, carcinogens, co-carcinogens, cilia toxic, mucus coagulating agents, and other respiratory irritants such as phenols, aldehydes, etc. This source is contributing substantially to the nonattainment of current particulate, carbon monoxide, and hydrocarbon ambient air quality standards and will almost certainly have a significant impact on potential future standards such as inhalable particulates, visibility, and other chemically specific standards. Emission from this growing source is likely to require additional expenditures by industry for air pollution control equipment in nonattainment areas.","DOI":"10.1080/00022470.1980.10465119","ISSN":"0002-2470","author":[{"family":"Cooper","given":"John A."}],"issued":{"date-parts":[["1980",8,1]]}}},{"id":826,"uris":["http://zotero.org/users/2699952/items/PMUC2QWC"],"uri":["http://zotero.org/users/2699952/items/PMUC2QWC"],"itemData":{"id":826,"type":"article-journal","title":"Biomass Fuels and Respiratory Diseases","container-title":"Proceedings of the American Thoracic Society","page":"577-590","volume":"5","issue":"5","source":"atsjournals.org (Atypon)","abstract":"Globally, about 50% of all households and 90% of rural households use solid fuels (coal and biomass) as the main domestic source of energy, thus exposing approximately 50% of the world population—close to 3 billion people—to the harmful effects of these combustion products. There is strong evidence that acute respiratory infections in children and chronic obstructive pulmonary disease in women are associated with indoor biomass smoke. Lung cancer in women has been clearly associated with household coal use. Other conditions such as chronic obstructive pulmonary disease in men and tuberculosis could be also associated but evidence is scarce. According to estimates of the World Health Organization, more than 1.6 million deaths and over 38.5 million disability-adjusted life-years can be attributable to indoor smoke from solid fuels affecting mainly children and women. Interventions to suppress or reduce indoor exposure include behavior changes, improvements of household ventilation, improvements of stoves, and, outstandingly, transitions to better and cleaner fuels. These changes face personal and local beliefs and economic and sociocultural conditions. In addition, selection of fuels should consider cost, sustainability, and protection of the environment. Consequently, complex solutions need to be locally adapted, and involve the commitment and active participation of governments, scientific societies, nongovernmental organizations, and the general community.","DOI":"10.1513/pats.200707-100RP","ISSN":"1546-3222","journalAbbreviation":"Proc Am Thorac Soc","author":[{"family":"Torres-Duque","given":"Carlos"},{"family":"Maldonado","given":"Darío"},{"family":"Pérez-Padilla","given":"Rogelio"},{"family":"Ezzati","given":"Majid"},{"family":"Viegi","given":"Giovanni"}],"issued":{"date-parts":[["2008",7,15]]}}}],"schema":"https://github.com/citation-style-language/schema/raw/master/csl-citation.json"} </w:instrText>
      </w:r>
      <w:r w:rsidR="00DD458D">
        <w:rPr>
          <w:rFonts w:asciiTheme="majorBidi" w:hAnsiTheme="majorBidi" w:cstheme="majorBidi"/>
        </w:rPr>
        <w:fldChar w:fldCharType="separate"/>
      </w:r>
      <w:r w:rsidR="00DD458D" w:rsidRPr="00DD458D">
        <w:t>(Cooper</w:t>
      </w:r>
      <w:r w:rsidR="00532013">
        <w:t xml:space="preserve"> 1980 and </w:t>
      </w:r>
      <w:r w:rsidR="00DD458D" w:rsidRPr="00DD458D">
        <w:t>Torres-Duque, Ma</w:t>
      </w:r>
      <w:r w:rsidR="00532013">
        <w:t xml:space="preserve">ldonado, Pérez-Padilla, Ezzati and Viegi </w:t>
      </w:r>
      <w:r w:rsidR="00DD458D" w:rsidRPr="00DD458D">
        <w:t>2008)</w:t>
      </w:r>
      <w:r w:rsidR="00DD458D">
        <w:rPr>
          <w:rFonts w:asciiTheme="majorBidi" w:hAnsiTheme="majorBidi" w:cstheme="majorBidi"/>
        </w:rPr>
        <w:fldChar w:fldCharType="end"/>
      </w:r>
      <w:r w:rsidR="007F4421" w:rsidRPr="00B250C7">
        <w:rPr>
          <w:rFonts w:asciiTheme="majorBidi" w:hAnsiTheme="majorBidi" w:cstheme="majorBidi"/>
        </w:rPr>
        <w:t xml:space="preserve">. </w:t>
      </w:r>
      <w:r w:rsidR="007F4421">
        <w:rPr>
          <w:rFonts w:asciiTheme="majorBidi" w:hAnsiTheme="majorBidi" w:cstheme="majorBidi"/>
        </w:rPr>
        <w:t>Solid fuels</w:t>
      </w:r>
      <w:r w:rsidR="007F4421" w:rsidRPr="00B250C7">
        <w:rPr>
          <w:rFonts w:asciiTheme="majorBidi" w:hAnsiTheme="majorBidi" w:cstheme="majorBidi"/>
        </w:rPr>
        <w:t xml:space="preserve"> are generally burned in exposed fires or in three-stone stoves, leading to </w:t>
      </w:r>
      <w:r w:rsidR="007F4421">
        <w:rPr>
          <w:rFonts w:asciiTheme="majorBidi" w:hAnsiTheme="majorBidi" w:cstheme="majorBidi"/>
        </w:rPr>
        <w:t>the emission</w:t>
      </w:r>
      <w:r w:rsidR="007F4421" w:rsidRPr="00B250C7">
        <w:rPr>
          <w:rFonts w:asciiTheme="majorBidi" w:hAnsiTheme="majorBidi" w:cstheme="majorBidi"/>
        </w:rPr>
        <w:t xml:space="preserve"> of high levels of </w:t>
      </w:r>
      <w:r w:rsidR="00F57D29">
        <w:rPr>
          <w:rFonts w:asciiTheme="majorBidi" w:hAnsiTheme="majorBidi" w:cstheme="majorBidi"/>
        </w:rPr>
        <w:t xml:space="preserve">these </w:t>
      </w:r>
      <w:r w:rsidR="007F4421" w:rsidRPr="00B250C7">
        <w:rPr>
          <w:rFonts w:asciiTheme="majorBidi" w:hAnsiTheme="majorBidi" w:cstheme="majorBidi"/>
        </w:rPr>
        <w:t xml:space="preserve">noxious chemicals </w:t>
      </w:r>
      <w:r w:rsidR="007F4421" w:rsidRPr="00B250C7">
        <w:rPr>
          <w:rFonts w:asciiTheme="majorBidi" w:hAnsiTheme="majorBidi" w:cstheme="majorBidi"/>
        </w:rPr>
        <w:fldChar w:fldCharType="begin"/>
      </w:r>
      <w:r w:rsidR="009A6763">
        <w:rPr>
          <w:rFonts w:asciiTheme="majorBidi" w:hAnsiTheme="majorBidi" w:cstheme="majorBidi"/>
        </w:rPr>
        <w:instrText xml:space="preserve"> ADDIN ZOTERO_ITEM CSL_CITATION {"citationID":"1u39ggam2g","properties":{"formattedCitation":"(Fatmi, Rahman, Kazi, Kadir, &amp; Sathiakumar, 2010)","plainCitation":"(Fatmi, Rahman, Kazi, Kadir, &amp; Sathiakumar, 2010)"},"citationItems":[{"id":120,"uris":["http://zotero.org/users/2699952/items/3CF5KT27"],"uri":["http://zotero.org/users/2699952/items/3CF5KT27"],"itemData":{"id":120,"type":"article-journal","title":"Situational Analysis of Household Energy and Biomass Use and Associated Health Burden of Indoor Air Pollution and Mitigation Efforts in Pakistan","container-title":"International Journal of Environmental Research and Public Health","page":"2940-2952","volume":"7","issue":"7","source":"PubMed Central","abstract":"Biomass fuel burning leads to high levels of suspended particulate matter and hazardous chemicals in the indoor environment in countries where it is in common use, contributing significantly to indoor air pollution (IAP). A situational analysis of household energy and biomass use and associated health effects of IAP was conducted by reviewing published and un-published literature about the situation in Pakistan. In addition to attempt to quantify the burden of ill health due to IAP, this paper also appraises the mitigation measures undertaken to avert the problem in Pakistan. Unfortunately, IAP is still not a recognized environmental hazard in Pakistan and there are no policies and standards to control it at the household level. Only a few original studies related to health effects of IAP have been conducted, mainly on women’s health and birth outcome, and only a few governmental, non-governmental and academic institutions are working to improve the IAP situation by introducing improved stoves and renewable energy technology at a small scale. Control of IAP health hazards in Pakistan requires an initial meeting of the stakeholders to define a policy and an action agenda. Simultaneously, studies gathering evidence of impact of intervention through available technologies such as improved stoves would have favorable impact on the health, especially of women and children in Pakistan.","DOI":"10.3390/ijerph7072940","ISSN":"1661-7827","note":"PMID: 20717550\nPMCID: PMC2922737","journalAbbreviation":"Int J Environ Res Public Health","author":[{"family":"Fatmi","given":"Zafar"},{"family":"Rahman","given":"Asma"},{"family":"Kazi","given":"Ambreen"},{"family":"Kadir","given":"M. Masood"},{"family":"Sathiakumar","given":"Nalini"}],"issued":{"date-parts":[["2010",7]]}}}],"schema":"https://github.com/citation-style-language/schema/raw/master/csl-citation.json"} </w:instrText>
      </w:r>
      <w:r w:rsidR="007F4421" w:rsidRPr="00B250C7">
        <w:rPr>
          <w:rFonts w:asciiTheme="majorBidi" w:hAnsiTheme="majorBidi" w:cstheme="majorBidi"/>
        </w:rPr>
        <w:fldChar w:fldCharType="separate"/>
      </w:r>
      <w:r w:rsidR="007F4421" w:rsidRPr="00B250C7">
        <w:rPr>
          <w:rFonts w:asciiTheme="majorBidi" w:hAnsiTheme="majorBidi" w:cstheme="majorBidi"/>
        </w:rPr>
        <w:t>(</w:t>
      </w:r>
      <w:r w:rsidR="00532013">
        <w:rPr>
          <w:rFonts w:asciiTheme="majorBidi" w:hAnsiTheme="majorBidi" w:cstheme="majorBidi"/>
        </w:rPr>
        <w:t>Fatmi, Rahman, Kazi, Kadir and Sathiakumar</w:t>
      </w:r>
      <w:r w:rsidR="007F4421" w:rsidRPr="00B250C7">
        <w:rPr>
          <w:rFonts w:asciiTheme="majorBidi" w:hAnsiTheme="majorBidi" w:cstheme="majorBidi"/>
        </w:rPr>
        <w:t xml:space="preserve"> 2010)</w:t>
      </w:r>
      <w:r w:rsidR="007F4421" w:rsidRPr="00B250C7">
        <w:rPr>
          <w:rFonts w:asciiTheme="majorBidi" w:hAnsiTheme="majorBidi" w:cstheme="majorBidi"/>
        </w:rPr>
        <w:fldChar w:fldCharType="end"/>
      </w:r>
      <w:r w:rsidR="007F4421">
        <w:rPr>
          <w:rFonts w:asciiTheme="majorBidi" w:hAnsiTheme="majorBidi" w:cstheme="majorBidi"/>
        </w:rPr>
        <w:t>. Mostly as a result of solid fuel use, al</w:t>
      </w:r>
      <w:r w:rsidR="00041A74" w:rsidRPr="00B250C7">
        <w:rPr>
          <w:rFonts w:asciiTheme="majorBidi" w:hAnsiTheme="majorBidi" w:cstheme="majorBidi"/>
        </w:rPr>
        <w:t xml:space="preserve">most 1.6 million people around the world </w:t>
      </w:r>
      <w:r w:rsidR="007F4421">
        <w:rPr>
          <w:rFonts w:asciiTheme="majorBidi" w:hAnsiTheme="majorBidi" w:cstheme="majorBidi"/>
        </w:rPr>
        <w:t>die</w:t>
      </w:r>
      <w:r w:rsidR="00041A74" w:rsidRPr="00B250C7">
        <w:rPr>
          <w:rFonts w:asciiTheme="majorBidi" w:hAnsiTheme="majorBidi" w:cstheme="majorBidi"/>
        </w:rPr>
        <w:t xml:space="preserve"> prematurely </w:t>
      </w:r>
      <w:r w:rsidR="007F4421">
        <w:rPr>
          <w:rFonts w:asciiTheme="majorBidi" w:hAnsiTheme="majorBidi" w:cstheme="majorBidi"/>
        </w:rPr>
        <w:t>each year</w:t>
      </w:r>
      <w:r w:rsidR="007F4421" w:rsidRPr="00B250C7">
        <w:rPr>
          <w:rFonts w:asciiTheme="majorBidi" w:hAnsiTheme="majorBidi" w:cstheme="majorBidi"/>
        </w:rPr>
        <w:t xml:space="preserve"> </w:t>
      </w:r>
      <w:r w:rsidR="00041A74" w:rsidRPr="00B250C7">
        <w:rPr>
          <w:rFonts w:asciiTheme="majorBidi" w:hAnsiTheme="majorBidi" w:cstheme="majorBidi"/>
        </w:rPr>
        <w:t xml:space="preserve">due to indoor air pollution, and millions of people are facing serious diseases such as asthma, lung infections, eye infections, sinus problems, </w:t>
      </w:r>
      <w:r w:rsidR="00041A74" w:rsidRPr="00B250C7">
        <w:rPr>
          <w:rFonts w:asciiTheme="majorBidi" w:eastAsiaTheme="minorEastAsia" w:hAnsiTheme="majorBidi" w:cstheme="majorBidi"/>
        </w:rPr>
        <w:t xml:space="preserve">tuberculosis (TB), cancer, and cardiovascular diseases </w:t>
      </w:r>
      <w:r w:rsidR="00041A74" w:rsidRPr="00B250C7">
        <w:rPr>
          <w:rFonts w:asciiTheme="majorBidi" w:eastAsiaTheme="minorEastAsia" w:hAnsiTheme="majorBidi" w:cstheme="majorBidi"/>
        </w:rPr>
        <w:fldChar w:fldCharType="begin"/>
      </w:r>
      <w:r w:rsidR="009A6763">
        <w:rPr>
          <w:rFonts w:asciiTheme="majorBidi" w:eastAsiaTheme="minorEastAsia" w:hAnsiTheme="majorBidi" w:cstheme="majorBidi"/>
        </w:rPr>
        <w:instrText xml:space="preserve"> ADDIN ZOTERO_ITEM CSL_CITATION {"citationID":"dzRJmGB4","properties":{"formattedCitation":"(Kim, Jahan, &amp; Kabir, 2011; Kim et al., 2011; Lakshmi et al., 2012; Mishra, 2003; Sehgal, Rizwan, &amp; Krishnan, 2014)","plainCitation":"(Kim, Jahan, &amp; Kabir, 2011; Kim et al., 2011; Lakshmi et al., 2012; Mishra, 2003; Sehgal, Rizwan, &amp; Krishnan, 2014)"},"citationItems":[{"id":34,"uris":["http://zotero.org/users/2699952/items/FI283BZJ"],"uri":["http://zotero.org/users/2699952/items/FI283BZJ"],"itemData":{"id":34,"type":"article-journal","title":"A review of diseases associated with household air pollution due to the use of biomass fuels","container-title":"Journal of Hazardous Materials","page":"425-431","volume":"192","issue":"2","source":"ScienceDirect","abstract":"Nearly one third of the world's population use biomass fuels such as coal, wood, animal dung, and crop residues as their primary source of domestic energy. Due to their incomplete combustion, a multitude of pollutants associated with high levels of indoor air pollution (IAP) are released which include suspended particulate matter (SPM), carbon monoxide, formaldehyde, nitrogen dioxide, polycyclic aromatic hydrocarbons (PAH), etc. There is a line of evidence that exposure to those pollutants can lead to increased risk of diseases including respiratory infections (e.g., pneumonia, tuberculosis and chronic obstructive pulmonary disease (COPD), lung cancer, and asthma), low birth weight, cataracts, and cardiovascular events. It is one of the major global public health threats that require greater efforts for prevention through research and policy-making. This review summarizes the available information on potential health risks associated with biomass fuel use.","DOI":"10.1016/j.jhazmat.2011.05.087","ISSN":"0304-3894","journalAbbreviation":"Journal of Hazardous Materials","author":[{"family":"Kim","given":"Ki-Hyun"},{"family":"Jahan","given":"Shamin Ara"},{"family":"Kabir","given":"Ehsanul"}],"issued":{"date-parts":[["2011",8,30]]}}},{"id":34,"uris":["http://zotero.org/users/2699952/items/FI283BZJ"],"uri":["http://zotero.org/users/2699952/items/FI283BZJ"],"itemData":{"id":34,"type":"article-journal","title":"A review of diseases associated with household air pollution due to the use of biomass fuels","container-title":"Journal of Hazardous Materials","page":"425-431","volume":"192","issue":"2","source":"ScienceDirect","abstract":"Nearly one third of the world's population use biomass fuels such as coal, wood, animal dung, and crop residues as their primary source of domestic energy. Due to their incomplete combustion, a multitude of pollutants associated with high levels of indoor air pollution (IAP) are released which include suspended particulate matter (SPM), carbon monoxide, formaldehyde, nitrogen dioxide, polycyclic aromatic hydrocarbons (PAH), etc. There is a line of evidence that exposure to those pollutants can lead to increased risk of diseases including respiratory infections (e.g., pneumonia, tuberculosis and chronic obstructive pulmonary disease (COPD), lung cancer, and asthma), low birth weight, cataracts, and cardiovascular events. It is one of the major global public health threats that require greater efforts for prevention through research and policy-making. This review summarizes the available information on potential health risks associated with biomass fuel use.","DOI":"10.1016/j.jhazmat.2011.05.087","ISSN":"0304-3894","journalAbbreviation":"Journal of Hazardous Materials","author":[{"family":"Kim","given":"Ki-Hyun"},{"family":"Jahan","given":"Shamin Ara"},{"family":"Kabir","given":"Ehsanul"}],"issued":{"date-parts":[["2011",8,30]]}}},{"id":612,"uris":["http://zotero.org/users/2699952/items/EFQ7I7KC"],"uri":["http://zotero.org/users/2699952/items/EFQ7I7KC"],"itemData":{"id":612,"type":"article-journal","title":"Biomass fuel and risk of tuberculosis: a case—control study from Northern India","container-title":"Journal of Epidemiology and Community Health (1979-)","page":"457-461","volume":"66","issue":"5","source":"JSTOR","abstract":"Background Although a known risk factor for several respiratory diseases, the relationship between cooking smoke and tuberculosis has not been conclusively established. Hence, a case—control study was conducted among adult women of Chandigarh Union Territory in India. Methods Physician-diagnosed cases of sputum positive pulmonary tuberculosis (n=126) and age- and residence area-matched controls (n=252) were enrolled from clinics in urban, rural and slum areas. Interviews were conducted in the clinic using a pretested questionnaire to collect information on type of cooking fuel, education, occupation, socio-economic status, smoking, overcrowding and type of kitchen, etc. The conditional logistic regression model was used for control of confounding. Results The study population was predominantly in the 20—29-year-old age group (58%) and lived in urban areas (67%). The majority were illiterate (52%) and housewives (93%), and nearly half (46%) had an income of no more than Rs 25 000. Among the cases, 20.6%, 27% and 52.4% used biomass fuel, kerosene and liquid petroleum gas (LPG), respectively, whereas among controls, the respective figures were: 12.3%, 26.2% and 61.5%. The unadjusted OR for biomass fuel compared with LPG was 2.33 (95% CI 1.18 to 4.59, p 0.01). Adjustment for confounding factors (education, type of kitchen, smoking tobacco and TB in a family member) and interaction between cooking fuel and smoker in family revealed an OR of 3.14 (95% CI 1.15 to 8.56, p=0.02) for biomass fuel in comparison with LPG. Conclusions Cooking with biomass fuel increases the risk for pulmonary tuberculosis.","ISSN":"0143-005X","shortTitle":"Biomass fuel and risk of tuberculosis","journalAbbreviation":"Journal of Epidemiology and Community Health (1979-)","author":[{"family":"Lakshmi","given":"P V M"},{"family":"Virdi","given":"Navkiran Kaur"},{"family":"Thakur","given":"J S"},{"family":"Smith","given":"Kirk R"},{"family":"Bates","given":"Michael N"},{"family":"Kumar","given":"Rajesh"}],"issued":{"date-parts":[["2012"]]}}},{"id":137,"uris":["http://zotero.org/users/2699952/items/I2SFST6T"],"uri":["http://zotero.org/users/2699952/items/I2SFST6T"],"itemData":{"id":137,"type":"article-journal","title":"Indoor air pollution from biomass combustion and acute respiratory illness in preschool age children in Zimbabwe","container-title":"International Journal of Epidemiology","page":"847-853","volume":"32","issue":"5","source":"ije.oxfordjournals.org","abstract":"Background Reliance on biomass for cooking and heating exposes many women and young children in developing countries to high levels of air pollution indoors. This study investigated the association between household use of biomass fuels for cooking and acute respiratory infections (ARI) in preschool age children (&lt;5 years) in Zimbabwe.\nMethods Analysis is based on 3559 children age 0–59 months included in the 1999 Zimbabwe Demographic and Health Survey (ZDHS). Children who suffered from cough accompanied by short, rapid breathing during the 2 weeks preceding the survey were defined as having suffered from ARI. Logistic regression was used to estimate the odds of suffering from ARI among children from households using biomass fuels (wood, dung, or straw) relative to children from households using cleaner fuels (liquid petroleum gas [LPG]/natural gas, or electricity), after controlling for potentially confounding factors.\nResults About two-thirds (66%) of children lived in households using biomass fuels and 16% suffered from ARI during the 2 weeks preceding the survey interview. After adjusting for child’s age, sex, birth order, nutritional status, mother’s age at childbirth, education, religion, household living standard, and region of residence, children in households using wood, dung, or straw for cooking were more than twice as likely to have suffered from ARI as children from households using LPG/natural gas or electricity (OR = 2.20; 95% CI: 1.16, 4.19).\nConclusions Household use of high pollution biomass fuels is associated with ARI in children in Zimbabwe. The relationship needs to be further investigated using more direct measures of smoke exposure and clinical measures of ARI.","DOI":"10.1093/ije/dyg240","ISSN":"0300-5771, 1464-3685","note":"PMID: 14559763","journalAbbreviation":"Int. J. Epidemiol.","language":"en","author":[{"family":"Mishra","given":"Vinod"}],"issued":{"date-parts":[["2003",10,1]]}}},{"id":610,"uris":["http://zotero.org/users/2699952/items/KQUP88J9"],"uri":["http://zotero.org/users/2699952/items/KQUP88J9"],"itemData":{"id":610,"type":"article-journal","title":"Disease burden due to biomass cooking-fuel-related household air pollution among women in India","container-title":"Global Health Action","volume":"7","source":"ProQuest","abstract":"Background: Household air pollution (HAP) due to biomass cooking fuel use is an important risk factor for a range of diseases, especially among adult women who are primary cooks, in India. About 80% of rural households in India use biomass fuel for cooking. The aim of this study is to estimate the attributable cases (AC) for four major diseases/conditions associated with biomass cooking fuel use among adult Indian women.\nMethods: We used the population attributable fraction (PAF) method to calculate the AC of chronic bronchitis, tuberculosis (TB), cataract, and stillbirths due to exposure to biomass cooking fuel. A number of data sources were accessed to obtain population totals and disease prevalence rates. A meta-analysis was conducted to obtain adjusted pooled odds ratios (ORs) for strength of association. Using this, PAF and AC were calculated using a standard formula. Results were presented as number of AC and 95% confidence intervals (CI).\nResults: The fixed effects pooled OR obtained from the meta-analysis were 2.37 (95% CI: 1.59, 3.54) for chronic bronchitis, 2.33 (1.65, 3.28) for TB, 2.16 (1.42, 3.26) for cataract, and 1.26 (1.12, 1.43) for stillbirths. PAF varied across conditions being maximum (53%) for chronic bronchitis in rural areas and least (1%) for cataract in older age and urban areas. About 2.4 (95% CI: 1.4, 3.1) of 5.6 m cases of chronic bronchitis, 0.3 (0.2, 0.4) of 0.76 m cases of TB, 5.0 (2.8, 6.7) of 51.4 m cases of cataract among adult Indian women and 0.02 (0.01, 0.03) of 0.15 m stillbirths across India are attributable to HAP due to biomass cooking fuel. These estimates should be cautiously interpreted in the light of limitations discussed which relate to exposure assessment, exposure characterization, and age-specific prevalence of disease.\nConclusions: HAP due to biomass fuel has diverse and major impacts on women's health in India. Although challenging, incorporating the agenda of universal clean fuel access or cleaner technology within the broader framework of rural development will go a long way in reducing disease burden.","URL":"http://search.proquest.com.ezproxy.waikato.ac.nz/docview/1629440192/abstract/C41AC0D8CD8B4E88PQ/1","DOI":"http://dx.doi.org.ezproxy.waikato.ac.nz/10.3402/gha.v7.25326","ISSN":"16549880","language":"English","author":[{"family":"Sehgal","given":"Meena"},{"family":"Rizwan","given":"Suliankatchi Abdulkader"},{"family":"Krishnan","given":"Anand"}],"issued":{"date-parts":[["2014"]]},"accessed":{"date-parts":[["2016",10,8]]}}}],"schema":"https://github.com/citation-style-language/schema/raw/master/csl-citation.json"} </w:instrText>
      </w:r>
      <w:r w:rsidR="00041A74" w:rsidRPr="00B250C7">
        <w:rPr>
          <w:rFonts w:asciiTheme="majorBidi" w:eastAsiaTheme="minorEastAsia" w:hAnsiTheme="majorBidi" w:cstheme="majorBidi"/>
        </w:rPr>
        <w:fldChar w:fldCharType="separate"/>
      </w:r>
      <w:r w:rsidR="005D620C" w:rsidRPr="00B250C7">
        <w:rPr>
          <w:rFonts w:asciiTheme="majorBidi" w:eastAsiaTheme="minorEastAsia" w:hAnsiTheme="majorBidi" w:cstheme="majorBidi"/>
        </w:rPr>
        <w:t xml:space="preserve">(Mishra, 2003; Kim, Jahan, </w:t>
      </w:r>
      <w:r w:rsidR="00532013">
        <w:rPr>
          <w:rFonts w:asciiTheme="majorBidi" w:eastAsiaTheme="minorEastAsia" w:hAnsiTheme="majorBidi" w:cstheme="majorBidi"/>
        </w:rPr>
        <w:t>and Kabir 2011,</w:t>
      </w:r>
      <w:r w:rsidR="005D620C" w:rsidRPr="00B250C7">
        <w:rPr>
          <w:rFonts w:asciiTheme="majorBidi" w:eastAsiaTheme="minorEastAsia" w:hAnsiTheme="majorBidi" w:cstheme="majorBidi"/>
        </w:rPr>
        <w:t xml:space="preserve"> Kim </w:t>
      </w:r>
      <w:r w:rsidR="00D9701E" w:rsidRPr="00D9701E">
        <w:rPr>
          <w:rFonts w:asciiTheme="majorBidi" w:eastAsiaTheme="minorEastAsia" w:hAnsiTheme="majorBidi" w:cstheme="majorBidi"/>
          <w:i/>
        </w:rPr>
        <w:t>et al.</w:t>
      </w:r>
      <w:r w:rsidR="00532013">
        <w:rPr>
          <w:rFonts w:asciiTheme="majorBidi" w:eastAsiaTheme="minorEastAsia" w:hAnsiTheme="majorBidi" w:cstheme="majorBidi"/>
        </w:rPr>
        <w:t xml:space="preserve"> 2011,</w:t>
      </w:r>
      <w:r w:rsidR="005D620C" w:rsidRPr="00B250C7">
        <w:rPr>
          <w:rFonts w:asciiTheme="majorBidi" w:eastAsiaTheme="minorEastAsia" w:hAnsiTheme="majorBidi" w:cstheme="majorBidi"/>
        </w:rPr>
        <w:t xml:space="preserve"> Lakshmi </w:t>
      </w:r>
      <w:r w:rsidR="00D9701E" w:rsidRPr="00D9701E">
        <w:rPr>
          <w:rFonts w:asciiTheme="majorBidi" w:eastAsiaTheme="minorEastAsia" w:hAnsiTheme="majorBidi" w:cstheme="majorBidi"/>
          <w:i/>
        </w:rPr>
        <w:t>et al.</w:t>
      </w:r>
      <w:r w:rsidR="00532013">
        <w:rPr>
          <w:rFonts w:asciiTheme="majorBidi" w:eastAsiaTheme="minorEastAsia" w:hAnsiTheme="majorBidi" w:cstheme="majorBidi"/>
        </w:rPr>
        <w:t xml:space="preserve"> 2012,</w:t>
      </w:r>
      <w:r w:rsidR="005D620C" w:rsidRPr="00B250C7">
        <w:rPr>
          <w:rFonts w:asciiTheme="majorBidi" w:eastAsiaTheme="minorEastAsia" w:hAnsiTheme="majorBidi" w:cstheme="majorBidi"/>
        </w:rPr>
        <w:t xml:space="preserve"> </w:t>
      </w:r>
      <w:r w:rsidR="00532013">
        <w:rPr>
          <w:rFonts w:asciiTheme="majorBidi" w:eastAsiaTheme="minorEastAsia" w:hAnsiTheme="majorBidi" w:cstheme="majorBidi"/>
        </w:rPr>
        <w:t>and Sehgal, Rizwan</w:t>
      </w:r>
      <w:r w:rsidR="005D620C" w:rsidRPr="00B250C7">
        <w:rPr>
          <w:rFonts w:asciiTheme="majorBidi" w:eastAsiaTheme="minorEastAsia" w:hAnsiTheme="majorBidi" w:cstheme="majorBidi"/>
        </w:rPr>
        <w:t xml:space="preserve"> </w:t>
      </w:r>
      <w:r w:rsidR="00532013">
        <w:rPr>
          <w:rFonts w:asciiTheme="majorBidi" w:eastAsiaTheme="minorEastAsia" w:hAnsiTheme="majorBidi" w:cstheme="majorBidi"/>
        </w:rPr>
        <w:t xml:space="preserve">and Krishnan </w:t>
      </w:r>
      <w:r w:rsidR="005D620C" w:rsidRPr="00B250C7">
        <w:rPr>
          <w:rFonts w:asciiTheme="majorBidi" w:eastAsiaTheme="minorEastAsia" w:hAnsiTheme="majorBidi" w:cstheme="majorBidi"/>
        </w:rPr>
        <w:t>2014)</w:t>
      </w:r>
      <w:r w:rsidR="00041A74" w:rsidRPr="00B250C7">
        <w:rPr>
          <w:rFonts w:asciiTheme="majorBidi" w:eastAsiaTheme="minorEastAsia" w:hAnsiTheme="majorBidi" w:cstheme="majorBidi"/>
        </w:rPr>
        <w:fldChar w:fldCharType="end"/>
      </w:r>
      <w:r w:rsidR="001B2FC7" w:rsidRPr="00B250C7">
        <w:rPr>
          <w:rFonts w:asciiTheme="majorBidi" w:eastAsiaTheme="minorEastAsia" w:hAnsiTheme="majorBidi" w:cstheme="majorBidi"/>
        </w:rPr>
        <w:t>.</w:t>
      </w:r>
    </w:p>
    <w:p w14:paraId="53C426D2" w14:textId="77777777" w:rsidR="00F87733" w:rsidRPr="00B62209" w:rsidRDefault="00F87733" w:rsidP="00532013">
      <w:pPr>
        <w:tabs>
          <w:tab w:val="left" w:pos="567"/>
        </w:tabs>
        <w:autoSpaceDE w:val="0"/>
        <w:autoSpaceDN w:val="0"/>
        <w:adjustRightInd w:val="0"/>
        <w:spacing w:line="288" w:lineRule="auto"/>
        <w:ind w:firstLine="720"/>
        <w:jc w:val="both"/>
        <w:rPr>
          <w:rFonts w:asciiTheme="majorBidi" w:eastAsiaTheme="minorEastAsia" w:hAnsiTheme="majorBidi" w:cstheme="majorBidi"/>
        </w:rPr>
      </w:pPr>
    </w:p>
    <w:p w14:paraId="7BA83096" w14:textId="458EC3B6" w:rsidR="003304FB" w:rsidRDefault="006E5922" w:rsidP="00532013">
      <w:pPr>
        <w:tabs>
          <w:tab w:val="left" w:pos="567"/>
        </w:tabs>
        <w:autoSpaceDE w:val="0"/>
        <w:autoSpaceDN w:val="0"/>
        <w:adjustRightInd w:val="0"/>
        <w:spacing w:line="288" w:lineRule="auto"/>
        <w:ind w:firstLine="567"/>
        <w:jc w:val="both"/>
        <w:rPr>
          <w:rFonts w:asciiTheme="majorBidi" w:hAnsiTheme="majorBidi" w:cstheme="majorBidi"/>
        </w:rPr>
      </w:pPr>
      <w:r>
        <w:rPr>
          <w:rFonts w:asciiTheme="majorBidi" w:hAnsiTheme="majorBidi" w:cstheme="majorBidi"/>
        </w:rPr>
        <w:t>The consumption of solid fuels not only affects</w:t>
      </w:r>
      <w:r w:rsidR="00DD01DB" w:rsidRPr="00B250C7">
        <w:rPr>
          <w:rFonts w:asciiTheme="majorBidi" w:hAnsiTheme="majorBidi" w:cstheme="majorBidi"/>
        </w:rPr>
        <w:t xml:space="preserve"> </w:t>
      </w:r>
      <w:r>
        <w:rPr>
          <w:rFonts w:asciiTheme="majorBidi" w:hAnsiTheme="majorBidi" w:cstheme="majorBidi"/>
        </w:rPr>
        <w:t>the population</w:t>
      </w:r>
      <w:r w:rsidR="00F57D29">
        <w:rPr>
          <w:rFonts w:asciiTheme="majorBidi" w:hAnsiTheme="majorBidi" w:cstheme="majorBidi"/>
        </w:rPr>
        <w:t>,</w:t>
      </w:r>
      <w:r>
        <w:rPr>
          <w:rFonts w:asciiTheme="majorBidi" w:hAnsiTheme="majorBidi" w:cstheme="majorBidi"/>
        </w:rPr>
        <w:t xml:space="preserve"> but also damages</w:t>
      </w:r>
      <w:r w:rsidR="00DD01DB" w:rsidRPr="00B250C7">
        <w:rPr>
          <w:rFonts w:asciiTheme="majorBidi" w:hAnsiTheme="majorBidi" w:cstheme="majorBidi"/>
        </w:rPr>
        <w:t xml:space="preserve"> the environment. The forests of developing countries are </w:t>
      </w:r>
      <w:r w:rsidR="007F4421">
        <w:rPr>
          <w:rFonts w:asciiTheme="majorBidi" w:hAnsiTheme="majorBidi" w:cstheme="majorBidi"/>
        </w:rPr>
        <w:t xml:space="preserve">progressively </w:t>
      </w:r>
      <w:r w:rsidR="00DD01DB" w:rsidRPr="00B250C7">
        <w:rPr>
          <w:rFonts w:asciiTheme="majorBidi" w:hAnsiTheme="majorBidi" w:cstheme="majorBidi"/>
        </w:rPr>
        <w:t>depleting due to wood usage as</w:t>
      </w:r>
      <w:r>
        <w:rPr>
          <w:rFonts w:asciiTheme="majorBidi" w:hAnsiTheme="majorBidi" w:cstheme="majorBidi"/>
        </w:rPr>
        <w:t xml:space="preserve"> a</w:t>
      </w:r>
      <w:r w:rsidR="007F4421">
        <w:rPr>
          <w:rFonts w:asciiTheme="majorBidi" w:hAnsiTheme="majorBidi" w:cstheme="majorBidi"/>
        </w:rPr>
        <w:t xml:space="preserve"> household</w:t>
      </w:r>
      <w:r w:rsidR="00DD01DB" w:rsidRPr="00B250C7">
        <w:rPr>
          <w:rFonts w:asciiTheme="majorBidi" w:hAnsiTheme="majorBidi" w:cstheme="majorBidi"/>
        </w:rPr>
        <w:t xml:space="preserve"> cooking fuel </w:t>
      </w:r>
      <w:r w:rsidR="00DD01DB" w:rsidRPr="00B250C7">
        <w:rPr>
          <w:rFonts w:asciiTheme="majorBidi" w:hAnsiTheme="majorBidi" w:cstheme="majorBidi"/>
        </w:rPr>
        <w:fldChar w:fldCharType="begin"/>
      </w:r>
      <w:r w:rsidR="00DD01DB" w:rsidRPr="00B250C7">
        <w:rPr>
          <w:rFonts w:asciiTheme="majorBidi" w:hAnsiTheme="majorBidi" w:cstheme="majorBidi"/>
        </w:rPr>
        <w:instrText xml:space="preserve"> ADDIN ZOTERO_ITEM CSL_CITATION {"citationID":"riolj5k92","properties":{"formattedCitation":"{\\rtf (Arnold, K\\uc0\\u246{}hlin, &amp; Persson, 2006; Bhatt &amp; Sachan, 2004)}","plainCitation":"(Arnold, Köhlin, &amp; Persson, 2006; Bhatt &amp; Sachan, 2004)"},"citationItems":[{"id":371,"uris":["http://zotero.org/users/2699952/items/PT4RG6AX"],"uri":["http://zotero.org/users/2699952/items/PT4RG6AX"],"itemData":{"id":371,"type":"article-journal","title":"Woodfuels, livelihoods, and policy interventions: Changing Perspectives","container-title":"World Development","page":"596-611","volume":"34","issue":"3","source":"ScienceDirect","abstract":"Summary\nIn the 1970s, it appeared that fuelwood use was growing rapidly, and this could have major adverse impacts on the resource and poor users. By the mid-1980s, revised assessments indicated that there was less of a problem than had been foreseen, and much less of a need for forestry interventions to maintain supplies. As a result many of the latter were sharply scaled back. Additional information and analysis that has become available since the 1980s support the view that there is no need for large scale interventions devoted just to provision of fuelwood. However, declining access to supplies or markets can raise significant problems in some areas, and for particular categories of user. Growing urban demand for charcoal can also cause local problems, in particular in Africa. The potentials for appropriate forms of intervention are discussed.","DOI":"10.1016/j.worlddev.2005.08.008","ISSN":"0305-750X","shortTitle":"Woodfuels, livelihoods, and policy interventions","journalAbbreviation":"World Development","author":[{"family":"Arnold","given":"J. E. Michael"},{"family":"Köhlin","given":"Gunnar"},{"family":"Persson","given":"Reidar"}],"issued":{"date-parts":[["2006",3]]}}},{"id":626,"uris":["http://zotero.org/users/2699952/items/NJ3BX5JF"],"uri":["http://zotero.org/users/2699952/items/NJ3BX5JF"],"itemData":{"id":626,"type":"article-journal","title":"Firewood consumption pattern of different tribal communities in Northeast India","container-title":"Energy Policy","page":"1-6","volume":"32","issue":"1","source":"ScienceDirect","abstract":"Excessive use of firewood, as a primary source of energy for domestic purposes, is leading to severe deforestation in the northeastern Himalayan region. Firewood consumption pattern of three tribal communities of Meghalaya, India- Garo, Khasi and Jaintia was studied under varying ecological, socio-economic and socio-cultural conditions. Fuelwood consumption was highest to Khasi community (5.81 kg/capita/day), followed by the Garo (5.32 kg/capita/day) and Jaintia (3.90 kg/capita/day), respectively, irrespective of their socio-economic status. The labour energy expenditure for fuelwood collection was highest for the Jaintia (88.56 MJ/capita/yr) and minimum to Garo (70.64 MJ/capita/yr). The fuelwood is burnt for various activities such as cooking, water heating, space heating, lighting and livestock rearing, etc. Among various activities, cooking required maximum energy. Commercial fuel is beyond the reach of the tribal communities due to their poor socio-economic conditions. The estimated growing stock is unable to sustain the rate of fuel consumption. This information could be utilized for developing appropriate technology for afforestation programes in this region since 90% of the total population use biomass as an important source of energy.","DOI":"10.1016/S0301-4215(02)00237-9","ISSN":"0301-4215","journalAbbreviation":"Energy Policy","author":[{"family":"Bhatt","given":"B. P."},{"family":"Sachan","given":"M. S."}],"issued":{"date-parts":[["2004",1]]}}}],"schema":"https://github.com/citation-style-language/schema/raw/master/csl-citation.json"} </w:instrText>
      </w:r>
      <w:r w:rsidR="00DD01DB" w:rsidRPr="00B250C7">
        <w:rPr>
          <w:rFonts w:asciiTheme="majorBidi" w:hAnsiTheme="majorBidi" w:cstheme="majorBidi"/>
        </w:rPr>
        <w:fldChar w:fldCharType="separate"/>
      </w:r>
      <w:r w:rsidR="00532013">
        <w:rPr>
          <w:rFonts w:asciiTheme="majorBidi" w:hAnsiTheme="majorBidi" w:cstheme="majorBidi"/>
        </w:rPr>
        <w:t>(Arnold, Köhlin</w:t>
      </w:r>
      <w:r w:rsidR="00DD01DB" w:rsidRPr="00B250C7">
        <w:rPr>
          <w:rFonts w:asciiTheme="majorBidi" w:hAnsiTheme="majorBidi" w:cstheme="majorBidi"/>
        </w:rPr>
        <w:t xml:space="preserve"> </w:t>
      </w:r>
      <w:r w:rsidR="00532013">
        <w:rPr>
          <w:rFonts w:asciiTheme="majorBidi" w:hAnsiTheme="majorBidi" w:cstheme="majorBidi"/>
        </w:rPr>
        <w:t>and Persson 2006</w:t>
      </w:r>
      <w:r w:rsidR="00DD01DB" w:rsidRPr="00B250C7">
        <w:rPr>
          <w:rFonts w:asciiTheme="majorBidi" w:hAnsiTheme="majorBidi" w:cstheme="majorBidi"/>
        </w:rPr>
        <w:t xml:space="preserve"> </w:t>
      </w:r>
      <w:r w:rsidR="00532013">
        <w:rPr>
          <w:rFonts w:asciiTheme="majorBidi" w:hAnsiTheme="majorBidi" w:cstheme="majorBidi"/>
        </w:rPr>
        <w:t xml:space="preserve">and </w:t>
      </w:r>
      <w:r w:rsidR="00DD01DB" w:rsidRPr="00B250C7">
        <w:rPr>
          <w:rFonts w:asciiTheme="majorBidi" w:hAnsiTheme="majorBidi" w:cstheme="majorBidi"/>
        </w:rPr>
        <w:t xml:space="preserve">Bhatt </w:t>
      </w:r>
      <w:r w:rsidR="00532013">
        <w:rPr>
          <w:rFonts w:asciiTheme="majorBidi" w:hAnsiTheme="majorBidi" w:cstheme="majorBidi"/>
        </w:rPr>
        <w:t xml:space="preserve">and Sachan </w:t>
      </w:r>
      <w:r w:rsidR="00DD01DB" w:rsidRPr="00B250C7">
        <w:rPr>
          <w:rFonts w:asciiTheme="majorBidi" w:hAnsiTheme="majorBidi" w:cstheme="majorBidi"/>
        </w:rPr>
        <w:t>2004)</w:t>
      </w:r>
      <w:r w:rsidR="00DD01DB" w:rsidRPr="00B250C7">
        <w:rPr>
          <w:rFonts w:asciiTheme="majorBidi" w:hAnsiTheme="majorBidi" w:cstheme="majorBidi"/>
        </w:rPr>
        <w:fldChar w:fldCharType="end"/>
      </w:r>
      <w:r w:rsidR="00DD01DB" w:rsidRPr="00B250C7">
        <w:rPr>
          <w:rFonts w:asciiTheme="majorBidi" w:hAnsiTheme="majorBidi" w:cstheme="majorBidi"/>
        </w:rPr>
        <w:t xml:space="preserve">. </w:t>
      </w:r>
      <w:r w:rsidR="008B56F8">
        <w:rPr>
          <w:rFonts w:asciiTheme="majorBidi" w:hAnsiTheme="majorBidi" w:cstheme="majorBidi"/>
        </w:rPr>
        <w:t>F</w:t>
      </w:r>
      <w:r w:rsidR="00DD01DB" w:rsidRPr="00B250C7">
        <w:rPr>
          <w:rFonts w:asciiTheme="majorBidi" w:hAnsiTheme="majorBidi" w:cstheme="majorBidi"/>
        </w:rPr>
        <w:t>orests are necessary for economic, ecological, social, environmental, and health benefits</w:t>
      </w:r>
      <w:r w:rsidR="008B56F8">
        <w:rPr>
          <w:rFonts w:asciiTheme="majorBidi" w:hAnsiTheme="majorBidi" w:cstheme="majorBidi"/>
        </w:rPr>
        <w:t>, and</w:t>
      </w:r>
      <w:r w:rsidR="00DD01DB" w:rsidRPr="00B250C7">
        <w:rPr>
          <w:rFonts w:asciiTheme="majorBidi" w:hAnsiTheme="majorBidi" w:cstheme="majorBidi"/>
        </w:rPr>
        <w:t xml:space="preserve"> provide food, medicines, forest products, </w:t>
      </w:r>
      <w:r w:rsidR="008B56F8">
        <w:rPr>
          <w:rFonts w:asciiTheme="majorBidi" w:hAnsiTheme="majorBidi" w:cstheme="majorBidi"/>
        </w:rPr>
        <w:t xml:space="preserve">and </w:t>
      </w:r>
      <w:r w:rsidR="00DD01DB" w:rsidRPr="00B250C7">
        <w:rPr>
          <w:rFonts w:asciiTheme="majorBidi" w:hAnsiTheme="majorBidi" w:cstheme="majorBidi"/>
        </w:rPr>
        <w:t xml:space="preserve">social resources, </w:t>
      </w:r>
      <w:r w:rsidR="008B56F8">
        <w:rPr>
          <w:rFonts w:asciiTheme="majorBidi" w:hAnsiTheme="majorBidi" w:cstheme="majorBidi"/>
        </w:rPr>
        <w:t>as well as</w:t>
      </w:r>
      <w:r w:rsidR="00DD01DB" w:rsidRPr="00B250C7">
        <w:rPr>
          <w:rFonts w:asciiTheme="majorBidi" w:hAnsiTheme="majorBidi" w:cstheme="majorBidi"/>
        </w:rPr>
        <w:t xml:space="preserve"> help</w:t>
      </w:r>
      <w:r w:rsidR="008B56F8">
        <w:rPr>
          <w:rFonts w:asciiTheme="majorBidi" w:hAnsiTheme="majorBidi" w:cstheme="majorBidi"/>
        </w:rPr>
        <w:t>ing</w:t>
      </w:r>
      <w:r w:rsidR="00DD01DB" w:rsidRPr="00B250C7">
        <w:rPr>
          <w:rFonts w:asciiTheme="majorBidi" w:hAnsiTheme="majorBidi" w:cstheme="majorBidi"/>
        </w:rPr>
        <w:t xml:space="preserve"> to reduce global warming </w:t>
      </w:r>
      <w:r w:rsidR="00DD01DB" w:rsidRPr="00B250C7">
        <w:rPr>
          <w:rFonts w:asciiTheme="majorBidi" w:hAnsiTheme="majorBidi" w:cstheme="majorBidi"/>
        </w:rPr>
        <w:fldChar w:fldCharType="begin"/>
      </w:r>
      <w:r w:rsidR="009A6763">
        <w:rPr>
          <w:rFonts w:asciiTheme="majorBidi" w:hAnsiTheme="majorBidi" w:cstheme="majorBidi"/>
        </w:rPr>
        <w:instrText xml:space="preserve"> ADDIN ZOTERO_ITEM CSL_CITATION {"citationID":"2b8vbj3giv","properties":{"formattedCitation":"(Bonan, 2008)","plainCitation":"(Bonan, 2008)"},"citationItems":[{"id":632,"uris":["http://zotero.org/users/2699952/items/Q5TV7WMG"],"uri":["http://zotero.org/users/2699952/items/Q5TV7WMG"],"itemData":{"id":632,"type":"article-journal","title":"Forests and Climate Change: Forcings, Feedbacks, and the Climate Benefits of Forests","container-title":"Science","page":"1444-1449","volume":"320","issue":"5882","source":"science.sciencemag.org","abstract":"The world's forests influence climate through physical, chemical, and biological processes that affect planetary energetics, the hydrologic cycle, and atmospheric composition. These complex and nonlinear forest-atmosphere interactions can dampen or amplify anthropogenic climate change. Tropical, temperate, and boreal reforestation and afforestation attenuate global warming through carbon sequestration. Biogeophysical feedbacks can enhance or diminish this negative climate forcing. Tropical forests mitigate warming through evaporative cooling, but the low albedo of boreal forests is a positive climate forcing. The evaporative effect of temperate forests is unclear. The net climate forcing from these and other processes is not known. Forests are under tremendous pressure from global change. Interdisciplinary science that integrates knowledge of the many interacting climate services of forests with the impacts of global change is necessary to identify and understand as yet unexplored feedbacks in the Earth system and the potential of forests to mitigate climate change.","DOI":"10.1126/science.1155121","ISSN":"0036-8075, 1095-9203","note":"PMID: 18556546","shortTitle":"Forests and Climate Change","language":"en","author":[{"family":"Bonan","given":"Gordon B."}],"issued":{"date-parts":[["2008",6,13]]}}}],"schema":"https://github.com/citation-style-language/schema/raw/master/csl-citation.json"} </w:instrText>
      </w:r>
      <w:r w:rsidR="00DD01DB" w:rsidRPr="00B250C7">
        <w:rPr>
          <w:rFonts w:asciiTheme="majorBidi" w:hAnsiTheme="majorBidi" w:cstheme="majorBidi"/>
        </w:rPr>
        <w:fldChar w:fldCharType="separate"/>
      </w:r>
      <w:r w:rsidR="00DD01DB" w:rsidRPr="00B250C7">
        <w:rPr>
          <w:rFonts w:asciiTheme="majorBidi" w:hAnsiTheme="majorBidi" w:cstheme="majorBidi"/>
        </w:rPr>
        <w:t>(Bon</w:t>
      </w:r>
      <w:r w:rsidR="00532013">
        <w:rPr>
          <w:rFonts w:asciiTheme="majorBidi" w:hAnsiTheme="majorBidi" w:cstheme="majorBidi"/>
        </w:rPr>
        <w:t>an</w:t>
      </w:r>
      <w:r w:rsidR="00DD01DB" w:rsidRPr="00B250C7">
        <w:rPr>
          <w:rFonts w:asciiTheme="majorBidi" w:hAnsiTheme="majorBidi" w:cstheme="majorBidi"/>
        </w:rPr>
        <w:t xml:space="preserve"> 2008)</w:t>
      </w:r>
      <w:r w:rsidR="00DD01DB" w:rsidRPr="00B250C7">
        <w:rPr>
          <w:rFonts w:asciiTheme="majorBidi" w:hAnsiTheme="majorBidi" w:cstheme="majorBidi"/>
        </w:rPr>
        <w:fldChar w:fldCharType="end"/>
      </w:r>
      <w:r w:rsidR="00DD01DB" w:rsidRPr="00B250C7">
        <w:rPr>
          <w:rFonts w:asciiTheme="majorBidi" w:hAnsiTheme="majorBidi" w:cstheme="majorBidi"/>
        </w:rPr>
        <w:t xml:space="preserve">. </w:t>
      </w:r>
      <w:r>
        <w:rPr>
          <w:rFonts w:asciiTheme="majorBidi" w:hAnsiTheme="majorBidi" w:cstheme="majorBidi"/>
        </w:rPr>
        <w:t>Despite</w:t>
      </w:r>
      <w:r w:rsidR="003304FB" w:rsidRPr="00B250C7">
        <w:rPr>
          <w:rFonts w:asciiTheme="majorBidi" w:hAnsiTheme="majorBidi" w:cstheme="majorBidi"/>
        </w:rPr>
        <w:t xml:space="preserve"> </w:t>
      </w:r>
      <w:r w:rsidR="00634C8A" w:rsidRPr="00B250C7">
        <w:rPr>
          <w:rFonts w:asciiTheme="majorBidi" w:hAnsiTheme="majorBidi" w:cstheme="majorBidi"/>
        </w:rPr>
        <w:t xml:space="preserve">the adverse effects of biomass fuel on health and the environment, the use of solid fuels for cooking, lighting and heating purposes </w:t>
      </w:r>
      <w:r w:rsidR="008B56F8">
        <w:rPr>
          <w:rFonts w:asciiTheme="majorBidi" w:hAnsiTheme="majorBidi" w:cstheme="majorBidi"/>
        </w:rPr>
        <w:t>remains</w:t>
      </w:r>
      <w:r w:rsidR="008B56F8" w:rsidRPr="00B250C7">
        <w:rPr>
          <w:rFonts w:asciiTheme="majorBidi" w:hAnsiTheme="majorBidi" w:cstheme="majorBidi"/>
        </w:rPr>
        <w:t xml:space="preserve"> </w:t>
      </w:r>
      <w:r w:rsidR="00634C8A" w:rsidRPr="00B250C7">
        <w:rPr>
          <w:rFonts w:asciiTheme="majorBidi" w:hAnsiTheme="majorBidi" w:cstheme="majorBidi"/>
        </w:rPr>
        <w:t>very common in</w:t>
      </w:r>
      <w:r w:rsidR="00DD01DB" w:rsidRPr="00B250C7">
        <w:rPr>
          <w:rFonts w:asciiTheme="majorBidi" w:hAnsiTheme="majorBidi" w:cstheme="majorBidi"/>
        </w:rPr>
        <w:t xml:space="preserve"> developing </w:t>
      </w:r>
      <w:r w:rsidR="00F57D29">
        <w:rPr>
          <w:rFonts w:asciiTheme="majorBidi" w:hAnsiTheme="majorBidi" w:cstheme="majorBidi"/>
        </w:rPr>
        <w:t xml:space="preserve">and middle-income </w:t>
      </w:r>
      <w:r w:rsidR="00DD01DB" w:rsidRPr="00B250C7">
        <w:rPr>
          <w:rFonts w:asciiTheme="majorBidi" w:hAnsiTheme="majorBidi" w:cstheme="majorBidi"/>
        </w:rPr>
        <w:t>countries</w:t>
      </w:r>
      <w:r w:rsidR="001B2FC7" w:rsidRPr="00B250C7">
        <w:rPr>
          <w:rFonts w:asciiTheme="majorBidi" w:hAnsiTheme="majorBidi" w:cstheme="majorBidi"/>
        </w:rPr>
        <w:t>.</w:t>
      </w:r>
      <w:r w:rsidR="00DD01DB" w:rsidRPr="00B250C7">
        <w:rPr>
          <w:rFonts w:asciiTheme="majorBidi" w:hAnsiTheme="majorBidi" w:cstheme="majorBidi"/>
        </w:rPr>
        <w:t xml:space="preserve"> </w:t>
      </w:r>
    </w:p>
    <w:p w14:paraId="27122A9F" w14:textId="77777777" w:rsidR="00F87733" w:rsidRPr="00B250C7" w:rsidRDefault="00F87733" w:rsidP="00532013">
      <w:pPr>
        <w:tabs>
          <w:tab w:val="left" w:pos="567"/>
        </w:tabs>
        <w:autoSpaceDE w:val="0"/>
        <w:autoSpaceDN w:val="0"/>
        <w:adjustRightInd w:val="0"/>
        <w:spacing w:line="288" w:lineRule="auto"/>
        <w:ind w:firstLine="720"/>
        <w:jc w:val="both"/>
        <w:rPr>
          <w:rFonts w:asciiTheme="majorBidi" w:hAnsiTheme="majorBidi" w:cstheme="majorBidi"/>
        </w:rPr>
      </w:pPr>
    </w:p>
    <w:p w14:paraId="7FD7F3D7" w14:textId="6985CDE9" w:rsidR="00F57D29" w:rsidRDefault="00911B64" w:rsidP="00532013">
      <w:pPr>
        <w:tabs>
          <w:tab w:val="left" w:pos="567"/>
        </w:tabs>
        <w:autoSpaceDE w:val="0"/>
        <w:autoSpaceDN w:val="0"/>
        <w:adjustRightInd w:val="0"/>
        <w:spacing w:line="288" w:lineRule="auto"/>
        <w:jc w:val="both"/>
        <w:rPr>
          <w:rFonts w:asciiTheme="majorBidi" w:hAnsiTheme="majorBidi" w:cstheme="majorBidi"/>
        </w:rPr>
      </w:pPr>
      <w:r>
        <w:rPr>
          <w:rFonts w:asciiTheme="majorBidi" w:hAnsiTheme="majorBidi" w:cstheme="majorBidi"/>
        </w:rPr>
        <w:tab/>
      </w:r>
      <w:r w:rsidR="00DD01DB" w:rsidRPr="00B250C7">
        <w:rPr>
          <w:rFonts w:asciiTheme="majorBidi" w:hAnsiTheme="majorBidi" w:cstheme="majorBidi"/>
        </w:rPr>
        <w:t xml:space="preserve">Like many other </w:t>
      </w:r>
      <w:r w:rsidR="00F57D29">
        <w:rPr>
          <w:rFonts w:asciiTheme="majorBidi" w:hAnsiTheme="majorBidi" w:cstheme="majorBidi"/>
        </w:rPr>
        <w:t xml:space="preserve">middle-income </w:t>
      </w:r>
      <w:r w:rsidR="00DD01DB" w:rsidRPr="00B250C7">
        <w:rPr>
          <w:rFonts w:asciiTheme="majorBidi" w:hAnsiTheme="majorBidi" w:cstheme="majorBidi"/>
        </w:rPr>
        <w:t>countries, in Pakistan electricity, firewood, natural gas, crop residues, animal dung</w:t>
      </w:r>
      <w:r w:rsidR="00F57D29">
        <w:rPr>
          <w:rFonts w:asciiTheme="majorBidi" w:hAnsiTheme="majorBidi" w:cstheme="majorBidi"/>
        </w:rPr>
        <w:t>,</w:t>
      </w:r>
      <w:r w:rsidR="00DD01DB" w:rsidRPr="00B250C7">
        <w:rPr>
          <w:rFonts w:asciiTheme="majorBidi" w:hAnsiTheme="majorBidi" w:cstheme="majorBidi"/>
        </w:rPr>
        <w:t xml:space="preserve"> and </w:t>
      </w:r>
      <w:r w:rsidR="00797903" w:rsidRPr="00B250C7">
        <w:rPr>
          <w:rFonts w:asciiTheme="majorBidi" w:hAnsiTheme="majorBidi" w:cstheme="majorBidi"/>
        </w:rPr>
        <w:t>Liquefied Petroleum Gas (</w:t>
      </w:r>
      <w:r w:rsidR="00DD01DB" w:rsidRPr="00B250C7">
        <w:rPr>
          <w:rFonts w:asciiTheme="majorBidi" w:hAnsiTheme="majorBidi" w:cstheme="majorBidi"/>
        </w:rPr>
        <w:t>LPG</w:t>
      </w:r>
      <w:r w:rsidR="00797903" w:rsidRPr="00B250C7">
        <w:rPr>
          <w:rFonts w:asciiTheme="majorBidi" w:hAnsiTheme="majorBidi" w:cstheme="majorBidi"/>
        </w:rPr>
        <w:t>)</w:t>
      </w:r>
      <w:r w:rsidR="00DD01DB" w:rsidRPr="00B250C7">
        <w:rPr>
          <w:rFonts w:asciiTheme="majorBidi" w:hAnsiTheme="majorBidi" w:cstheme="majorBidi"/>
        </w:rPr>
        <w:t xml:space="preserve"> are the main cooking and </w:t>
      </w:r>
      <w:r w:rsidR="00DD01DB" w:rsidRPr="00B250C7">
        <w:rPr>
          <w:rFonts w:asciiTheme="majorBidi" w:hAnsiTheme="majorBidi" w:cstheme="majorBidi"/>
        </w:rPr>
        <w:lastRenderedPageBreak/>
        <w:t xml:space="preserve">lighting fuels. Usually, electricity is used </w:t>
      </w:r>
      <w:r w:rsidR="00FC209E">
        <w:rPr>
          <w:rFonts w:asciiTheme="majorBidi" w:hAnsiTheme="majorBidi" w:cstheme="majorBidi"/>
        </w:rPr>
        <w:t>for</w:t>
      </w:r>
      <w:r w:rsidR="00DD01DB" w:rsidRPr="00B250C7">
        <w:rPr>
          <w:rFonts w:asciiTheme="majorBidi" w:hAnsiTheme="majorBidi" w:cstheme="majorBidi"/>
        </w:rPr>
        <w:t xml:space="preserve"> lighting </w:t>
      </w:r>
      <w:r w:rsidR="006E5922">
        <w:rPr>
          <w:rFonts w:asciiTheme="majorBidi" w:hAnsiTheme="majorBidi" w:cstheme="majorBidi"/>
        </w:rPr>
        <w:t>whereas other</w:t>
      </w:r>
      <w:r w:rsidR="00FC209E">
        <w:rPr>
          <w:rFonts w:asciiTheme="majorBidi" w:hAnsiTheme="majorBidi" w:cstheme="majorBidi"/>
        </w:rPr>
        <w:t xml:space="preserve"> fuel</w:t>
      </w:r>
      <w:r w:rsidR="006E5922">
        <w:rPr>
          <w:rFonts w:asciiTheme="majorBidi" w:hAnsiTheme="majorBidi" w:cstheme="majorBidi"/>
        </w:rPr>
        <w:t>s are</w:t>
      </w:r>
      <w:r w:rsidR="00FC209E">
        <w:rPr>
          <w:rFonts w:asciiTheme="majorBidi" w:hAnsiTheme="majorBidi" w:cstheme="majorBidi"/>
        </w:rPr>
        <w:t xml:space="preserve"> more commonly</w:t>
      </w:r>
      <w:r w:rsidR="006E5922">
        <w:rPr>
          <w:rFonts w:asciiTheme="majorBidi" w:hAnsiTheme="majorBidi" w:cstheme="majorBidi"/>
        </w:rPr>
        <w:t xml:space="preserve"> used for</w:t>
      </w:r>
      <w:r w:rsidR="00DD01DB" w:rsidRPr="00B250C7">
        <w:rPr>
          <w:rFonts w:asciiTheme="majorBidi" w:hAnsiTheme="majorBidi" w:cstheme="majorBidi"/>
        </w:rPr>
        <w:t xml:space="preserve"> cooking and heating purposes. In rural areas</w:t>
      </w:r>
      <w:r w:rsidR="00F57D29">
        <w:rPr>
          <w:rFonts w:asciiTheme="majorBidi" w:hAnsiTheme="majorBidi" w:cstheme="majorBidi"/>
        </w:rPr>
        <w:t>,</w:t>
      </w:r>
      <w:r w:rsidR="00DD01DB" w:rsidRPr="00B250C7">
        <w:rPr>
          <w:rFonts w:asciiTheme="majorBidi" w:hAnsiTheme="majorBidi" w:cstheme="majorBidi"/>
        </w:rPr>
        <w:t xml:space="preserve"> the consumption of solid fuels such as fire</w:t>
      </w:r>
      <w:r w:rsidR="00E256FC">
        <w:rPr>
          <w:rFonts w:asciiTheme="majorBidi" w:hAnsiTheme="majorBidi" w:cstheme="majorBidi"/>
        </w:rPr>
        <w:t>wood, dry animal dung, and crop</w:t>
      </w:r>
      <w:r w:rsidR="00DD01DB" w:rsidRPr="00B250C7">
        <w:rPr>
          <w:rFonts w:asciiTheme="majorBidi" w:hAnsiTheme="majorBidi" w:cstheme="majorBidi"/>
        </w:rPr>
        <w:t xml:space="preserve"> residues is higher th</w:t>
      </w:r>
      <w:r w:rsidR="00E256FC">
        <w:rPr>
          <w:rFonts w:asciiTheme="majorBidi" w:hAnsiTheme="majorBidi" w:cstheme="majorBidi"/>
        </w:rPr>
        <w:t>an in</w:t>
      </w:r>
      <w:r w:rsidR="00DD01DB" w:rsidRPr="00B250C7">
        <w:rPr>
          <w:rFonts w:asciiTheme="majorBidi" w:hAnsiTheme="majorBidi" w:cstheme="majorBidi"/>
        </w:rPr>
        <w:t xml:space="preserve"> urban areas. On the other hand</w:t>
      </w:r>
      <w:r w:rsidR="00F57D29">
        <w:rPr>
          <w:rFonts w:asciiTheme="majorBidi" w:hAnsiTheme="majorBidi" w:cstheme="majorBidi"/>
        </w:rPr>
        <w:t>,</w:t>
      </w:r>
      <w:r w:rsidR="00DD01DB" w:rsidRPr="00B250C7">
        <w:rPr>
          <w:rFonts w:asciiTheme="majorBidi" w:hAnsiTheme="majorBidi" w:cstheme="majorBidi"/>
        </w:rPr>
        <w:t xml:space="preserve"> the consumption of clean energy</w:t>
      </w:r>
      <w:r w:rsidR="00FC209E">
        <w:rPr>
          <w:rFonts w:asciiTheme="majorBidi" w:hAnsiTheme="majorBidi" w:cstheme="majorBidi"/>
        </w:rPr>
        <w:t xml:space="preserve"> sources</w:t>
      </w:r>
      <w:r w:rsidR="00DD01DB" w:rsidRPr="00B250C7">
        <w:rPr>
          <w:rFonts w:asciiTheme="majorBidi" w:hAnsiTheme="majorBidi" w:cstheme="majorBidi"/>
        </w:rPr>
        <w:t xml:space="preserve"> such as natural gas is higher in urban areas than rural areas</w:t>
      </w:r>
      <w:r w:rsidR="0054311A">
        <w:rPr>
          <w:rFonts w:asciiTheme="majorBidi" w:hAnsiTheme="majorBidi" w:cstheme="majorBidi"/>
        </w:rPr>
        <w:t>.</w:t>
      </w:r>
      <w:r w:rsidR="00DD01DB" w:rsidRPr="00B250C7">
        <w:rPr>
          <w:rFonts w:asciiTheme="majorBidi" w:hAnsiTheme="majorBidi" w:cstheme="majorBidi"/>
        </w:rPr>
        <w:t xml:space="preserve"> </w:t>
      </w:r>
    </w:p>
    <w:p w14:paraId="7EF9D18D" w14:textId="77777777" w:rsidR="00F87733" w:rsidRDefault="00F87733" w:rsidP="00532013">
      <w:pPr>
        <w:tabs>
          <w:tab w:val="left" w:pos="567"/>
        </w:tabs>
        <w:autoSpaceDE w:val="0"/>
        <w:autoSpaceDN w:val="0"/>
        <w:adjustRightInd w:val="0"/>
        <w:spacing w:line="288" w:lineRule="auto"/>
        <w:jc w:val="both"/>
        <w:rPr>
          <w:rFonts w:asciiTheme="majorBidi" w:hAnsiTheme="majorBidi" w:cstheme="majorBidi"/>
        </w:rPr>
      </w:pPr>
    </w:p>
    <w:p w14:paraId="4EE49B7E" w14:textId="027AD478" w:rsidR="001B2FC7" w:rsidRDefault="0054311A" w:rsidP="00B54AF4">
      <w:pPr>
        <w:tabs>
          <w:tab w:val="left" w:pos="567"/>
        </w:tabs>
        <w:autoSpaceDE w:val="0"/>
        <w:autoSpaceDN w:val="0"/>
        <w:adjustRightInd w:val="0"/>
        <w:spacing w:line="288" w:lineRule="auto"/>
        <w:ind w:firstLine="567"/>
        <w:jc w:val="both"/>
        <w:rPr>
          <w:rFonts w:asciiTheme="majorBidi" w:hAnsiTheme="majorBidi" w:cstheme="majorBidi"/>
        </w:rPr>
      </w:pPr>
      <w:r>
        <w:rPr>
          <w:rFonts w:asciiTheme="majorBidi" w:hAnsiTheme="majorBidi" w:cstheme="majorBidi"/>
        </w:rPr>
        <w:t>Pakistan has a population of 182</w:t>
      </w:r>
      <w:r w:rsidR="00760033" w:rsidRPr="00B250C7">
        <w:rPr>
          <w:rFonts w:asciiTheme="majorBidi" w:hAnsiTheme="majorBidi" w:cstheme="majorBidi"/>
        </w:rPr>
        <w:t xml:space="preserve"> million and ranks as the </w:t>
      </w:r>
      <w:r w:rsidR="00FC209E">
        <w:rPr>
          <w:rFonts w:asciiTheme="majorBidi" w:hAnsiTheme="majorBidi" w:cstheme="majorBidi"/>
        </w:rPr>
        <w:t>sixth</w:t>
      </w:r>
      <w:r w:rsidR="00FC209E" w:rsidRPr="00B250C7">
        <w:rPr>
          <w:rFonts w:asciiTheme="majorBidi" w:hAnsiTheme="majorBidi" w:cstheme="majorBidi"/>
        </w:rPr>
        <w:t xml:space="preserve"> </w:t>
      </w:r>
      <w:r w:rsidR="00760033" w:rsidRPr="00B250C7">
        <w:rPr>
          <w:rFonts w:asciiTheme="majorBidi" w:hAnsiTheme="majorBidi" w:cstheme="majorBidi"/>
        </w:rPr>
        <w:t xml:space="preserve">most populous country in the World </w:t>
      </w:r>
      <w:r w:rsidR="001B2FC7" w:rsidRPr="00B250C7">
        <w:rPr>
          <w:rFonts w:asciiTheme="majorBidi" w:hAnsiTheme="majorBidi" w:cstheme="majorBidi"/>
        </w:rPr>
        <w:t>(</w:t>
      </w:r>
      <w:r w:rsidR="00760033" w:rsidRPr="00B250C7">
        <w:rPr>
          <w:rFonts w:asciiTheme="majorBidi" w:hAnsiTheme="majorBidi" w:cstheme="majorBidi"/>
        </w:rPr>
        <w:t xml:space="preserve">World </w:t>
      </w:r>
      <w:r w:rsidR="001B2FC7" w:rsidRPr="00B250C7">
        <w:rPr>
          <w:rFonts w:asciiTheme="majorBidi" w:hAnsiTheme="majorBidi" w:cstheme="majorBidi"/>
        </w:rPr>
        <w:t>Bank</w:t>
      </w:r>
      <w:r>
        <w:rPr>
          <w:rFonts w:asciiTheme="majorBidi" w:hAnsiTheme="majorBidi" w:cstheme="majorBidi"/>
        </w:rPr>
        <w:t>, 2013</w:t>
      </w:r>
      <w:r w:rsidR="001B2FC7" w:rsidRPr="00B250C7">
        <w:rPr>
          <w:rFonts w:asciiTheme="majorBidi" w:hAnsiTheme="majorBidi" w:cstheme="majorBidi"/>
        </w:rPr>
        <w:t>)</w:t>
      </w:r>
      <w:r w:rsidR="00760033" w:rsidRPr="00B250C7">
        <w:rPr>
          <w:rFonts w:asciiTheme="majorBidi" w:hAnsiTheme="majorBidi" w:cstheme="majorBidi"/>
        </w:rPr>
        <w:t xml:space="preserve">. The number of </w:t>
      </w:r>
      <w:r w:rsidR="001B2FC7" w:rsidRPr="00B250C7">
        <w:rPr>
          <w:rFonts w:asciiTheme="majorBidi" w:hAnsiTheme="majorBidi" w:cstheme="majorBidi"/>
        </w:rPr>
        <w:t xml:space="preserve">annual </w:t>
      </w:r>
      <w:r w:rsidR="00760033" w:rsidRPr="00B250C7">
        <w:rPr>
          <w:rFonts w:asciiTheme="majorBidi" w:hAnsiTheme="majorBidi" w:cstheme="majorBidi"/>
        </w:rPr>
        <w:t>deaths</w:t>
      </w:r>
      <w:r w:rsidR="00F51452">
        <w:rPr>
          <w:rFonts w:asciiTheme="majorBidi" w:hAnsiTheme="majorBidi" w:cstheme="majorBidi"/>
        </w:rPr>
        <w:t xml:space="preserve"> </w:t>
      </w:r>
      <w:r w:rsidR="00863662" w:rsidRPr="00B250C7">
        <w:rPr>
          <w:rFonts w:asciiTheme="majorBidi" w:hAnsiTheme="majorBidi" w:cstheme="majorBidi"/>
        </w:rPr>
        <w:t xml:space="preserve">attributed to </w:t>
      </w:r>
      <w:r w:rsidR="00863662">
        <w:rPr>
          <w:rFonts w:asciiTheme="majorBidi" w:hAnsiTheme="majorBidi" w:cstheme="majorBidi"/>
        </w:rPr>
        <w:t>acute respiratory infections (</w:t>
      </w:r>
      <w:r w:rsidR="00863662" w:rsidRPr="00B250C7">
        <w:rPr>
          <w:rFonts w:asciiTheme="majorBidi" w:hAnsiTheme="majorBidi" w:cstheme="majorBidi"/>
        </w:rPr>
        <w:t>ARI</w:t>
      </w:r>
      <w:r w:rsidR="00863662">
        <w:rPr>
          <w:rFonts w:asciiTheme="majorBidi" w:hAnsiTheme="majorBidi" w:cstheme="majorBidi"/>
        </w:rPr>
        <w:t>)</w:t>
      </w:r>
      <w:r w:rsidR="00863662" w:rsidRPr="00B250C7">
        <w:rPr>
          <w:rFonts w:asciiTheme="majorBidi" w:hAnsiTheme="majorBidi" w:cstheme="majorBidi"/>
        </w:rPr>
        <w:t xml:space="preserve"> </w:t>
      </w:r>
      <w:r w:rsidR="00F51452">
        <w:rPr>
          <w:rFonts w:asciiTheme="majorBidi" w:hAnsiTheme="majorBidi" w:cstheme="majorBidi"/>
        </w:rPr>
        <w:t xml:space="preserve">among children under age </w:t>
      </w:r>
      <w:r w:rsidR="00F57D29">
        <w:rPr>
          <w:rFonts w:asciiTheme="majorBidi" w:hAnsiTheme="majorBidi" w:cstheme="majorBidi"/>
        </w:rPr>
        <w:t>five</w:t>
      </w:r>
      <w:r w:rsidR="00F51452">
        <w:rPr>
          <w:rFonts w:asciiTheme="majorBidi" w:hAnsiTheme="majorBidi" w:cstheme="majorBidi"/>
        </w:rPr>
        <w:t xml:space="preserve"> years</w:t>
      </w:r>
      <w:r w:rsidR="00760033" w:rsidRPr="00B250C7">
        <w:rPr>
          <w:rFonts w:asciiTheme="majorBidi" w:hAnsiTheme="majorBidi" w:cstheme="majorBidi"/>
        </w:rPr>
        <w:t xml:space="preserve"> in Pakistan </w:t>
      </w:r>
      <w:r w:rsidR="00863662">
        <w:rPr>
          <w:rFonts w:asciiTheme="majorBidi" w:hAnsiTheme="majorBidi" w:cstheme="majorBidi"/>
        </w:rPr>
        <w:t xml:space="preserve">has </w:t>
      </w:r>
      <w:r w:rsidR="00F51452">
        <w:rPr>
          <w:rFonts w:asciiTheme="majorBidi" w:hAnsiTheme="majorBidi" w:cstheme="majorBidi"/>
        </w:rPr>
        <w:t xml:space="preserve">been estimated to be 51,760, and </w:t>
      </w:r>
      <w:r w:rsidR="00F57D29">
        <w:rPr>
          <w:rFonts w:asciiTheme="majorBidi" w:hAnsiTheme="majorBidi" w:cstheme="majorBidi"/>
        </w:rPr>
        <w:t xml:space="preserve">a further </w:t>
      </w:r>
      <w:r w:rsidR="00863662">
        <w:t>18,980</w:t>
      </w:r>
      <w:r w:rsidR="00F57D29">
        <w:t xml:space="preserve"> annual deaths</w:t>
      </w:r>
      <w:r w:rsidR="00863662">
        <w:t xml:space="preserve"> </w:t>
      </w:r>
      <w:r w:rsidR="00F51452">
        <w:t xml:space="preserve">due to chronic obstructive pulmonary disease </w:t>
      </w:r>
      <w:r w:rsidR="007B7352">
        <w:rPr>
          <w:rFonts w:asciiTheme="majorBidi" w:hAnsiTheme="majorBidi" w:cstheme="majorBidi"/>
        </w:rPr>
        <w:fldChar w:fldCharType="begin"/>
      </w:r>
      <w:r w:rsidR="00A94153">
        <w:rPr>
          <w:rFonts w:asciiTheme="majorBidi" w:hAnsiTheme="majorBidi" w:cstheme="majorBidi"/>
        </w:rPr>
        <w:instrText xml:space="preserve"> ADDIN ZOTERO_ITEM CSL_CITATION {"citationID":"OAfq7qEZ","properties":{"formattedCitation":"{\\rtf (Colbeck, Nasir, &amp; Ali, 2010; \\uc0\\u8220{}WHO | Indoor air pollution,\\uc0\\u8221{} n.d.)}","plainCitation":"(Colbeck, Nasir, &amp; Ali, 2010; “WHO | Indoor air pollution,” n.d.)"},"citationItems":[{"id":188,"uris":["http://zotero.org/users/2699952/items/V2D6R3UX"],"uri":["http://zotero.org/users/2699952/items/V2D6R3UX"],"itemData":{"id":188,"type":"article-journal","title":"The state of indoor air quality in Pakistan—a review","container-title":"Environmental Science and Pollution Research","page":"1187-1196","volume":"17","issue":"6","source":"link.springer.com","abstract":"Background and purpose In Pakistan, almost 70% of the population lives in rural areas. Ninety-four percent of households in rural areas and 58% in urban areas depend on biomass fuels (wood, dung, and agricultural waste). These solid fuels have poor combustion efficiency. Due to incomplete combustion of the biomass fuels, the resulting smoke contains a range of health-deteriorating substances that, at varying concentrations, can pose a serious threat to human health. Indoor air pollution accounts for 28,000 deaths a year and 40 million cases of acute respiratory illness. It places a significant economic burden on Pakistan with an annual cost of 1% of GDP. Despite the mounting evidence of an association between indoor air pollution and ill health, policy makers have paid little attention to it. This review analyzes the existing information on levels of indoor air pollution in Pakistan and suggests suitable intervention methods. Methods This review is focused on studies of indoor air pollution, due to biomass fuels, in Pakistan published in both scientific journals and by the Government and international organizations. In addition, the importance of environmental tobacco smoke as an indoor pollutant is highlighted. Results Unlike many other developing countries, there are no long-term studies on the levels of indoor air pollution. The limited studies that have been undertaken indicate that indoor air pollution should be a public health concern. High levels of particulate matter and carbon monoxide have been reported, and generally, women and children are subject to the maximum exposure. There have been a few interventions, with improved stoves, in some areas since 1990. However, the effectiveness of these interventions has not been fully evaluated. Conclusion Indoor air pollution has a significant impact on the health of the population in Pakistan. The use of biomass fuel as an energy source is the biggest contributor to poor indoor air quality followed by smoking. In order to arrest the increasing levels of indoor pollution, there is a dire need to recognize it as a major health hazard and formulate a national policy to combat it. An integrated effort, with involvement of all stakeholders, could yield promising results. A countrywide public awareness campaign, on the association of indoor air pollution with ill health, followed by practical intervention would be an appropriate approach. Due to the current socioeconomic conditions in the country, development and adoption of improved cooking stoves for the population at large would be the most suitable choice. However, the potential of biogas as a fuel should be explored further, and modern fuels (natural gas and LPG) need to be accessible and economical. Smoking in closed public spaces should be banned, and knowledge of the effect of smoking on indoor air quality needs to be quantified.","DOI":"10.1007/s11356-010-0293-3","ISSN":"0944-1344, 1614-7499","journalAbbreviation":"Environ Sci Pollut Res","language":"en","author":[{"family":"Colbeck","given":"Ian"},{"family":"Nasir","given":"Zaheer Ahmad"},{"family":"Ali","given":"Zulfiqar"}],"issued":{"date-parts":[["2010",2,17]]}}},{"id":624,"uris":["http://zotero.org/users/2699952/items/CN7SPU5M"],"uri":["http://zotero.org/users/2699952/items/CN7SPU5M"],"itemData":{"id":624,"type":"webpage","title":"WHO | Indoor air pollution: national burden of disease estimates","container-title":"WHO","URL":"http://www.who.int/indoorair/publications/nationalburden/en/","shortTitle":"WHO | Indoor air pollution","accessed":{"date-parts":[["2016",10,8]]}}}],"schema":"https://github.com/citation-style-language/schema/raw/master/csl-citation.json"} </w:instrText>
      </w:r>
      <w:r w:rsidR="007B7352">
        <w:rPr>
          <w:rFonts w:asciiTheme="majorBidi" w:hAnsiTheme="majorBidi" w:cstheme="majorBidi"/>
        </w:rPr>
        <w:fldChar w:fldCharType="separate"/>
      </w:r>
      <w:r w:rsidR="00532013">
        <w:t>(Colbeck, Nasir and Ali</w:t>
      </w:r>
      <w:r w:rsidR="00A94153" w:rsidRPr="00A94153">
        <w:t xml:space="preserve"> 2010</w:t>
      </w:r>
      <w:r w:rsidR="00F57D29">
        <w:t>).</w:t>
      </w:r>
      <w:r w:rsidR="00A94153">
        <w:rPr>
          <w:rStyle w:val="FootnoteReference"/>
        </w:rPr>
        <w:footnoteReference w:id="2"/>
      </w:r>
      <w:r w:rsidR="007B7352">
        <w:rPr>
          <w:rFonts w:asciiTheme="majorBidi" w:hAnsiTheme="majorBidi" w:cstheme="majorBidi"/>
        </w:rPr>
        <w:fldChar w:fldCharType="end"/>
      </w:r>
      <w:r w:rsidR="00F51452">
        <w:rPr>
          <w:rFonts w:asciiTheme="majorBidi" w:hAnsiTheme="majorBidi" w:cstheme="majorBidi"/>
        </w:rPr>
        <w:t xml:space="preserve"> </w:t>
      </w:r>
      <w:r w:rsidR="00760033" w:rsidRPr="00B250C7">
        <w:rPr>
          <w:rFonts w:asciiTheme="majorBidi" w:hAnsiTheme="majorBidi" w:cstheme="majorBidi"/>
        </w:rPr>
        <w:t xml:space="preserve">The total primary energy consumption of Pakistan was 2.54 Quadrillion British Thermal Unit (QBTU) in 2011 </w:t>
      </w:r>
      <w:r w:rsidR="00760033" w:rsidRPr="00B250C7">
        <w:rPr>
          <w:rFonts w:asciiTheme="majorBidi" w:hAnsiTheme="majorBidi" w:cstheme="majorBidi"/>
        </w:rPr>
        <w:fldChar w:fldCharType="begin"/>
      </w:r>
      <w:r w:rsidR="00760033" w:rsidRPr="00B250C7">
        <w:rPr>
          <w:rFonts w:asciiTheme="majorBidi" w:hAnsiTheme="majorBidi" w:cstheme="majorBidi"/>
        </w:rPr>
        <w:instrText xml:space="preserve"> ADDIN ZOTERO_ITEM CSL_CITATION {"citationID":"28jabvn9cj","properties":{"formattedCitation":"{\\rtf (\\uc0\\u8220{}U.S. Energy Information Administration (EIA),\\uc0\\u8221{} n.d.)}","plainCitation":"(“U.S. Energy Information Administration (EIA),” n.d.)"},"citationItems":[{"id":545,"uris":["http://zotero.org/users/2699952/items/7HA9FBJF"],"uri":["http://zotero.org/users/2699952/items/7HA9FBJF"],"itemData":{"id":545,"type":"webpage","title":"U.S. Energy Information Administration (EIA)","URL":"http://www.eia.gov/","accessed":{"date-parts":[["2016",5,8]]}}}],"schema":"https://github.com/citation-style-language/schema/raw/master/csl-citation.json"} </w:instrText>
      </w:r>
      <w:r w:rsidR="00760033" w:rsidRPr="00B250C7">
        <w:rPr>
          <w:rFonts w:asciiTheme="majorBidi" w:hAnsiTheme="majorBidi" w:cstheme="majorBidi"/>
        </w:rPr>
        <w:fldChar w:fldCharType="separate"/>
      </w:r>
      <w:r w:rsidR="00760033" w:rsidRPr="00B250C7">
        <w:rPr>
          <w:rFonts w:asciiTheme="majorBidi" w:hAnsiTheme="majorBidi" w:cstheme="majorBidi"/>
        </w:rPr>
        <w:t>(U.S. Energy Information Administration (EIA)</w:t>
      </w:r>
      <w:r w:rsidR="00760033" w:rsidRPr="00B250C7">
        <w:rPr>
          <w:rFonts w:asciiTheme="majorBidi" w:hAnsiTheme="majorBidi" w:cstheme="majorBidi"/>
        </w:rPr>
        <w:fldChar w:fldCharType="end"/>
      </w:r>
      <w:r w:rsidR="00297229">
        <w:rPr>
          <w:rFonts w:asciiTheme="majorBidi" w:hAnsiTheme="majorBidi" w:cstheme="majorBidi"/>
        </w:rPr>
        <w:t>)</w:t>
      </w:r>
      <w:r w:rsidR="00760033" w:rsidRPr="00B250C7">
        <w:rPr>
          <w:rFonts w:asciiTheme="majorBidi" w:hAnsiTheme="majorBidi" w:cstheme="majorBidi"/>
        </w:rPr>
        <w:t xml:space="preserve">. </w:t>
      </w:r>
      <w:r w:rsidR="00B65850">
        <w:rPr>
          <w:rFonts w:asciiTheme="majorBidi" w:hAnsiTheme="majorBidi" w:cstheme="majorBidi"/>
        </w:rPr>
        <w:t xml:space="preserve">The per capita energy consumption of Pakistan in 2013 was 475 kilograms of oil equivalent per year and Pakistan was ranked </w:t>
      </w:r>
      <w:r w:rsidR="00D4026F">
        <w:rPr>
          <w:rFonts w:asciiTheme="majorBidi" w:hAnsiTheme="majorBidi" w:cstheme="majorBidi"/>
        </w:rPr>
        <w:t>at</w:t>
      </w:r>
      <w:r w:rsidR="00B65850">
        <w:rPr>
          <w:rFonts w:asciiTheme="majorBidi" w:hAnsiTheme="majorBidi" w:cstheme="majorBidi"/>
        </w:rPr>
        <w:t xml:space="preserve"> 133 </w:t>
      </w:r>
      <w:r w:rsidR="00D4026F">
        <w:rPr>
          <w:rFonts w:asciiTheme="majorBidi" w:hAnsiTheme="majorBidi" w:cstheme="majorBidi"/>
        </w:rPr>
        <w:t>globally</w:t>
      </w:r>
      <w:r w:rsidR="00F57D29">
        <w:rPr>
          <w:rFonts w:asciiTheme="majorBidi" w:hAnsiTheme="majorBidi" w:cstheme="majorBidi"/>
        </w:rPr>
        <w:t>.</w:t>
      </w:r>
      <w:r w:rsidR="001B20E5">
        <w:rPr>
          <w:rStyle w:val="FootnoteReference"/>
          <w:rFonts w:asciiTheme="majorBidi" w:hAnsiTheme="majorBidi" w:cstheme="majorBidi"/>
        </w:rPr>
        <w:footnoteReference w:id="3"/>
      </w:r>
      <w:r w:rsidR="00B65850">
        <w:rPr>
          <w:rFonts w:asciiTheme="majorBidi" w:hAnsiTheme="majorBidi" w:cstheme="majorBidi"/>
        </w:rPr>
        <w:t xml:space="preserve"> </w:t>
      </w:r>
    </w:p>
    <w:p w14:paraId="50E90C7A" w14:textId="77777777" w:rsidR="00F87733" w:rsidRDefault="00F87733" w:rsidP="00532013">
      <w:pPr>
        <w:tabs>
          <w:tab w:val="left" w:pos="567"/>
        </w:tabs>
        <w:autoSpaceDE w:val="0"/>
        <w:autoSpaceDN w:val="0"/>
        <w:adjustRightInd w:val="0"/>
        <w:spacing w:line="288" w:lineRule="auto"/>
        <w:ind w:firstLine="720"/>
        <w:jc w:val="both"/>
        <w:rPr>
          <w:rFonts w:asciiTheme="majorBidi" w:hAnsiTheme="majorBidi" w:cstheme="majorBidi"/>
        </w:rPr>
      </w:pPr>
    </w:p>
    <w:p w14:paraId="10A30D1F" w14:textId="1A6942B0" w:rsidR="0009746F" w:rsidRDefault="00D07967" w:rsidP="00B54AF4">
      <w:pPr>
        <w:pStyle w:val="NormalWeb"/>
        <w:tabs>
          <w:tab w:val="left" w:pos="567"/>
        </w:tabs>
        <w:spacing w:before="0" w:beforeAutospacing="0" w:after="0" w:afterAutospacing="0" w:line="288" w:lineRule="auto"/>
        <w:ind w:firstLine="567"/>
        <w:jc w:val="both"/>
        <w:rPr>
          <w:rFonts w:asciiTheme="majorBidi" w:eastAsiaTheme="minorEastAsia" w:hAnsiTheme="majorBidi" w:cstheme="majorBidi"/>
        </w:rPr>
      </w:pPr>
      <w:r>
        <w:rPr>
          <w:rFonts w:asciiTheme="majorBidi" w:eastAsiaTheme="minorEastAsia" w:hAnsiTheme="majorBidi" w:cstheme="majorBidi"/>
        </w:rPr>
        <w:t xml:space="preserve">The six </w:t>
      </w:r>
      <w:r w:rsidR="00863662">
        <w:rPr>
          <w:rFonts w:asciiTheme="majorBidi" w:eastAsiaTheme="minorEastAsia" w:hAnsiTheme="majorBidi" w:cstheme="majorBidi"/>
        </w:rPr>
        <w:t xml:space="preserve">panels of Figure 1 </w:t>
      </w:r>
      <w:r w:rsidR="0009746F">
        <w:rPr>
          <w:rFonts w:asciiTheme="majorBidi" w:eastAsiaTheme="minorEastAsia" w:hAnsiTheme="majorBidi" w:cstheme="majorBidi"/>
        </w:rPr>
        <w:t>show the overall energy consumption</w:t>
      </w:r>
      <w:r w:rsidR="00FC209E">
        <w:rPr>
          <w:rFonts w:asciiTheme="majorBidi" w:eastAsiaTheme="minorEastAsia" w:hAnsiTheme="majorBidi" w:cstheme="majorBidi"/>
        </w:rPr>
        <w:t xml:space="preserve"> by Pakistani households</w:t>
      </w:r>
      <w:r w:rsidR="0009746F">
        <w:rPr>
          <w:rFonts w:asciiTheme="majorBidi" w:eastAsiaTheme="minorEastAsia" w:hAnsiTheme="majorBidi" w:cstheme="majorBidi"/>
        </w:rPr>
        <w:t xml:space="preserve"> of natural gas</w:t>
      </w:r>
      <w:r>
        <w:rPr>
          <w:rFonts w:asciiTheme="majorBidi" w:eastAsiaTheme="minorEastAsia" w:hAnsiTheme="majorBidi" w:cstheme="majorBidi"/>
        </w:rPr>
        <w:t xml:space="preserve"> (Panel a</w:t>
      </w:r>
      <w:r w:rsidR="00FC209E">
        <w:rPr>
          <w:rFonts w:asciiTheme="majorBidi" w:eastAsiaTheme="minorEastAsia" w:hAnsiTheme="majorBidi" w:cstheme="majorBidi"/>
        </w:rPr>
        <w:t>)</w:t>
      </w:r>
      <w:r w:rsidR="0009746F">
        <w:rPr>
          <w:rFonts w:asciiTheme="majorBidi" w:eastAsiaTheme="minorEastAsia" w:hAnsiTheme="majorBidi" w:cstheme="majorBidi"/>
        </w:rPr>
        <w:t>, LPG</w:t>
      </w:r>
      <w:r>
        <w:rPr>
          <w:rFonts w:asciiTheme="majorBidi" w:eastAsiaTheme="minorEastAsia" w:hAnsiTheme="majorBidi" w:cstheme="majorBidi"/>
        </w:rPr>
        <w:t xml:space="preserve"> (Panel b</w:t>
      </w:r>
      <w:r w:rsidR="00FC209E">
        <w:rPr>
          <w:rFonts w:asciiTheme="majorBidi" w:eastAsiaTheme="minorEastAsia" w:hAnsiTheme="majorBidi" w:cstheme="majorBidi"/>
        </w:rPr>
        <w:t>)</w:t>
      </w:r>
      <w:r w:rsidR="0009746F">
        <w:rPr>
          <w:rFonts w:asciiTheme="majorBidi" w:eastAsiaTheme="minorEastAsia" w:hAnsiTheme="majorBidi" w:cstheme="majorBidi"/>
        </w:rPr>
        <w:t>, fuelwood</w:t>
      </w:r>
      <w:r>
        <w:rPr>
          <w:rFonts w:asciiTheme="majorBidi" w:eastAsiaTheme="minorEastAsia" w:hAnsiTheme="majorBidi" w:cstheme="majorBidi"/>
        </w:rPr>
        <w:t xml:space="preserve"> (Panel c</w:t>
      </w:r>
      <w:r w:rsidR="00FC209E">
        <w:rPr>
          <w:rFonts w:asciiTheme="majorBidi" w:eastAsiaTheme="minorEastAsia" w:hAnsiTheme="majorBidi" w:cstheme="majorBidi"/>
        </w:rPr>
        <w:t>)</w:t>
      </w:r>
      <w:r w:rsidR="00D81C42">
        <w:rPr>
          <w:rFonts w:asciiTheme="majorBidi" w:eastAsiaTheme="minorEastAsia" w:hAnsiTheme="majorBidi" w:cstheme="majorBidi"/>
        </w:rPr>
        <w:t>, bagas</w:t>
      </w:r>
      <w:r w:rsidR="0009746F">
        <w:rPr>
          <w:rFonts w:asciiTheme="majorBidi" w:eastAsiaTheme="minorEastAsia" w:hAnsiTheme="majorBidi" w:cstheme="majorBidi"/>
        </w:rPr>
        <w:t>s</w:t>
      </w:r>
      <w:r w:rsidR="00D81C42">
        <w:rPr>
          <w:rFonts w:asciiTheme="majorBidi" w:eastAsiaTheme="minorEastAsia" w:hAnsiTheme="majorBidi" w:cstheme="majorBidi"/>
        </w:rPr>
        <w:t>e</w:t>
      </w:r>
      <w:r w:rsidR="0009746F">
        <w:rPr>
          <w:rFonts w:asciiTheme="majorBidi" w:eastAsiaTheme="minorEastAsia" w:hAnsiTheme="majorBidi" w:cstheme="majorBidi"/>
        </w:rPr>
        <w:t xml:space="preserve"> </w:t>
      </w:r>
      <w:r w:rsidR="00FC209E">
        <w:rPr>
          <w:rFonts w:asciiTheme="majorBidi" w:eastAsiaTheme="minorEastAsia" w:hAnsiTheme="majorBidi" w:cstheme="majorBidi"/>
        </w:rPr>
        <w:t xml:space="preserve">or </w:t>
      </w:r>
      <w:r w:rsidR="0009746F">
        <w:rPr>
          <w:rFonts w:asciiTheme="majorBidi" w:eastAsiaTheme="minorEastAsia" w:hAnsiTheme="majorBidi" w:cstheme="majorBidi"/>
        </w:rPr>
        <w:t>agricultural waste</w:t>
      </w:r>
      <w:r>
        <w:rPr>
          <w:rFonts w:asciiTheme="majorBidi" w:eastAsiaTheme="minorEastAsia" w:hAnsiTheme="majorBidi" w:cstheme="majorBidi"/>
        </w:rPr>
        <w:t xml:space="preserve"> (Panel d</w:t>
      </w:r>
      <w:r w:rsidR="0009746F">
        <w:rPr>
          <w:rFonts w:asciiTheme="majorBidi" w:eastAsiaTheme="minorEastAsia" w:hAnsiTheme="majorBidi" w:cstheme="majorBidi"/>
        </w:rPr>
        <w:t>), animal dung</w:t>
      </w:r>
      <w:r w:rsidR="00B62209">
        <w:rPr>
          <w:rStyle w:val="FootnoteReference"/>
          <w:rFonts w:asciiTheme="majorBidi" w:eastAsiaTheme="minorEastAsia" w:hAnsiTheme="majorBidi" w:cstheme="majorBidi"/>
        </w:rPr>
        <w:footnoteReference w:id="4"/>
      </w:r>
      <w:r>
        <w:rPr>
          <w:rFonts w:asciiTheme="majorBidi" w:eastAsiaTheme="minorEastAsia" w:hAnsiTheme="majorBidi" w:cstheme="majorBidi"/>
        </w:rPr>
        <w:t xml:space="preserve"> (Panel e</w:t>
      </w:r>
      <w:r w:rsidR="00FC209E">
        <w:rPr>
          <w:rFonts w:asciiTheme="majorBidi" w:eastAsiaTheme="minorEastAsia" w:hAnsiTheme="majorBidi" w:cstheme="majorBidi"/>
        </w:rPr>
        <w:t>)</w:t>
      </w:r>
      <w:r w:rsidR="0009746F">
        <w:rPr>
          <w:rFonts w:asciiTheme="majorBidi" w:eastAsiaTheme="minorEastAsia" w:hAnsiTheme="majorBidi" w:cstheme="majorBidi"/>
        </w:rPr>
        <w:t>, and kerosene</w:t>
      </w:r>
      <w:r>
        <w:rPr>
          <w:rFonts w:asciiTheme="majorBidi" w:eastAsiaTheme="minorEastAsia" w:hAnsiTheme="majorBidi" w:cstheme="majorBidi"/>
        </w:rPr>
        <w:t xml:space="preserve"> (Panel f</w:t>
      </w:r>
      <w:r w:rsidR="00FC209E">
        <w:rPr>
          <w:rFonts w:asciiTheme="majorBidi" w:eastAsiaTheme="minorEastAsia" w:hAnsiTheme="majorBidi" w:cstheme="majorBidi"/>
        </w:rPr>
        <w:t>)</w:t>
      </w:r>
      <w:r w:rsidR="0009746F">
        <w:rPr>
          <w:rFonts w:asciiTheme="majorBidi" w:eastAsiaTheme="minorEastAsia" w:hAnsiTheme="majorBidi" w:cstheme="majorBidi"/>
        </w:rPr>
        <w:t xml:space="preserve">. </w:t>
      </w:r>
      <w:r>
        <w:rPr>
          <w:rFonts w:asciiTheme="majorBidi" w:eastAsiaTheme="minorEastAsia" w:hAnsiTheme="majorBidi" w:cstheme="majorBidi"/>
        </w:rPr>
        <w:t>T</w:t>
      </w:r>
      <w:r w:rsidR="0009746F">
        <w:rPr>
          <w:rFonts w:asciiTheme="majorBidi" w:eastAsiaTheme="minorEastAsia" w:hAnsiTheme="majorBidi" w:cstheme="majorBidi"/>
        </w:rPr>
        <w:t xml:space="preserve">he consumption of </w:t>
      </w:r>
      <w:r w:rsidR="00297229">
        <w:rPr>
          <w:rFonts w:asciiTheme="majorBidi" w:eastAsiaTheme="minorEastAsia" w:hAnsiTheme="majorBidi" w:cstheme="majorBidi"/>
        </w:rPr>
        <w:t>most fuels have</w:t>
      </w:r>
      <w:r w:rsidR="00FC209E">
        <w:rPr>
          <w:rFonts w:asciiTheme="majorBidi" w:eastAsiaTheme="minorEastAsia" w:hAnsiTheme="majorBidi" w:cstheme="majorBidi"/>
        </w:rPr>
        <w:t xml:space="preserve"> an</w:t>
      </w:r>
      <w:r w:rsidR="00002BCA">
        <w:rPr>
          <w:rFonts w:asciiTheme="majorBidi" w:eastAsiaTheme="minorEastAsia" w:hAnsiTheme="majorBidi" w:cstheme="majorBidi"/>
        </w:rPr>
        <w:t xml:space="preserve"> increasing trend</w:t>
      </w:r>
      <w:r w:rsidR="00FC209E">
        <w:rPr>
          <w:rFonts w:asciiTheme="majorBidi" w:eastAsiaTheme="minorEastAsia" w:hAnsiTheme="majorBidi" w:cstheme="majorBidi"/>
        </w:rPr>
        <w:t>,</w:t>
      </w:r>
      <w:r w:rsidR="00002BCA">
        <w:rPr>
          <w:rFonts w:asciiTheme="majorBidi" w:eastAsiaTheme="minorEastAsia" w:hAnsiTheme="majorBidi" w:cstheme="majorBidi"/>
        </w:rPr>
        <w:t xml:space="preserve"> </w:t>
      </w:r>
      <w:r w:rsidR="00297229">
        <w:rPr>
          <w:rFonts w:asciiTheme="majorBidi" w:eastAsiaTheme="minorEastAsia" w:hAnsiTheme="majorBidi" w:cstheme="majorBidi"/>
        </w:rPr>
        <w:t>with the exceptions of LPG (</w:t>
      </w:r>
      <w:r w:rsidR="00F57D29">
        <w:rPr>
          <w:rFonts w:asciiTheme="majorBidi" w:eastAsiaTheme="minorEastAsia" w:hAnsiTheme="majorBidi" w:cstheme="majorBidi"/>
        </w:rPr>
        <w:t xml:space="preserve">which </w:t>
      </w:r>
      <w:r w:rsidR="00297229">
        <w:rPr>
          <w:rFonts w:asciiTheme="majorBidi" w:eastAsiaTheme="minorEastAsia" w:hAnsiTheme="majorBidi" w:cstheme="majorBidi"/>
        </w:rPr>
        <w:t>increas</w:t>
      </w:r>
      <w:r w:rsidR="00F57D29">
        <w:rPr>
          <w:rFonts w:asciiTheme="majorBidi" w:eastAsiaTheme="minorEastAsia" w:hAnsiTheme="majorBidi" w:cstheme="majorBidi"/>
        </w:rPr>
        <w:t>ed</w:t>
      </w:r>
      <w:r w:rsidR="00297229">
        <w:rPr>
          <w:rFonts w:asciiTheme="majorBidi" w:eastAsiaTheme="minorEastAsia" w:hAnsiTheme="majorBidi" w:cstheme="majorBidi"/>
        </w:rPr>
        <w:t xml:space="preserve"> to a peak in 2006 then decreas</w:t>
      </w:r>
      <w:r w:rsidR="00F57D29">
        <w:rPr>
          <w:rFonts w:asciiTheme="majorBidi" w:eastAsiaTheme="minorEastAsia" w:hAnsiTheme="majorBidi" w:cstheme="majorBidi"/>
        </w:rPr>
        <w:t>ed</w:t>
      </w:r>
      <w:r w:rsidR="00297229">
        <w:rPr>
          <w:rFonts w:asciiTheme="majorBidi" w:eastAsiaTheme="minorEastAsia" w:hAnsiTheme="majorBidi" w:cstheme="majorBidi"/>
        </w:rPr>
        <w:t>) and k</w:t>
      </w:r>
      <w:r w:rsidR="00A94153">
        <w:rPr>
          <w:rFonts w:asciiTheme="majorBidi" w:eastAsiaTheme="minorEastAsia" w:hAnsiTheme="majorBidi" w:cstheme="majorBidi"/>
        </w:rPr>
        <w:t>erosene oil (</w:t>
      </w:r>
      <w:r w:rsidR="00F57D29">
        <w:rPr>
          <w:rFonts w:asciiTheme="majorBidi" w:eastAsiaTheme="minorEastAsia" w:hAnsiTheme="majorBidi" w:cstheme="majorBidi"/>
        </w:rPr>
        <w:t xml:space="preserve">which exhibits a </w:t>
      </w:r>
      <w:r w:rsidR="00A94153">
        <w:rPr>
          <w:rFonts w:asciiTheme="majorBidi" w:eastAsiaTheme="minorEastAsia" w:hAnsiTheme="majorBidi" w:cstheme="majorBidi"/>
        </w:rPr>
        <w:t>decreasing trend).</w:t>
      </w:r>
      <w:r w:rsidR="005F1542">
        <w:rPr>
          <w:rFonts w:asciiTheme="majorBidi" w:eastAsiaTheme="minorEastAsia" w:hAnsiTheme="majorBidi" w:cstheme="majorBidi"/>
        </w:rPr>
        <w:t xml:space="preserve"> </w:t>
      </w:r>
      <w:r w:rsidR="005F1542" w:rsidRPr="00F669C6">
        <w:rPr>
          <w:rFonts w:asciiTheme="majorBidi" w:eastAsiaTheme="minorEastAsia" w:hAnsiTheme="majorBidi" w:cstheme="majorBidi"/>
          <w:shd w:val="clear" w:color="auto" w:fill="FFFFFF" w:themeFill="background1"/>
        </w:rPr>
        <w:t xml:space="preserve">The reduction in the consumption of LPG can be associated with the </w:t>
      </w:r>
      <w:r w:rsidR="0041063C" w:rsidRPr="00F669C6">
        <w:rPr>
          <w:rFonts w:asciiTheme="majorBidi" w:eastAsiaTheme="minorEastAsia" w:hAnsiTheme="majorBidi" w:cstheme="majorBidi"/>
          <w:shd w:val="clear" w:color="auto" w:fill="FFFFFF" w:themeFill="background1"/>
        </w:rPr>
        <w:t xml:space="preserve">increase in the consumption of </w:t>
      </w:r>
      <w:r w:rsidR="005F1542" w:rsidRPr="00F669C6">
        <w:rPr>
          <w:rFonts w:asciiTheme="majorBidi" w:eastAsiaTheme="minorEastAsia" w:hAnsiTheme="majorBidi" w:cstheme="majorBidi"/>
          <w:shd w:val="clear" w:color="auto" w:fill="FFFFFF" w:themeFill="background1"/>
        </w:rPr>
        <w:t>natural gas</w:t>
      </w:r>
      <w:r w:rsidR="0041063C" w:rsidRPr="00F669C6">
        <w:rPr>
          <w:rFonts w:asciiTheme="majorBidi" w:eastAsiaTheme="minorEastAsia" w:hAnsiTheme="majorBidi" w:cstheme="majorBidi"/>
          <w:shd w:val="clear" w:color="auto" w:fill="FFFFFF" w:themeFill="background1"/>
        </w:rPr>
        <w:t xml:space="preserve">. The fluctuation in the </w:t>
      </w:r>
      <w:r w:rsidR="005F1542" w:rsidRPr="00F669C6">
        <w:rPr>
          <w:rFonts w:asciiTheme="majorBidi" w:eastAsiaTheme="minorEastAsia" w:hAnsiTheme="majorBidi" w:cstheme="majorBidi"/>
          <w:shd w:val="clear" w:color="auto" w:fill="FFFFFF" w:themeFill="background1"/>
        </w:rPr>
        <w:t>in the consumption of the</w:t>
      </w:r>
      <w:r w:rsidR="00D81C42" w:rsidRPr="00F669C6">
        <w:rPr>
          <w:rFonts w:asciiTheme="majorBidi" w:eastAsiaTheme="minorEastAsia" w:hAnsiTheme="majorBidi" w:cstheme="majorBidi"/>
          <w:shd w:val="clear" w:color="auto" w:fill="FFFFFF" w:themeFill="background1"/>
        </w:rPr>
        <w:t xml:space="preserve"> bag</w:t>
      </w:r>
      <w:r w:rsidR="0041063C" w:rsidRPr="00F669C6">
        <w:rPr>
          <w:rFonts w:asciiTheme="majorBidi" w:eastAsiaTheme="minorEastAsia" w:hAnsiTheme="majorBidi" w:cstheme="majorBidi"/>
          <w:shd w:val="clear" w:color="auto" w:fill="FFFFFF" w:themeFill="background1"/>
        </w:rPr>
        <w:t>a</w:t>
      </w:r>
      <w:r w:rsidR="00D81C42" w:rsidRPr="00F669C6">
        <w:rPr>
          <w:rFonts w:asciiTheme="majorBidi" w:eastAsiaTheme="minorEastAsia" w:hAnsiTheme="majorBidi" w:cstheme="majorBidi"/>
          <w:shd w:val="clear" w:color="auto" w:fill="FFFFFF" w:themeFill="background1"/>
        </w:rPr>
        <w:t>s</w:t>
      </w:r>
      <w:r w:rsidR="0041063C" w:rsidRPr="00F669C6">
        <w:rPr>
          <w:rFonts w:asciiTheme="majorBidi" w:eastAsiaTheme="minorEastAsia" w:hAnsiTheme="majorBidi" w:cstheme="majorBidi"/>
          <w:shd w:val="clear" w:color="auto" w:fill="FFFFFF" w:themeFill="background1"/>
        </w:rPr>
        <w:t>s</w:t>
      </w:r>
      <w:r w:rsidR="00D81C42" w:rsidRPr="00F669C6">
        <w:rPr>
          <w:rFonts w:asciiTheme="majorBidi" w:eastAsiaTheme="minorEastAsia" w:hAnsiTheme="majorBidi" w:cstheme="majorBidi"/>
          <w:shd w:val="clear" w:color="auto" w:fill="FFFFFF" w:themeFill="background1"/>
        </w:rPr>
        <w:t>e</w:t>
      </w:r>
      <w:r w:rsidR="004231BD" w:rsidRPr="00F669C6">
        <w:rPr>
          <w:rFonts w:asciiTheme="majorBidi" w:eastAsiaTheme="minorEastAsia" w:hAnsiTheme="majorBidi" w:cstheme="majorBidi"/>
          <w:shd w:val="clear" w:color="auto" w:fill="FFFFFF" w:themeFill="background1"/>
        </w:rPr>
        <w:t xml:space="preserve"> and crop residues</w:t>
      </w:r>
      <w:r w:rsidR="0041063C" w:rsidRPr="00F669C6">
        <w:rPr>
          <w:rFonts w:asciiTheme="majorBidi" w:eastAsiaTheme="minorEastAsia" w:hAnsiTheme="majorBidi" w:cstheme="majorBidi"/>
          <w:shd w:val="clear" w:color="auto" w:fill="FFFFFF" w:themeFill="background1"/>
        </w:rPr>
        <w:t xml:space="preserve"> may be because of </w:t>
      </w:r>
      <w:r w:rsidR="00D81C42" w:rsidRPr="00F669C6">
        <w:rPr>
          <w:rFonts w:asciiTheme="majorBidi" w:eastAsiaTheme="minorEastAsia" w:hAnsiTheme="majorBidi" w:cstheme="majorBidi"/>
          <w:shd w:val="clear" w:color="auto" w:fill="FFFFFF" w:themeFill="background1"/>
        </w:rPr>
        <w:t>various factors such as water availability, weather conditions, pests, and relative crops prices</w:t>
      </w:r>
      <w:r w:rsidR="0041063C" w:rsidRPr="00F669C6">
        <w:rPr>
          <w:rFonts w:asciiTheme="majorBidi" w:eastAsiaTheme="minorEastAsia" w:hAnsiTheme="majorBidi" w:cstheme="majorBidi"/>
          <w:shd w:val="clear" w:color="auto" w:fill="FFFFFF" w:themeFill="background1"/>
        </w:rPr>
        <w:t>.</w:t>
      </w:r>
      <w:r w:rsidR="00D81C42">
        <w:rPr>
          <w:rFonts w:asciiTheme="majorBidi" w:eastAsiaTheme="minorEastAsia" w:hAnsiTheme="majorBidi" w:cstheme="majorBidi"/>
        </w:rPr>
        <w:t xml:space="preserve"> </w:t>
      </w:r>
    </w:p>
    <w:p w14:paraId="59C5BE68" w14:textId="77777777" w:rsidR="00A94153" w:rsidRDefault="00A94153" w:rsidP="00532013">
      <w:pPr>
        <w:pStyle w:val="NormalWeb"/>
        <w:tabs>
          <w:tab w:val="left" w:pos="567"/>
        </w:tabs>
        <w:spacing w:before="0" w:beforeAutospacing="0" w:after="0" w:afterAutospacing="0" w:line="288" w:lineRule="auto"/>
        <w:jc w:val="both"/>
        <w:rPr>
          <w:rFonts w:asciiTheme="majorBidi" w:eastAsiaTheme="minorEastAsia" w:hAnsiTheme="majorBidi" w:cstheme="majorBidi"/>
        </w:rPr>
      </w:pPr>
    </w:p>
    <w:p w14:paraId="1CF9E209" w14:textId="53F08A79" w:rsidR="00911B64" w:rsidRDefault="00911B64" w:rsidP="00532013">
      <w:pPr>
        <w:tabs>
          <w:tab w:val="left" w:pos="567"/>
        </w:tabs>
        <w:autoSpaceDE w:val="0"/>
        <w:autoSpaceDN w:val="0"/>
        <w:adjustRightInd w:val="0"/>
        <w:spacing w:line="288" w:lineRule="auto"/>
        <w:jc w:val="both"/>
        <w:rPr>
          <w:rFonts w:asciiTheme="majorBidi" w:hAnsiTheme="majorBidi" w:cstheme="majorBidi"/>
        </w:rPr>
      </w:pPr>
      <w:r>
        <w:rPr>
          <w:rFonts w:asciiTheme="majorBidi" w:hAnsiTheme="majorBidi" w:cstheme="majorBidi"/>
        </w:rPr>
        <w:tab/>
      </w:r>
      <w:r w:rsidRPr="004F2266">
        <w:rPr>
          <w:rFonts w:asciiTheme="majorBidi" w:hAnsiTheme="majorBidi" w:cstheme="majorBidi"/>
        </w:rPr>
        <w:t xml:space="preserve">Pakistan has enough resources to produce sufficient energy to satisfy demand across the country </w:t>
      </w:r>
      <w:r w:rsidRPr="004F2266">
        <w:rPr>
          <w:rFonts w:asciiTheme="majorBidi" w:hAnsiTheme="majorBidi" w:cstheme="majorBidi"/>
        </w:rPr>
        <w:fldChar w:fldCharType="begin"/>
      </w:r>
      <w:r w:rsidRPr="004F2266">
        <w:rPr>
          <w:rFonts w:asciiTheme="majorBidi" w:hAnsiTheme="majorBidi" w:cstheme="majorBidi"/>
        </w:rPr>
        <w:instrText xml:space="preserve"> ADDIN ZOTERO_ITEM CSL_CITATION {"citationID":"1h6vabrhho","properties":{"formattedCitation":"(Ali, Maitla, Murshid, &amp; Iqbal, 2015)","plainCitation":"(Ali, Maitla, Murshid, &amp; Iqbal, 2015)"},"citationItems":[{"id":636,"uris":["http://zotero.org/users/2699952/items/P24ZDSF7"],"uri":["http://zotero.org/users/2699952/items/P24ZDSF7"],"itemData":{"id":636,"type":"article-journal","title":"Energy Crises in Pakistan Vis-À-Vis Disasters","container-title":"Acta Technica Corviniensis - Bulletin of Engineering","page":"139-142","volume":"8","issue":"1","source":"ProQuest","abstract":"Pakistan by the grace of Almighty Allah is having huge energy positional but this capability has not been explored fully but with exception of some large hydel works. An endeavor has been put-in by the Govt now to incorporate renewable energy in the development strategy. The strategy will be implemented in three phases. Exploring different energy resources and their use can help Pakistan to come out from this quagmire. Hosts of allied problems like extra costs and dangers of fuel stocking, carriage, and alternative arrangements will be minimized. Global warming, green house gasses, environmental degradation and other related problems will be reduced using alternative energy resources. This will also reduce the energy related hazards.","language":"English","author":[{"family":"Ali","given":"Arshad"},{"family":"Maitla","given":"Muhammad Ashfaq"},{"family":"Murshid","given":"Makbol Ahmed"},{"family":"Iqbal","given":"Shahid"}],"issued":{"date-parts":[["2015",3]]}}}],"schema":"https://github.com/citation-style-language/schema/raw/master/csl-citation.json"} </w:instrText>
      </w:r>
      <w:r w:rsidRPr="004F2266">
        <w:rPr>
          <w:rFonts w:asciiTheme="majorBidi" w:hAnsiTheme="majorBidi" w:cstheme="majorBidi"/>
        </w:rPr>
        <w:fldChar w:fldCharType="separate"/>
      </w:r>
      <w:r w:rsidR="00532013">
        <w:rPr>
          <w:rFonts w:asciiTheme="majorBidi" w:hAnsiTheme="majorBidi" w:cstheme="majorBidi"/>
        </w:rPr>
        <w:t>(Ali, Maitla, Murshid</w:t>
      </w:r>
      <w:r w:rsidRPr="004F2266">
        <w:rPr>
          <w:rFonts w:asciiTheme="majorBidi" w:hAnsiTheme="majorBidi" w:cstheme="majorBidi"/>
        </w:rPr>
        <w:t xml:space="preserve"> </w:t>
      </w:r>
      <w:r w:rsidR="00532013">
        <w:rPr>
          <w:rFonts w:asciiTheme="majorBidi" w:hAnsiTheme="majorBidi" w:cstheme="majorBidi"/>
        </w:rPr>
        <w:t>and Iqbal</w:t>
      </w:r>
      <w:r w:rsidRPr="004F2266">
        <w:rPr>
          <w:rFonts w:asciiTheme="majorBidi" w:hAnsiTheme="majorBidi" w:cstheme="majorBidi"/>
        </w:rPr>
        <w:t xml:space="preserve"> 2015)</w:t>
      </w:r>
      <w:r w:rsidRPr="004F2266">
        <w:rPr>
          <w:rFonts w:asciiTheme="majorBidi" w:hAnsiTheme="majorBidi" w:cstheme="majorBidi"/>
        </w:rPr>
        <w:fldChar w:fldCharType="end"/>
      </w:r>
      <w:r w:rsidRPr="004F2266">
        <w:rPr>
          <w:rFonts w:asciiTheme="majorBidi" w:hAnsiTheme="majorBidi" w:cstheme="majorBidi"/>
        </w:rPr>
        <w:t xml:space="preserve">. In recent years, the demand for energy has </w:t>
      </w:r>
    </w:p>
    <w:p w14:paraId="39613F53" w14:textId="3B64A335" w:rsidR="00911B64" w:rsidRDefault="00911B64" w:rsidP="00532013">
      <w:pPr>
        <w:tabs>
          <w:tab w:val="left" w:pos="567"/>
        </w:tabs>
        <w:autoSpaceDE w:val="0"/>
        <w:autoSpaceDN w:val="0"/>
        <w:adjustRightInd w:val="0"/>
        <w:spacing w:line="288" w:lineRule="auto"/>
        <w:jc w:val="both"/>
        <w:rPr>
          <w:rFonts w:asciiTheme="majorBidi" w:hAnsiTheme="majorBidi" w:cstheme="majorBidi"/>
        </w:rPr>
      </w:pPr>
      <w:r w:rsidRPr="004F2266">
        <w:rPr>
          <w:rFonts w:asciiTheme="majorBidi" w:hAnsiTheme="majorBidi" w:cstheme="majorBidi"/>
        </w:rPr>
        <w:t xml:space="preserve">significantly increased, but due to poor policies this increase could not be catered for. Pakistan’s energy sector is poorly managed, there is extensive theft of gas and power, and service quality is low. Consequently, power shutdowns (blackouts or brownouts) are very common </w:t>
      </w:r>
      <w:r w:rsidRPr="004F2266">
        <w:rPr>
          <w:rFonts w:asciiTheme="majorBidi" w:hAnsiTheme="majorBidi" w:cstheme="majorBidi"/>
        </w:rPr>
        <w:fldChar w:fldCharType="begin"/>
      </w:r>
      <w:r w:rsidRPr="004F2266">
        <w:rPr>
          <w:rFonts w:asciiTheme="majorBidi" w:hAnsiTheme="majorBidi" w:cstheme="majorBidi"/>
        </w:rPr>
        <w:instrText xml:space="preserve"> ADDIN ZOTERO_ITEM CSL_CITATION {"citationID":"wkxbTg2r","properties":{"formattedCitation":"(Khan &amp; Ahmad, 2008)","plainCitation":"(Khan &amp; Ahmad, 2008)"},"citationItems":[{"id":546,"uris":["http://zotero.org/users/2699952/items/U5R7GJB4"],"uri":["http://zotero.org/users/2699952/items/U5R7GJB4"],"itemData":{"id":546,"type":"article-journal","title":"Energy Demand in Pakistan: A Disaggregate Analysis","container-title":"The Pakistan Development Review","page":"437-455","volume":"47","issue":"4","source":"JSTOR","abstract":"This study examines the demand for energy at disaggregate level (gas, electricity and coal) for Pakistan over the period 1972-2007. Over main results suggest that electricity and coal consumption responds positively to changes in real income per capita and negatively to changes in domestic price level. The gas consumption responds negatively to real income and price changes in the short-run, however, in the long-run real income exerts positive effect on gas consumption, while domestic price remains insignificant. Furthermore, in the short-run the average elasticities of price and real income for gas consumption (in absolute terms) are greater than that of electricity and coal consumption. The differences in elasticities of each component of energy have significant policy implications for income and revenue generation.","ISSN":"0030-9729","shortTitle":"Energy Demand in Pakistan","journalAbbreviation":"The Pakistan Development Review","author":[{"family":"Khan","given":"Muhammad Arshad"},{"family":"Ahmad","given":"Usman"}],"issued":{"date-parts":[["2008"]]}}}],"schema":"https://github.com/citation-style-language/schema/raw/master/csl-citation.json"} </w:instrText>
      </w:r>
      <w:r w:rsidRPr="004F2266">
        <w:rPr>
          <w:rFonts w:asciiTheme="majorBidi" w:hAnsiTheme="majorBidi" w:cstheme="majorBidi"/>
        </w:rPr>
        <w:fldChar w:fldCharType="separate"/>
      </w:r>
      <w:r w:rsidRPr="004F2266">
        <w:rPr>
          <w:rFonts w:asciiTheme="majorBidi" w:hAnsiTheme="majorBidi" w:cstheme="majorBidi"/>
        </w:rPr>
        <w:t xml:space="preserve">(Khan </w:t>
      </w:r>
      <w:r w:rsidR="00532013">
        <w:rPr>
          <w:rFonts w:asciiTheme="majorBidi" w:hAnsiTheme="majorBidi" w:cstheme="majorBidi"/>
        </w:rPr>
        <w:t>and Ahmad</w:t>
      </w:r>
      <w:r w:rsidRPr="004F2266">
        <w:rPr>
          <w:rFonts w:asciiTheme="majorBidi" w:hAnsiTheme="majorBidi" w:cstheme="majorBidi"/>
        </w:rPr>
        <w:t xml:space="preserve"> 2008)</w:t>
      </w:r>
      <w:r w:rsidRPr="004F2266">
        <w:rPr>
          <w:rFonts w:asciiTheme="majorBidi" w:hAnsiTheme="majorBidi" w:cstheme="majorBidi"/>
        </w:rPr>
        <w:fldChar w:fldCharType="end"/>
      </w:r>
      <w:r w:rsidRPr="004F2266">
        <w:rPr>
          <w:rFonts w:asciiTheme="majorBidi" w:hAnsiTheme="majorBidi" w:cstheme="majorBidi"/>
        </w:rPr>
        <w:t xml:space="preserve">, which is not only impeding the development of the country but also badly affecting quality of life </w:t>
      </w:r>
      <w:r w:rsidRPr="004F2266">
        <w:rPr>
          <w:rFonts w:asciiTheme="majorBidi" w:hAnsiTheme="majorBidi" w:cstheme="majorBidi"/>
        </w:rPr>
        <w:fldChar w:fldCharType="begin"/>
      </w:r>
      <w:r w:rsidRPr="004F2266">
        <w:rPr>
          <w:rFonts w:asciiTheme="majorBidi" w:hAnsiTheme="majorBidi" w:cstheme="majorBidi"/>
        </w:rPr>
        <w:instrText xml:space="preserve"> ADDIN ZOTERO_ITEM CSL_CITATION {"citationID":"1k16d10muo","properties":{"formattedCitation":"(Javed et al., 2016)","plainCitation":"(Javed et al., 2016)"},"citationItems":[{"id":600,"uris":["http://zotero.org/users/2699952/items/Q2ZF88RR"],"uri":["http://zotero.org/users/2699952/items/Q2ZF88RR"],"itemData":{"id":600,"type":"article-journal","title":"The energy crisis in Pakistan: A possible solution via biomass-based waste","container-title":"Journal of Renewable and Sustainable Energy","page":"043102","volume":"8","issue":"4","source":"scitation.aip.org.ezproxy.waikato.ac.nz","abstract":"Developing countries like Pakistan need a continuous supply of clean and cheap energy. It is a very common fear in today&amp;apos;s world that the fossil fuels will be depleted soon and the cost of energy is increasing day-by-day. Renewable energy sources and technologies have the potential to provide solutions to long-standing energy problems faced by developing countries. Currently, Pakistan is experiencing a critical energy crisis and renewable energy resources can be the best alternatives for quickly terminating the need for fossil fuels. The renewable energy sources such as solar energy, wind energy, and biomass energy combined with fuel cell technology can be used to overcome the energy shortage in Pakistan. Biomass is a promising renewable energy source and is gaining more interest because it produces a similar type of fuel like crude oil and natural gas. Energy from biomass only depends upon the availability of raw materials; therefore, biomass can play an important role to fulfill the energy requirements of the modern age. The use of energy has increased greatly since the last century and almost all human activities have become more dependent on energy. Biomass, being a potential and indigenous candidate, could be a good solution to meet the energy needs of Pakistan. In this review paper, the detailed current energy requirements and solutions from available energy resources and the scope, potential, and implementation of biomass conversion to energy in Pakistan are explored with a special focus on the major province of Punjab and the advantages of biomass for energy purposes.","DOI":"10.1063/1.4959974","ISSN":"1941-7012","shortTitle":"The energy crisis in Pakistan","author":[{"family":"Javed","given":"Muhammad Sufyan"},{"family":"Raza","given":"Rizwan"},{"family":"Hassan","given":"Irtaza"},{"family":"Saeed","given":"Rehan"},{"family":"Shaheen","given":"Nusrat"},{"family":"Iqbal","given":"Javed"},{"family":"Shaukat","given":"Saleem F."}],"issued":{"date-parts":[["2016",7,1]]}}}],"schema":"https://github.com/citation-style-language/schema/raw/master/csl-citation.json"} </w:instrText>
      </w:r>
      <w:r w:rsidRPr="004F2266">
        <w:rPr>
          <w:rFonts w:asciiTheme="majorBidi" w:hAnsiTheme="majorBidi" w:cstheme="majorBidi"/>
        </w:rPr>
        <w:fldChar w:fldCharType="separate"/>
      </w:r>
      <w:r w:rsidRPr="004F2266">
        <w:rPr>
          <w:rFonts w:asciiTheme="majorBidi" w:hAnsiTheme="majorBidi" w:cstheme="majorBidi"/>
        </w:rPr>
        <w:t xml:space="preserve">(Javed </w:t>
      </w:r>
      <w:r w:rsidR="00D9701E" w:rsidRPr="00D9701E">
        <w:rPr>
          <w:rFonts w:asciiTheme="majorBidi" w:hAnsiTheme="majorBidi" w:cstheme="majorBidi"/>
          <w:i/>
        </w:rPr>
        <w:t>et al.</w:t>
      </w:r>
      <w:r w:rsidRPr="004F2266">
        <w:rPr>
          <w:rFonts w:asciiTheme="majorBidi" w:hAnsiTheme="majorBidi" w:cstheme="majorBidi"/>
        </w:rPr>
        <w:t xml:space="preserve"> 2016)</w:t>
      </w:r>
      <w:r w:rsidRPr="004F2266">
        <w:rPr>
          <w:rFonts w:asciiTheme="majorBidi" w:hAnsiTheme="majorBidi" w:cstheme="majorBidi"/>
        </w:rPr>
        <w:fldChar w:fldCharType="end"/>
      </w:r>
      <w:r w:rsidRPr="004F2266">
        <w:rPr>
          <w:rFonts w:asciiTheme="majorBidi" w:hAnsiTheme="majorBidi" w:cstheme="majorBidi"/>
        </w:rPr>
        <w:t>.</w:t>
      </w:r>
    </w:p>
    <w:p w14:paraId="7F35C66B" w14:textId="77777777" w:rsidR="00911B64" w:rsidRDefault="00911B64" w:rsidP="00532013">
      <w:pPr>
        <w:pStyle w:val="NormalWeb"/>
        <w:tabs>
          <w:tab w:val="left" w:pos="567"/>
        </w:tabs>
        <w:spacing w:before="0" w:beforeAutospacing="0" w:after="0" w:afterAutospacing="0" w:line="288" w:lineRule="auto"/>
        <w:jc w:val="both"/>
        <w:rPr>
          <w:rFonts w:asciiTheme="majorBidi" w:eastAsiaTheme="minorEastAsia" w:hAnsiTheme="majorBidi" w:cstheme="majorBidi"/>
        </w:rPr>
      </w:pPr>
    </w:p>
    <w:p w14:paraId="78269EAC" w14:textId="77777777" w:rsidR="00AF2FD6" w:rsidRDefault="00AF2FD6" w:rsidP="00AF2FD6">
      <w:pPr>
        <w:tabs>
          <w:tab w:val="left" w:pos="567"/>
        </w:tabs>
        <w:autoSpaceDE w:val="0"/>
        <w:autoSpaceDN w:val="0"/>
        <w:adjustRightInd w:val="0"/>
        <w:spacing w:line="288" w:lineRule="auto"/>
        <w:ind w:firstLine="567"/>
        <w:jc w:val="both"/>
        <w:rPr>
          <w:rFonts w:asciiTheme="majorBidi" w:hAnsiTheme="majorBidi" w:cstheme="majorBidi"/>
        </w:rPr>
      </w:pPr>
      <w:r w:rsidRPr="004F2266">
        <w:rPr>
          <w:rFonts w:asciiTheme="majorBidi" w:hAnsiTheme="majorBidi" w:cstheme="majorBidi"/>
        </w:rPr>
        <w:t xml:space="preserve">Despite all of the above, there is a lack of research addressing demand estimation of household energy in Pakistan. The setting of optimal energy prices, levels of subsidies, and levels of taxation on solid and clean fuels has always been a problem for the government. Prices, subsidies, and taxes play a vital role in household energy choices and consumption. In </w:t>
      </w:r>
      <w:r w:rsidRPr="004F2266">
        <w:rPr>
          <w:rFonts w:asciiTheme="majorBidi" w:hAnsiTheme="majorBidi" w:cstheme="majorBidi"/>
        </w:rPr>
        <w:lastRenderedPageBreak/>
        <w:t xml:space="preserve">order to examine the impact of increases or decreases in the prices of energy at the household level, accurate estimates of the price and income elasticities of fuels are imperative. Research studies in Pakistan have mostly estimated the demand elasticities of electricity, while the elasticities of other household fuels have been neglected. We found only two prior studies which had estimated elasticities for other household fuels in Pakistan, those being </w:t>
      </w:r>
      <w:r w:rsidRPr="004F2266">
        <w:rPr>
          <w:rFonts w:asciiTheme="majorBidi" w:hAnsiTheme="majorBidi" w:cstheme="majorBidi"/>
        </w:rPr>
        <w:fldChar w:fldCharType="begin"/>
      </w:r>
      <w:r w:rsidRPr="004F2266">
        <w:rPr>
          <w:rFonts w:asciiTheme="majorBidi" w:hAnsiTheme="majorBidi" w:cstheme="majorBidi"/>
        </w:rPr>
        <w:instrText xml:space="preserve"> ADDIN ZOTERO_ITEM CSL_CITATION {"citationID":"a1710h6r5q7","properties":{"formattedCitation":"(Iqbal, 1983)","plainCitation":"(Iqbal, 1983)"},"citationItems":[{"id":537,"uris":["http://zotero.org/users/2699952/items/7HCWVKZJ"],"uri":["http://zotero.org/users/2699952/items/7HCWVKZJ"],"itemData":{"id":537,"type":"article-journal","title":"Residential Demand for Electricity and Natural Gas in Pakistan","container-title":"The Pakistan Development Review","page":"23-36","volume":"22","issue":"1","source":"JSTOR","abstract":"A model for residential demand for fuel in Pakistan was developed on the basis of stock of fuel-consuming appliances and their rate of utilization. Income and price elasticities of natural gas and electricity are estimated by the OLS and GLS methods. The income elasticity of natural gas and electricity and price elasticity of natural gas are found statistically significant and consistent with a priori knowledge of economic theory. Several policy implications are pointed out and suggestions are made for improvement in future estimations.","ISSN":"0030-9729","journalAbbreviation":"The Pakistan Development Review","author":[{"family":"Iqbal","given":"Mahmood"}],"issued":{"date-parts":[["1983"]]}}}],"schema":"https://github.com/citation-style-language/schema/raw/master/csl-citation.json"} </w:instrText>
      </w:r>
      <w:r w:rsidRPr="004F2266">
        <w:rPr>
          <w:rFonts w:asciiTheme="majorBidi" w:hAnsiTheme="majorBidi" w:cstheme="majorBidi"/>
        </w:rPr>
        <w:fldChar w:fldCharType="separate"/>
      </w:r>
      <w:r w:rsidRPr="004F2266">
        <w:t>Iqbal (1983)</w:t>
      </w:r>
      <w:r w:rsidRPr="004F2266">
        <w:rPr>
          <w:rFonts w:asciiTheme="majorBidi" w:hAnsiTheme="majorBidi" w:cstheme="majorBidi"/>
        </w:rPr>
        <w:fldChar w:fldCharType="end"/>
      </w:r>
      <w:r w:rsidRPr="004F2266">
        <w:rPr>
          <w:rFonts w:asciiTheme="majorBidi" w:hAnsiTheme="majorBidi" w:cstheme="majorBidi"/>
        </w:rPr>
        <w:t xml:space="preserve"> and </w:t>
      </w:r>
      <w:r w:rsidRPr="004F2266">
        <w:rPr>
          <w:rFonts w:asciiTheme="majorBidi" w:hAnsiTheme="majorBidi" w:cstheme="majorBidi"/>
        </w:rPr>
        <w:fldChar w:fldCharType="begin"/>
      </w:r>
      <w:r w:rsidRPr="004F2266">
        <w:rPr>
          <w:rFonts w:asciiTheme="majorBidi" w:hAnsiTheme="majorBidi" w:cstheme="majorBidi"/>
        </w:rPr>
        <w:instrText xml:space="preserve"> ADDIN ZOTERO_ITEM CSL_CITATION {"citationID":"jdubb7t55","properties":{"formattedCitation":"(Burney &amp; Akhtar, 1990)","plainCitation":"(Burney &amp; Akhtar, 1990)"},"citationItems":[{"id":161,"uris":["http://zotero.org/users/2699952/items/6GZJAXHX"],"uri":["http://zotero.org/users/2699952/items/6GZJAXHX"],"itemData":{"id":161,"type":"article-journal","title":"Fuel Demand Elasticities in Pakistan: An Analysis of Households' Expenditure on Fuels using Micro Data","container-title":"The Pakistan Development Review","page":"155-174","volume":"29","issue":"2","source":"JSTOR","abstract":"This study aims to examine the pattern of households' expenditure on fuel consumption in Pakistan using the data of Household Income and Expenditure Survey (1984-85). Price and income elasticities have been estimated by applying the Extended Linear Expenditure System. It is found that the expenditure pattern of the rural households is different from the urban households, with the rural households spending proportionately more on fuels. The estimates of the income elasticities imply that all fuels are a necessity for both urban and rural households. The price elasticities of different fuels are found to be extremely low, implying that the consumption of fuels in Pakistan is highly price inelastic.","ISSN":"0030-9729","shortTitle":"Fuel Demand Elasticities in Pakistan","journalAbbreviation":"The Pakistan Development Review","author":[{"family":"Burney","given":"Nadeem A."},{"family":"Akhtar","given":"Naeem"}],"issued":{"date-parts":[["1990"]]}}}],"schema":"https://github.com/citation-style-language/schema/raw/master/csl-citation.json"} </w:instrText>
      </w:r>
      <w:r w:rsidRPr="004F2266">
        <w:rPr>
          <w:rFonts w:asciiTheme="majorBidi" w:hAnsiTheme="majorBidi" w:cstheme="majorBidi"/>
        </w:rPr>
        <w:fldChar w:fldCharType="separate"/>
      </w:r>
      <w:r w:rsidRPr="004F2266">
        <w:t xml:space="preserve">Burney </w:t>
      </w:r>
      <w:r>
        <w:t>and</w:t>
      </w:r>
      <w:r w:rsidRPr="004F2266">
        <w:t xml:space="preserve"> Akhtar (1990)</w:t>
      </w:r>
      <w:r w:rsidRPr="004F2266">
        <w:rPr>
          <w:rFonts w:asciiTheme="majorBidi" w:hAnsiTheme="majorBidi" w:cstheme="majorBidi"/>
        </w:rPr>
        <w:fldChar w:fldCharType="end"/>
      </w:r>
      <w:r w:rsidRPr="004F2266">
        <w:rPr>
          <w:rFonts w:asciiTheme="majorBidi" w:hAnsiTheme="majorBidi" w:cstheme="majorBidi"/>
        </w:rPr>
        <w:t xml:space="preserve">. </w:t>
      </w:r>
    </w:p>
    <w:p w14:paraId="67320D8B" w14:textId="77777777" w:rsidR="00AF2FD6" w:rsidRDefault="00AF2FD6" w:rsidP="00532013">
      <w:pPr>
        <w:pStyle w:val="NormalWeb"/>
        <w:tabs>
          <w:tab w:val="left" w:pos="567"/>
        </w:tabs>
        <w:spacing w:before="0" w:beforeAutospacing="0" w:after="0" w:afterAutospacing="0" w:line="288" w:lineRule="auto"/>
        <w:jc w:val="both"/>
        <w:rPr>
          <w:rFonts w:asciiTheme="majorBidi" w:eastAsiaTheme="minorEastAsia" w:hAnsiTheme="majorBidi" w:cstheme="majorBidi"/>
        </w:rPr>
      </w:pPr>
    </w:p>
    <w:p w14:paraId="69A1B855" w14:textId="0FD400A6" w:rsidR="0009746F" w:rsidRDefault="0098419C" w:rsidP="00532013">
      <w:pPr>
        <w:pStyle w:val="NormalWeb"/>
        <w:tabs>
          <w:tab w:val="left" w:pos="567"/>
        </w:tabs>
        <w:spacing w:before="0" w:beforeAutospacing="0" w:after="0" w:afterAutospacing="0" w:line="288" w:lineRule="auto"/>
        <w:jc w:val="both"/>
        <w:rPr>
          <w:rFonts w:asciiTheme="majorBidi" w:eastAsiaTheme="minorEastAsia" w:hAnsiTheme="majorBidi" w:cstheme="majorBidi"/>
        </w:rPr>
      </w:pPr>
      <w:r>
        <w:rPr>
          <w:noProof/>
          <w:lang w:eastAsia="en-NZ"/>
        </w:rPr>
        <mc:AlternateContent>
          <mc:Choice Requires="wps">
            <w:drawing>
              <wp:anchor distT="0" distB="0" distL="114300" distR="114300" simplePos="0" relativeHeight="251707392" behindDoc="0" locked="0" layoutInCell="1" allowOverlap="1" wp14:anchorId="23F29FE9" wp14:editId="0A9AFCC7">
                <wp:simplePos x="0" y="0"/>
                <wp:positionH relativeFrom="margin">
                  <wp:posOffset>1188720</wp:posOffset>
                </wp:positionH>
                <wp:positionV relativeFrom="paragraph">
                  <wp:posOffset>0</wp:posOffset>
                </wp:positionV>
                <wp:extent cx="4480560" cy="270344"/>
                <wp:effectExtent l="0" t="0" r="0" b="0"/>
                <wp:wrapNone/>
                <wp:docPr id="2" name="Text Box 2"/>
                <wp:cNvGraphicFramePr/>
                <a:graphic xmlns:a="http://schemas.openxmlformats.org/drawingml/2006/main">
                  <a:graphicData uri="http://schemas.microsoft.com/office/word/2010/wordprocessingShape">
                    <wps:wsp>
                      <wps:cNvSpPr txBox="1"/>
                      <wps:spPr>
                        <a:xfrm>
                          <a:off x="0" y="0"/>
                          <a:ext cx="4480560" cy="270344"/>
                        </a:xfrm>
                        <a:prstGeom prst="rect">
                          <a:avLst/>
                        </a:prstGeom>
                        <a:solidFill>
                          <a:prstClr val="white"/>
                        </a:solidFill>
                        <a:ln>
                          <a:noFill/>
                        </a:ln>
                        <a:effectLst/>
                      </wps:spPr>
                      <wps:txbx>
                        <w:txbxContent>
                          <w:p w14:paraId="60254870" w14:textId="2C40614C" w:rsidR="00B54AF4" w:rsidRPr="00D6602F" w:rsidRDefault="00B54AF4" w:rsidP="00A6160A">
                            <w:pPr>
                              <w:pStyle w:val="Caption"/>
                              <w:rPr>
                                <w:b/>
                                <w:bCs/>
                                <w:i w:val="0"/>
                                <w:iCs w:val="0"/>
                                <w:noProof/>
                                <w:color w:val="auto"/>
                                <w:sz w:val="36"/>
                                <w:szCs w:val="36"/>
                              </w:rPr>
                            </w:pPr>
                            <w:r w:rsidRPr="00D6602F">
                              <w:rPr>
                                <w:b/>
                                <w:bCs/>
                                <w:i w:val="0"/>
                                <w:iCs w:val="0"/>
                                <w:color w:val="auto"/>
                                <w:sz w:val="22"/>
                                <w:szCs w:val="22"/>
                              </w:rPr>
                              <w:t xml:space="preserve">Figure </w:t>
                            </w:r>
                            <w:r w:rsidRPr="00D6602F">
                              <w:rPr>
                                <w:b/>
                                <w:bCs/>
                                <w:i w:val="0"/>
                                <w:iCs w:val="0"/>
                                <w:color w:val="auto"/>
                                <w:sz w:val="22"/>
                                <w:szCs w:val="22"/>
                              </w:rPr>
                              <w:fldChar w:fldCharType="begin"/>
                            </w:r>
                            <w:r w:rsidRPr="00D6602F">
                              <w:rPr>
                                <w:b/>
                                <w:bCs/>
                                <w:i w:val="0"/>
                                <w:iCs w:val="0"/>
                                <w:color w:val="auto"/>
                                <w:sz w:val="22"/>
                                <w:szCs w:val="22"/>
                              </w:rPr>
                              <w:instrText xml:space="preserve"> SEQ Table \* ARABIC </w:instrText>
                            </w:r>
                            <w:r w:rsidRPr="00D6602F">
                              <w:rPr>
                                <w:b/>
                                <w:bCs/>
                                <w:i w:val="0"/>
                                <w:iCs w:val="0"/>
                                <w:color w:val="auto"/>
                                <w:sz w:val="22"/>
                                <w:szCs w:val="22"/>
                              </w:rPr>
                              <w:fldChar w:fldCharType="separate"/>
                            </w:r>
                            <w:r w:rsidR="00317F02">
                              <w:rPr>
                                <w:b/>
                                <w:bCs/>
                                <w:i w:val="0"/>
                                <w:iCs w:val="0"/>
                                <w:noProof/>
                                <w:color w:val="auto"/>
                                <w:sz w:val="22"/>
                                <w:szCs w:val="22"/>
                              </w:rPr>
                              <w:t>1</w:t>
                            </w:r>
                            <w:r w:rsidRPr="00D6602F">
                              <w:rPr>
                                <w:b/>
                                <w:bCs/>
                                <w:i w:val="0"/>
                                <w:iCs w:val="0"/>
                                <w:noProof/>
                                <w:color w:val="auto"/>
                                <w:sz w:val="22"/>
                                <w:szCs w:val="22"/>
                              </w:rPr>
                              <w:fldChar w:fldCharType="end"/>
                            </w:r>
                            <w:r>
                              <w:rPr>
                                <w:b/>
                                <w:bCs/>
                                <w:i w:val="0"/>
                                <w:iCs w:val="0"/>
                                <w:color w:val="auto"/>
                                <w:sz w:val="22"/>
                                <w:szCs w:val="22"/>
                              </w:rPr>
                              <w:t>:  Fuel Consumption in Pakistan at the Household L</w:t>
                            </w:r>
                            <w:r w:rsidRPr="00D6602F">
                              <w:rPr>
                                <w:b/>
                                <w:bCs/>
                                <w:i w:val="0"/>
                                <w:iCs w:val="0"/>
                                <w:color w:val="auto"/>
                                <w:sz w:val="22"/>
                                <w:szCs w:val="22"/>
                              </w:rPr>
                              <w:t>evel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3.6pt;margin-top:0;width:352.8pt;height:21.3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" stroked="f">
                <v:textbox inset="0,0,0,0">
                  <w:txbxContent>
                    <w:p w14:paraId="60254870" w14:textId="2C40614C" w:rsidR="00B54AF4" w:rsidRPr="00D6602F" w:rsidRDefault="00B54AF4" w:rsidP="00A6160A">
                      <w:pPr>
                        <w:pStyle w:val="Caption"/>
                        <w:rPr>
                          <w:b/>
                          <w:bCs/>
                          <w:i w:val="0"/>
                          <w:iCs w:val="0"/>
                          <w:noProof/>
                          <w:color w:val="auto"/>
                          <w:sz w:val="36"/>
                          <w:szCs w:val="36"/>
                        </w:rPr>
                      </w:pPr>
                      <w:r w:rsidRPr="00D6602F">
                        <w:rPr>
                          <w:b/>
                          <w:bCs/>
                          <w:i w:val="0"/>
                          <w:iCs w:val="0"/>
                          <w:color w:val="auto"/>
                          <w:sz w:val="22"/>
                          <w:szCs w:val="22"/>
                        </w:rPr>
                        <w:t xml:space="preserve">Figure </w:t>
                      </w:r>
                      <w:r w:rsidRPr="00D6602F">
                        <w:rPr>
                          <w:b/>
                          <w:bCs/>
                          <w:i w:val="0"/>
                          <w:iCs w:val="0"/>
                          <w:color w:val="auto"/>
                          <w:sz w:val="22"/>
                          <w:szCs w:val="22"/>
                        </w:rPr>
                        <w:fldChar w:fldCharType="begin"/>
                      </w:r>
                      <w:r w:rsidRPr="00D6602F">
                        <w:rPr>
                          <w:b/>
                          <w:bCs/>
                          <w:i w:val="0"/>
                          <w:iCs w:val="0"/>
                          <w:color w:val="auto"/>
                          <w:sz w:val="22"/>
                          <w:szCs w:val="22"/>
                        </w:rPr>
                        <w:instrText xml:space="preserve"> SEQ Table \* ARABIC </w:instrText>
                      </w:r>
                      <w:r w:rsidRPr="00D6602F">
                        <w:rPr>
                          <w:b/>
                          <w:bCs/>
                          <w:i w:val="0"/>
                          <w:iCs w:val="0"/>
                          <w:color w:val="auto"/>
                          <w:sz w:val="22"/>
                          <w:szCs w:val="22"/>
                        </w:rPr>
                        <w:fldChar w:fldCharType="separate"/>
                      </w:r>
                      <w:r w:rsidR="00317F02">
                        <w:rPr>
                          <w:b/>
                          <w:bCs/>
                          <w:i w:val="0"/>
                          <w:iCs w:val="0"/>
                          <w:noProof/>
                          <w:color w:val="auto"/>
                          <w:sz w:val="22"/>
                          <w:szCs w:val="22"/>
                        </w:rPr>
                        <w:t>1</w:t>
                      </w:r>
                      <w:r w:rsidRPr="00D6602F">
                        <w:rPr>
                          <w:b/>
                          <w:bCs/>
                          <w:i w:val="0"/>
                          <w:iCs w:val="0"/>
                          <w:noProof/>
                          <w:color w:val="auto"/>
                          <w:sz w:val="22"/>
                          <w:szCs w:val="22"/>
                        </w:rPr>
                        <w:fldChar w:fldCharType="end"/>
                      </w:r>
                      <w:r>
                        <w:rPr>
                          <w:b/>
                          <w:bCs/>
                          <w:i w:val="0"/>
                          <w:iCs w:val="0"/>
                          <w:color w:val="auto"/>
                          <w:sz w:val="22"/>
                          <w:szCs w:val="22"/>
                        </w:rPr>
                        <w:t>:  Fuel Consumption in Pakistan at the Household L</w:t>
                      </w:r>
                      <w:r w:rsidRPr="00D6602F">
                        <w:rPr>
                          <w:b/>
                          <w:bCs/>
                          <w:i w:val="0"/>
                          <w:iCs w:val="0"/>
                          <w:color w:val="auto"/>
                          <w:sz w:val="22"/>
                          <w:szCs w:val="22"/>
                        </w:rPr>
                        <w:t>evel</w:t>
                      </w:r>
                    </w:p>
                  </w:txbxContent>
                </v:textbox>
                <w10:wrap anchorx="margin"/>
              </v:shape>
            </w:pict>
          </mc:Fallback>
        </mc:AlternateContent>
      </w:r>
    </w:p>
    <w:p w14:paraId="7F34CF5B" w14:textId="6A2EB532" w:rsidR="0009746F" w:rsidRDefault="00AF2FD6" w:rsidP="00532013">
      <w:pPr>
        <w:pStyle w:val="NormalWeb"/>
        <w:tabs>
          <w:tab w:val="left" w:pos="567"/>
        </w:tabs>
        <w:spacing w:before="0" w:beforeAutospacing="0" w:after="0" w:afterAutospacing="0" w:line="288" w:lineRule="auto"/>
        <w:jc w:val="both"/>
        <w:rPr>
          <w:rFonts w:asciiTheme="majorBidi" w:eastAsiaTheme="minorEastAsia" w:hAnsiTheme="majorBidi" w:cstheme="majorBidi"/>
        </w:rPr>
      </w:pPr>
      <w:r>
        <w:rPr>
          <w:noProof/>
          <w:lang w:eastAsia="en-NZ"/>
        </w:rPr>
        <w:drawing>
          <wp:anchor distT="0" distB="0" distL="114300" distR="114300" simplePos="0" relativeHeight="251686912" behindDoc="0" locked="0" layoutInCell="1" allowOverlap="1" wp14:anchorId="401F1CBD" wp14:editId="1CEA29DD">
            <wp:simplePos x="0" y="0"/>
            <wp:positionH relativeFrom="margin">
              <wp:posOffset>3190875</wp:posOffset>
            </wp:positionH>
            <wp:positionV relativeFrom="paragraph">
              <wp:posOffset>116205</wp:posOffset>
            </wp:positionV>
            <wp:extent cx="2565400" cy="2012950"/>
            <wp:effectExtent l="0" t="0" r="25400" b="25400"/>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Pr>
          <w:noProof/>
          <w:lang w:eastAsia="en-NZ"/>
        </w:rPr>
        <w:drawing>
          <wp:anchor distT="0" distB="0" distL="114300" distR="114300" simplePos="0" relativeHeight="251685888" behindDoc="0" locked="0" layoutInCell="1" allowOverlap="1" wp14:anchorId="6279F659" wp14:editId="4D0B856C">
            <wp:simplePos x="0" y="0"/>
            <wp:positionH relativeFrom="margin">
              <wp:posOffset>45720</wp:posOffset>
            </wp:positionH>
            <wp:positionV relativeFrom="paragraph">
              <wp:posOffset>93980</wp:posOffset>
            </wp:positionV>
            <wp:extent cx="2804160" cy="2040255"/>
            <wp:effectExtent l="0" t="0" r="15240" b="17145"/>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2803E1CD" w14:textId="2277D4E2" w:rsidR="0009746F" w:rsidRDefault="0009746F" w:rsidP="00532013">
      <w:pPr>
        <w:pStyle w:val="NormalWeb"/>
        <w:tabs>
          <w:tab w:val="left" w:pos="567"/>
        </w:tabs>
        <w:spacing w:before="0" w:beforeAutospacing="0" w:after="0" w:afterAutospacing="0" w:line="288" w:lineRule="auto"/>
        <w:jc w:val="both"/>
        <w:rPr>
          <w:rFonts w:asciiTheme="majorBidi" w:eastAsiaTheme="minorEastAsia" w:hAnsiTheme="majorBidi" w:cstheme="majorBidi"/>
        </w:rPr>
      </w:pPr>
    </w:p>
    <w:p w14:paraId="1762D184" w14:textId="035F174A" w:rsidR="0009746F" w:rsidRDefault="0009746F" w:rsidP="00532013">
      <w:pPr>
        <w:pStyle w:val="NormalWeb"/>
        <w:tabs>
          <w:tab w:val="left" w:pos="567"/>
        </w:tabs>
        <w:spacing w:before="0" w:beforeAutospacing="0" w:after="0" w:afterAutospacing="0" w:line="288" w:lineRule="auto"/>
        <w:jc w:val="both"/>
        <w:rPr>
          <w:rFonts w:asciiTheme="majorBidi" w:eastAsiaTheme="minorEastAsia" w:hAnsiTheme="majorBidi" w:cstheme="majorBidi"/>
        </w:rPr>
      </w:pPr>
    </w:p>
    <w:p w14:paraId="450C6C07" w14:textId="2AA73007" w:rsidR="0009746F" w:rsidRDefault="0009746F" w:rsidP="00532013">
      <w:pPr>
        <w:pStyle w:val="NormalWeb"/>
        <w:tabs>
          <w:tab w:val="left" w:pos="567"/>
        </w:tabs>
        <w:spacing w:before="0" w:beforeAutospacing="0" w:after="0" w:afterAutospacing="0" w:line="288" w:lineRule="auto"/>
        <w:jc w:val="both"/>
        <w:rPr>
          <w:rFonts w:asciiTheme="majorBidi" w:eastAsiaTheme="minorEastAsia" w:hAnsiTheme="majorBidi" w:cstheme="majorBidi"/>
        </w:rPr>
      </w:pPr>
    </w:p>
    <w:p w14:paraId="08990F6E" w14:textId="73A9908D" w:rsidR="0009746F" w:rsidRDefault="0009746F" w:rsidP="00532013">
      <w:pPr>
        <w:pStyle w:val="NormalWeb"/>
        <w:tabs>
          <w:tab w:val="left" w:pos="567"/>
        </w:tabs>
        <w:spacing w:before="0" w:beforeAutospacing="0" w:after="0" w:afterAutospacing="0" w:line="288" w:lineRule="auto"/>
        <w:jc w:val="both"/>
        <w:rPr>
          <w:rFonts w:asciiTheme="majorBidi" w:eastAsiaTheme="minorEastAsia" w:hAnsiTheme="majorBidi" w:cstheme="majorBidi"/>
        </w:rPr>
      </w:pPr>
    </w:p>
    <w:p w14:paraId="72F19BFD" w14:textId="77777777" w:rsidR="0009746F" w:rsidRDefault="0009746F" w:rsidP="00532013">
      <w:pPr>
        <w:pStyle w:val="NormalWeb"/>
        <w:tabs>
          <w:tab w:val="left" w:pos="567"/>
        </w:tabs>
        <w:spacing w:before="0" w:beforeAutospacing="0" w:after="0" w:afterAutospacing="0" w:line="288" w:lineRule="auto"/>
        <w:jc w:val="both"/>
        <w:rPr>
          <w:rFonts w:asciiTheme="majorBidi" w:eastAsiaTheme="minorEastAsia" w:hAnsiTheme="majorBidi" w:cstheme="majorBidi"/>
        </w:rPr>
      </w:pPr>
    </w:p>
    <w:p w14:paraId="39FA3F7B" w14:textId="761A2BEF" w:rsidR="0009746F" w:rsidRDefault="0009746F" w:rsidP="00532013">
      <w:pPr>
        <w:pStyle w:val="NormalWeb"/>
        <w:tabs>
          <w:tab w:val="left" w:pos="567"/>
        </w:tabs>
        <w:spacing w:before="0" w:beforeAutospacing="0" w:after="0" w:afterAutospacing="0" w:line="288" w:lineRule="auto"/>
        <w:jc w:val="both"/>
        <w:rPr>
          <w:rFonts w:asciiTheme="majorBidi" w:eastAsiaTheme="minorEastAsia" w:hAnsiTheme="majorBidi" w:cstheme="majorBidi"/>
        </w:rPr>
      </w:pPr>
    </w:p>
    <w:p w14:paraId="6308CF6B" w14:textId="4CF021F0" w:rsidR="00911B64" w:rsidRDefault="00911B64" w:rsidP="00532013">
      <w:pPr>
        <w:pStyle w:val="NormalWeb"/>
        <w:tabs>
          <w:tab w:val="left" w:pos="567"/>
        </w:tabs>
        <w:spacing w:before="0" w:beforeAutospacing="0" w:after="0" w:afterAutospacing="0" w:line="288" w:lineRule="auto"/>
        <w:jc w:val="both"/>
        <w:rPr>
          <w:rFonts w:asciiTheme="majorBidi" w:eastAsiaTheme="minorEastAsia" w:hAnsiTheme="majorBidi" w:cstheme="majorBidi"/>
        </w:rPr>
      </w:pPr>
    </w:p>
    <w:p w14:paraId="640A1AF4" w14:textId="3C5FBDC1" w:rsidR="00911B64" w:rsidRDefault="00911B64" w:rsidP="00532013">
      <w:pPr>
        <w:pStyle w:val="NormalWeb"/>
        <w:tabs>
          <w:tab w:val="left" w:pos="567"/>
        </w:tabs>
        <w:spacing w:before="0" w:beforeAutospacing="0" w:after="0" w:afterAutospacing="0" w:line="288" w:lineRule="auto"/>
        <w:jc w:val="both"/>
        <w:rPr>
          <w:rFonts w:asciiTheme="majorBidi" w:eastAsiaTheme="minorEastAsia" w:hAnsiTheme="majorBidi" w:cstheme="majorBidi"/>
        </w:rPr>
      </w:pPr>
    </w:p>
    <w:p w14:paraId="72B8EFBC" w14:textId="77777777" w:rsidR="00911B64" w:rsidRDefault="00911B64" w:rsidP="00532013">
      <w:pPr>
        <w:pStyle w:val="NormalWeb"/>
        <w:tabs>
          <w:tab w:val="left" w:pos="567"/>
        </w:tabs>
        <w:spacing w:before="0" w:beforeAutospacing="0" w:after="0" w:afterAutospacing="0" w:line="288" w:lineRule="auto"/>
        <w:jc w:val="both"/>
        <w:rPr>
          <w:rFonts w:asciiTheme="majorBidi" w:eastAsiaTheme="minorEastAsia" w:hAnsiTheme="majorBidi" w:cstheme="majorBidi"/>
        </w:rPr>
      </w:pPr>
    </w:p>
    <w:p w14:paraId="3BD1EB1F" w14:textId="77777777" w:rsidR="00911B64" w:rsidRDefault="00911B64" w:rsidP="00532013">
      <w:pPr>
        <w:pStyle w:val="NormalWeb"/>
        <w:tabs>
          <w:tab w:val="left" w:pos="567"/>
        </w:tabs>
        <w:spacing w:before="0" w:beforeAutospacing="0" w:after="0" w:afterAutospacing="0" w:line="288" w:lineRule="auto"/>
        <w:jc w:val="both"/>
        <w:rPr>
          <w:rFonts w:asciiTheme="majorBidi" w:eastAsiaTheme="minorEastAsia" w:hAnsiTheme="majorBidi" w:cstheme="majorBidi"/>
        </w:rPr>
      </w:pPr>
    </w:p>
    <w:p w14:paraId="50623437" w14:textId="4B1B6AC2" w:rsidR="0009746F" w:rsidRDefault="00AF2FD6" w:rsidP="00532013">
      <w:pPr>
        <w:pStyle w:val="NormalWeb"/>
        <w:tabs>
          <w:tab w:val="left" w:pos="567"/>
        </w:tabs>
        <w:spacing w:before="0" w:beforeAutospacing="0" w:after="0" w:afterAutospacing="0" w:line="288" w:lineRule="auto"/>
        <w:jc w:val="both"/>
        <w:rPr>
          <w:rFonts w:asciiTheme="majorBidi" w:eastAsiaTheme="minorEastAsia" w:hAnsiTheme="majorBidi" w:cstheme="majorBidi"/>
        </w:rPr>
      </w:pPr>
      <w:r>
        <w:rPr>
          <w:noProof/>
          <w:lang w:eastAsia="en-NZ"/>
        </w:rPr>
        <w:drawing>
          <wp:anchor distT="0" distB="0" distL="114300" distR="114300" simplePos="0" relativeHeight="251688960" behindDoc="0" locked="0" layoutInCell="1" allowOverlap="1" wp14:anchorId="499EF935" wp14:editId="75DB5FC7">
            <wp:simplePos x="0" y="0"/>
            <wp:positionH relativeFrom="margin">
              <wp:posOffset>3153410</wp:posOffset>
            </wp:positionH>
            <wp:positionV relativeFrom="paragraph">
              <wp:posOffset>36195</wp:posOffset>
            </wp:positionV>
            <wp:extent cx="2647315" cy="2176780"/>
            <wp:effectExtent l="0" t="0" r="19685" b="13970"/>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Pr>
          <w:noProof/>
          <w:lang w:eastAsia="en-NZ"/>
        </w:rPr>
        <w:drawing>
          <wp:anchor distT="0" distB="0" distL="114300" distR="114300" simplePos="0" relativeHeight="251687936" behindDoc="0" locked="0" layoutInCell="1" allowOverlap="1" wp14:anchorId="7986747A" wp14:editId="47C58F36">
            <wp:simplePos x="0" y="0"/>
            <wp:positionH relativeFrom="margin">
              <wp:posOffset>45720</wp:posOffset>
            </wp:positionH>
            <wp:positionV relativeFrom="paragraph">
              <wp:posOffset>36195</wp:posOffset>
            </wp:positionV>
            <wp:extent cx="2736215" cy="2176780"/>
            <wp:effectExtent l="0" t="0" r="26035" b="13970"/>
            <wp:wrapNone/>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067D614C" w14:textId="77777777" w:rsidR="00F87733" w:rsidRPr="004F2266" w:rsidRDefault="00F87733" w:rsidP="00532013">
      <w:pPr>
        <w:tabs>
          <w:tab w:val="left" w:pos="567"/>
        </w:tabs>
        <w:autoSpaceDE w:val="0"/>
        <w:autoSpaceDN w:val="0"/>
        <w:adjustRightInd w:val="0"/>
        <w:spacing w:line="288" w:lineRule="auto"/>
        <w:jc w:val="both"/>
        <w:rPr>
          <w:rFonts w:asciiTheme="majorBidi" w:hAnsiTheme="majorBidi" w:cstheme="majorBidi"/>
        </w:rPr>
      </w:pPr>
    </w:p>
    <w:p w14:paraId="130A67B8" w14:textId="277116E1" w:rsidR="00F87733" w:rsidRPr="004F2266" w:rsidRDefault="00F87733" w:rsidP="00532013">
      <w:pPr>
        <w:tabs>
          <w:tab w:val="left" w:pos="567"/>
        </w:tabs>
        <w:autoSpaceDE w:val="0"/>
        <w:autoSpaceDN w:val="0"/>
        <w:adjustRightInd w:val="0"/>
        <w:spacing w:line="288" w:lineRule="auto"/>
        <w:ind w:firstLine="720"/>
        <w:jc w:val="both"/>
        <w:rPr>
          <w:rFonts w:asciiTheme="majorBidi" w:hAnsiTheme="majorBidi" w:cstheme="majorBidi"/>
        </w:rPr>
      </w:pPr>
    </w:p>
    <w:p w14:paraId="33A55F9E" w14:textId="77777777" w:rsidR="00911B64" w:rsidRDefault="00911B64" w:rsidP="00532013">
      <w:pPr>
        <w:tabs>
          <w:tab w:val="left" w:pos="567"/>
        </w:tabs>
        <w:autoSpaceDE w:val="0"/>
        <w:autoSpaceDN w:val="0"/>
        <w:adjustRightInd w:val="0"/>
        <w:spacing w:line="288" w:lineRule="auto"/>
        <w:ind w:firstLine="720"/>
        <w:jc w:val="both"/>
        <w:rPr>
          <w:rFonts w:asciiTheme="majorBidi" w:hAnsiTheme="majorBidi" w:cstheme="majorBidi"/>
        </w:rPr>
      </w:pPr>
    </w:p>
    <w:p w14:paraId="6A5203CB" w14:textId="77777777" w:rsidR="00911B64" w:rsidRDefault="00911B64" w:rsidP="00532013">
      <w:pPr>
        <w:tabs>
          <w:tab w:val="left" w:pos="567"/>
        </w:tabs>
        <w:autoSpaceDE w:val="0"/>
        <w:autoSpaceDN w:val="0"/>
        <w:adjustRightInd w:val="0"/>
        <w:spacing w:line="288" w:lineRule="auto"/>
        <w:ind w:firstLine="720"/>
        <w:jc w:val="both"/>
        <w:rPr>
          <w:rFonts w:asciiTheme="majorBidi" w:hAnsiTheme="majorBidi" w:cstheme="majorBidi"/>
        </w:rPr>
      </w:pPr>
    </w:p>
    <w:p w14:paraId="6012BC37" w14:textId="35BD04FB" w:rsidR="00911B64" w:rsidRDefault="00911B64" w:rsidP="00532013">
      <w:pPr>
        <w:tabs>
          <w:tab w:val="left" w:pos="567"/>
        </w:tabs>
        <w:autoSpaceDE w:val="0"/>
        <w:autoSpaceDN w:val="0"/>
        <w:adjustRightInd w:val="0"/>
        <w:spacing w:line="288" w:lineRule="auto"/>
        <w:ind w:firstLine="720"/>
        <w:jc w:val="both"/>
        <w:rPr>
          <w:rFonts w:asciiTheme="majorBidi" w:hAnsiTheme="majorBidi" w:cstheme="majorBidi"/>
        </w:rPr>
      </w:pPr>
    </w:p>
    <w:p w14:paraId="49CB7F78" w14:textId="77777777" w:rsidR="00911B64" w:rsidRDefault="00911B64" w:rsidP="00532013">
      <w:pPr>
        <w:tabs>
          <w:tab w:val="left" w:pos="567"/>
        </w:tabs>
        <w:autoSpaceDE w:val="0"/>
        <w:autoSpaceDN w:val="0"/>
        <w:adjustRightInd w:val="0"/>
        <w:spacing w:line="288" w:lineRule="auto"/>
        <w:ind w:firstLine="720"/>
        <w:jc w:val="both"/>
        <w:rPr>
          <w:rFonts w:asciiTheme="majorBidi" w:hAnsiTheme="majorBidi" w:cstheme="majorBidi"/>
        </w:rPr>
      </w:pPr>
    </w:p>
    <w:p w14:paraId="5C758DD6" w14:textId="77777777" w:rsidR="00AF2FD6" w:rsidRDefault="00AF2FD6" w:rsidP="00532013">
      <w:pPr>
        <w:tabs>
          <w:tab w:val="left" w:pos="567"/>
        </w:tabs>
        <w:autoSpaceDE w:val="0"/>
        <w:autoSpaceDN w:val="0"/>
        <w:adjustRightInd w:val="0"/>
        <w:spacing w:line="288" w:lineRule="auto"/>
        <w:jc w:val="both"/>
        <w:rPr>
          <w:rFonts w:asciiTheme="majorBidi" w:eastAsiaTheme="minorEastAsia" w:hAnsiTheme="majorBidi" w:cstheme="majorBidi"/>
          <w:sz w:val="20"/>
          <w:szCs w:val="20"/>
        </w:rPr>
      </w:pPr>
    </w:p>
    <w:p w14:paraId="24CF390A" w14:textId="22ACF979" w:rsidR="00AF2FD6" w:rsidRDefault="00AF2FD6" w:rsidP="00532013">
      <w:pPr>
        <w:tabs>
          <w:tab w:val="left" w:pos="567"/>
        </w:tabs>
        <w:autoSpaceDE w:val="0"/>
        <w:autoSpaceDN w:val="0"/>
        <w:adjustRightInd w:val="0"/>
        <w:spacing w:line="288" w:lineRule="auto"/>
        <w:jc w:val="both"/>
        <w:rPr>
          <w:rFonts w:asciiTheme="majorBidi" w:eastAsiaTheme="minorEastAsia" w:hAnsiTheme="majorBidi" w:cstheme="majorBidi"/>
          <w:sz w:val="20"/>
          <w:szCs w:val="20"/>
        </w:rPr>
      </w:pPr>
    </w:p>
    <w:p w14:paraId="3CCBF67F" w14:textId="77777777" w:rsidR="00AF2FD6" w:rsidRDefault="00AF2FD6" w:rsidP="00532013">
      <w:pPr>
        <w:tabs>
          <w:tab w:val="left" w:pos="567"/>
        </w:tabs>
        <w:autoSpaceDE w:val="0"/>
        <w:autoSpaceDN w:val="0"/>
        <w:adjustRightInd w:val="0"/>
        <w:spacing w:line="288" w:lineRule="auto"/>
        <w:jc w:val="both"/>
        <w:rPr>
          <w:rFonts w:asciiTheme="majorBidi" w:eastAsiaTheme="minorEastAsia" w:hAnsiTheme="majorBidi" w:cstheme="majorBidi"/>
          <w:sz w:val="20"/>
          <w:szCs w:val="20"/>
        </w:rPr>
      </w:pPr>
    </w:p>
    <w:p w14:paraId="77BC3303" w14:textId="77777777" w:rsidR="00AF2FD6" w:rsidRDefault="00AF2FD6" w:rsidP="00532013">
      <w:pPr>
        <w:tabs>
          <w:tab w:val="left" w:pos="567"/>
        </w:tabs>
        <w:autoSpaceDE w:val="0"/>
        <w:autoSpaceDN w:val="0"/>
        <w:adjustRightInd w:val="0"/>
        <w:spacing w:line="288" w:lineRule="auto"/>
        <w:jc w:val="both"/>
        <w:rPr>
          <w:rFonts w:asciiTheme="majorBidi" w:eastAsiaTheme="minorEastAsia" w:hAnsiTheme="majorBidi" w:cstheme="majorBidi"/>
          <w:sz w:val="20"/>
          <w:szCs w:val="20"/>
        </w:rPr>
      </w:pPr>
    </w:p>
    <w:p w14:paraId="09FDE1DF" w14:textId="77777777" w:rsidR="00AF2FD6" w:rsidRDefault="00AF2FD6" w:rsidP="00532013">
      <w:pPr>
        <w:tabs>
          <w:tab w:val="left" w:pos="567"/>
        </w:tabs>
        <w:autoSpaceDE w:val="0"/>
        <w:autoSpaceDN w:val="0"/>
        <w:adjustRightInd w:val="0"/>
        <w:spacing w:line="288" w:lineRule="auto"/>
        <w:jc w:val="both"/>
        <w:rPr>
          <w:rFonts w:asciiTheme="majorBidi" w:eastAsiaTheme="minorEastAsia" w:hAnsiTheme="majorBidi" w:cstheme="majorBidi"/>
          <w:sz w:val="20"/>
          <w:szCs w:val="20"/>
        </w:rPr>
      </w:pPr>
    </w:p>
    <w:p w14:paraId="6BCECB27" w14:textId="2F74D6DE" w:rsidR="00AF2FD6" w:rsidRDefault="00AF2FD6" w:rsidP="00532013">
      <w:pPr>
        <w:tabs>
          <w:tab w:val="left" w:pos="567"/>
        </w:tabs>
        <w:autoSpaceDE w:val="0"/>
        <w:autoSpaceDN w:val="0"/>
        <w:adjustRightInd w:val="0"/>
        <w:spacing w:line="288" w:lineRule="auto"/>
        <w:jc w:val="both"/>
        <w:rPr>
          <w:rFonts w:asciiTheme="majorBidi" w:eastAsiaTheme="minorEastAsia" w:hAnsiTheme="majorBidi" w:cstheme="majorBidi"/>
          <w:sz w:val="20"/>
          <w:szCs w:val="20"/>
        </w:rPr>
      </w:pPr>
      <w:r>
        <w:rPr>
          <w:noProof/>
          <w:lang w:eastAsia="en-NZ"/>
        </w:rPr>
        <w:drawing>
          <wp:anchor distT="0" distB="0" distL="114300" distR="114300" simplePos="0" relativeHeight="251691008" behindDoc="0" locked="0" layoutInCell="1" allowOverlap="1" wp14:anchorId="50BFCC54" wp14:editId="3063D9A4">
            <wp:simplePos x="0" y="0"/>
            <wp:positionH relativeFrom="margin">
              <wp:posOffset>3152775</wp:posOffset>
            </wp:positionH>
            <wp:positionV relativeFrom="paragraph">
              <wp:posOffset>83820</wp:posOffset>
            </wp:positionV>
            <wp:extent cx="2708910" cy="2040255"/>
            <wp:effectExtent l="0" t="0" r="15240" b="17145"/>
            <wp:wrapNone/>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Pr>
          <w:noProof/>
          <w:lang w:eastAsia="en-NZ"/>
        </w:rPr>
        <w:drawing>
          <wp:anchor distT="0" distB="0" distL="114300" distR="114300" simplePos="0" relativeHeight="251689984" behindDoc="0" locked="0" layoutInCell="1" allowOverlap="1" wp14:anchorId="6E05F269" wp14:editId="4A90ED9B">
            <wp:simplePos x="0" y="0"/>
            <wp:positionH relativeFrom="margin">
              <wp:posOffset>41910</wp:posOffset>
            </wp:positionH>
            <wp:positionV relativeFrom="paragraph">
              <wp:posOffset>80010</wp:posOffset>
            </wp:positionV>
            <wp:extent cx="2736215" cy="2046605"/>
            <wp:effectExtent l="0" t="0" r="26035" b="10795"/>
            <wp:wrapNone/>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77547846" w14:textId="77777777" w:rsidR="00AF2FD6" w:rsidRDefault="00AF2FD6" w:rsidP="00532013">
      <w:pPr>
        <w:tabs>
          <w:tab w:val="left" w:pos="567"/>
        </w:tabs>
        <w:autoSpaceDE w:val="0"/>
        <w:autoSpaceDN w:val="0"/>
        <w:adjustRightInd w:val="0"/>
        <w:spacing w:line="288" w:lineRule="auto"/>
        <w:jc w:val="both"/>
        <w:rPr>
          <w:rFonts w:asciiTheme="majorBidi" w:eastAsiaTheme="minorEastAsia" w:hAnsiTheme="majorBidi" w:cstheme="majorBidi"/>
          <w:sz w:val="20"/>
          <w:szCs w:val="20"/>
        </w:rPr>
      </w:pPr>
    </w:p>
    <w:p w14:paraId="1D4A339C" w14:textId="77777777" w:rsidR="00AF2FD6" w:rsidRDefault="00AF2FD6" w:rsidP="00532013">
      <w:pPr>
        <w:tabs>
          <w:tab w:val="left" w:pos="567"/>
        </w:tabs>
        <w:autoSpaceDE w:val="0"/>
        <w:autoSpaceDN w:val="0"/>
        <w:adjustRightInd w:val="0"/>
        <w:spacing w:line="288" w:lineRule="auto"/>
        <w:jc w:val="both"/>
        <w:rPr>
          <w:rFonts w:asciiTheme="majorBidi" w:eastAsiaTheme="minorEastAsia" w:hAnsiTheme="majorBidi" w:cstheme="majorBidi"/>
          <w:sz w:val="20"/>
          <w:szCs w:val="20"/>
        </w:rPr>
      </w:pPr>
    </w:p>
    <w:p w14:paraId="42AAB5AC" w14:textId="77777777" w:rsidR="00AF2FD6" w:rsidRDefault="00AF2FD6" w:rsidP="00532013">
      <w:pPr>
        <w:tabs>
          <w:tab w:val="left" w:pos="567"/>
        </w:tabs>
        <w:autoSpaceDE w:val="0"/>
        <w:autoSpaceDN w:val="0"/>
        <w:adjustRightInd w:val="0"/>
        <w:spacing w:line="288" w:lineRule="auto"/>
        <w:jc w:val="both"/>
        <w:rPr>
          <w:rFonts w:asciiTheme="majorBidi" w:eastAsiaTheme="minorEastAsia" w:hAnsiTheme="majorBidi" w:cstheme="majorBidi"/>
          <w:sz w:val="20"/>
          <w:szCs w:val="20"/>
        </w:rPr>
      </w:pPr>
    </w:p>
    <w:p w14:paraId="2A0864B2" w14:textId="77777777" w:rsidR="00AF2FD6" w:rsidRDefault="00AF2FD6" w:rsidP="00532013">
      <w:pPr>
        <w:tabs>
          <w:tab w:val="left" w:pos="567"/>
        </w:tabs>
        <w:autoSpaceDE w:val="0"/>
        <w:autoSpaceDN w:val="0"/>
        <w:adjustRightInd w:val="0"/>
        <w:spacing w:line="288" w:lineRule="auto"/>
        <w:jc w:val="both"/>
        <w:rPr>
          <w:rFonts w:asciiTheme="majorBidi" w:eastAsiaTheme="minorEastAsia" w:hAnsiTheme="majorBidi" w:cstheme="majorBidi"/>
          <w:sz w:val="20"/>
          <w:szCs w:val="20"/>
        </w:rPr>
      </w:pPr>
    </w:p>
    <w:p w14:paraId="1F0BD902" w14:textId="77777777" w:rsidR="00AF2FD6" w:rsidRDefault="00AF2FD6" w:rsidP="00532013">
      <w:pPr>
        <w:tabs>
          <w:tab w:val="left" w:pos="567"/>
        </w:tabs>
        <w:autoSpaceDE w:val="0"/>
        <w:autoSpaceDN w:val="0"/>
        <w:adjustRightInd w:val="0"/>
        <w:spacing w:line="288" w:lineRule="auto"/>
        <w:jc w:val="both"/>
        <w:rPr>
          <w:rFonts w:asciiTheme="majorBidi" w:eastAsiaTheme="minorEastAsia" w:hAnsiTheme="majorBidi" w:cstheme="majorBidi"/>
          <w:sz w:val="20"/>
          <w:szCs w:val="20"/>
        </w:rPr>
      </w:pPr>
    </w:p>
    <w:p w14:paraId="2490DB20" w14:textId="77777777" w:rsidR="00AF2FD6" w:rsidRDefault="00AF2FD6" w:rsidP="00532013">
      <w:pPr>
        <w:tabs>
          <w:tab w:val="left" w:pos="567"/>
        </w:tabs>
        <w:autoSpaceDE w:val="0"/>
        <w:autoSpaceDN w:val="0"/>
        <w:adjustRightInd w:val="0"/>
        <w:spacing w:line="288" w:lineRule="auto"/>
        <w:jc w:val="both"/>
        <w:rPr>
          <w:rFonts w:asciiTheme="majorBidi" w:eastAsiaTheme="minorEastAsia" w:hAnsiTheme="majorBidi" w:cstheme="majorBidi"/>
          <w:sz w:val="20"/>
          <w:szCs w:val="20"/>
        </w:rPr>
      </w:pPr>
    </w:p>
    <w:p w14:paraId="64331358" w14:textId="77777777" w:rsidR="00AF2FD6" w:rsidRDefault="00AF2FD6" w:rsidP="00532013">
      <w:pPr>
        <w:tabs>
          <w:tab w:val="left" w:pos="567"/>
        </w:tabs>
        <w:autoSpaceDE w:val="0"/>
        <w:autoSpaceDN w:val="0"/>
        <w:adjustRightInd w:val="0"/>
        <w:spacing w:line="288" w:lineRule="auto"/>
        <w:jc w:val="both"/>
        <w:rPr>
          <w:rFonts w:asciiTheme="majorBidi" w:eastAsiaTheme="minorEastAsia" w:hAnsiTheme="majorBidi" w:cstheme="majorBidi"/>
          <w:sz w:val="20"/>
          <w:szCs w:val="20"/>
        </w:rPr>
      </w:pPr>
    </w:p>
    <w:p w14:paraId="167A0411" w14:textId="77777777" w:rsidR="00AF2FD6" w:rsidRDefault="00AF2FD6" w:rsidP="00532013">
      <w:pPr>
        <w:tabs>
          <w:tab w:val="left" w:pos="567"/>
        </w:tabs>
        <w:autoSpaceDE w:val="0"/>
        <w:autoSpaceDN w:val="0"/>
        <w:adjustRightInd w:val="0"/>
        <w:spacing w:line="288" w:lineRule="auto"/>
        <w:jc w:val="both"/>
        <w:rPr>
          <w:rFonts w:asciiTheme="majorBidi" w:eastAsiaTheme="minorEastAsia" w:hAnsiTheme="majorBidi" w:cstheme="majorBidi"/>
          <w:sz w:val="20"/>
          <w:szCs w:val="20"/>
        </w:rPr>
      </w:pPr>
    </w:p>
    <w:p w14:paraId="61FAC5A2" w14:textId="77777777" w:rsidR="00AF2FD6" w:rsidRDefault="00AF2FD6" w:rsidP="00532013">
      <w:pPr>
        <w:tabs>
          <w:tab w:val="left" w:pos="567"/>
        </w:tabs>
        <w:autoSpaceDE w:val="0"/>
        <w:autoSpaceDN w:val="0"/>
        <w:adjustRightInd w:val="0"/>
        <w:spacing w:line="288" w:lineRule="auto"/>
        <w:jc w:val="both"/>
        <w:rPr>
          <w:rFonts w:asciiTheme="majorBidi" w:eastAsiaTheme="minorEastAsia" w:hAnsiTheme="majorBidi" w:cstheme="majorBidi"/>
          <w:sz w:val="20"/>
          <w:szCs w:val="20"/>
        </w:rPr>
      </w:pPr>
    </w:p>
    <w:p w14:paraId="689E82A2" w14:textId="77777777" w:rsidR="00AF2FD6" w:rsidRDefault="00AF2FD6" w:rsidP="00532013">
      <w:pPr>
        <w:tabs>
          <w:tab w:val="left" w:pos="567"/>
        </w:tabs>
        <w:autoSpaceDE w:val="0"/>
        <w:autoSpaceDN w:val="0"/>
        <w:adjustRightInd w:val="0"/>
        <w:spacing w:line="288" w:lineRule="auto"/>
        <w:jc w:val="both"/>
        <w:rPr>
          <w:rFonts w:asciiTheme="majorBidi" w:eastAsiaTheme="minorEastAsia" w:hAnsiTheme="majorBidi" w:cstheme="majorBidi"/>
          <w:sz w:val="20"/>
          <w:szCs w:val="20"/>
        </w:rPr>
      </w:pPr>
    </w:p>
    <w:p w14:paraId="240676DE" w14:textId="77777777" w:rsidR="00AF2FD6" w:rsidRDefault="00AF2FD6" w:rsidP="00532013">
      <w:pPr>
        <w:tabs>
          <w:tab w:val="left" w:pos="567"/>
        </w:tabs>
        <w:autoSpaceDE w:val="0"/>
        <w:autoSpaceDN w:val="0"/>
        <w:adjustRightInd w:val="0"/>
        <w:spacing w:line="288" w:lineRule="auto"/>
        <w:jc w:val="both"/>
        <w:rPr>
          <w:rFonts w:asciiTheme="majorBidi" w:eastAsiaTheme="minorEastAsia" w:hAnsiTheme="majorBidi" w:cstheme="majorBidi"/>
          <w:sz w:val="20"/>
          <w:szCs w:val="20"/>
        </w:rPr>
      </w:pPr>
    </w:p>
    <w:p w14:paraId="270AD959" w14:textId="77777777" w:rsidR="00AF2FD6" w:rsidRDefault="00AF2FD6" w:rsidP="00532013">
      <w:pPr>
        <w:tabs>
          <w:tab w:val="left" w:pos="567"/>
        </w:tabs>
        <w:autoSpaceDE w:val="0"/>
        <w:autoSpaceDN w:val="0"/>
        <w:adjustRightInd w:val="0"/>
        <w:spacing w:line="288" w:lineRule="auto"/>
        <w:jc w:val="both"/>
        <w:rPr>
          <w:rFonts w:asciiTheme="majorBidi" w:eastAsiaTheme="minorEastAsia" w:hAnsiTheme="majorBidi" w:cstheme="majorBidi"/>
          <w:sz w:val="20"/>
          <w:szCs w:val="20"/>
        </w:rPr>
      </w:pPr>
    </w:p>
    <w:p w14:paraId="43A57FC1" w14:textId="21EFD183" w:rsidR="00911B64" w:rsidRPr="00A47299" w:rsidRDefault="00911B64" w:rsidP="00532013">
      <w:pPr>
        <w:tabs>
          <w:tab w:val="left" w:pos="567"/>
        </w:tabs>
        <w:autoSpaceDE w:val="0"/>
        <w:autoSpaceDN w:val="0"/>
        <w:adjustRightInd w:val="0"/>
        <w:spacing w:line="288" w:lineRule="auto"/>
        <w:jc w:val="both"/>
        <w:rPr>
          <w:rFonts w:asciiTheme="majorBidi" w:hAnsiTheme="majorBidi" w:cstheme="majorBidi"/>
          <w:sz w:val="20"/>
          <w:szCs w:val="20"/>
        </w:rPr>
      </w:pPr>
      <w:r w:rsidRPr="00A47299">
        <w:rPr>
          <w:rFonts w:asciiTheme="majorBidi" w:eastAsiaTheme="minorEastAsia" w:hAnsiTheme="majorBidi" w:cstheme="majorBidi"/>
          <w:sz w:val="20"/>
          <w:szCs w:val="20"/>
        </w:rPr>
        <w:fldChar w:fldCharType="begin"/>
      </w:r>
      <w:r w:rsidRPr="00A47299">
        <w:rPr>
          <w:rFonts w:asciiTheme="majorBidi" w:eastAsiaTheme="minorEastAsia" w:hAnsiTheme="majorBidi" w:cstheme="majorBidi"/>
          <w:sz w:val="20"/>
          <w:szCs w:val="20"/>
        </w:rPr>
        <w:instrText xml:space="preserve"> ADDIN ZOTERO_ITEM CSL_CITATION {"citationID":"jo92k4pn1","properties":{"formattedCitation":"{\\rtf (\\uc0\\u8220{}UN Statistics Division Energy Statistics Database, 2015 - knoema.com,\\uc0\\u8221{} n.d.)}","plainCitation":"(“UN Statistics Division Energy Statistics Database, 2015 - knoema.com,” n.d.)"},"citationItems":[{"id":695,"uris":["http://zotero.org/users/2699952/items/NF28WWMZ"],"uri":["http://zotero.org/users/2699952/items/NF28WWMZ"],"itemData":{"id":695,"type":"webpage","title":"UN Statistics Division Energy Statistics Database, 2015 - knoema.com","container-title":"Knoema","abstract":"The Energy Statistics Database contains basic statistics for more than 215 countries/territories. Currently, the database provides time series for the period 1950-2009 and is updated annually during the period October-November.The Energy Statistics Database provides statistics on production, trade, transformation and consumption (end-use) for primary and secondary, conventional, non-conventional and new and renewable sources of energy, as well as population estimates to enable the calculation of per capita indicators. The database contains data in their original units (e.g. metric tonnes, GWh) and also calorific values to allow interfuel comparison in a common energy unit (terajoules). The main source of information for the Energy Statistics Database is the UNSD Annual Questionnaire on Energy Statistics. Additional sources of information for the database include national, regional and international statistical publications (including, but not limited to publications from: the International Energy Agency (OECD/IEA), the Statistical Office of the European Communities (Eurostat), the International Atomic Energy Agency (IAEA), the Organization of the Petroleum Exporting Countries (OPEC), the Organización Latinoamericana de Energía (OLADE), etc.). The Statistics Division prepares estimates where official data are incomplete or inconsistent.","URL":"https://knoema.com//UNSDESD2015/un-statistics-division-energy-statistics-database-2015?location=1001620-pakistan","accessed":{"date-parts":[["2017",1,5]]}}}],"schema":"https://github.com/citation-style-language/schema/raw/master/csl-citation.json"} </w:instrText>
      </w:r>
      <w:r w:rsidRPr="00A47299">
        <w:rPr>
          <w:rFonts w:asciiTheme="majorBidi" w:eastAsiaTheme="minorEastAsia" w:hAnsiTheme="majorBidi" w:cstheme="majorBidi"/>
          <w:sz w:val="20"/>
          <w:szCs w:val="20"/>
        </w:rPr>
        <w:fldChar w:fldCharType="separate"/>
      </w:r>
      <w:r w:rsidRPr="00911B64">
        <w:rPr>
          <w:i/>
          <w:sz w:val="20"/>
          <w:szCs w:val="20"/>
        </w:rPr>
        <w:t>Source:</w:t>
      </w:r>
      <w:r w:rsidRPr="00A47299">
        <w:rPr>
          <w:sz w:val="20"/>
          <w:szCs w:val="20"/>
        </w:rPr>
        <w:t xml:space="preserve"> UN Statistics Divis</w:t>
      </w:r>
      <w:r>
        <w:rPr>
          <w:sz w:val="20"/>
          <w:szCs w:val="20"/>
        </w:rPr>
        <w:t>ion Energy Statistics Database (</w:t>
      </w:r>
      <w:r w:rsidRPr="00A47299">
        <w:rPr>
          <w:sz w:val="20"/>
          <w:szCs w:val="20"/>
        </w:rPr>
        <w:t>2015</w:t>
      </w:r>
      <w:r>
        <w:rPr>
          <w:sz w:val="20"/>
          <w:szCs w:val="20"/>
        </w:rPr>
        <w:t>).</w:t>
      </w:r>
      <w:r w:rsidRPr="00A47299">
        <w:rPr>
          <w:sz w:val="20"/>
          <w:szCs w:val="20"/>
        </w:rPr>
        <w:t xml:space="preserve"> </w:t>
      </w:r>
      <w:r w:rsidRPr="00A47299">
        <w:rPr>
          <w:rFonts w:asciiTheme="majorBidi" w:eastAsiaTheme="minorEastAsia" w:hAnsiTheme="majorBidi" w:cstheme="majorBidi"/>
          <w:sz w:val="20"/>
          <w:szCs w:val="20"/>
        </w:rPr>
        <w:fldChar w:fldCharType="end"/>
      </w:r>
    </w:p>
    <w:p w14:paraId="21C747AB" w14:textId="42BB5190" w:rsidR="004E7DDB" w:rsidRDefault="0083216C" w:rsidP="00532013">
      <w:pPr>
        <w:tabs>
          <w:tab w:val="left" w:pos="567"/>
        </w:tabs>
        <w:autoSpaceDE w:val="0"/>
        <w:autoSpaceDN w:val="0"/>
        <w:adjustRightInd w:val="0"/>
        <w:spacing w:line="288" w:lineRule="auto"/>
        <w:ind w:firstLine="567"/>
        <w:jc w:val="both"/>
        <w:rPr>
          <w:rFonts w:asciiTheme="majorBidi" w:hAnsiTheme="majorBidi" w:cstheme="majorBidi"/>
        </w:rPr>
      </w:pPr>
      <w:r w:rsidRPr="004F2266">
        <w:rPr>
          <w:rFonts w:asciiTheme="majorBidi" w:hAnsiTheme="majorBidi" w:cstheme="majorBidi"/>
        </w:rPr>
        <w:lastRenderedPageBreak/>
        <w:t xml:space="preserve">The objective of this study is to estimate the </w:t>
      </w:r>
      <w:r w:rsidR="008E2C45" w:rsidRPr="004F2266">
        <w:rPr>
          <w:rFonts w:asciiTheme="majorBidi" w:hAnsiTheme="majorBidi" w:cstheme="majorBidi"/>
        </w:rPr>
        <w:t xml:space="preserve">uncompensated own </w:t>
      </w:r>
      <w:r w:rsidRPr="004F2266">
        <w:rPr>
          <w:rFonts w:asciiTheme="majorBidi" w:hAnsiTheme="majorBidi" w:cstheme="majorBidi"/>
        </w:rPr>
        <w:t xml:space="preserve">price and </w:t>
      </w:r>
      <w:r w:rsidR="008E2C45" w:rsidRPr="004F2266">
        <w:rPr>
          <w:rFonts w:asciiTheme="majorBidi" w:hAnsiTheme="majorBidi" w:cstheme="majorBidi"/>
        </w:rPr>
        <w:t xml:space="preserve">fuel </w:t>
      </w:r>
      <w:r w:rsidR="00E256FC" w:rsidRPr="004F2266">
        <w:rPr>
          <w:rFonts w:asciiTheme="majorBidi" w:hAnsiTheme="majorBidi" w:cstheme="majorBidi"/>
        </w:rPr>
        <w:t>expenditure elasticities for household</w:t>
      </w:r>
      <w:r w:rsidRPr="004F2266">
        <w:rPr>
          <w:rFonts w:asciiTheme="majorBidi" w:hAnsiTheme="majorBidi" w:cstheme="majorBidi"/>
        </w:rPr>
        <w:t xml:space="preserve"> cooking and heating fuels in Pakistan. </w:t>
      </w:r>
      <w:r w:rsidR="003A2DB9" w:rsidRPr="004F2266">
        <w:rPr>
          <w:rFonts w:asciiTheme="majorBidi" w:hAnsiTheme="majorBidi" w:cstheme="majorBidi"/>
        </w:rPr>
        <w:t>The availability</w:t>
      </w:r>
      <w:r w:rsidR="004E3137" w:rsidRPr="004F2266">
        <w:rPr>
          <w:rFonts w:asciiTheme="majorBidi" w:hAnsiTheme="majorBidi" w:cstheme="majorBidi"/>
        </w:rPr>
        <w:t xml:space="preserve"> of</w:t>
      </w:r>
      <w:r w:rsidR="003A2DB9" w:rsidRPr="004F2266">
        <w:rPr>
          <w:rFonts w:asciiTheme="majorBidi" w:hAnsiTheme="majorBidi" w:cstheme="majorBidi"/>
        </w:rPr>
        <w:t xml:space="preserve"> and preference </w:t>
      </w:r>
      <w:r w:rsidR="004E3137" w:rsidRPr="004F2266">
        <w:rPr>
          <w:rFonts w:asciiTheme="majorBidi" w:hAnsiTheme="majorBidi" w:cstheme="majorBidi"/>
        </w:rPr>
        <w:t xml:space="preserve">for </w:t>
      </w:r>
      <w:r w:rsidR="003A2DB9" w:rsidRPr="004F2266">
        <w:rPr>
          <w:rFonts w:asciiTheme="majorBidi" w:hAnsiTheme="majorBidi" w:cstheme="majorBidi"/>
        </w:rPr>
        <w:t xml:space="preserve">fuels </w:t>
      </w:r>
      <w:r w:rsidR="004E3137" w:rsidRPr="004F2266">
        <w:rPr>
          <w:rFonts w:asciiTheme="majorBidi" w:hAnsiTheme="majorBidi" w:cstheme="majorBidi"/>
        </w:rPr>
        <w:t xml:space="preserve">are </w:t>
      </w:r>
      <w:r w:rsidR="008E2C45" w:rsidRPr="004F2266">
        <w:rPr>
          <w:rFonts w:asciiTheme="majorBidi" w:hAnsiTheme="majorBidi" w:cstheme="majorBidi"/>
        </w:rPr>
        <w:t xml:space="preserve">likely to be </w:t>
      </w:r>
      <w:r w:rsidR="003A2DB9" w:rsidRPr="004F2266">
        <w:rPr>
          <w:rFonts w:asciiTheme="majorBidi" w:hAnsiTheme="majorBidi" w:cstheme="majorBidi"/>
        </w:rPr>
        <w:t>different for urban and rural households</w:t>
      </w:r>
      <w:r w:rsidR="00E256FC" w:rsidRPr="004F2266">
        <w:rPr>
          <w:rFonts w:asciiTheme="majorBidi" w:hAnsiTheme="majorBidi" w:cstheme="majorBidi"/>
        </w:rPr>
        <w:t>. T</w:t>
      </w:r>
      <w:r w:rsidR="003A2DB9" w:rsidRPr="004F2266">
        <w:rPr>
          <w:rFonts w:asciiTheme="majorBidi" w:hAnsiTheme="majorBidi" w:cstheme="majorBidi"/>
        </w:rPr>
        <w:t xml:space="preserve">herefore, </w:t>
      </w:r>
      <w:r w:rsidR="008E2C45" w:rsidRPr="004F2266">
        <w:rPr>
          <w:rFonts w:asciiTheme="majorBidi" w:hAnsiTheme="majorBidi" w:cstheme="majorBidi"/>
        </w:rPr>
        <w:t xml:space="preserve">we </w:t>
      </w:r>
      <w:r w:rsidR="007C4097" w:rsidRPr="004F2266">
        <w:rPr>
          <w:rFonts w:asciiTheme="majorBidi" w:hAnsiTheme="majorBidi" w:cstheme="majorBidi"/>
        </w:rPr>
        <w:t>also</w:t>
      </w:r>
      <w:r w:rsidRPr="004F2266">
        <w:rPr>
          <w:rFonts w:asciiTheme="majorBidi" w:hAnsiTheme="majorBidi" w:cstheme="majorBidi"/>
        </w:rPr>
        <w:t xml:space="preserve"> estimate the elasticities for rural and urban </w:t>
      </w:r>
      <w:r w:rsidR="004E3137" w:rsidRPr="004F2266">
        <w:rPr>
          <w:rFonts w:asciiTheme="majorBidi" w:hAnsiTheme="majorBidi" w:cstheme="majorBidi"/>
        </w:rPr>
        <w:t xml:space="preserve">households </w:t>
      </w:r>
      <w:r w:rsidR="003A2DB9" w:rsidRPr="004F2266">
        <w:rPr>
          <w:rFonts w:asciiTheme="majorBidi" w:hAnsiTheme="majorBidi" w:cstheme="majorBidi"/>
        </w:rPr>
        <w:t xml:space="preserve">separately. We </w:t>
      </w:r>
      <w:r w:rsidR="004E3137" w:rsidRPr="004F2266">
        <w:rPr>
          <w:rFonts w:asciiTheme="majorBidi" w:hAnsiTheme="majorBidi" w:cstheme="majorBidi"/>
        </w:rPr>
        <w:t xml:space="preserve">pool </w:t>
      </w:r>
      <w:r w:rsidR="003A2DB9" w:rsidRPr="004F2266">
        <w:rPr>
          <w:rFonts w:asciiTheme="majorBidi" w:hAnsiTheme="majorBidi" w:cstheme="majorBidi"/>
        </w:rPr>
        <w:t>three national</w:t>
      </w:r>
      <w:r w:rsidR="007C4097" w:rsidRPr="004F2266">
        <w:rPr>
          <w:rFonts w:asciiTheme="majorBidi" w:hAnsiTheme="majorBidi" w:cstheme="majorBidi"/>
        </w:rPr>
        <w:t xml:space="preserve"> level</w:t>
      </w:r>
      <w:r w:rsidR="003A2DB9" w:rsidRPr="004F2266">
        <w:rPr>
          <w:rFonts w:asciiTheme="majorBidi" w:hAnsiTheme="majorBidi" w:cstheme="majorBidi"/>
        </w:rPr>
        <w:t xml:space="preserve"> micro </w:t>
      </w:r>
      <w:r w:rsidR="007C4097" w:rsidRPr="004F2266">
        <w:rPr>
          <w:rFonts w:asciiTheme="majorBidi" w:hAnsiTheme="majorBidi" w:cstheme="majorBidi"/>
        </w:rPr>
        <w:t xml:space="preserve">survey </w:t>
      </w:r>
      <w:r w:rsidR="003A2DB9" w:rsidRPr="004F2266">
        <w:rPr>
          <w:rFonts w:asciiTheme="majorBidi" w:hAnsiTheme="majorBidi" w:cstheme="majorBidi"/>
        </w:rPr>
        <w:t xml:space="preserve">data sets (Pakistan Social and Living </w:t>
      </w:r>
      <w:r w:rsidR="0027297A" w:rsidRPr="004F2266">
        <w:rPr>
          <w:rFonts w:asciiTheme="majorBidi" w:hAnsiTheme="majorBidi" w:cstheme="majorBidi"/>
        </w:rPr>
        <w:t xml:space="preserve">Standard </w:t>
      </w:r>
      <w:r w:rsidR="003A2DB9" w:rsidRPr="004F2266">
        <w:rPr>
          <w:rFonts w:asciiTheme="majorBidi" w:hAnsiTheme="majorBidi" w:cstheme="majorBidi"/>
        </w:rPr>
        <w:t>Measurement Survey (PSLM)</w:t>
      </w:r>
      <w:r w:rsidR="008E2C45" w:rsidRPr="004F2266">
        <w:rPr>
          <w:rFonts w:asciiTheme="majorBidi" w:hAnsiTheme="majorBidi" w:cstheme="majorBidi"/>
        </w:rPr>
        <w:t xml:space="preserve"> for 2007-08, 2010-11, and 2013-14</w:t>
      </w:r>
      <w:r w:rsidR="003A2DB9" w:rsidRPr="004F2266">
        <w:rPr>
          <w:rFonts w:asciiTheme="majorBidi" w:hAnsiTheme="majorBidi" w:cstheme="majorBidi"/>
        </w:rPr>
        <w:t>). The data are comprehensive a</w:t>
      </w:r>
      <w:r w:rsidR="007C4097" w:rsidRPr="004F2266">
        <w:rPr>
          <w:rFonts w:asciiTheme="majorBidi" w:hAnsiTheme="majorBidi" w:cstheme="majorBidi"/>
        </w:rPr>
        <w:t>nd cover</w:t>
      </w:r>
      <w:r w:rsidR="00BE7798" w:rsidRPr="004F2266">
        <w:rPr>
          <w:rFonts w:asciiTheme="majorBidi" w:hAnsiTheme="majorBidi" w:cstheme="majorBidi"/>
        </w:rPr>
        <w:t xml:space="preserve"> all the possible cooking and heating fuels </w:t>
      </w:r>
      <w:r w:rsidR="008E2C45" w:rsidRPr="004F2266">
        <w:rPr>
          <w:rFonts w:asciiTheme="majorBidi" w:hAnsiTheme="majorBidi" w:cstheme="majorBidi"/>
        </w:rPr>
        <w:t xml:space="preserve">used by </w:t>
      </w:r>
      <w:r w:rsidR="00BE7798" w:rsidRPr="004F2266">
        <w:rPr>
          <w:rFonts w:asciiTheme="majorBidi" w:hAnsiTheme="majorBidi" w:cstheme="majorBidi"/>
        </w:rPr>
        <w:t>household</w:t>
      </w:r>
      <w:r w:rsidR="008E2C45" w:rsidRPr="004F2266">
        <w:rPr>
          <w:rFonts w:asciiTheme="majorBidi" w:hAnsiTheme="majorBidi" w:cstheme="majorBidi"/>
        </w:rPr>
        <w:t>s</w:t>
      </w:r>
      <w:r w:rsidR="00BE7798" w:rsidRPr="004F2266">
        <w:rPr>
          <w:rFonts w:asciiTheme="majorBidi" w:hAnsiTheme="majorBidi" w:cstheme="majorBidi"/>
        </w:rPr>
        <w:t>.</w:t>
      </w:r>
      <w:r w:rsidRPr="004F2266">
        <w:rPr>
          <w:rFonts w:asciiTheme="majorBidi" w:hAnsiTheme="majorBidi" w:cstheme="majorBidi"/>
        </w:rPr>
        <w:t xml:space="preserve"> </w:t>
      </w:r>
      <w:r w:rsidR="00BE7798" w:rsidRPr="004F2266">
        <w:rPr>
          <w:rFonts w:asciiTheme="majorBidi" w:hAnsiTheme="majorBidi" w:cstheme="majorBidi"/>
        </w:rPr>
        <w:t xml:space="preserve">We model energy demand as a multistage budgeting problem, </w:t>
      </w:r>
      <w:r w:rsidR="008E2C45" w:rsidRPr="004F2266">
        <w:rPr>
          <w:rFonts w:asciiTheme="majorBidi" w:hAnsiTheme="majorBidi" w:cstheme="majorBidi"/>
        </w:rPr>
        <w:t xml:space="preserve">and </w:t>
      </w:r>
      <w:r w:rsidR="00BE7798" w:rsidRPr="004F2266">
        <w:rPr>
          <w:rFonts w:asciiTheme="majorBidi" w:hAnsiTheme="majorBidi" w:cstheme="majorBidi"/>
        </w:rPr>
        <w:t xml:space="preserve">the allocation of fuel expenditures are </w:t>
      </w:r>
      <w:proofErr w:type="spellStart"/>
      <w:r w:rsidR="00BE7798" w:rsidRPr="004F2266">
        <w:rPr>
          <w:rFonts w:asciiTheme="majorBidi" w:hAnsiTheme="majorBidi" w:cstheme="majorBidi"/>
        </w:rPr>
        <w:t>analyzed</w:t>
      </w:r>
      <w:proofErr w:type="spellEnd"/>
      <w:r w:rsidR="00BE7798" w:rsidRPr="004F2266">
        <w:rPr>
          <w:rFonts w:asciiTheme="majorBidi" w:hAnsiTheme="majorBidi" w:cstheme="majorBidi"/>
        </w:rPr>
        <w:t xml:space="preserve"> using</w:t>
      </w:r>
      <w:r w:rsidR="008E2C45" w:rsidRPr="004F2266">
        <w:rPr>
          <w:rFonts w:asciiTheme="majorBidi" w:hAnsiTheme="majorBidi" w:cstheme="majorBidi"/>
        </w:rPr>
        <w:t xml:space="preserve"> the</w:t>
      </w:r>
      <w:r w:rsidR="00BE7798" w:rsidRPr="004F2266">
        <w:rPr>
          <w:rFonts w:asciiTheme="majorBidi" w:hAnsiTheme="majorBidi" w:cstheme="majorBidi"/>
        </w:rPr>
        <w:t xml:space="preserve"> Line</w:t>
      </w:r>
      <w:r w:rsidR="005137A4" w:rsidRPr="004F2266">
        <w:rPr>
          <w:rFonts w:asciiTheme="majorBidi" w:hAnsiTheme="majorBidi" w:cstheme="majorBidi"/>
        </w:rPr>
        <w:t>a</w:t>
      </w:r>
      <w:r w:rsidR="00BE7798" w:rsidRPr="004F2266">
        <w:rPr>
          <w:rFonts w:asciiTheme="majorBidi" w:hAnsiTheme="majorBidi" w:cstheme="majorBidi"/>
        </w:rPr>
        <w:t xml:space="preserve">r Approximate Almost Ideal Demand System (LA-AIDS). The LA-AIDS specification </w:t>
      </w:r>
      <w:r w:rsidR="008E2C45" w:rsidRPr="004F2266">
        <w:rPr>
          <w:rFonts w:asciiTheme="majorBidi" w:hAnsiTheme="majorBidi" w:cstheme="majorBidi"/>
        </w:rPr>
        <w:t xml:space="preserve">was </w:t>
      </w:r>
      <w:r w:rsidR="00BE7798" w:rsidRPr="004F2266">
        <w:rPr>
          <w:rFonts w:asciiTheme="majorBidi" w:hAnsiTheme="majorBidi" w:cstheme="majorBidi"/>
        </w:rPr>
        <w:t xml:space="preserve">proposed by </w:t>
      </w:r>
      <w:r w:rsidR="00BE7798" w:rsidRPr="004F2266">
        <w:rPr>
          <w:rFonts w:asciiTheme="majorBidi" w:hAnsiTheme="majorBidi" w:cstheme="majorBidi"/>
        </w:rPr>
        <w:fldChar w:fldCharType="begin"/>
      </w:r>
      <w:r w:rsidR="00BE7798" w:rsidRPr="004F2266">
        <w:rPr>
          <w:rFonts w:asciiTheme="majorBidi" w:hAnsiTheme="majorBidi" w:cstheme="majorBidi"/>
        </w:rPr>
        <w:instrText xml:space="preserve"> ADDIN ZOTERO_ITEM CSL_CITATION {"citationID":"1s6d6q8a61","properties":{"formattedCitation":"(Deaton &amp; Muellbauer, 1980)","plainCitation":"(Deaton &amp; Muellbauer, 1980)"},"citationItems":[{"id":72,"uris":["http://zotero.org/users/2699952/items/X2TBKW7I"],"uri":["http://zotero.org/users/2699952/items/X2TBKW7I"],"itemData":{"id":72,"type":"article-journal","title":"An Almost Ideal Demand System","container-title":"The American Economic Review","page":"312-326","volume":"70","issue":"3","source":"JSTOR","ISSN":"0002-8282","journalAbbreviation":"The American Economic Review","author":[{"family":"Deaton","given":"Angus"},{"family":"Muellbauer","given":"John"}],"issued":{"date-parts":[["1980"]]}}}],"schema":"https://github.com/citation-style-language/schema/raw/master/csl-citation.json"} </w:instrText>
      </w:r>
      <w:r w:rsidR="00BE7798" w:rsidRPr="004F2266">
        <w:rPr>
          <w:rFonts w:asciiTheme="majorBidi" w:hAnsiTheme="majorBidi" w:cstheme="majorBidi"/>
        </w:rPr>
        <w:fldChar w:fldCharType="separate"/>
      </w:r>
      <w:r w:rsidR="00BE7798" w:rsidRPr="004F2266">
        <w:rPr>
          <w:rFonts w:asciiTheme="majorBidi" w:hAnsiTheme="majorBidi" w:cstheme="majorBidi"/>
        </w:rPr>
        <w:t>Deaton and Muellbauer (1980)</w:t>
      </w:r>
      <w:r w:rsidR="00BE7798" w:rsidRPr="004F2266">
        <w:rPr>
          <w:rFonts w:asciiTheme="majorBidi" w:hAnsiTheme="majorBidi" w:cstheme="majorBidi"/>
        </w:rPr>
        <w:fldChar w:fldCharType="end"/>
      </w:r>
      <w:r w:rsidR="008E2C45" w:rsidRPr="004F2266">
        <w:rPr>
          <w:rFonts w:asciiTheme="majorBidi" w:hAnsiTheme="majorBidi" w:cstheme="majorBidi"/>
        </w:rPr>
        <w:t>, and</w:t>
      </w:r>
      <w:r w:rsidR="00BE7798" w:rsidRPr="004F2266">
        <w:rPr>
          <w:rFonts w:asciiTheme="majorBidi" w:hAnsiTheme="majorBidi" w:cstheme="majorBidi"/>
        </w:rPr>
        <w:t xml:space="preserve"> is </w:t>
      </w:r>
      <w:r w:rsidR="00D751AE" w:rsidRPr="004F2266">
        <w:rPr>
          <w:rFonts w:asciiTheme="majorBidi" w:hAnsiTheme="majorBidi" w:cstheme="majorBidi"/>
        </w:rPr>
        <w:t>widely</w:t>
      </w:r>
      <w:r w:rsidR="007C4097" w:rsidRPr="004F2266">
        <w:rPr>
          <w:rFonts w:asciiTheme="majorBidi" w:hAnsiTheme="majorBidi" w:cstheme="majorBidi"/>
        </w:rPr>
        <w:t xml:space="preserve"> used to estimate price and expenditure</w:t>
      </w:r>
      <w:r w:rsidR="004E7DDB" w:rsidRPr="004F2266">
        <w:rPr>
          <w:rFonts w:asciiTheme="majorBidi" w:hAnsiTheme="majorBidi" w:cstheme="majorBidi"/>
        </w:rPr>
        <w:t xml:space="preserve"> elasticities when expenditure share data are available.</w:t>
      </w:r>
    </w:p>
    <w:p w14:paraId="1139BFC9" w14:textId="77777777" w:rsidR="00F87733" w:rsidRPr="004F2266" w:rsidRDefault="00F87733" w:rsidP="00532013">
      <w:pPr>
        <w:tabs>
          <w:tab w:val="left" w:pos="567"/>
        </w:tabs>
        <w:autoSpaceDE w:val="0"/>
        <w:autoSpaceDN w:val="0"/>
        <w:adjustRightInd w:val="0"/>
        <w:spacing w:line="288" w:lineRule="auto"/>
        <w:ind w:firstLine="720"/>
        <w:jc w:val="both"/>
        <w:rPr>
          <w:rFonts w:asciiTheme="majorBidi" w:hAnsiTheme="majorBidi" w:cstheme="majorBidi"/>
        </w:rPr>
      </w:pPr>
    </w:p>
    <w:p w14:paraId="0E2B6312" w14:textId="2734CB58" w:rsidR="00634C8A" w:rsidRDefault="00A85718" w:rsidP="00532013">
      <w:pPr>
        <w:tabs>
          <w:tab w:val="left" w:pos="567"/>
        </w:tabs>
        <w:autoSpaceDE w:val="0"/>
        <w:autoSpaceDN w:val="0"/>
        <w:adjustRightInd w:val="0"/>
        <w:spacing w:line="288" w:lineRule="auto"/>
        <w:ind w:firstLine="567"/>
        <w:jc w:val="both"/>
        <w:rPr>
          <w:rFonts w:asciiTheme="majorBidi" w:hAnsiTheme="majorBidi" w:cstheme="majorBidi"/>
        </w:rPr>
      </w:pPr>
      <w:r w:rsidRPr="004F2266">
        <w:rPr>
          <w:rFonts w:asciiTheme="majorBidi" w:hAnsiTheme="majorBidi" w:cstheme="majorBidi"/>
        </w:rPr>
        <w:t xml:space="preserve">The </w:t>
      </w:r>
      <w:r w:rsidR="008E2C45" w:rsidRPr="004F2266">
        <w:rPr>
          <w:rFonts w:asciiTheme="majorBidi" w:hAnsiTheme="majorBidi" w:cstheme="majorBidi"/>
        </w:rPr>
        <w:t xml:space="preserve">remainder of the </w:t>
      </w:r>
      <w:r w:rsidR="004E7DDB" w:rsidRPr="004F2266">
        <w:rPr>
          <w:rFonts w:asciiTheme="majorBidi" w:hAnsiTheme="majorBidi" w:cstheme="majorBidi"/>
        </w:rPr>
        <w:t>paper is organized as follows. S</w:t>
      </w:r>
      <w:r w:rsidR="00634C8A" w:rsidRPr="004F2266">
        <w:rPr>
          <w:rFonts w:asciiTheme="majorBidi" w:hAnsiTheme="majorBidi" w:cstheme="majorBidi"/>
        </w:rPr>
        <w:t>ection 2</w:t>
      </w:r>
      <w:r w:rsidR="008E2C45" w:rsidRPr="004F2266">
        <w:rPr>
          <w:rFonts w:asciiTheme="majorBidi" w:hAnsiTheme="majorBidi" w:cstheme="majorBidi"/>
        </w:rPr>
        <w:t xml:space="preserve"> discusses</w:t>
      </w:r>
      <w:r w:rsidRPr="004F2266">
        <w:rPr>
          <w:rFonts w:asciiTheme="majorBidi" w:hAnsiTheme="majorBidi" w:cstheme="majorBidi"/>
        </w:rPr>
        <w:t xml:space="preserve"> relevant </w:t>
      </w:r>
      <w:r w:rsidR="00634C8A" w:rsidRPr="004F2266">
        <w:rPr>
          <w:rFonts w:asciiTheme="majorBidi" w:hAnsiTheme="majorBidi" w:cstheme="majorBidi"/>
        </w:rPr>
        <w:t xml:space="preserve">literature, </w:t>
      </w:r>
      <w:r w:rsidR="008E2C45" w:rsidRPr="004F2266">
        <w:rPr>
          <w:rFonts w:asciiTheme="majorBidi" w:hAnsiTheme="majorBidi" w:cstheme="majorBidi"/>
        </w:rPr>
        <w:t xml:space="preserve">and </w:t>
      </w:r>
      <w:r w:rsidR="00634C8A" w:rsidRPr="004F2266">
        <w:rPr>
          <w:rFonts w:asciiTheme="majorBidi" w:hAnsiTheme="majorBidi" w:cstheme="majorBidi"/>
        </w:rPr>
        <w:t xml:space="preserve">in </w:t>
      </w:r>
      <w:r w:rsidR="008E2C45" w:rsidRPr="004F2266">
        <w:rPr>
          <w:rFonts w:asciiTheme="majorBidi" w:hAnsiTheme="majorBidi" w:cstheme="majorBidi"/>
        </w:rPr>
        <w:t>S</w:t>
      </w:r>
      <w:r w:rsidR="00634C8A" w:rsidRPr="004F2266">
        <w:rPr>
          <w:rFonts w:asciiTheme="majorBidi" w:hAnsiTheme="majorBidi" w:cstheme="majorBidi"/>
        </w:rPr>
        <w:t xml:space="preserve">ection 3 we discuss </w:t>
      </w:r>
      <w:r w:rsidR="004E3137" w:rsidRPr="004F2266">
        <w:rPr>
          <w:rFonts w:asciiTheme="majorBidi" w:hAnsiTheme="majorBidi" w:cstheme="majorBidi"/>
        </w:rPr>
        <w:t xml:space="preserve">the </w:t>
      </w:r>
      <w:r w:rsidR="00634C8A" w:rsidRPr="004F2266">
        <w:rPr>
          <w:rFonts w:asciiTheme="majorBidi" w:hAnsiTheme="majorBidi" w:cstheme="majorBidi"/>
        </w:rPr>
        <w:t>data and methodology</w:t>
      </w:r>
      <w:r w:rsidR="008E2C45" w:rsidRPr="004F2266">
        <w:rPr>
          <w:rFonts w:asciiTheme="majorBidi" w:hAnsiTheme="majorBidi" w:cstheme="majorBidi"/>
        </w:rPr>
        <w:t>.</w:t>
      </w:r>
      <w:r w:rsidR="00634C8A" w:rsidRPr="004F2266">
        <w:rPr>
          <w:rFonts w:asciiTheme="majorBidi" w:hAnsiTheme="majorBidi" w:cstheme="majorBidi"/>
        </w:rPr>
        <w:t xml:space="preserve"> </w:t>
      </w:r>
      <w:r w:rsidR="008E2C45" w:rsidRPr="004F2266">
        <w:rPr>
          <w:rFonts w:asciiTheme="majorBidi" w:hAnsiTheme="majorBidi" w:cstheme="majorBidi"/>
        </w:rPr>
        <w:t>S</w:t>
      </w:r>
      <w:r w:rsidR="00634C8A" w:rsidRPr="004F2266">
        <w:rPr>
          <w:rFonts w:asciiTheme="majorBidi" w:hAnsiTheme="majorBidi" w:cstheme="majorBidi"/>
        </w:rPr>
        <w:t>ect</w:t>
      </w:r>
      <w:r w:rsidR="004E7DDB" w:rsidRPr="004F2266">
        <w:rPr>
          <w:rFonts w:asciiTheme="majorBidi" w:hAnsiTheme="majorBidi" w:cstheme="majorBidi"/>
        </w:rPr>
        <w:t xml:space="preserve">ion 4 </w:t>
      </w:r>
      <w:r w:rsidR="008E2C45" w:rsidRPr="004F2266">
        <w:rPr>
          <w:rFonts w:asciiTheme="majorBidi" w:hAnsiTheme="majorBidi" w:cstheme="majorBidi"/>
        </w:rPr>
        <w:t>presents</w:t>
      </w:r>
      <w:r w:rsidR="004E7DDB" w:rsidRPr="004F2266">
        <w:rPr>
          <w:rFonts w:asciiTheme="majorBidi" w:hAnsiTheme="majorBidi" w:cstheme="majorBidi"/>
        </w:rPr>
        <w:t xml:space="preserve"> the results,</w:t>
      </w:r>
      <w:r w:rsidR="00634C8A" w:rsidRPr="004F2266">
        <w:rPr>
          <w:rFonts w:asciiTheme="majorBidi" w:hAnsiTheme="majorBidi" w:cstheme="majorBidi"/>
        </w:rPr>
        <w:t xml:space="preserve"> </w:t>
      </w:r>
      <w:r w:rsidR="008E2C45" w:rsidRPr="004F2266">
        <w:rPr>
          <w:rFonts w:asciiTheme="majorBidi" w:hAnsiTheme="majorBidi" w:cstheme="majorBidi"/>
        </w:rPr>
        <w:t>S</w:t>
      </w:r>
      <w:r w:rsidR="00634C8A" w:rsidRPr="004F2266">
        <w:rPr>
          <w:rFonts w:asciiTheme="majorBidi" w:hAnsiTheme="majorBidi" w:cstheme="majorBidi"/>
        </w:rPr>
        <w:t>ection 5 summarize</w:t>
      </w:r>
      <w:r w:rsidR="008E2C45" w:rsidRPr="004F2266">
        <w:rPr>
          <w:rFonts w:asciiTheme="majorBidi" w:hAnsiTheme="majorBidi" w:cstheme="majorBidi"/>
        </w:rPr>
        <w:t>s</w:t>
      </w:r>
      <w:r w:rsidR="00634C8A" w:rsidRPr="004F2266">
        <w:rPr>
          <w:rFonts w:asciiTheme="majorBidi" w:hAnsiTheme="majorBidi" w:cstheme="majorBidi"/>
        </w:rPr>
        <w:t xml:space="preserve"> </w:t>
      </w:r>
      <w:r w:rsidR="004E7DDB" w:rsidRPr="004F2266">
        <w:rPr>
          <w:rFonts w:asciiTheme="majorBidi" w:hAnsiTheme="majorBidi" w:cstheme="majorBidi"/>
        </w:rPr>
        <w:t>and conclude</w:t>
      </w:r>
      <w:r w:rsidR="008E2C45" w:rsidRPr="004F2266">
        <w:rPr>
          <w:rFonts w:asciiTheme="majorBidi" w:hAnsiTheme="majorBidi" w:cstheme="majorBidi"/>
        </w:rPr>
        <w:t>s</w:t>
      </w:r>
      <w:r w:rsidR="004E7DDB" w:rsidRPr="004F2266">
        <w:rPr>
          <w:rFonts w:asciiTheme="majorBidi" w:hAnsiTheme="majorBidi" w:cstheme="majorBidi"/>
        </w:rPr>
        <w:t xml:space="preserve"> </w:t>
      </w:r>
      <w:r w:rsidR="00634C8A" w:rsidRPr="004F2266">
        <w:rPr>
          <w:rFonts w:asciiTheme="majorBidi" w:hAnsiTheme="majorBidi" w:cstheme="majorBidi"/>
        </w:rPr>
        <w:t>our findings</w:t>
      </w:r>
      <w:r w:rsidR="008E2C45" w:rsidRPr="004F2266">
        <w:rPr>
          <w:rFonts w:asciiTheme="majorBidi" w:hAnsiTheme="majorBidi" w:cstheme="majorBidi"/>
        </w:rPr>
        <w:t>,</w:t>
      </w:r>
      <w:r w:rsidR="004E7DDB" w:rsidRPr="004F2266">
        <w:rPr>
          <w:rFonts w:asciiTheme="majorBidi" w:hAnsiTheme="majorBidi" w:cstheme="majorBidi"/>
        </w:rPr>
        <w:t xml:space="preserve"> and </w:t>
      </w:r>
      <w:r w:rsidR="008E2C45" w:rsidRPr="004F2266">
        <w:rPr>
          <w:rFonts w:asciiTheme="majorBidi" w:hAnsiTheme="majorBidi" w:cstheme="majorBidi"/>
        </w:rPr>
        <w:t>S</w:t>
      </w:r>
      <w:r w:rsidR="004E7DDB" w:rsidRPr="004F2266">
        <w:rPr>
          <w:rFonts w:asciiTheme="majorBidi" w:hAnsiTheme="majorBidi" w:cstheme="majorBidi"/>
        </w:rPr>
        <w:t>ection 6 provides policy implications</w:t>
      </w:r>
      <w:r w:rsidRPr="004F2266">
        <w:rPr>
          <w:rFonts w:asciiTheme="majorBidi" w:hAnsiTheme="majorBidi" w:cstheme="majorBidi"/>
        </w:rPr>
        <w:t>.</w:t>
      </w:r>
    </w:p>
    <w:p w14:paraId="6F7F2F80" w14:textId="77777777" w:rsidR="00F87733" w:rsidRDefault="00F87733" w:rsidP="00532013">
      <w:pPr>
        <w:tabs>
          <w:tab w:val="left" w:pos="567"/>
        </w:tabs>
        <w:autoSpaceDE w:val="0"/>
        <w:autoSpaceDN w:val="0"/>
        <w:adjustRightInd w:val="0"/>
        <w:spacing w:line="288" w:lineRule="auto"/>
        <w:ind w:firstLine="709"/>
        <w:jc w:val="both"/>
        <w:rPr>
          <w:rFonts w:asciiTheme="majorBidi" w:hAnsiTheme="majorBidi" w:cstheme="majorBidi"/>
        </w:rPr>
      </w:pPr>
    </w:p>
    <w:bookmarkEnd w:id="1"/>
    <w:p w14:paraId="5A2EDACE" w14:textId="21380A99" w:rsidR="00285A45" w:rsidRDefault="00911B64" w:rsidP="00532013">
      <w:pPr>
        <w:pStyle w:val="ListParagraph"/>
        <w:numPr>
          <w:ilvl w:val="0"/>
          <w:numId w:val="21"/>
        </w:numPr>
        <w:tabs>
          <w:tab w:val="left" w:pos="567"/>
        </w:tabs>
        <w:spacing w:line="288" w:lineRule="auto"/>
        <w:ind w:left="284" w:hanging="284"/>
        <w:rPr>
          <w:rFonts w:asciiTheme="majorBidi" w:hAnsiTheme="majorBidi" w:cstheme="majorBidi"/>
          <w:b/>
          <w:bCs/>
        </w:rPr>
      </w:pPr>
      <w:r>
        <w:rPr>
          <w:rFonts w:asciiTheme="majorBidi" w:hAnsiTheme="majorBidi" w:cstheme="majorBidi"/>
          <w:b/>
          <w:bCs/>
        </w:rPr>
        <w:t>Literature Review</w:t>
      </w:r>
    </w:p>
    <w:p w14:paraId="56449C96" w14:textId="77777777" w:rsidR="00911B64" w:rsidRPr="00911B64" w:rsidRDefault="00911B64" w:rsidP="00532013">
      <w:pPr>
        <w:pStyle w:val="ListParagraph"/>
        <w:tabs>
          <w:tab w:val="left" w:pos="567"/>
        </w:tabs>
        <w:spacing w:line="288" w:lineRule="auto"/>
        <w:ind w:left="284"/>
        <w:rPr>
          <w:rFonts w:asciiTheme="majorBidi" w:hAnsiTheme="majorBidi" w:cstheme="majorBidi"/>
          <w:b/>
          <w:bCs/>
          <w:sz w:val="12"/>
          <w:szCs w:val="12"/>
        </w:rPr>
      </w:pPr>
    </w:p>
    <w:p w14:paraId="2DDA2464" w14:textId="0F7D8E09" w:rsidR="00AD1283" w:rsidRDefault="00E25BE6" w:rsidP="00532013">
      <w:pPr>
        <w:tabs>
          <w:tab w:val="left" w:pos="567"/>
        </w:tabs>
        <w:autoSpaceDE w:val="0"/>
        <w:autoSpaceDN w:val="0"/>
        <w:adjustRightInd w:val="0"/>
        <w:spacing w:line="288" w:lineRule="auto"/>
        <w:jc w:val="both"/>
        <w:rPr>
          <w:rFonts w:asciiTheme="majorBidi" w:hAnsiTheme="majorBidi" w:cstheme="majorBidi"/>
          <w:bCs/>
        </w:rPr>
      </w:pPr>
      <w:r w:rsidRPr="004F2266">
        <w:rPr>
          <w:rFonts w:asciiTheme="majorBidi" w:hAnsiTheme="majorBidi" w:cstheme="majorBidi"/>
          <w:bCs/>
        </w:rPr>
        <w:t>There is</w:t>
      </w:r>
      <w:r w:rsidR="00B9510E" w:rsidRPr="004F2266">
        <w:rPr>
          <w:rFonts w:asciiTheme="majorBidi" w:hAnsiTheme="majorBidi" w:cstheme="majorBidi"/>
          <w:bCs/>
        </w:rPr>
        <w:t xml:space="preserve"> a</w:t>
      </w:r>
      <w:r w:rsidRPr="004F2266">
        <w:rPr>
          <w:rFonts w:asciiTheme="majorBidi" w:hAnsiTheme="majorBidi" w:cstheme="majorBidi"/>
          <w:bCs/>
        </w:rPr>
        <w:t xml:space="preserve"> limited</w:t>
      </w:r>
      <w:r w:rsidR="00AD1283" w:rsidRPr="004F2266">
        <w:rPr>
          <w:rFonts w:asciiTheme="majorBidi" w:hAnsiTheme="majorBidi" w:cstheme="majorBidi"/>
          <w:bCs/>
        </w:rPr>
        <w:t xml:space="preserve"> li</w:t>
      </w:r>
      <w:r w:rsidR="00827341" w:rsidRPr="004F2266">
        <w:rPr>
          <w:rFonts w:asciiTheme="majorBidi" w:hAnsiTheme="majorBidi" w:cstheme="majorBidi"/>
          <w:bCs/>
        </w:rPr>
        <w:t>terature on household</w:t>
      </w:r>
      <w:r w:rsidRPr="004F2266">
        <w:rPr>
          <w:rFonts w:asciiTheme="majorBidi" w:hAnsiTheme="majorBidi" w:cstheme="majorBidi"/>
          <w:bCs/>
        </w:rPr>
        <w:t xml:space="preserve"> cooking and heating</w:t>
      </w:r>
      <w:r w:rsidR="00827341" w:rsidRPr="004F2266">
        <w:rPr>
          <w:rFonts w:asciiTheme="majorBidi" w:hAnsiTheme="majorBidi" w:cstheme="majorBidi"/>
          <w:bCs/>
        </w:rPr>
        <w:t xml:space="preserve"> energy demand in developing </w:t>
      </w:r>
      <w:r w:rsidR="00D852A2" w:rsidRPr="004F2266">
        <w:rPr>
          <w:rFonts w:asciiTheme="majorBidi" w:hAnsiTheme="majorBidi" w:cstheme="majorBidi"/>
          <w:bCs/>
        </w:rPr>
        <w:t xml:space="preserve">and middle-income </w:t>
      </w:r>
      <w:r w:rsidR="00827341" w:rsidRPr="004F2266">
        <w:rPr>
          <w:rFonts w:asciiTheme="majorBidi" w:hAnsiTheme="majorBidi" w:cstheme="majorBidi"/>
          <w:bCs/>
        </w:rPr>
        <w:t xml:space="preserve">countries </w:t>
      </w:r>
      <w:r w:rsidR="00A1538E" w:rsidRPr="004F2266">
        <w:rPr>
          <w:rFonts w:asciiTheme="majorBidi" w:hAnsiTheme="majorBidi" w:cstheme="majorBidi"/>
          <w:bCs/>
        </w:rPr>
        <w:t>(</w:t>
      </w:r>
      <w:r w:rsidR="00827341" w:rsidRPr="004F2266">
        <w:rPr>
          <w:rFonts w:asciiTheme="majorBidi" w:hAnsiTheme="majorBidi" w:cstheme="majorBidi"/>
          <w:bCs/>
        </w:rPr>
        <w:fldChar w:fldCharType="begin"/>
      </w:r>
      <w:r w:rsidR="00827341" w:rsidRPr="004F2266">
        <w:rPr>
          <w:rFonts w:asciiTheme="majorBidi" w:hAnsiTheme="majorBidi" w:cstheme="majorBidi"/>
          <w:bCs/>
        </w:rPr>
        <w:instrText xml:space="preserve"> ADDIN ZOTERO_ITEM CSL_CITATION {"citationID":"1jnc9rkpda","properties":{"formattedCitation":"(Ngui, Mutua, Osiolo, &amp; Aligula, 2011)","plainCitation":"(Ngui, Mutua, Osiolo, &amp; Aligula, 2011)"},"citationItems":[{"id":80,"uris":["http://zotero.org/users/2699952/items/7EK5RP64"],"uri":["http://zotero.org/users/2699952/items/7EK5RP64"],"itemData":{"id":80,"type":"article-journal","title":"Household energy demand in Kenya: An application of the linear approximate almost ideal demand system (LA-AIDS)","container-title":"Energy Policy","collection-title":"Asian Energy Security","page":"7084-7094","volume":"39","issue":"11","source":"ScienceDirect","abstract":"This paper estimates price and fuel expenditure elasticities of demand by applying the linear Approximate Almost Ideal Demand system (LA-AIDS) to 3665 households sampled across Kenya in 2009. The results indicate that motor spirit premium (MSP), automotive gas oil (AGO) and lubricants are price elastic while fuel wood, kerosene, charcoal, liquefied petroleum gas (LPG) and electricity are price inelastic. Kerosene is income elastic while fuel wood, charcoal, LPG, electricity, MSP and AGO are income inelastic. The results also reveal fuel stack behaviour, that is, multiple fuel use among the households. Main policy implications of the results include increasing the penetration of alternative fuels as well as provision of more fiscal incentives to increase usage of cleaner fuels. This not withstanding however, the household income should be increased beyond a certain point for the household to completely shift and use a new fuel.","DOI":"10.1016/j.enpol.2011.08.015","ISSN":"0301-4215","shortTitle":"Household energy demand in Kenya","journalAbbreviation":"Energy Policy","author":[{"family":"Ngui","given":"Dianah"},{"family":"Mutua","given":"John"},{"family":"Osiolo","given":"Hellen"},{"family":"Aligula","given":"Eric"}],"issued":{"date-parts":[["2011",11]]}}}],"schema":"https://github.com/citation-style-language/schema/raw/master/csl-citation.json"} </w:instrText>
      </w:r>
      <w:r w:rsidR="00827341" w:rsidRPr="004F2266">
        <w:rPr>
          <w:rFonts w:asciiTheme="majorBidi" w:hAnsiTheme="majorBidi" w:cstheme="majorBidi"/>
          <w:bCs/>
        </w:rPr>
        <w:fldChar w:fldCharType="separate"/>
      </w:r>
      <w:r w:rsidR="00532013">
        <w:rPr>
          <w:rFonts w:asciiTheme="majorBidi" w:hAnsiTheme="majorBidi" w:cstheme="majorBidi"/>
        </w:rPr>
        <w:t>Ngui, Mutua, Osiolo</w:t>
      </w:r>
      <w:r w:rsidR="00827341" w:rsidRPr="004F2266">
        <w:rPr>
          <w:rFonts w:asciiTheme="majorBidi" w:hAnsiTheme="majorBidi" w:cstheme="majorBidi"/>
        </w:rPr>
        <w:t xml:space="preserve"> </w:t>
      </w:r>
      <w:r w:rsidR="00532013">
        <w:rPr>
          <w:rFonts w:asciiTheme="majorBidi" w:hAnsiTheme="majorBidi" w:cstheme="majorBidi"/>
        </w:rPr>
        <w:t>and Aligula</w:t>
      </w:r>
      <w:r w:rsidR="00827341" w:rsidRPr="004F2266">
        <w:rPr>
          <w:rFonts w:asciiTheme="majorBidi" w:hAnsiTheme="majorBidi" w:cstheme="majorBidi"/>
        </w:rPr>
        <w:t xml:space="preserve"> 2011)</w:t>
      </w:r>
      <w:r w:rsidR="00827341" w:rsidRPr="004F2266">
        <w:rPr>
          <w:rFonts w:asciiTheme="majorBidi" w:hAnsiTheme="majorBidi" w:cstheme="majorBidi"/>
          <w:bCs/>
        </w:rPr>
        <w:fldChar w:fldCharType="end"/>
      </w:r>
      <w:r w:rsidR="00F336C3" w:rsidRPr="004F2266">
        <w:rPr>
          <w:rFonts w:asciiTheme="majorBidi" w:hAnsiTheme="majorBidi" w:cstheme="majorBidi"/>
          <w:bCs/>
        </w:rPr>
        <w:t xml:space="preserve">. </w:t>
      </w:r>
      <w:r w:rsidR="00A1538E" w:rsidRPr="004F2266">
        <w:rPr>
          <w:rFonts w:asciiTheme="majorBidi" w:hAnsiTheme="majorBidi" w:cstheme="majorBidi"/>
          <w:bCs/>
        </w:rPr>
        <w:t>S</w:t>
      </w:r>
      <w:r w:rsidR="00F336C3" w:rsidRPr="004F2266">
        <w:rPr>
          <w:rFonts w:asciiTheme="majorBidi" w:hAnsiTheme="majorBidi" w:cstheme="majorBidi"/>
          <w:bCs/>
        </w:rPr>
        <w:t>tudies</w:t>
      </w:r>
      <w:r w:rsidR="00827341" w:rsidRPr="004F2266">
        <w:rPr>
          <w:rFonts w:asciiTheme="majorBidi" w:hAnsiTheme="majorBidi" w:cstheme="majorBidi"/>
          <w:bCs/>
        </w:rPr>
        <w:t xml:space="preserve"> such as</w:t>
      </w:r>
      <w:r w:rsidR="00397348" w:rsidRPr="004F2266">
        <w:rPr>
          <w:rFonts w:asciiTheme="majorBidi" w:hAnsiTheme="majorBidi" w:cstheme="majorBidi"/>
          <w:bCs/>
        </w:rPr>
        <w:t xml:space="preserve"> </w:t>
      </w:r>
      <w:r w:rsidR="00397348" w:rsidRPr="004F2266">
        <w:rPr>
          <w:rFonts w:asciiTheme="majorBidi" w:hAnsiTheme="majorBidi" w:cstheme="majorBidi"/>
          <w:bCs/>
        </w:rPr>
        <w:fldChar w:fldCharType="begin"/>
      </w:r>
      <w:r w:rsidR="00397348" w:rsidRPr="004F2266">
        <w:rPr>
          <w:rFonts w:asciiTheme="majorBidi" w:hAnsiTheme="majorBidi" w:cstheme="majorBidi"/>
          <w:bCs/>
        </w:rPr>
        <w:instrText xml:space="preserve"> ADDIN ZOTERO_ITEM CSL_CITATION {"citationID":"1paubjk87u","properties":{"formattedCitation":"(Filippini &amp; Pachauri, 2004)","plainCitation":"(Filippini &amp; Pachauri, 2004)"},"citationItems":[{"id":304,"uris":["http://zotero.org/users/2699952/items/E57RTPCE"],"uri":["http://zotero.org/users/2699952/items/E57RTPCE"],"itemData":{"id":304,"type":"article-journal","title":"Elasticities of electricity demand in urban Indian households","container-title":"Energy Policy","page":"429-436","volume":"32","issue":"3","source":"ScienceDirect","abstract":"In the past, several electricity demand studies have been published for India based on aggregate macro data at the country or sub-national/state level. Since the underlying theory of consumer demand is based on the behaviour of individual agents, the use of micro data, which reflects individual and household behaviour, more closely, can shed greater light on the nature of consumer responses. In this paper, seasonal price and income elasticities of electricity demand in the residential sector of all urban areas of India are estimated for the first time using disaggregate level survey data for about 30,000 households. Three electricity demand functions have been econometrically estimated using monthly data for the winter, monsoon and summer season in order to understand the extent to which factors like income, prices, household size and other household specific characteristics, influence variations observed in individual households’ electricity demand. The results show electricity demand is income and price inelastic in all three seasons, and that household, demographic and geographical variables are significant in determining electricity demand.","DOI":"10.1016/S0301-4215(02)00314-2","ISSN":"0301-4215","journalAbbreviation":"Energy Policy","author":[{"family":"Filippini","given":"Massimo"},{"family":"Pachauri","given":"Shonali"}],"issued":{"date-parts":[["2004",2]]}}}],"schema":"https://github.com/citation-style-language/schema/raw/master/csl-citation.json"} </w:instrText>
      </w:r>
      <w:r w:rsidR="00397348" w:rsidRPr="004F2266">
        <w:rPr>
          <w:rFonts w:asciiTheme="majorBidi" w:hAnsiTheme="majorBidi" w:cstheme="majorBidi"/>
          <w:bCs/>
        </w:rPr>
        <w:fldChar w:fldCharType="separate"/>
      </w:r>
      <w:r w:rsidR="00397348" w:rsidRPr="004F2266">
        <w:t xml:space="preserve">Filippini </w:t>
      </w:r>
      <w:r w:rsidR="00532013">
        <w:t>and</w:t>
      </w:r>
      <w:r w:rsidR="00397348" w:rsidRPr="004F2266">
        <w:t xml:space="preserve"> Pachauri (2004)</w:t>
      </w:r>
      <w:r w:rsidR="00397348" w:rsidRPr="004F2266">
        <w:rPr>
          <w:rFonts w:asciiTheme="majorBidi" w:hAnsiTheme="majorBidi" w:cstheme="majorBidi"/>
          <w:bCs/>
        </w:rPr>
        <w:fldChar w:fldCharType="end"/>
      </w:r>
      <w:r w:rsidR="00F336C3" w:rsidRPr="004F2266">
        <w:rPr>
          <w:rFonts w:asciiTheme="majorBidi" w:hAnsiTheme="majorBidi" w:cstheme="majorBidi"/>
          <w:bCs/>
        </w:rPr>
        <w:t xml:space="preserve"> in India, </w:t>
      </w:r>
      <w:proofErr w:type="spellStart"/>
      <w:r w:rsidR="00F336C3" w:rsidRPr="004F2266">
        <w:rPr>
          <w:rFonts w:asciiTheme="majorBidi" w:hAnsiTheme="majorBidi" w:cstheme="majorBidi"/>
        </w:rPr>
        <w:t>Atakhanova</w:t>
      </w:r>
      <w:proofErr w:type="spellEnd"/>
      <w:r w:rsidR="00F336C3" w:rsidRPr="004F2266">
        <w:rPr>
          <w:rFonts w:asciiTheme="majorBidi" w:hAnsiTheme="majorBidi" w:cstheme="majorBidi"/>
        </w:rPr>
        <w:t xml:space="preserve"> </w:t>
      </w:r>
      <w:r w:rsidR="00532013">
        <w:rPr>
          <w:rFonts w:asciiTheme="majorBidi" w:hAnsiTheme="majorBidi" w:cstheme="majorBidi"/>
        </w:rPr>
        <w:t>and</w:t>
      </w:r>
      <w:r w:rsidR="00F336C3" w:rsidRPr="004F2266">
        <w:rPr>
          <w:rFonts w:asciiTheme="majorBidi" w:hAnsiTheme="majorBidi" w:cstheme="majorBidi"/>
        </w:rPr>
        <w:t xml:space="preserve"> Howie (2007) in Kazakhstan, </w:t>
      </w:r>
      <w:r w:rsidR="00F336C3" w:rsidRPr="004F2266">
        <w:rPr>
          <w:rFonts w:asciiTheme="majorBidi" w:hAnsiTheme="majorBidi" w:cstheme="majorBidi"/>
        </w:rPr>
        <w:fldChar w:fldCharType="begin"/>
      </w:r>
      <w:r w:rsidR="00F336C3" w:rsidRPr="004F2266">
        <w:rPr>
          <w:rFonts w:asciiTheme="majorBidi" w:hAnsiTheme="majorBidi" w:cstheme="majorBidi"/>
        </w:rPr>
        <w:instrText xml:space="preserve"> ADDIN ZOTERO_ITEM CSL_CITATION {"citationID":"2pgdfd1197","properties":{"formattedCitation":"(Athukorala &amp; Wilson, 2010)","plainCitation":"(Athukorala &amp; Wilson, 2010)"},"citationItems":[{"id":529,"uris":["http://zotero.org/users/2699952/items/PT55CQVT"],"uri":["http://zotero.org/users/2699952/items/PT55CQVT"],"itemData":{"id":529,"type":"article-journal","title":"Estimating short and long-term residential demand for electricity: New evidence from Sri Lanka","container-title":"Energy Economics","collection-title":"Special Issue on Asian Energy in the Context of Growing Security and Environmental Concerns","page":"S34-S40","volume":"32, Supplement 1","source":"ScienceDirect","abstract":"This study investigates the short-run dynamics and long-run equilibrium relationship between residential electricity demand and factors influencing demand – per capita income, price of electricity, price of kerosene oil and price of liquefied petroleum gas – using annual data for Sri Lanka for the period, 1960–2007.</w:instrText>
      </w:r>
      <w:r w:rsidR="00F336C3" w:rsidRPr="004F2266">
        <w:rPr>
          <w:rFonts w:asciiTheme="majorBidi" w:hAnsiTheme="majorBidi" w:cstheme="majorBidi"/>
          <w:lang w:val="de-DE"/>
        </w:rPr>
        <w:instrText xml:space="preserve"> The study uses unit root, cointegration and error-correction models. The long-run demand elasticities of income, own price and price of kerosene oil (substitute) were estimated to be 0.78, − 0.62, and 0.14 respectively. The short-run elasticities for the same variables were estimated to be 0.32, − 0.16 and 0.10 respectively. Liquefied petroleum (LP) gas is a substitute for electricity only in the short-run with an elasticity of 0.09. The main findings of the paper support the following (1) increasing the price of electricity is not the most effective tool to reduce electricity consumption (2) existing subsidies on electricity consumption can be removed without reducing government revenue (3) the long-run income elasticity of demand shows that any future increase in household incomes is likely to significantly increase the demand for electricity and (4) any power generation plans which consider only current per capita consumption and population growth should be revised taking into account the potential future income increases in order to avoid power shortages in the country.","DOI":"10.1016/j.eneco.2009.08.005","ISSN":"0140-9883","shortTitle":"Estimating short and long-term residential demand for electricity","journalAbbreviation":"Energy Economics","author":[{"family":"Athukorala","given":"P. P. A Wasantha"},{"family":"Wilson","given":"Clevo"}],"issued":{"date-parts":[["2010",9]]}}}],"schema":"https://github.com/citation-style-language/schema/raw/master/csl-citation.json"} </w:instrText>
      </w:r>
      <w:r w:rsidR="00F336C3" w:rsidRPr="004F2266">
        <w:rPr>
          <w:rFonts w:asciiTheme="majorBidi" w:hAnsiTheme="majorBidi" w:cstheme="majorBidi"/>
        </w:rPr>
        <w:fldChar w:fldCharType="separate"/>
      </w:r>
      <w:r w:rsidR="00F336C3" w:rsidRPr="004F2266">
        <w:rPr>
          <w:lang w:val="de-DE"/>
        </w:rPr>
        <w:t xml:space="preserve">Athukorala </w:t>
      </w:r>
      <w:r w:rsidR="00532013">
        <w:rPr>
          <w:lang w:val="de-DE"/>
        </w:rPr>
        <w:t>and</w:t>
      </w:r>
      <w:r w:rsidR="00F336C3" w:rsidRPr="004F2266">
        <w:rPr>
          <w:lang w:val="de-DE"/>
        </w:rPr>
        <w:t xml:space="preserve"> Wilson (2010)</w:t>
      </w:r>
      <w:r w:rsidR="00F336C3" w:rsidRPr="004F2266">
        <w:rPr>
          <w:rFonts w:asciiTheme="majorBidi" w:hAnsiTheme="majorBidi" w:cstheme="majorBidi"/>
        </w:rPr>
        <w:fldChar w:fldCharType="end"/>
      </w:r>
      <w:r w:rsidR="00F336C3" w:rsidRPr="004F2266">
        <w:rPr>
          <w:rFonts w:asciiTheme="majorBidi" w:hAnsiTheme="majorBidi" w:cstheme="majorBidi"/>
          <w:lang w:val="de-DE"/>
        </w:rPr>
        <w:t xml:space="preserve"> in Sri Lanka, </w:t>
      </w:r>
      <w:r w:rsidR="00F336C3" w:rsidRPr="004F2266">
        <w:rPr>
          <w:rFonts w:asciiTheme="majorBidi" w:hAnsiTheme="majorBidi" w:cstheme="majorBidi"/>
          <w:bCs/>
        </w:rPr>
        <w:fldChar w:fldCharType="begin"/>
      </w:r>
      <w:r w:rsidR="00F336C3" w:rsidRPr="004F2266">
        <w:rPr>
          <w:rFonts w:asciiTheme="majorBidi" w:hAnsiTheme="majorBidi" w:cstheme="majorBidi"/>
          <w:bCs/>
          <w:lang w:val="de-DE"/>
        </w:rPr>
        <w:instrText xml:space="preserve"> ADDIN ZOTERO_ITEM CSL_CITATION {"citationID":"81p5ipdtn","properties":{"formattedCitation":"(Shi et al., 2012)","plainCitation":"(Shi et al., 2012)"},"citationItems":[{"id":52,"uris":["http://zotero.org/users/2699952/items/KVEEZUS5"],"uri":["http://zotero.org/users/2699952/items/KVEEZUS5"],"itemData":{"id":52,"type":"article-journal","title":"Estimating Elasticity for Residential Electricity Demand in China, Estimating Elasticity for Residential Electricity Demand in China","container-title":"The Scientific World Journal, The Scientific World Journal","page":"e395629","volume":"2012, 2012","source":"www.hindawi.com","abstract":"Residential demand for electricity is estimated for China using a unique household level dataset. Household electricity demand is specified as a function of local electricity price, household income, and a number of social-economic variables at household level. We find that the residential demand for electricity responds rather sensitively to its own price in China, which implies that there is significant potential to use the price instrument to conserve electricity consumption. Electricity elasticities across different heterogeneous household groups (e.g., rich versus poor and rural versus urban) are also estimated. The results show that the high income group is more price elastic than the low income group, while rural families are more price elastic than urban families. These results have important policy implications for designing an increasing block tariff., Residential demand for electricity is estimated for China using a unique household level dataset. Household electricity demand is specified as a function of local electricity price, household income, and a number of social-economic variables at household level. We find that the residential demand for electricity responds rather sensitively to its own price in China, which implies that there is significant potential to use the price instrument to conserve electricity consumption. Electricity elasticities across different heterogeneous household groups (e.g., rich versus poor and rural versus urban) are also estimated. The results show that the high income group is more price elastic than the low income group, while rural families are more price elastic than urban families. These results have important policy implications for designing an increasing block tariff.","DOI":"10.1100/2012/395629, 10.1100/2012/395629","ISSN":",","language":"en","author":[{"family":"Shi","given":"G."},{"family":"Zheng","given":"X."},{"family":"Song","given":"F."},{"family":"Shi","given":"G."},{"family":"Zheng","given":"X."},{"family":"Song","given":"F."}],"issued":{"date-parts":[["2012",9,10]]}}}],"schema":"https://github.com/citation-style-language/schema/raw/master/csl-citation.json"} </w:instrText>
      </w:r>
      <w:r w:rsidR="00F336C3" w:rsidRPr="004F2266">
        <w:rPr>
          <w:rFonts w:asciiTheme="majorBidi" w:hAnsiTheme="majorBidi" w:cstheme="majorBidi"/>
          <w:bCs/>
        </w:rPr>
        <w:fldChar w:fldCharType="separate"/>
      </w:r>
      <w:r w:rsidR="00F336C3" w:rsidRPr="004F2266">
        <w:rPr>
          <w:lang w:val="de-DE"/>
        </w:rPr>
        <w:t xml:space="preserve">Shi </w:t>
      </w:r>
      <w:r w:rsidR="00D9701E" w:rsidRPr="00D9701E">
        <w:rPr>
          <w:i/>
          <w:lang w:val="de-DE"/>
        </w:rPr>
        <w:t>et al.</w:t>
      </w:r>
      <w:r w:rsidR="00F336C3" w:rsidRPr="004F2266">
        <w:rPr>
          <w:lang w:val="de-DE"/>
        </w:rPr>
        <w:t xml:space="preserve"> </w:t>
      </w:r>
      <w:r w:rsidR="00A1538E" w:rsidRPr="004F2266">
        <w:rPr>
          <w:lang w:val="de-DE"/>
        </w:rPr>
        <w:t>(</w:t>
      </w:r>
      <w:r w:rsidR="00F336C3" w:rsidRPr="004F2266">
        <w:rPr>
          <w:lang w:val="de-DE"/>
        </w:rPr>
        <w:t>2012)</w:t>
      </w:r>
      <w:r w:rsidR="00F336C3" w:rsidRPr="004F2266">
        <w:rPr>
          <w:rFonts w:asciiTheme="majorBidi" w:hAnsiTheme="majorBidi" w:cstheme="majorBidi"/>
          <w:bCs/>
        </w:rPr>
        <w:fldChar w:fldCharType="end"/>
      </w:r>
      <w:r w:rsidR="00F336C3" w:rsidRPr="004F2266">
        <w:rPr>
          <w:rFonts w:asciiTheme="majorBidi" w:hAnsiTheme="majorBidi" w:cstheme="majorBidi"/>
          <w:bCs/>
          <w:lang w:val="de-DE"/>
        </w:rPr>
        <w:t xml:space="preserve"> and </w:t>
      </w:r>
      <w:r w:rsidR="00532013">
        <w:rPr>
          <w:rFonts w:asciiTheme="majorBidi" w:hAnsiTheme="majorBidi" w:cstheme="majorBidi"/>
          <w:lang w:val="de-DE"/>
        </w:rPr>
        <w:t>Lin, Rizov</w:t>
      </w:r>
      <w:r w:rsidR="00F336C3" w:rsidRPr="004F2266">
        <w:rPr>
          <w:rFonts w:asciiTheme="majorBidi" w:hAnsiTheme="majorBidi" w:cstheme="majorBidi"/>
          <w:lang w:val="de-DE"/>
        </w:rPr>
        <w:t xml:space="preserve"> </w:t>
      </w:r>
      <w:r w:rsidR="00532013">
        <w:rPr>
          <w:rFonts w:asciiTheme="majorBidi" w:hAnsiTheme="majorBidi" w:cstheme="majorBidi"/>
          <w:lang w:val="de-DE"/>
        </w:rPr>
        <w:t>and</w:t>
      </w:r>
      <w:r w:rsidR="00F336C3" w:rsidRPr="004F2266">
        <w:rPr>
          <w:rFonts w:asciiTheme="majorBidi" w:hAnsiTheme="majorBidi" w:cstheme="majorBidi"/>
          <w:lang w:val="de-DE"/>
        </w:rPr>
        <w:t xml:space="preserve"> Wong (2014 ) in China</w:t>
      </w:r>
      <w:r w:rsidR="00A1538E" w:rsidRPr="004F2266">
        <w:rPr>
          <w:rFonts w:asciiTheme="majorBidi" w:hAnsiTheme="majorBidi" w:cstheme="majorBidi"/>
          <w:lang w:val="de-DE"/>
        </w:rPr>
        <w:t>,</w:t>
      </w:r>
      <w:r w:rsidR="00F336C3" w:rsidRPr="004F2266">
        <w:rPr>
          <w:rFonts w:asciiTheme="majorBidi" w:hAnsiTheme="majorBidi" w:cstheme="majorBidi"/>
          <w:lang w:val="de-DE"/>
        </w:rPr>
        <w:t xml:space="preserve"> have </w:t>
      </w:r>
      <w:r w:rsidR="00575A1A" w:rsidRPr="004F2266">
        <w:rPr>
          <w:rFonts w:asciiTheme="majorBidi" w:hAnsiTheme="majorBidi" w:cstheme="majorBidi"/>
          <w:lang w:val="de-DE"/>
        </w:rPr>
        <w:t xml:space="preserve">mainly </w:t>
      </w:r>
      <w:r w:rsidR="00F336C3" w:rsidRPr="004F2266">
        <w:rPr>
          <w:rFonts w:asciiTheme="majorBidi" w:hAnsiTheme="majorBidi" w:cstheme="majorBidi"/>
          <w:lang w:val="de-DE"/>
        </w:rPr>
        <w:t>estimated the demand for electricity</w:t>
      </w:r>
      <w:r w:rsidR="00A1538E" w:rsidRPr="004F2266">
        <w:rPr>
          <w:rFonts w:asciiTheme="majorBidi" w:hAnsiTheme="majorBidi" w:cstheme="majorBidi"/>
          <w:lang w:val="de-DE"/>
        </w:rPr>
        <w:t>.</w:t>
      </w:r>
      <w:r w:rsidR="00F336C3" w:rsidRPr="004F2266">
        <w:rPr>
          <w:rFonts w:asciiTheme="majorBidi" w:hAnsiTheme="majorBidi" w:cstheme="majorBidi"/>
          <w:lang w:val="de-DE"/>
        </w:rPr>
        <w:t xml:space="preserve"> </w:t>
      </w:r>
      <w:r w:rsidR="00A1538E" w:rsidRPr="004F2266">
        <w:rPr>
          <w:rFonts w:asciiTheme="majorBidi" w:hAnsiTheme="majorBidi" w:cstheme="majorBidi"/>
        </w:rPr>
        <w:t>F</w:t>
      </w:r>
      <w:r w:rsidRPr="004F2266">
        <w:rPr>
          <w:rFonts w:asciiTheme="majorBidi" w:hAnsiTheme="majorBidi" w:cstheme="majorBidi"/>
        </w:rPr>
        <w:t xml:space="preserve">ew studies are available </w:t>
      </w:r>
      <w:r w:rsidR="00A1538E" w:rsidRPr="004F2266">
        <w:rPr>
          <w:rFonts w:asciiTheme="majorBidi" w:hAnsiTheme="majorBidi" w:cstheme="majorBidi"/>
        </w:rPr>
        <w:t xml:space="preserve">for </w:t>
      </w:r>
      <w:r w:rsidRPr="004F2266">
        <w:rPr>
          <w:rFonts w:asciiTheme="majorBidi" w:hAnsiTheme="majorBidi" w:cstheme="majorBidi"/>
        </w:rPr>
        <w:t>Pakistan</w:t>
      </w:r>
      <w:r w:rsidR="00A1538E" w:rsidRPr="004F2266">
        <w:rPr>
          <w:rFonts w:asciiTheme="majorBidi" w:hAnsiTheme="majorBidi" w:cstheme="majorBidi"/>
        </w:rPr>
        <w:t>,</w:t>
      </w:r>
      <w:r w:rsidRPr="004F2266">
        <w:rPr>
          <w:rFonts w:asciiTheme="majorBidi" w:hAnsiTheme="majorBidi" w:cstheme="majorBidi"/>
        </w:rPr>
        <w:t xml:space="preserve"> such as </w:t>
      </w:r>
      <w:r w:rsidRPr="004F2266">
        <w:rPr>
          <w:rFonts w:asciiTheme="majorBidi" w:hAnsiTheme="majorBidi" w:cstheme="majorBidi"/>
          <w:bCs/>
        </w:rPr>
        <w:fldChar w:fldCharType="begin"/>
      </w:r>
      <w:r w:rsidRPr="004F2266">
        <w:rPr>
          <w:rFonts w:asciiTheme="majorBidi" w:hAnsiTheme="majorBidi" w:cstheme="majorBidi"/>
          <w:bCs/>
        </w:rPr>
        <w:instrText xml:space="preserve"> ADDIN ZOTERO_ITEM CSL_CITATION {"citationID":"lf7HuOMV","properties":{"formattedCitation":"(Jamil &amp; Ahmad, 2011)","plainCitation":"(Jamil &amp; Ahmad, 2011)"},"citationItems":[{"id":313,"uris":["http://zotero.org/users/2699952/items/NRJIXUEP"],"uri":["http://zotero.org/users/2699952/items/NRJIXUEP"],"itemData":{"id":313,"type":"article-journal","title":"Income and price elasticities of electricity demand: Aggregate and sector-wise analyses","container-title":"Energy Policy","page":"5519-5527","volume":"39","issue":"9","source":"ScienceDirect","abstract":"Cointegration and vector error correction modeling approaches are widely used in electricity demand analysis. The study rigorously examines the determinants of electricity demand at aggregate and sectoral levels in Pakistan. In the backdrop of severe electricity shortages, our empirical findings give support to the existence of a stable long-run relationship among the variables and indicate that electricity demand is elastic in the long run to both income and price at aggregate level. At sectoral level, long-run income and price elasticity estimates follow this pattern except in agricultural sector, where electricity demand is found elastic to output but inelastic to electricity price. On the contrary, the coefficients for income and price are rather small and mostly insignificant in the short run. We employed temperature index, price of diesel oil and capital stock at aggregate and sectoral levels as exogenous variables. These variables account for most of the variations in electricity demand in the short run. It shows that mechanization of the economy significantly affect the electricity demand at macro level. Moreover, elastic electricity demand with respect to electricity price in most of the sectors implies that electricity price as a policy tool can be used for efficient use and conservation.","DOI":"10.1016/j.enpol.2011.05.010","ISSN":"0301-4215","shortTitle":"Income and price elasticities of electricity demand","journalAbbreviation":"Energy Policy","author":[{"family":"Jamil","given":"Faisal"},{"family":"Ahmad","given":"Eatzaz"}],"issued":{"date-parts":[["2011",9]]}}}],"schema":"https://github.com/citation-style-language/schema/raw/master/csl-citation.json"} </w:instrText>
      </w:r>
      <w:r w:rsidRPr="004F2266">
        <w:rPr>
          <w:rFonts w:asciiTheme="majorBidi" w:hAnsiTheme="majorBidi" w:cstheme="majorBidi"/>
          <w:bCs/>
        </w:rPr>
        <w:fldChar w:fldCharType="separate"/>
      </w:r>
      <w:r w:rsidRPr="004F2266">
        <w:rPr>
          <w:rFonts w:asciiTheme="majorBidi" w:hAnsiTheme="majorBidi" w:cstheme="majorBidi"/>
        </w:rPr>
        <w:t xml:space="preserve">Jamil </w:t>
      </w:r>
      <w:r w:rsidR="00532013">
        <w:rPr>
          <w:rFonts w:asciiTheme="majorBidi" w:hAnsiTheme="majorBidi" w:cstheme="majorBidi"/>
        </w:rPr>
        <w:t>and</w:t>
      </w:r>
      <w:r w:rsidRPr="004F2266">
        <w:rPr>
          <w:rFonts w:asciiTheme="majorBidi" w:hAnsiTheme="majorBidi" w:cstheme="majorBidi"/>
        </w:rPr>
        <w:t xml:space="preserve"> Ahmad (2011)</w:t>
      </w:r>
      <w:r w:rsidRPr="004F2266">
        <w:rPr>
          <w:rFonts w:asciiTheme="majorBidi" w:hAnsiTheme="majorBidi" w:cstheme="majorBidi"/>
          <w:bCs/>
        </w:rPr>
        <w:fldChar w:fldCharType="end"/>
      </w:r>
      <w:r w:rsidR="00A1538E" w:rsidRPr="004F2266">
        <w:rPr>
          <w:rFonts w:asciiTheme="majorBidi" w:hAnsiTheme="majorBidi" w:cstheme="majorBidi"/>
          <w:bCs/>
        </w:rPr>
        <w:t>, and</w:t>
      </w:r>
      <w:r w:rsidR="00827341" w:rsidRPr="004F2266">
        <w:rPr>
          <w:rFonts w:asciiTheme="majorBidi" w:hAnsiTheme="majorBidi" w:cstheme="majorBidi"/>
          <w:bCs/>
        </w:rPr>
        <w:t xml:space="preserve"> </w:t>
      </w:r>
      <w:r w:rsidRPr="004F2266">
        <w:rPr>
          <w:rFonts w:asciiTheme="majorBidi" w:hAnsiTheme="majorBidi" w:cstheme="majorBidi"/>
          <w:bCs/>
        </w:rPr>
        <w:fldChar w:fldCharType="begin"/>
      </w:r>
      <w:r w:rsidRPr="004F2266">
        <w:rPr>
          <w:rFonts w:asciiTheme="majorBidi" w:hAnsiTheme="majorBidi" w:cstheme="majorBidi"/>
          <w:bCs/>
        </w:rPr>
        <w:instrText xml:space="preserve"> ADDIN ZOTERO_ITEM CSL_CITATION {"citationID":"SDrQuPwx","properties":{"formattedCitation":"(Nasir, Tariq, &amp; Arif, 2008)","plainCitation":"(Nasir, Tariq, &amp; Arif, 2008)","dontUpdate":true},"citationItems":[{"id":544,"uris":["http://zotero.org/users/2699952/items/N2V8E87G"],"uri":["http://zotero.org/users/2699952/items/N2V8E87G"],"itemData":{"id":544,"type":"article-journal","title":"Residential Demand for Electricity in Pakistan","container-title":"The Pakistan Development Review","page":"457-467","volume":"47","issue":"4","source":"JSTOR","abstract":"For about a year now, Pakistan is facing the worst energy crisis of her history. If on one hand, the increase in the oil prices at the world level is severely affecting the common masses, on the other hand, the shortage of electricity is creating havoc in the country. Beside others, one important reason that is advocated for this shortage is the rise in electricity demand due to increase in production as well as rise in household income. Furthermore, it is believed that increasing the unit price of electricity will reduce the electricity demand. That is why the unit prices of electricity vary with different range of unit usage. This motivates us to calculate price elasticity as well. Hence, using time series data from 1979 to 2006, we estimated ARDL model to investigate income and price elasticities of electricity demand. Our results show that electricity demand is price inelastic in both short run and long run. Moreover, income elasticity is almost unitary in short run as well as in long run. In addition, household size has a strong positive impact on electricity demand in Pakistan.","ISSN":"0030-9729","journalAbbreviation":"The Pakistan Development Review","author":[{"family":"Nasir","given":"Muhammad"},{"family":"Tariq","given":"Muhammad Salman"},{"family":"Arif","given":"Ankasha"}],"issued":{"date-parts":[["2008"]]}}}],"schema":"https://github.com/citation-style-language/schema/raw/master/csl-citation.json"} </w:instrText>
      </w:r>
      <w:r w:rsidRPr="004F2266">
        <w:rPr>
          <w:rFonts w:asciiTheme="majorBidi" w:hAnsiTheme="majorBidi" w:cstheme="majorBidi"/>
          <w:bCs/>
        </w:rPr>
        <w:fldChar w:fldCharType="separate"/>
      </w:r>
      <w:r w:rsidR="00532013">
        <w:rPr>
          <w:rFonts w:asciiTheme="majorBidi" w:hAnsiTheme="majorBidi" w:cstheme="majorBidi"/>
        </w:rPr>
        <w:t>Nasir, Tariq</w:t>
      </w:r>
      <w:r w:rsidRPr="004F2266">
        <w:rPr>
          <w:rFonts w:asciiTheme="majorBidi" w:hAnsiTheme="majorBidi" w:cstheme="majorBidi"/>
        </w:rPr>
        <w:t xml:space="preserve"> </w:t>
      </w:r>
      <w:r w:rsidR="00532013">
        <w:rPr>
          <w:rFonts w:asciiTheme="majorBidi" w:hAnsiTheme="majorBidi" w:cstheme="majorBidi"/>
        </w:rPr>
        <w:t>and</w:t>
      </w:r>
      <w:r w:rsidRPr="004F2266">
        <w:rPr>
          <w:rFonts w:asciiTheme="majorBidi" w:hAnsiTheme="majorBidi" w:cstheme="majorBidi"/>
        </w:rPr>
        <w:t xml:space="preserve"> Arif (2008)</w:t>
      </w:r>
      <w:r w:rsidRPr="004F2266">
        <w:rPr>
          <w:rFonts w:asciiTheme="majorBidi" w:hAnsiTheme="majorBidi" w:cstheme="majorBidi"/>
          <w:bCs/>
        </w:rPr>
        <w:fldChar w:fldCharType="end"/>
      </w:r>
      <w:r w:rsidR="00A1538E" w:rsidRPr="004F2266">
        <w:rPr>
          <w:rFonts w:asciiTheme="majorBidi" w:hAnsiTheme="majorBidi" w:cstheme="majorBidi"/>
          <w:bCs/>
        </w:rPr>
        <w:t>,</w:t>
      </w:r>
      <w:r w:rsidR="00F336C3" w:rsidRPr="004F2266">
        <w:rPr>
          <w:rFonts w:asciiTheme="majorBidi" w:hAnsiTheme="majorBidi" w:cstheme="majorBidi"/>
          <w:bCs/>
        </w:rPr>
        <w:t xml:space="preserve"> but again they are also limited to the one energy source, </w:t>
      </w:r>
      <w:r w:rsidR="00296891" w:rsidRPr="004F2266">
        <w:rPr>
          <w:rFonts w:asciiTheme="majorBidi" w:hAnsiTheme="majorBidi" w:cstheme="majorBidi"/>
          <w:bCs/>
        </w:rPr>
        <w:t>electricity</w:t>
      </w:r>
      <w:r w:rsidRPr="004F2266">
        <w:rPr>
          <w:rFonts w:asciiTheme="majorBidi" w:hAnsiTheme="majorBidi" w:cstheme="majorBidi"/>
          <w:bCs/>
        </w:rPr>
        <w:t xml:space="preserve">. </w:t>
      </w:r>
    </w:p>
    <w:p w14:paraId="7D4E2527" w14:textId="77777777" w:rsidR="00F87733" w:rsidRPr="004F2266" w:rsidRDefault="00F87733" w:rsidP="00532013">
      <w:pPr>
        <w:tabs>
          <w:tab w:val="left" w:pos="567"/>
        </w:tabs>
        <w:autoSpaceDE w:val="0"/>
        <w:autoSpaceDN w:val="0"/>
        <w:adjustRightInd w:val="0"/>
        <w:spacing w:line="288" w:lineRule="auto"/>
        <w:jc w:val="both"/>
        <w:rPr>
          <w:rFonts w:asciiTheme="majorBidi" w:hAnsiTheme="majorBidi" w:cstheme="majorBidi"/>
          <w:bCs/>
        </w:rPr>
      </w:pPr>
    </w:p>
    <w:p w14:paraId="05D2A2C7" w14:textId="1571510E" w:rsidR="00A1538E" w:rsidRDefault="00AD1283" w:rsidP="00B54AF4">
      <w:pPr>
        <w:pStyle w:val="NormalWeb"/>
        <w:tabs>
          <w:tab w:val="left" w:pos="567"/>
        </w:tabs>
        <w:spacing w:before="0" w:beforeAutospacing="0" w:after="0" w:afterAutospacing="0" w:line="288" w:lineRule="auto"/>
        <w:ind w:firstLine="567"/>
        <w:jc w:val="both"/>
        <w:rPr>
          <w:rFonts w:asciiTheme="majorBidi" w:eastAsiaTheme="minorEastAsia" w:hAnsiTheme="majorBidi" w:cstheme="majorBidi"/>
        </w:rPr>
      </w:pPr>
      <w:r w:rsidRPr="004F2266">
        <w:rPr>
          <w:rFonts w:asciiTheme="majorBidi" w:hAnsiTheme="majorBidi" w:cstheme="majorBidi"/>
        </w:rPr>
        <w:t xml:space="preserve">In the Ogun state of Nigeria, </w:t>
      </w:r>
      <w:r w:rsidRPr="004F2266">
        <w:rPr>
          <w:rFonts w:asciiTheme="majorBidi" w:hAnsiTheme="majorBidi" w:cstheme="majorBidi"/>
        </w:rPr>
        <w:fldChar w:fldCharType="begin"/>
      </w:r>
      <w:r w:rsidRPr="004F2266">
        <w:rPr>
          <w:rFonts w:asciiTheme="majorBidi" w:hAnsiTheme="majorBidi" w:cstheme="majorBidi"/>
        </w:rPr>
        <w:instrText xml:space="preserve"> ADDIN ZOTERO_ITEM CSL_CITATION {"citationID":"2h8qs6o5us","properties":{"formattedCitation":"(Shittu, Idowu, Otunaiya, &amp; Ismail, 2004)","plainCitation":"(Shittu, Idowu, Otunaiya, &amp; Ismail, 2004)"},"citationItems":[{"id":67,"uris":["http://zotero.org/users/2699952/items/5ENVHWRQ"],"uri":["http://zotero.org/users/2699952/items/5ENVHWRQ"],"itemData":{"id":67,"type":"article-journal","title":"Demand for energy among households in ijebu division, ogun state, nigeria","container-title":"Agrekon","page":"38-51","volume":"43","issue":"1","source":"www-tandfonline-com.ezproxy.waikato.ac.nz (Atypon)","DOI":"10.1080/03031853.2004.9523634","ISSN":"0303-1853","journalAbbreviation":"Agrekon","author":[{"family":"Shittu","given":"A M"},{"family":"Idowu","given":"A O"},{"family":"Otunaiya","given":"A O"},{"family":"Ismail","given":"A K"}],"issued":{"date-parts":[["2004",3,1]]}}}],"schema":"https://github.com/citation-style-language/schema/raw/master/csl-citation.json"} </w:instrText>
      </w:r>
      <w:r w:rsidRPr="004F2266">
        <w:rPr>
          <w:rFonts w:asciiTheme="majorBidi" w:hAnsiTheme="majorBidi" w:cstheme="majorBidi"/>
        </w:rPr>
        <w:fldChar w:fldCharType="separate"/>
      </w:r>
      <w:r w:rsidRPr="004F2266">
        <w:rPr>
          <w:rFonts w:asciiTheme="majorBidi" w:hAnsiTheme="majorBidi" w:cstheme="majorBidi"/>
        </w:rPr>
        <w:t>Sh</w:t>
      </w:r>
      <w:r w:rsidR="00532013">
        <w:rPr>
          <w:rFonts w:asciiTheme="majorBidi" w:hAnsiTheme="majorBidi" w:cstheme="majorBidi"/>
        </w:rPr>
        <w:t>ittu, Idowu, Otunaiya</w:t>
      </w:r>
      <w:r w:rsidR="00122715" w:rsidRPr="004F2266">
        <w:rPr>
          <w:rFonts w:asciiTheme="majorBidi" w:hAnsiTheme="majorBidi" w:cstheme="majorBidi"/>
        </w:rPr>
        <w:t xml:space="preserve"> </w:t>
      </w:r>
      <w:r w:rsidR="00532013">
        <w:rPr>
          <w:rFonts w:asciiTheme="majorBidi" w:hAnsiTheme="majorBidi" w:cstheme="majorBidi"/>
        </w:rPr>
        <w:t>and</w:t>
      </w:r>
      <w:r w:rsidR="00122715" w:rsidRPr="004F2266">
        <w:rPr>
          <w:rFonts w:asciiTheme="majorBidi" w:hAnsiTheme="majorBidi" w:cstheme="majorBidi"/>
        </w:rPr>
        <w:t xml:space="preserve"> Ismail</w:t>
      </w:r>
      <w:r w:rsidRPr="004F2266">
        <w:rPr>
          <w:rFonts w:asciiTheme="majorBidi" w:hAnsiTheme="majorBidi" w:cstheme="majorBidi"/>
        </w:rPr>
        <w:t xml:space="preserve"> </w:t>
      </w:r>
      <w:r w:rsidR="00122715" w:rsidRPr="004F2266">
        <w:rPr>
          <w:rFonts w:asciiTheme="majorBidi" w:hAnsiTheme="majorBidi" w:cstheme="majorBidi"/>
        </w:rPr>
        <w:t>(</w:t>
      </w:r>
      <w:r w:rsidRPr="004F2266">
        <w:rPr>
          <w:rFonts w:asciiTheme="majorBidi" w:hAnsiTheme="majorBidi" w:cstheme="majorBidi"/>
        </w:rPr>
        <w:t>2004)</w:t>
      </w:r>
      <w:r w:rsidRPr="004F2266">
        <w:rPr>
          <w:rFonts w:asciiTheme="majorBidi" w:hAnsiTheme="majorBidi" w:cstheme="majorBidi"/>
        </w:rPr>
        <w:fldChar w:fldCharType="end"/>
      </w:r>
      <w:r w:rsidRPr="004F2266">
        <w:rPr>
          <w:rFonts w:asciiTheme="majorBidi" w:hAnsiTheme="majorBidi" w:cstheme="majorBidi"/>
        </w:rPr>
        <w:t xml:space="preserve"> </w:t>
      </w:r>
      <w:r w:rsidR="00122715" w:rsidRPr="004F2266">
        <w:rPr>
          <w:rFonts w:asciiTheme="majorBidi" w:hAnsiTheme="majorBidi" w:cstheme="majorBidi"/>
        </w:rPr>
        <w:t>estimated income elasticities</w:t>
      </w:r>
      <w:r w:rsidR="00D852A2" w:rsidRPr="004F2266">
        <w:rPr>
          <w:rFonts w:asciiTheme="majorBidi" w:hAnsiTheme="majorBidi" w:cstheme="majorBidi"/>
        </w:rPr>
        <w:t xml:space="preserve"> for fuels</w:t>
      </w:r>
      <w:r w:rsidR="00122715" w:rsidRPr="004F2266">
        <w:rPr>
          <w:rFonts w:asciiTheme="majorBidi" w:hAnsiTheme="majorBidi" w:cstheme="majorBidi"/>
        </w:rPr>
        <w:t xml:space="preserve"> by applying logit model</w:t>
      </w:r>
      <w:r w:rsidR="00A1538E" w:rsidRPr="004F2266">
        <w:rPr>
          <w:rFonts w:asciiTheme="majorBidi" w:hAnsiTheme="majorBidi" w:cstheme="majorBidi"/>
        </w:rPr>
        <w:t>s</w:t>
      </w:r>
      <w:r w:rsidR="00122715" w:rsidRPr="004F2266">
        <w:rPr>
          <w:rFonts w:asciiTheme="majorBidi" w:hAnsiTheme="majorBidi" w:cstheme="majorBidi"/>
        </w:rPr>
        <w:t xml:space="preserve"> for poor, average, and wealthy households. They </w:t>
      </w:r>
      <w:r w:rsidRPr="004F2266">
        <w:rPr>
          <w:rFonts w:asciiTheme="majorBidi" w:hAnsiTheme="majorBidi" w:cstheme="majorBidi"/>
        </w:rPr>
        <w:t>found</w:t>
      </w:r>
      <w:r w:rsidR="00F336C3" w:rsidRPr="004F2266">
        <w:rPr>
          <w:rFonts w:asciiTheme="majorBidi" w:hAnsiTheme="majorBidi" w:cstheme="majorBidi"/>
        </w:rPr>
        <w:t xml:space="preserve"> that wood</w:t>
      </w:r>
      <w:r w:rsidR="00122715" w:rsidRPr="004F2266">
        <w:rPr>
          <w:rFonts w:asciiTheme="majorBidi" w:hAnsiTheme="majorBidi" w:cstheme="majorBidi"/>
        </w:rPr>
        <w:t xml:space="preserve"> had</w:t>
      </w:r>
      <w:r w:rsidR="00F336C3" w:rsidRPr="004F2266">
        <w:rPr>
          <w:rFonts w:asciiTheme="majorBidi" w:hAnsiTheme="majorBidi" w:cstheme="majorBidi"/>
        </w:rPr>
        <w:t xml:space="preserve"> a</w:t>
      </w:r>
      <w:r w:rsidR="00122715" w:rsidRPr="004F2266">
        <w:rPr>
          <w:rFonts w:asciiTheme="majorBidi" w:hAnsiTheme="majorBidi" w:cstheme="majorBidi"/>
        </w:rPr>
        <w:t xml:space="preserve"> negative income elasticity for poor, average, and wealthy households with value</w:t>
      </w:r>
      <w:r w:rsidR="00D852A2" w:rsidRPr="004F2266">
        <w:rPr>
          <w:rFonts w:asciiTheme="majorBidi" w:hAnsiTheme="majorBidi" w:cstheme="majorBidi"/>
        </w:rPr>
        <w:t>s</w:t>
      </w:r>
      <w:r w:rsidR="00122715" w:rsidRPr="004F2266">
        <w:rPr>
          <w:rFonts w:asciiTheme="majorBidi" w:hAnsiTheme="majorBidi" w:cstheme="majorBidi"/>
        </w:rPr>
        <w:t xml:space="preserve"> of -5.02, -4.94, and -4.31 respectively. </w:t>
      </w:r>
      <w:r w:rsidRPr="004F2266">
        <w:rPr>
          <w:rFonts w:asciiTheme="majorBidi" w:eastAsiaTheme="minorEastAsia" w:hAnsiTheme="majorBidi" w:cstheme="majorBidi"/>
        </w:rPr>
        <w:fldChar w:fldCharType="begin"/>
      </w:r>
      <w:r w:rsidRPr="004F2266">
        <w:rPr>
          <w:rFonts w:asciiTheme="majorBidi" w:eastAsiaTheme="minorEastAsia" w:hAnsiTheme="majorBidi" w:cstheme="majorBidi"/>
        </w:rPr>
        <w:instrText xml:space="preserve"> ADDIN ZOTERO_ITEM CSL_CITATION {"citationID":"20o4g1791o","properties":{"formattedCitation":"{\\rtf (Gundimeda &amp; K\\uc0\\u246{}hlin, 2008)}","plainCitation":"(Gundimeda &amp; Köhlin, 2008)"},"citationItems":[{"id":69,"uris":["http://zotero.org/users/2699952/items/WXNTD62D"],"uri":["http://zotero.org/users/2699952/items/WXNTD62D"],"itemData":{"id":69,"type":"article-journal","title":"Fuel demand elasticities for energy and environmental policies: Indian sample survey evidence","container-title":"Energy Economics","page":"517-546","volume":"30","issue":"2","source":"ScienceDirect","abstract":"India has been running large-scale interventions in the energy sector over the last decades. Still, there is a dearth of reliable and readily available price and income elasticities of demand to base these on, especially for domestic use of traditional fuels. This study uses the linear approximate Almost Ideal Demand System (LA-AIDS) using micro data of more than 100,000 households sampled across India. The LA-AIDS model is expanded by specifying the intercept as a linear function of household characteristics. Marshallian and Hicksian price and expenditure elasticities of demand for four main fuels are estimated for both urban and rural areas by different income groups. These can be used to evaluate recent and current energy policies. The results can also be used for energy projections and carbon dioxide simulations given different growth rates for different segments of the Indian population.","DOI":"10.1016/j.eneco.2006.10.014","ISSN":"0140-9883","shortTitle":"Fuel demand elasticities for energy and environmental policies","journalAbbreviation":"Energy Economics","author":[{"family":"Gundimeda","given":"Haripriya"},{"family":"Köhlin","given":"Gunnar"}],"issued":{"date-parts":[["2008",3]]}}}],"schema":"https://github.com/citation-style-language/schema/raw/master/csl-citation.json"} </w:instrText>
      </w:r>
      <w:r w:rsidRPr="004F2266">
        <w:rPr>
          <w:rFonts w:asciiTheme="majorBidi" w:eastAsiaTheme="minorEastAsia" w:hAnsiTheme="majorBidi" w:cstheme="majorBidi"/>
        </w:rPr>
        <w:fldChar w:fldCharType="separate"/>
      </w:r>
      <w:r w:rsidRPr="004F2266">
        <w:rPr>
          <w:rFonts w:asciiTheme="majorBidi" w:hAnsiTheme="majorBidi" w:cstheme="majorBidi"/>
        </w:rPr>
        <w:t xml:space="preserve">Gundimeda </w:t>
      </w:r>
      <w:r w:rsidR="00532013">
        <w:rPr>
          <w:rFonts w:asciiTheme="majorBidi" w:hAnsiTheme="majorBidi" w:cstheme="majorBidi"/>
        </w:rPr>
        <w:t>and</w:t>
      </w:r>
      <w:r w:rsidRPr="004F2266">
        <w:rPr>
          <w:rFonts w:asciiTheme="majorBidi" w:hAnsiTheme="majorBidi" w:cstheme="majorBidi"/>
        </w:rPr>
        <w:t xml:space="preserve"> Köhlin </w:t>
      </w:r>
      <w:r w:rsidR="00122715" w:rsidRPr="004F2266">
        <w:rPr>
          <w:rFonts w:asciiTheme="majorBidi" w:hAnsiTheme="majorBidi" w:cstheme="majorBidi"/>
        </w:rPr>
        <w:t>(</w:t>
      </w:r>
      <w:r w:rsidRPr="004F2266">
        <w:rPr>
          <w:rFonts w:asciiTheme="majorBidi" w:hAnsiTheme="majorBidi" w:cstheme="majorBidi"/>
        </w:rPr>
        <w:t>2008)</w:t>
      </w:r>
      <w:r w:rsidRPr="004F2266">
        <w:rPr>
          <w:rFonts w:asciiTheme="majorBidi" w:eastAsiaTheme="minorEastAsia" w:hAnsiTheme="majorBidi" w:cstheme="majorBidi"/>
        </w:rPr>
        <w:fldChar w:fldCharType="end"/>
      </w:r>
      <w:r w:rsidRPr="004F2266">
        <w:rPr>
          <w:rFonts w:asciiTheme="majorBidi" w:eastAsiaTheme="minorEastAsia" w:hAnsiTheme="majorBidi" w:cstheme="majorBidi"/>
        </w:rPr>
        <w:t xml:space="preserve"> calculated households</w:t>
      </w:r>
      <w:r w:rsidR="00A1538E" w:rsidRPr="004F2266">
        <w:rPr>
          <w:rFonts w:asciiTheme="majorBidi" w:eastAsiaTheme="minorEastAsia" w:hAnsiTheme="majorBidi" w:cstheme="majorBidi"/>
        </w:rPr>
        <w:t>’</w:t>
      </w:r>
      <w:r w:rsidRPr="004F2266">
        <w:rPr>
          <w:rFonts w:asciiTheme="majorBidi" w:eastAsiaTheme="minorEastAsia" w:hAnsiTheme="majorBidi" w:cstheme="majorBidi"/>
        </w:rPr>
        <w:t xml:space="preserve"> </w:t>
      </w:r>
      <w:r w:rsidR="00BB7C71" w:rsidRPr="004F2266">
        <w:rPr>
          <w:rFonts w:asciiTheme="majorBidi" w:eastAsiaTheme="minorEastAsia" w:hAnsiTheme="majorBidi" w:cstheme="majorBidi"/>
        </w:rPr>
        <w:t xml:space="preserve">price and </w:t>
      </w:r>
      <w:r w:rsidRPr="004F2266">
        <w:rPr>
          <w:rFonts w:asciiTheme="majorBidi" w:eastAsiaTheme="minorEastAsia" w:hAnsiTheme="majorBidi" w:cstheme="majorBidi"/>
        </w:rPr>
        <w:t>expenditure elasticities</w:t>
      </w:r>
      <w:r w:rsidR="00A1538E" w:rsidRPr="004F2266">
        <w:rPr>
          <w:rFonts w:asciiTheme="majorBidi" w:eastAsiaTheme="minorEastAsia" w:hAnsiTheme="majorBidi" w:cstheme="majorBidi"/>
        </w:rPr>
        <w:t xml:space="preserve"> in India</w:t>
      </w:r>
      <w:r w:rsidR="00BB7C71" w:rsidRPr="004F2266">
        <w:rPr>
          <w:rFonts w:asciiTheme="majorBidi" w:eastAsiaTheme="minorEastAsia" w:hAnsiTheme="majorBidi" w:cstheme="majorBidi"/>
        </w:rPr>
        <w:t xml:space="preserve"> by applying </w:t>
      </w:r>
      <w:r w:rsidR="0094512F" w:rsidRPr="004F2266">
        <w:rPr>
          <w:rFonts w:asciiTheme="majorBidi" w:eastAsiaTheme="minorEastAsia" w:hAnsiTheme="majorBidi" w:cstheme="majorBidi"/>
        </w:rPr>
        <w:t xml:space="preserve">the </w:t>
      </w:r>
      <w:r w:rsidR="00BB7C71" w:rsidRPr="004F2266">
        <w:rPr>
          <w:rFonts w:asciiTheme="majorBidi" w:eastAsiaTheme="minorEastAsia" w:hAnsiTheme="majorBidi" w:cstheme="majorBidi"/>
        </w:rPr>
        <w:t>LA-AIDS model</w:t>
      </w:r>
      <w:r w:rsidR="00D852A2" w:rsidRPr="004F2266">
        <w:rPr>
          <w:rFonts w:asciiTheme="majorBidi" w:eastAsiaTheme="minorEastAsia" w:hAnsiTheme="majorBidi" w:cstheme="majorBidi"/>
        </w:rPr>
        <w:t>,</w:t>
      </w:r>
      <w:r w:rsidR="00BB7C71" w:rsidRPr="004F2266">
        <w:rPr>
          <w:rFonts w:asciiTheme="majorBidi" w:eastAsiaTheme="minorEastAsia" w:hAnsiTheme="majorBidi" w:cstheme="majorBidi"/>
        </w:rPr>
        <w:t xml:space="preserve"> and found positive expenditure elasticities for low, medium, and high income groups in </w:t>
      </w:r>
      <w:r w:rsidR="00A1538E" w:rsidRPr="004F2266">
        <w:rPr>
          <w:rFonts w:asciiTheme="majorBidi" w:eastAsiaTheme="minorEastAsia" w:hAnsiTheme="majorBidi" w:cstheme="majorBidi"/>
        </w:rPr>
        <w:t xml:space="preserve">both </w:t>
      </w:r>
      <w:r w:rsidR="00BB7C71" w:rsidRPr="004F2266">
        <w:rPr>
          <w:rFonts w:asciiTheme="majorBidi" w:eastAsiaTheme="minorEastAsia" w:hAnsiTheme="majorBidi" w:cstheme="majorBidi"/>
        </w:rPr>
        <w:t>rural and urban</w:t>
      </w:r>
      <w:r w:rsidR="0094512F" w:rsidRPr="004F2266">
        <w:rPr>
          <w:rFonts w:asciiTheme="majorBidi" w:eastAsiaTheme="minorEastAsia" w:hAnsiTheme="majorBidi" w:cstheme="majorBidi"/>
        </w:rPr>
        <w:t xml:space="preserve"> areas</w:t>
      </w:r>
      <w:r w:rsidR="00BB7C71" w:rsidRPr="004F2266">
        <w:rPr>
          <w:rFonts w:asciiTheme="majorBidi" w:eastAsiaTheme="minorEastAsia" w:hAnsiTheme="majorBidi" w:cstheme="majorBidi"/>
        </w:rPr>
        <w:t xml:space="preserve">. The own price elasticities of electricity, kerosene, fuelwood, and LPG, were almost </w:t>
      </w:r>
      <w:r w:rsidR="00A1538E" w:rsidRPr="004F2266">
        <w:rPr>
          <w:rFonts w:asciiTheme="majorBidi" w:eastAsiaTheme="minorEastAsia" w:hAnsiTheme="majorBidi" w:cstheme="majorBidi"/>
        </w:rPr>
        <w:t xml:space="preserve">the </w:t>
      </w:r>
      <w:r w:rsidR="00BB7C71" w:rsidRPr="004F2266">
        <w:rPr>
          <w:rFonts w:asciiTheme="majorBidi" w:eastAsiaTheme="minorEastAsia" w:hAnsiTheme="majorBidi" w:cstheme="majorBidi"/>
        </w:rPr>
        <w:t xml:space="preserve">same in rural and urban areas. </w:t>
      </w:r>
      <w:r w:rsidR="00A1538E" w:rsidRPr="004F2266">
        <w:rPr>
          <w:rFonts w:asciiTheme="majorBidi" w:eastAsiaTheme="minorEastAsia" w:hAnsiTheme="majorBidi" w:cstheme="majorBidi"/>
        </w:rPr>
        <w:t>F</w:t>
      </w:r>
      <w:r w:rsidR="00BB7C71" w:rsidRPr="004F2266">
        <w:rPr>
          <w:rFonts w:asciiTheme="majorBidi" w:eastAsiaTheme="minorEastAsia" w:hAnsiTheme="majorBidi" w:cstheme="majorBidi"/>
        </w:rPr>
        <w:t>uelwood and LPG were almost unitary elastic in all groups.</w:t>
      </w:r>
    </w:p>
    <w:p w14:paraId="39F43956" w14:textId="77777777" w:rsidR="00F87733" w:rsidRPr="004F2266" w:rsidRDefault="00F87733" w:rsidP="00532013">
      <w:pPr>
        <w:pStyle w:val="NormalWeb"/>
        <w:tabs>
          <w:tab w:val="left" w:pos="567"/>
        </w:tabs>
        <w:spacing w:before="0" w:beforeAutospacing="0" w:after="0" w:afterAutospacing="0" w:line="288" w:lineRule="auto"/>
        <w:ind w:firstLine="720"/>
        <w:jc w:val="both"/>
        <w:rPr>
          <w:rFonts w:asciiTheme="majorBidi" w:eastAsiaTheme="minorEastAsia" w:hAnsiTheme="majorBidi" w:cstheme="majorBidi"/>
        </w:rPr>
      </w:pPr>
    </w:p>
    <w:p w14:paraId="1B014FEE" w14:textId="45B437C3" w:rsidR="00A1538E" w:rsidRDefault="004F2266" w:rsidP="00532013">
      <w:pPr>
        <w:pStyle w:val="NormalWeb"/>
        <w:tabs>
          <w:tab w:val="left" w:pos="567"/>
        </w:tabs>
        <w:spacing w:before="0" w:beforeAutospacing="0" w:after="0" w:afterAutospacing="0" w:line="288" w:lineRule="auto"/>
        <w:jc w:val="both"/>
        <w:rPr>
          <w:rFonts w:asciiTheme="majorBidi" w:hAnsiTheme="majorBidi" w:cstheme="majorBidi"/>
        </w:rPr>
      </w:pPr>
      <w:r w:rsidRPr="004F2266">
        <w:rPr>
          <w:rFonts w:asciiTheme="majorBidi" w:hAnsiTheme="majorBidi" w:cstheme="majorBidi"/>
        </w:rPr>
        <w:tab/>
      </w:r>
      <w:r w:rsidR="00AD1283" w:rsidRPr="004F2266">
        <w:rPr>
          <w:rFonts w:asciiTheme="majorBidi" w:hAnsiTheme="majorBidi" w:cstheme="majorBidi"/>
        </w:rPr>
        <w:fldChar w:fldCharType="begin"/>
      </w:r>
      <w:r w:rsidR="00AD1283" w:rsidRPr="004F2266">
        <w:rPr>
          <w:rFonts w:asciiTheme="majorBidi" w:hAnsiTheme="majorBidi" w:cstheme="majorBidi"/>
        </w:rPr>
        <w:instrText xml:space="preserve"> ADDIN ZOTERO_ITEM CSL_CITATION {"citationID":"1p5shbfieq","properties":{"formattedCitation":"(Arthur, Bond, &amp; Willson, 2012)","plainCitation":"(Arthur, Bond, &amp; Willson, 2012)"},"citationItems":[{"id":42,"uris":["http://zotero.org/users/2699952/items/SA6A7NZ9"],"uri":["http://zotero.org/users/2699952/items/SA6A7NZ9"],"itemData":{"id":42,"type":"article-journal","title":"Estimation of elasticities for domestic energy demand in Mozambique","container-title":"Energy Economics","page":"398-409","volume":"34","issue":"2","source":"ScienceDirect","abstract":"In Mozambique, households consume a mix of energy sources to satisfy their needs for lighting and cooking and, for wealthier households, other domestic necessities such as refrigeration. The domestic energy mix depends on the prices of the sources and on the capability of the household to invest in the energy-consuming appliances required to satisfy those needs. Based on data from a household survey carried out in Mozambique during 2002/3 (IAF), this paper calculates the price and the income elasticities of demand for domestic energy, using an econometric method developed by Deaton. The calculations are made for all households at the national level, differentiating for urban and rural households, and for the northern households of Mozambique. In the econometric formulation, proxies for the ownership of energy appliances per household are used, allowing a simple evaluation of the effects of asset ownership on the demand for energy. Own- and cross-price elasticities for five individual domestic sources are obtained: low-grade sources such as firewood and charcoal are less elastic (elasticities of −0.41 and −0.28 respectively) than candles, kerosene and electricity (respectively −0.88, −0.79 and −0.60).Income elasticities are respectively 0.45, 0.32, 0.93, 0.84 and 0.69, placing firewood and charcoal as the less responsive to income variations and candles and kerosene as the most responsive. We also comment on the factors influencing domestic energy transition.","DOI":"10.1016/j.eneco.2011.08.006","ISSN":"0140-9883","journalAbbreviation":"Energy Economics","author":[{"family":"Arthur","given":"Maria de Fátima S. R."},{"family":"Bond","given":"Craig A."},{"family":"Willson","given":"Bryan"}],"issued":{"date-parts":[["2012",3]]}}}],"schema":"https://github.com/citation-style-language/schema/raw/master/csl-citation.json"} </w:instrText>
      </w:r>
      <w:r w:rsidR="00AD1283" w:rsidRPr="004F2266">
        <w:rPr>
          <w:rFonts w:asciiTheme="majorBidi" w:hAnsiTheme="majorBidi" w:cstheme="majorBidi"/>
        </w:rPr>
        <w:fldChar w:fldCharType="separate"/>
      </w:r>
      <w:r w:rsidR="00532013">
        <w:rPr>
          <w:rFonts w:asciiTheme="majorBidi" w:hAnsiTheme="majorBidi" w:cstheme="majorBidi"/>
        </w:rPr>
        <w:t>Arthur, Bond</w:t>
      </w:r>
      <w:r w:rsidR="0063017A" w:rsidRPr="004F2266">
        <w:rPr>
          <w:rFonts w:asciiTheme="majorBidi" w:hAnsiTheme="majorBidi" w:cstheme="majorBidi"/>
        </w:rPr>
        <w:t xml:space="preserve"> </w:t>
      </w:r>
      <w:r w:rsidR="00532013">
        <w:rPr>
          <w:rFonts w:asciiTheme="majorBidi" w:hAnsiTheme="majorBidi" w:cstheme="majorBidi"/>
        </w:rPr>
        <w:t>and</w:t>
      </w:r>
      <w:r w:rsidR="0063017A" w:rsidRPr="004F2266">
        <w:rPr>
          <w:rFonts w:asciiTheme="majorBidi" w:hAnsiTheme="majorBidi" w:cstheme="majorBidi"/>
        </w:rPr>
        <w:t xml:space="preserve"> Willson</w:t>
      </w:r>
      <w:r w:rsidR="00AD1283" w:rsidRPr="004F2266">
        <w:rPr>
          <w:rFonts w:asciiTheme="majorBidi" w:hAnsiTheme="majorBidi" w:cstheme="majorBidi"/>
        </w:rPr>
        <w:t xml:space="preserve"> </w:t>
      </w:r>
      <w:r w:rsidR="0063017A" w:rsidRPr="004F2266">
        <w:rPr>
          <w:rFonts w:asciiTheme="majorBidi" w:hAnsiTheme="majorBidi" w:cstheme="majorBidi"/>
        </w:rPr>
        <w:t>(</w:t>
      </w:r>
      <w:r w:rsidR="00AD1283" w:rsidRPr="004F2266">
        <w:rPr>
          <w:rFonts w:asciiTheme="majorBidi" w:hAnsiTheme="majorBidi" w:cstheme="majorBidi"/>
        </w:rPr>
        <w:t>2012)</w:t>
      </w:r>
      <w:r w:rsidR="00AD1283" w:rsidRPr="004F2266">
        <w:rPr>
          <w:rFonts w:asciiTheme="majorBidi" w:hAnsiTheme="majorBidi" w:cstheme="majorBidi"/>
        </w:rPr>
        <w:fldChar w:fldCharType="end"/>
      </w:r>
      <w:r w:rsidR="00AD1283" w:rsidRPr="004F2266">
        <w:rPr>
          <w:rFonts w:asciiTheme="majorBidi" w:hAnsiTheme="majorBidi" w:cstheme="majorBidi"/>
        </w:rPr>
        <w:t xml:space="preserve"> investigate</w:t>
      </w:r>
      <w:r w:rsidR="00A1538E" w:rsidRPr="004F2266">
        <w:rPr>
          <w:rFonts w:asciiTheme="majorBidi" w:hAnsiTheme="majorBidi" w:cstheme="majorBidi"/>
        </w:rPr>
        <w:t>d</w:t>
      </w:r>
      <w:r w:rsidR="00AD1283" w:rsidRPr="004F2266">
        <w:rPr>
          <w:rFonts w:asciiTheme="majorBidi" w:hAnsiTheme="majorBidi" w:cstheme="majorBidi"/>
        </w:rPr>
        <w:t xml:space="preserve"> the price and income elasticities of domestic energy using the Mozambique National Household Survey on Living Condition</w:t>
      </w:r>
      <w:r w:rsidR="000B4A8E" w:rsidRPr="004F2266">
        <w:rPr>
          <w:rFonts w:asciiTheme="majorBidi" w:hAnsiTheme="majorBidi" w:cstheme="majorBidi"/>
        </w:rPr>
        <w:t>s</w:t>
      </w:r>
      <w:r w:rsidR="00AD1283" w:rsidRPr="004F2266">
        <w:rPr>
          <w:rFonts w:asciiTheme="majorBidi" w:hAnsiTheme="majorBidi" w:cstheme="majorBidi"/>
        </w:rPr>
        <w:t xml:space="preserve"> 2002/3.</w:t>
      </w:r>
      <w:r w:rsidR="00AD1283" w:rsidRPr="004F2266">
        <w:rPr>
          <w:rFonts w:asciiTheme="majorBidi" w:eastAsiaTheme="minorEastAsia" w:hAnsiTheme="majorBidi" w:cstheme="majorBidi"/>
        </w:rPr>
        <w:t xml:space="preserve"> </w:t>
      </w:r>
      <w:r w:rsidR="00882A3E" w:rsidRPr="004F2266">
        <w:rPr>
          <w:rFonts w:asciiTheme="majorBidi" w:eastAsiaTheme="minorEastAsia" w:hAnsiTheme="majorBidi" w:cstheme="majorBidi"/>
        </w:rPr>
        <w:t xml:space="preserve">Surprisingly, fuelwood and charcoal were found </w:t>
      </w:r>
      <w:r w:rsidR="00A1538E" w:rsidRPr="004F2266">
        <w:rPr>
          <w:rFonts w:asciiTheme="majorBidi" w:eastAsiaTheme="minorEastAsia" w:hAnsiTheme="majorBidi" w:cstheme="majorBidi"/>
        </w:rPr>
        <w:t xml:space="preserve">to be </w:t>
      </w:r>
      <w:r w:rsidR="00882A3E" w:rsidRPr="004F2266">
        <w:rPr>
          <w:rFonts w:asciiTheme="majorBidi" w:eastAsiaTheme="minorEastAsia" w:hAnsiTheme="majorBidi" w:cstheme="majorBidi"/>
        </w:rPr>
        <w:t xml:space="preserve">more price inelastic </w:t>
      </w:r>
      <w:r w:rsidR="00D852A2" w:rsidRPr="004F2266">
        <w:rPr>
          <w:rFonts w:asciiTheme="majorBidi" w:eastAsiaTheme="minorEastAsia" w:hAnsiTheme="majorBidi" w:cstheme="majorBidi"/>
        </w:rPr>
        <w:t>(</w:t>
      </w:r>
      <w:r w:rsidR="00882A3E" w:rsidRPr="004F2266">
        <w:rPr>
          <w:rFonts w:asciiTheme="majorBidi" w:eastAsiaTheme="minorEastAsia" w:hAnsiTheme="majorBidi" w:cstheme="majorBidi"/>
        </w:rPr>
        <w:t>with value</w:t>
      </w:r>
      <w:r w:rsidR="00D852A2" w:rsidRPr="004F2266">
        <w:rPr>
          <w:rFonts w:asciiTheme="majorBidi" w:eastAsiaTheme="minorEastAsia" w:hAnsiTheme="majorBidi" w:cstheme="majorBidi"/>
        </w:rPr>
        <w:t>s</w:t>
      </w:r>
      <w:r w:rsidR="00882A3E" w:rsidRPr="004F2266">
        <w:rPr>
          <w:rFonts w:asciiTheme="majorBidi" w:eastAsiaTheme="minorEastAsia" w:hAnsiTheme="majorBidi" w:cstheme="majorBidi"/>
        </w:rPr>
        <w:t xml:space="preserve"> of -0.41 and -0.28</w:t>
      </w:r>
      <w:r w:rsidR="00D852A2" w:rsidRPr="004F2266">
        <w:rPr>
          <w:rFonts w:asciiTheme="majorBidi" w:eastAsiaTheme="minorEastAsia" w:hAnsiTheme="majorBidi" w:cstheme="majorBidi"/>
        </w:rPr>
        <w:t xml:space="preserve"> respectively)</w:t>
      </w:r>
      <w:r w:rsidR="00882A3E" w:rsidRPr="004F2266">
        <w:rPr>
          <w:rFonts w:asciiTheme="majorBidi" w:eastAsiaTheme="minorEastAsia" w:hAnsiTheme="majorBidi" w:cstheme="majorBidi"/>
        </w:rPr>
        <w:t xml:space="preserve"> than electricity (-0.60) and candles (-0.88). On the other hand, candles, kerosene, and electricity were more sensitive to income</w:t>
      </w:r>
      <w:r w:rsidR="0094512F" w:rsidRPr="004F2266">
        <w:rPr>
          <w:rFonts w:asciiTheme="majorBidi" w:eastAsiaTheme="minorEastAsia" w:hAnsiTheme="majorBidi" w:cstheme="majorBidi"/>
        </w:rPr>
        <w:t xml:space="preserve"> changes</w:t>
      </w:r>
      <w:r w:rsidR="00882A3E" w:rsidRPr="004F2266">
        <w:rPr>
          <w:rFonts w:asciiTheme="majorBidi" w:eastAsiaTheme="minorEastAsia" w:hAnsiTheme="majorBidi" w:cstheme="majorBidi"/>
        </w:rPr>
        <w:t xml:space="preserve"> than </w:t>
      </w:r>
      <w:r w:rsidR="00882A3E" w:rsidRPr="004F2266">
        <w:rPr>
          <w:rFonts w:asciiTheme="majorBidi" w:eastAsiaTheme="minorEastAsia" w:hAnsiTheme="majorBidi" w:cstheme="majorBidi"/>
        </w:rPr>
        <w:lastRenderedPageBreak/>
        <w:t xml:space="preserve">firewood and charcoal. </w:t>
      </w:r>
      <w:r w:rsidR="000B4A8E" w:rsidRPr="004F2266">
        <w:rPr>
          <w:rFonts w:asciiTheme="majorBidi" w:eastAsiaTheme="minorEastAsia" w:hAnsiTheme="majorBidi" w:cstheme="majorBidi"/>
        </w:rPr>
        <w:t>S</w:t>
      </w:r>
      <w:r w:rsidR="00AD1283" w:rsidRPr="004F2266">
        <w:rPr>
          <w:rFonts w:asciiTheme="majorBidi" w:eastAsiaTheme="minorEastAsia" w:hAnsiTheme="majorBidi" w:cstheme="majorBidi"/>
        </w:rPr>
        <w:t xml:space="preserve">imilarly, </w:t>
      </w:r>
      <w:r w:rsidR="00AD1283" w:rsidRPr="004F2266">
        <w:rPr>
          <w:rFonts w:asciiTheme="majorBidi" w:hAnsiTheme="majorBidi" w:cstheme="majorBidi"/>
        </w:rPr>
        <w:fldChar w:fldCharType="begin"/>
      </w:r>
      <w:r w:rsidR="00AD1283" w:rsidRPr="004F2266">
        <w:rPr>
          <w:rFonts w:asciiTheme="majorBidi" w:hAnsiTheme="majorBidi" w:cstheme="majorBidi"/>
        </w:rPr>
        <w:instrText xml:space="preserve"> ADDIN ZOTERO_ITEM CSL_CITATION {"citationID":"2qqtc3gjqi","properties":{"formattedCitation":"(Akpalu, Dasmani, &amp; Aglobitse, 2011)","plainCitation":"(Akpalu, Dasmani, &amp; Aglobitse, 2011)"},"citationItems":[{"id":51,"uris":["http://zotero.org/users/2699952/items/TBSPCJ25"],"uri":["http://zotero.org/users/2699952/items/TBSPCJ25"],"itemData":{"id":51,"type":"article-journal","title":"Demand for cooking fuels in a developing country: To what extent do taste and preferences matter?","container-title":"Energy Policy","collection-title":"Sustainability of biofuels","page":"6525-6531","volume":"39","issue":"10","source":"ScienceDirect","abstract":"Overreliance on biomass energy, such as firewood and charcoal, for cooking in developing countries has contributed to high rates of deforestation and resulted in substantial indoor pollution, which has negatively impacted the health of many individuals. However, the effectiveness of public policies aimed at encouraging households to switch to cleaner fuels, such as liquefied petroleum gas (LPG) and kerosene, hinges on the extent to which they are mentally committed to specific fuels. Using data on four cooking fuels (charcoal, firewood, LPG, and kerosene) from the Ghana living standards survey, we found strong evidence that the most preferred fuel is LPG, followed by charcoal, with kerosene the least preferred. In addition, with the exception of kerosene that has price-elastic demand, the price elasticities of demand for the fuel types examined are inelastic. This finding suggests the so-called fuel-ladder is not robust.","DOI":"10.1016/j.enpol.2011.07.054","ISSN":"0301-4215","shortTitle":"Demand for cooking fuels in a developing country","journalAbbreviation":"Energy Policy","author":[{"family":"Akpalu","given":"Wisdom"},{"family":"Dasmani","given":"Isaac"},{"family":"Aglobitse","given":"Peter B."}],"issued":{"date-parts":[["2011",10]]}}}],"schema":"https://github.com/citation-style-language/schema/raw/master/csl-citation.json"} </w:instrText>
      </w:r>
      <w:r w:rsidR="00AD1283" w:rsidRPr="004F2266">
        <w:rPr>
          <w:rFonts w:asciiTheme="majorBidi" w:hAnsiTheme="majorBidi" w:cstheme="majorBidi"/>
        </w:rPr>
        <w:fldChar w:fldCharType="separate"/>
      </w:r>
      <w:r w:rsidR="00AD1283" w:rsidRPr="004F2266">
        <w:rPr>
          <w:rFonts w:asciiTheme="majorBidi" w:hAnsiTheme="majorBidi" w:cstheme="majorBidi"/>
        </w:rPr>
        <w:t>Akpal</w:t>
      </w:r>
      <w:r w:rsidR="00532013">
        <w:rPr>
          <w:rFonts w:asciiTheme="majorBidi" w:hAnsiTheme="majorBidi" w:cstheme="majorBidi"/>
        </w:rPr>
        <w:t>u, Dasmani</w:t>
      </w:r>
      <w:r w:rsidR="0063017A" w:rsidRPr="004F2266">
        <w:rPr>
          <w:rFonts w:asciiTheme="majorBidi" w:hAnsiTheme="majorBidi" w:cstheme="majorBidi"/>
        </w:rPr>
        <w:t xml:space="preserve"> </w:t>
      </w:r>
      <w:r w:rsidR="00532013">
        <w:rPr>
          <w:rFonts w:asciiTheme="majorBidi" w:hAnsiTheme="majorBidi" w:cstheme="majorBidi"/>
        </w:rPr>
        <w:t>and</w:t>
      </w:r>
      <w:r w:rsidR="0063017A" w:rsidRPr="004F2266">
        <w:rPr>
          <w:rFonts w:asciiTheme="majorBidi" w:hAnsiTheme="majorBidi" w:cstheme="majorBidi"/>
        </w:rPr>
        <w:t xml:space="preserve"> Aglobitse</w:t>
      </w:r>
      <w:r w:rsidR="00AD1283" w:rsidRPr="004F2266">
        <w:rPr>
          <w:rFonts w:asciiTheme="majorBidi" w:hAnsiTheme="majorBidi" w:cstheme="majorBidi"/>
        </w:rPr>
        <w:t xml:space="preserve"> </w:t>
      </w:r>
      <w:r w:rsidR="0063017A" w:rsidRPr="004F2266">
        <w:rPr>
          <w:rFonts w:asciiTheme="majorBidi" w:hAnsiTheme="majorBidi" w:cstheme="majorBidi"/>
        </w:rPr>
        <w:t>(</w:t>
      </w:r>
      <w:r w:rsidR="00AD1283" w:rsidRPr="004F2266">
        <w:rPr>
          <w:rFonts w:asciiTheme="majorBidi" w:hAnsiTheme="majorBidi" w:cstheme="majorBidi"/>
        </w:rPr>
        <w:t>2011)</w:t>
      </w:r>
      <w:r w:rsidR="00AD1283" w:rsidRPr="004F2266">
        <w:rPr>
          <w:rFonts w:asciiTheme="majorBidi" w:hAnsiTheme="majorBidi" w:cstheme="majorBidi"/>
        </w:rPr>
        <w:fldChar w:fldCharType="end"/>
      </w:r>
      <w:r w:rsidR="00AD1283" w:rsidRPr="004F2266">
        <w:rPr>
          <w:rFonts w:asciiTheme="majorBidi" w:hAnsiTheme="majorBidi" w:cstheme="majorBidi"/>
        </w:rPr>
        <w:t xml:space="preserve"> </w:t>
      </w:r>
      <w:r w:rsidR="00AD1283" w:rsidRPr="004F2266">
        <w:rPr>
          <w:rFonts w:asciiTheme="majorBidi" w:hAnsiTheme="majorBidi" w:cstheme="majorBidi"/>
          <w:bCs/>
        </w:rPr>
        <w:t>found that the price elasticity of demand</w:t>
      </w:r>
      <w:r w:rsidR="00A1538E" w:rsidRPr="004F2266">
        <w:rPr>
          <w:rFonts w:asciiTheme="majorBidi" w:hAnsiTheme="majorBidi" w:cstheme="majorBidi"/>
          <w:bCs/>
        </w:rPr>
        <w:t xml:space="preserve"> in Ghana</w:t>
      </w:r>
      <w:r w:rsidR="00AD1283" w:rsidRPr="004F2266">
        <w:rPr>
          <w:rFonts w:asciiTheme="majorBidi" w:hAnsiTheme="majorBidi" w:cstheme="majorBidi"/>
          <w:bCs/>
        </w:rPr>
        <w:t xml:space="preserve"> was inelastic in the case of charcoal, firewood, and LPG, while kerosene was price </w:t>
      </w:r>
      <w:r w:rsidR="000B4A8E" w:rsidRPr="004F2266">
        <w:rPr>
          <w:rFonts w:asciiTheme="majorBidi" w:hAnsiTheme="majorBidi" w:cstheme="majorBidi"/>
          <w:bCs/>
        </w:rPr>
        <w:t>elastic</w:t>
      </w:r>
      <w:r w:rsidR="00AD1283" w:rsidRPr="004F2266">
        <w:rPr>
          <w:rFonts w:asciiTheme="majorBidi" w:hAnsiTheme="majorBidi" w:cstheme="majorBidi"/>
          <w:bCs/>
        </w:rPr>
        <w:t xml:space="preserve">. Furthermore, they found that </w:t>
      </w:r>
      <w:r w:rsidR="00AD1283" w:rsidRPr="004F2266">
        <w:rPr>
          <w:rFonts w:asciiTheme="majorBidi" w:hAnsiTheme="majorBidi" w:cstheme="majorBidi"/>
        </w:rPr>
        <w:t>LPG was the most preferred fuel, followed by charcoal, firewood, and kerosene.</w:t>
      </w:r>
    </w:p>
    <w:p w14:paraId="4FBD1F5B" w14:textId="77777777" w:rsidR="00AF2FD6" w:rsidRDefault="00AF2FD6" w:rsidP="00532013">
      <w:pPr>
        <w:pStyle w:val="NormalWeb"/>
        <w:tabs>
          <w:tab w:val="left" w:pos="567"/>
        </w:tabs>
        <w:spacing w:before="0" w:beforeAutospacing="0" w:after="0" w:afterAutospacing="0" w:line="288" w:lineRule="auto"/>
        <w:jc w:val="both"/>
        <w:rPr>
          <w:rFonts w:asciiTheme="majorBidi" w:hAnsiTheme="majorBidi" w:cstheme="majorBidi"/>
        </w:rPr>
      </w:pPr>
    </w:p>
    <w:p w14:paraId="7D8CEBAC" w14:textId="55C924C7" w:rsidR="00AD1283" w:rsidRDefault="00AD1283" w:rsidP="00532013">
      <w:pPr>
        <w:pStyle w:val="NormalWeb"/>
        <w:tabs>
          <w:tab w:val="left" w:pos="567"/>
        </w:tabs>
        <w:spacing w:before="0" w:beforeAutospacing="0" w:after="0" w:afterAutospacing="0" w:line="288" w:lineRule="auto"/>
        <w:ind w:firstLine="567"/>
        <w:jc w:val="both"/>
        <w:rPr>
          <w:rFonts w:asciiTheme="majorBidi" w:hAnsiTheme="majorBidi" w:cstheme="majorBidi"/>
        </w:rPr>
      </w:pPr>
      <w:r w:rsidRPr="004F2266">
        <w:rPr>
          <w:rFonts w:asciiTheme="majorBidi" w:hAnsiTheme="majorBidi" w:cstheme="majorBidi"/>
        </w:rPr>
        <w:t xml:space="preserve">In Kenya, </w:t>
      </w:r>
      <w:r w:rsidRPr="004F2266">
        <w:rPr>
          <w:rFonts w:asciiTheme="majorBidi" w:hAnsiTheme="majorBidi" w:cstheme="majorBidi"/>
        </w:rPr>
        <w:fldChar w:fldCharType="begin"/>
      </w:r>
      <w:r w:rsidR="00827341" w:rsidRPr="004F2266">
        <w:rPr>
          <w:rFonts w:asciiTheme="majorBidi" w:hAnsiTheme="majorBidi" w:cstheme="majorBidi"/>
        </w:rPr>
        <w:instrText xml:space="preserve"> ADDIN ZOTERO_ITEM CSL_CITATION {"citationID":"199u1k5ibp","properties":{"formattedCitation":"(Ngui et al., 2011)","plainCitation":"(Ngui et al., 2011)"},"citationItems":[{"id":80,"uris":["http://zotero.org/users/2699952/items/7EK5RP64"],"uri":["http://zotero.org/users/2699952/items/7EK5RP64"],"itemData":{"id":80,"type":"article-journal","title":"Household energy demand in Kenya: An application of the linear approximate almost ideal demand system (LA-AIDS)","container-title":"Energy Policy","collection-title":"Asian Energy Security","page":"7084-7094","volume":"39","issue":"11","source":"ScienceDirect","abstract":"This paper estimates price and fuel expenditure elasticities of demand by applying the linear Approximate Almost Ideal Demand system (LA-AIDS) to 3665 households sampled across Kenya in 2009. The results indicate that motor spirit premium (MSP), automotive gas oil (AGO) and lubricants are price elastic while fuel wood, kerosene, charcoal, liquefied petroleum gas (LPG) and electricity are price inelastic. Kerosene is income elastic while fuel wood, charcoal, LPG, electricity, MSP and AGO are income inelastic. The results also reveal fuel stack behaviour, that is, multiple fuel use among the households. Main policy implications of the results include increasing the penetration of alternative fuels as well as provision of more fiscal incentives to increase usage of cleaner fuels. This not withstanding however, the household income should be increased beyond a certain point for the household to completely shift and use a new fuel.","DOI":"10.1016/j.enpol.2011.08.015","ISSN":"0301-4215","shortTitle":"Household energy demand in Kenya","journalAbbreviation":"Energy Policy","author":[{"family":"Ngui","given":"Dianah"},{"family":"Mutua","given":"John"},{"family":"Osiolo","given":"Hellen"},{"family":"Aligula","given":"Eric"}],"issued":{"date-parts":[["2011",11]]}}}],"schema":"https://github.com/citation-style-language/schema/raw/master/csl-citation.json"} </w:instrText>
      </w:r>
      <w:r w:rsidRPr="004F2266">
        <w:rPr>
          <w:rFonts w:asciiTheme="majorBidi" w:hAnsiTheme="majorBidi" w:cstheme="majorBidi"/>
        </w:rPr>
        <w:fldChar w:fldCharType="separate"/>
      </w:r>
      <w:r w:rsidR="0063017A" w:rsidRPr="004F2266">
        <w:rPr>
          <w:rFonts w:asciiTheme="majorBidi" w:hAnsiTheme="majorBidi" w:cstheme="majorBidi"/>
        </w:rPr>
        <w:t xml:space="preserve">Ngui </w:t>
      </w:r>
      <w:r w:rsidR="00D9701E" w:rsidRPr="00D9701E">
        <w:rPr>
          <w:rFonts w:asciiTheme="majorBidi" w:hAnsiTheme="majorBidi" w:cstheme="majorBidi"/>
          <w:i/>
        </w:rPr>
        <w:t>et al.</w:t>
      </w:r>
      <w:r w:rsidR="00827341" w:rsidRPr="004F2266">
        <w:rPr>
          <w:rFonts w:asciiTheme="majorBidi" w:hAnsiTheme="majorBidi" w:cstheme="majorBidi"/>
        </w:rPr>
        <w:t xml:space="preserve"> </w:t>
      </w:r>
      <w:r w:rsidR="00BF6518" w:rsidRPr="004F2266">
        <w:rPr>
          <w:rFonts w:asciiTheme="majorBidi" w:hAnsiTheme="majorBidi" w:cstheme="majorBidi"/>
        </w:rPr>
        <w:t>(</w:t>
      </w:r>
      <w:r w:rsidR="00827341" w:rsidRPr="004F2266">
        <w:rPr>
          <w:rFonts w:asciiTheme="majorBidi" w:hAnsiTheme="majorBidi" w:cstheme="majorBidi"/>
        </w:rPr>
        <w:t>2011)</w:t>
      </w:r>
      <w:r w:rsidRPr="004F2266">
        <w:rPr>
          <w:rFonts w:asciiTheme="majorBidi" w:hAnsiTheme="majorBidi" w:cstheme="majorBidi"/>
        </w:rPr>
        <w:fldChar w:fldCharType="end"/>
      </w:r>
      <w:r w:rsidRPr="004F2266">
        <w:rPr>
          <w:rFonts w:asciiTheme="majorBidi" w:hAnsiTheme="majorBidi" w:cstheme="majorBidi"/>
        </w:rPr>
        <w:t xml:space="preserve"> </w:t>
      </w:r>
      <w:r w:rsidR="0018558D" w:rsidRPr="004F2266">
        <w:rPr>
          <w:rFonts w:asciiTheme="majorBidi" w:hAnsiTheme="majorBidi" w:cstheme="majorBidi"/>
        </w:rPr>
        <w:t>estimated expenditure</w:t>
      </w:r>
      <w:r w:rsidR="00A1538E" w:rsidRPr="004F2266">
        <w:rPr>
          <w:rFonts w:asciiTheme="majorBidi" w:hAnsiTheme="majorBidi" w:cstheme="majorBidi"/>
        </w:rPr>
        <w:t xml:space="preserve"> elasticitie</w:t>
      </w:r>
      <w:r w:rsidR="0018558D" w:rsidRPr="004F2266">
        <w:rPr>
          <w:rFonts w:asciiTheme="majorBidi" w:hAnsiTheme="majorBidi" w:cstheme="majorBidi"/>
        </w:rPr>
        <w:t xml:space="preserve">s and own and cross price elasticities. The researchers </w:t>
      </w:r>
      <w:r w:rsidR="000B4A8E" w:rsidRPr="004F2266">
        <w:rPr>
          <w:rFonts w:asciiTheme="majorBidi" w:hAnsiTheme="majorBidi" w:cstheme="majorBidi"/>
        </w:rPr>
        <w:t>found</w:t>
      </w:r>
      <w:r w:rsidR="00712411" w:rsidRPr="004F2266">
        <w:rPr>
          <w:rFonts w:asciiTheme="majorBidi" w:hAnsiTheme="majorBidi" w:cstheme="majorBidi"/>
        </w:rPr>
        <w:t xml:space="preserve"> uncompensated price elasticities</w:t>
      </w:r>
      <w:r w:rsidR="002D504B" w:rsidRPr="004F2266">
        <w:rPr>
          <w:rFonts w:asciiTheme="majorBidi" w:hAnsiTheme="majorBidi" w:cstheme="majorBidi"/>
        </w:rPr>
        <w:t xml:space="preserve"> -0.28, -0.62, -0.67, -0.69, and -0.88 </w:t>
      </w:r>
      <w:r w:rsidR="00D852A2" w:rsidRPr="004F2266">
        <w:rPr>
          <w:rFonts w:asciiTheme="majorBidi" w:hAnsiTheme="majorBidi" w:cstheme="majorBidi"/>
        </w:rPr>
        <w:t xml:space="preserve">for </w:t>
      </w:r>
      <w:r w:rsidR="002D504B" w:rsidRPr="004F2266">
        <w:rPr>
          <w:rFonts w:asciiTheme="majorBidi" w:hAnsiTheme="majorBidi" w:cstheme="majorBidi"/>
        </w:rPr>
        <w:t xml:space="preserve">LPG, </w:t>
      </w:r>
      <w:r w:rsidR="0018558D" w:rsidRPr="004F2266">
        <w:rPr>
          <w:rFonts w:asciiTheme="majorBidi" w:hAnsiTheme="majorBidi" w:cstheme="majorBidi"/>
        </w:rPr>
        <w:t xml:space="preserve">fuelwood, </w:t>
      </w:r>
      <w:r w:rsidR="002D504B" w:rsidRPr="004F2266">
        <w:rPr>
          <w:rFonts w:asciiTheme="majorBidi" w:hAnsiTheme="majorBidi" w:cstheme="majorBidi"/>
        </w:rPr>
        <w:t xml:space="preserve">charcoal, </w:t>
      </w:r>
      <w:r w:rsidR="0018558D" w:rsidRPr="004F2266">
        <w:rPr>
          <w:rFonts w:asciiTheme="majorBidi" w:hAnsiTheme="majorBidi" w:cstheme="majorBidi"/>
        </w:rPr>
        <w:t>kerosene</w:t>
      </w:r>
      <w:r w:rsidR="002D504B" w:rsidRPr="004F2266">
        <w:rPr>
          <w:rFonts w:asciiTheme="majorBidi" w:hAnsiTheme="majorBidi" w:cstheme="majorBidi"/>
        </w:rPr>
        <w:t xml:space="preserve"> </w:t>
      </w:r>
      <w:r w:rsidR="00712411" w:rsidRPr="004F2266">
        <w:rPr>
          <w:rFonts w:asciiTheme="majorBidi" w:hAnsiTheme="majorBidi" w:cstheme="majorBidi"/>
        </w:rPr>
        <w:t>and electricity</w:t>
      </w:r>
      <w:r w:rsidR="002D504B" w:rsidRPr="004F2266">
        <w:rPr>
          <w:rFonts w:asciiTheme="majorBidi" w:hAnsiTheme="majorBidi" w:cstheme="majorBidi"/>
        </w:rPr>
        <w:t xml:space="preserve"> </w:t>
      </w:r>
      <w:r w:rsidR="0018558D" w:rsidRPr="004F2266">
        <w:rPr>
          <w:rFonts w:asciiTheme="majorBidi" w:hAnsiTheme="majorBidi" w:cstheme="majorBidi"/>
        </w:rPr>
        <w:t>respectively.</w:t>
      </w:r>
      <w:r w:rsidR="002D504B" w:rsidRPr="004F2266">
        <w:rPr>
          <w:rFonts w:asciiTheme="majorBidi" w:hAnsiTheme="majorBidi" w:cstheme="majorBidi"/>
        </w:rPr>
        <w:t xml:space="preserve"> Surprisingly, k</w:t>
      </w:r>
      <w:r w:rsidR="0018558D" w:rsidRPr="004F2266">
        <w:rPr>
          <w:rFonts w:asciiTheme="majorBidi" w:hAnsiTheme="majorBidi" w:cstheme="majorBidi"/>
        </w:rPr>
        <w:t>erosene</w:t>
      </w:r>
      <w:r w:rsidR="002D504B" w:rsidRPr="004F2266">
        <w:rPr>
          <w:rFonts w:asciiTheme="majorBidi" w:hAnsiTheme="majorBidi" w:cstheme="majorBidi"/>
        </w:rPr>
        <w:t xml:space="preserve"> oil</w:t>
      </w:r>
      <w:r w:rsidR="0018558D" w:rsidRPr="004F2266">
        <w:rPr>
          <w:rFonts w:asciiTheme="majorBidi" w:hAnsiTheme="majorBidi" w:cstheme="majorBidi"/>
        </w:rPr>
        <w:t xml:space="preserve"> was </w:t>
      </w:r>
      <w:r w:rsidR="002D504B" w:rsidRPr="004F2266">
        <w:rPr>
          <w:rFonts w:asciiTheme="majorBidi" w:hAnsiTheme="majorBidi" w:cstheme="majorBidi"/>
        </w:rPr>
        <w:t xml:space="preserve">found </w:t>
      </w:r>
      <w:r w:rsidR="00E24135" w:rsidRPr="004F2266">
        <w:rPr>
          <w:rFonts w:asciiTheme="majorBidi" w:hAnsiTheme="majorBidi" w:cstheme="majorBidi"/>
        </w:rPr>
        <w:t>to be</w:t>
      </w:r>
      <w:r w:rsidR="0018558D" w:rsidRPr="004F2266">
        <w:rPr>
          <w:rFonts w:asciiTheme="majorBidi" w:hAnsiTheme="majorBidi" w:cstheme="majorBidi"/>
        </w:rPr>
        <w:t xml:space="preserve"> </w:t>
      </w:r>
      <w:r w:rsidR="002D504B" w:rsidRPr="004F2266">
        <w:rPr>
          <w:rFonts w:asciiTheme="majorBidi" w:hAnsiTheme="majorBidi" w:cstheme="majorBidi"/>
        </w:rPr>
        <w:t>expenditure elastic (1.06)</w:t>
      </w:r>
      <w:r w:rsidR="00E24135" w:rsidRPr="004F2266">
        <w:rPr>
          <w:rFonts w:asciiTheme="majorBidi" w:hAnsiTheme="majorBidi" w:cstheme="majorBidi"/>
        </w:rPr>
        <w:t>,</w:t>
      </w:r>
      <w:r w:rsidR="0018558D" w:rsidRPr="004F2266">
        <w:rPr>
          <w:rFonts w:asciiTheme="majorBidi" w:hAnsiTheme="majorBidi" w:cstheme="majorBidi"/>
        </w:rPr>
        <w:t xml:space="preserve"> </w:t>
      </w:r>
      <w:r w:rsidR="002D504B" w:rsidRPr="004F2266">
        <w:rPr>
          <w:rFonts w:asciiTheme="majorBidi" w:hAnsiTheme="majorBidi" w:cstheme="majorBidi"/>
        </w:rPr>
        <w:t xml:space="preserve">implying that </w:t>
      </w:r>
      <w:r w:rsidR="00D852A2" w:rsidRPr="004F2266">
        <w:rPr>
          <w:rFonts w:asciiTheme="majorBidi" w:hAnsiTheme="majorBidi" w:cstheme="majorBidi"/>
        </w:rPr>
        <w:t xml:space="preserve">a </w:t>
      </w:r>
      <w:r w:rsidR="002D504B" w:rsidRPr="004F2266">
        <w:rPr>
          <w:rFonts w:asciiTheme="majorBidi" w:hAnsiTheme="majorBidi" w:cstheme="majorBidi"/>
        </w:rPr>
        <w:t>prop</w:t>
      </w:r>
      <w:r w:rsidR="00E24135" w:rsidRPr="004F2266">
        <w:rPr>
          <w:rFonts w:asciiTheme="majorBidi" w:hAnsiTheme="majorBidi" w:cstheme="majorBidi"/>
        </w:rPr>
        <w:t>ort</w:t>
      </w:r>
      <w:r w:rsidR="002D504B" w:rsidRPr="004F2266">
        <w:rPr>
          <w:rFonts w:asciiTheme="majorBidi" w:hAnsiTheme="majorBidi" w:cstheme="majorBidi"/>
        </w:rPr>
        <w:t>ionate increase in expenditure on kerosene oil would be higher than the prop</w:t>
      </w:r>
      <w:r w:rsidR="00E24135" w:rsidRPr="004F2266">
        <w:rPr>
          <w:rFonts w:asciiTheme="majorBidi" w:hAnsiTheme="majorBidi" w:cstheme="majorBidi"/>
        </w:rPr>
        <w:t>ort</w:t>
      </w:r>
      <w:r w:rsidR="002D504B" w:rsidRPr="004F2266">
        <w:rPr>
          <w:rFonts w:asciiTheme="majorBidi" w:hAnsiTheme="majorBidi" w:cstheme="majorBidi"/>
        </w:rPr>
        <w:t>ionate increase in the total energy expenditures.</w:t>
      </w:r>
      <w:r w:rsidR="00BF6518" w:rsidRPr="004F2266">
        <w:rPr>
          <w:rFonts w:asciiTheme="majorBidi" w:hAnsiTheme="majorBidi" w:cstheme="majorBidi"/>
        </w:rPr>
        <w:t xml:space="preserve"> They did not estimate</w:t>
      </w:r>
      <w:r w:rsidR="00A1538E" w:rsidRPr="004F2266">
        <w:rPr>
          <w:rFonts w:asciiTheme="majorBidi" w:hAnsiTheme="majorBidi" w:cstheme="majorBidi"/>
        </w:rPr>
        <w:t xml:space="preserve"> </w:t>
      </w:r>
      <w:r w:rsidR="00BF6518" w:rsidRPr="004F2266">
        <w:rPr>
          <w:rFonts w:asciiTheme="majorBidi" w:hAnsiTheme="majorBidi" w:cstheme="majorBidi"/>
        </w:rPr>
        <w:t>elasticities for rural and urban areas</w:t>
      </w:r>
      <w:r w:rsidR="00C34CE1" w:rsidRPr="004F2266">
        <w:rPr>
          <w:rFonts w:asciiTheme="majorBidi" w:hAnsiTheme="majorBidi" w:cstheme="majorBidi"/>
        </w:rPr>
        <w:t xml:space="preserve"> separately</w:t>
      </w:r>
      <w:r w:rsidR="0018558D" w:rsidRPr="004F2266">
        <w:rPr>
          <w:rFonts w:asciiTheme="majorBidi" w:hAnsiTheme="majorBidi" w:cstheme="majorBidi"/>
        </w:rPr>
        <w:t>.</w:t>
      </w:r>
      <w:r w:rsidRPr="004F2266">
        <w:rPr>
          <w:rFonts w:asciiTheme="majorBidi" w:hAnsiTheme="majorBidi" w:cstheme="majorBidi"/>
        </w:rPr>
        <w:t xml:space="preserve"> </w:t>
      </w:r>
      <w:r w:rsidR="00D852A2" w:rsidRPr="004F2266">
        <w:rPr>
          <w:rFonts w:asciiTheme="majorBidi" w:hAnsiTheme="majorBidi" w:cstheme="majorBidi"/>
        </w:rPr>
        <w:t>For</w:t>
      </w:r>
      <w:r w:rsidRPr="004F2266">
        <w:rPr>
          <w:rFonts w:asciiTheme="majorBidi" w:hAnsiTheme="majorBidi" w:cstheme="majorBidi"/>
        </w:rPr>
        <w:t xml:space="preserve"> Ethiopia, </w:t>
      </w:r>
      <w:r w:rsidRPr="004F2266">
        <w:rPr>
          <w:rFonts w:asciiTheme="majorBidi" w:hAnsiTheme="majorBidi" w:cstheme="majorBidi"/>
        </w:rPr>
        <w:fldChar w:fldCharType="begin"/>
      </w:r>
      <w:r w:rsidRPr="004F2266">
        <w:rPr>
          <w:rFonts w:asciiTheme="majorBidi" w:hAnsiTheme="majorBidi" w:cstheme="majorBidi"/>
        </w:rPr>
        <w:instrText xml:space="preserve"> ADDIN ZOTERO_ITEM CSL_CITATION {"citationID":"23s3faegna","properties":{"formattedCitation":"(Guta, 2012)","plainCitation":"(Guta, 2012)"},"citationItems":[{"id":167,"uris":["http://zotero.org/users/2699952/items/3JXWKZRP"],"uri":["http://zotero.org/users/2699952/items/3JXWKZRP"],"itemData":{"id":167,"type":"article-journal","title":"Application of an almost ideal demand system (AIDS) to Ethiopian rural residential energy use: Panel data evidence","container-title":"Energy Policy","collection-title":"Special Section: Past and Prospective Energy Transitions - Insights from History","page":"528-539","volume":"50","source":"ScienceDirect","abstract":"It is well known that poor rural households in low-income economies are reliant on traditional fuels to meet basic domestic energy needs, but little is known about the specific underlying socio-economic drivers of residential fuel choices in Ethiopia. I used the linear approximation almost ideal demand system (LAAIDS) with normalized prices to compute expenditure elasticity and a multinomial logit model (MLM) to examine household fuel use. The LAAIDS model result showed that expenditure was elastic for modern fuels, but inelastic for traditional fuels. Regression results from the MLM indicated that fuel choice behaviour of rural households could be more accurately described as ‘fuel stacking’ behaviour as opposed to the ‘energy ladder’ hypothesis. In rural areas household fuel choice may be constrained by limited access to commercial fuels and efficient cook stoves, supply dependency and affordability, consumer preferences and a web of other intricate factors. Rural households had less incentive for fuel switching due to underlying factors and the availability of fuel wood without direct financial cost. With continued deforestation and receding forests, households are expected to develop inter fuel substitution and switching behaviour conditional on access to modern energy technologies.","DOI":"10.1016/j.enpol.2012.07.055","ISSN":"0301-4215","shortTitle":"Application of an almost ideal demand system (AIDS) to Ethiopian rural residential energy use","journalAbbreviation":"Energy Policy","author":[{"family":"Guta","given":"Dawit Diriba"}],"issued":{"date-parts":[["2012",11]]}}}],"schema":"https://github.com/citation-style-language/schema/raw/master/csl-citation.json"} </w:instrText>
      </w:r>
      <w:r w:rsidRPr="004F2266">
        <w:rPr>
          <w:rFonts w:asciiTheme="majorBidi" w:hAnsiTheme="majorBidi" w:cstheme="majorBidi"/>
        </w:rPr>
        <w:fldChar w:fldCharType="separate"/>
      </w:r>
      <w:r w:rsidR="0063017A" w:rsidRPr="004F2266">
        <w:rPr>
          <w:rFonts w:asciiTheme="majorBidi" w:hAnsiTheme="majorBidi" w:cstheme="majorBidi"/>
        </w:rPr>
        <w:t>Guta</w:t>
      </w:r>
      <w:r w:rsidRPr="004F2266">
        <w:rPr>
          <w:rFonts w:asciiTheme="majorBidi" w:hAnsiTheme="majorBidi" w:cstheme="majorBidi"/>
        </w:rPr>
        <w:t xml:space="preserve"> </w:t>
      </w:r>
      <w:r w:rsidR="0063017A" w:rsidRPr="004F2266">
        <w:rPr>
          <w:rFonts w:asciiTheme="majorBidi" w:hAnsiTheme="majorBidi" w:cstheme="majorBidi"/>
        </w:rPr>
        <w:t>(</w:t>
      </w:r>
      <w:r w:rsidRPr="004F2266">
        <w:rPr>
          <w:rFonts w:asciiTheme="majorBidi" w:hAnsiTheme="majorBidi" w:cstheme="majorBidi"/>
        </w:rPr>
        <w:t>2012)</w:t>
      </w:r>
      <w:r w:rsidRPr="004F2266">
        <w:rPr>
          <w:rFonts w:asciiTheme="majorBidi" w:hAnsiTheme="majorBidi" w:cstheme="majorBidi"/>
        </w:rPr>
        <w:fldChar w:fldCharType="end"/>
      </w:r>
      <w:r w:rsidR="0094512F" w:rsidRPr="004F2266">
        <w:rPr>
          <w:rFonts w:asciiTheme="majorBidi" w:hAnsiTheme="majorBidi" w:cstheme="majorBidi"/>
        </w:rPr>
        <w:t xml:space="preserve"> calculated only expenditure elasticities</w:t>
      </w:r>
      <w:r w:rsidRPr="004F2266">
        <w:rPr>
          <w:rFonts w:asciiTheme="majorBidi" w:hAnsiTheme="majorBidi" w:cstheme="majorBidi"/>
        </w:rPr>
        <w:t xml:space="preserve"> and examined the fuel selection of modern and traditional fuels of rural residents. </w:t>
      </w:r>
      <w:r w:rsidR="00C34CE1" w:rsidRPr="004F2266">
        <w:rPr>
          <w:rFonts w:asciiTheme="majorBidi" w:hAnsiTheme="majorBidi" w:cstheme="majorBidi"/>
        </w:rPr>
        <w:t xml:space="preserve">They </w:t>
      </w:r>
      <w:r w:rsidR="00D852A2" w:rsidRPr="004F2266">
        <w:rPr>
          <w:rFonts w:asciiTheme="majorBidi" w:hAnsiTheme="majorBidi" w:cstheme="majorBidi"/>
        </w:rPr>
        <w:t xml:space="preserve">separated fuels into two groups: (1) </w:t>
      </w:r>
      <w:r w:rsidR="00C34CE1" w:rsidRPr="004F2266">
        <w:rPr>
          <w:rFonts w:asciiTheme="majorBidi" w:hAnsiTheme="majorBidi" w:cstheme="majorBidi"/>
        </w:rPr>
        <w:t>traditional (fuelwood, charcoal, leaves, and dung)</w:t>
      </w:r>
      <w:r w:rsidR="00D852A2" w:rsidRPr="004F2266">
        <w:rPr>
          <w:rFonts w:asciiTheme="majorBidi" w:hAnsiTheme="majorBidi" w:cstheme="majorBidi"/>
        </w:rPr>
        <w:t>;</w:t>
      </w:r>
      <w:r w:rsidR="00C34CE1" w:rsidRPr="004F2266">
        <w:rPr>
          <w:rFonts w:asciiTheme="majorBidi" w:hAnsiTheme="majorBidi" w:cstheme="majorBidi"/>
        </w:rPr>
        <w:t xml:space="preserve"> and </w:t>
      </w:r>
      <w:r w:rsidR="00D852A2" w:rsidRPr="004F2266">
        <w:rPr>
          <w:rFonts w:asciiTheme="majorBidi" w:hAnsiTheme="majorBidi" w:cstheme="majorBidi"/>
        </w:rPr>
        <w:t xml:space="preserve">(2) </w:t>
      </w:r>
      <w:r w:rsidR="00C34CE1" w:rsidRPr="004F2266">
        <w:rPr>
          <w:rFonts w:asciiTheme="majorBidi" w:hAnsiTheme="majorBidi" w:cstheme="majorBidi"/>
        </w:rPr>
        <w:t>modern (biogas and electricity)</w:t>
      </w:r>
      <w:r w:rsidR="00D852A2" w:rsidRPr="004F2266">
        <w:rPr>
          <w:rFonts w:asciiTheme="majorBidi" w:hAnsiTheme="majorBidi" w:cstheme="majorBidi"/>
        </w:rPr>
        <w:t xml:space="preserve">. They </w:t>
      </w:r>
      <w:r w:rsidRPr="004F2266">
        <w:rPr>
          <w:rFonts w:asciiTheme="majorBidi" w:hAnsiTheme="majorBidi" w:cstheme="majorBidi"/>
        </w:rPr>
        <w:t>found that the expenditure elasticity of</w:t>
      </w:r>
      <w:r w:rsidR="00D852A2" w:rsidRPr="004F2266">
        <w:rPr>
          <w:rFonts w:asciiTheme="majorBidi" w:hAnsiTheme="majorBidi" w:cstheme="majorBidi"/>
        </w:rPr>
        <w:t xml:space="preserve"> the</w:t>
      </w:r>
      <w:r w:rsidRPr="004F2266">
        <w:rPr>
          <w:rFonts w:asciiTheme="majorBidi" w:hAnsiTheme="majorBidi" w:cstheme="majorBidi"/>
        </w:rPr>
        <w:t xml:space="preserve"> </w:t>
      </w:r>
      <w:r w:rsidR="00DE13FF" w:rsidRPr="004F2266">
        <w:rPr>
          <w:rFonts w:asciiTheme="majorBidi" w:hAnsiTheme="majorBidi" w:cstheme="majorBidi"/>
        </w:rPr>
        <w:t>traditional fuel</w:t>
      </w:r>
      <w:r w:rsidR="00C34CE1" w:rsidRPr="004F2266">
        <w:rPr>
          <w:rFonts w:asciiTheme="majorBidi" w:hAnsiTheme="majorBidi" w:cstheme="majorBidi"/>
        </w:rPr>
        <w:t xml:space="preserve"> group</w:t>
      </w:r>
      <w:r w:rsidR="0094512F" w:rsidRPr="004F2266">
        <w:rPr>
          <w:rFonts w:asciiTheme="majorBidi" w:hAnsiTheme="majorBidi" w:cstheme="majorBidi"/>
        </w:rPr>
        <w:t xml:space="preserve"> </w:t>
      </w:r>
      <w:r w:rsidR="000B4A8E" w:rsidRPr="004F2266">
        <w:rPr>
          <w:rFonts w:asciiTheme="majorBidi" w:hAnsiTheme="majorBidi" w:cstheme="majorBidi"/>
        </w:rPr>
        <w:t xml:space="preserve">was </w:t>
      </w:r>
      <w:r w:rsidR="00DE13FF" w:rsidRPr="004F2266">
        <w:rPr>
          <w:rFonts w:asciiTheme="majorBidi" w:hAnsiTheme="majorBidi" w:cstheme="majorBidi"/>
        </w:rPr>
        <w:t xml:space="preserve">inelastic with </w:t>
      </w:r>
      <w:r w:rsidR="00D852A2" w:rsidRPr="004F2266">
        <w:rPr>
          <w:rFonts w:asciiTheme="majorBidi" w:hAnsiTheme="majorBidi" w:cstheme="majorBidi"/>
        </w:rPr>
        <w:t xml:space="preserve">a </w:t>
      </w:r>
      <w:r w:rsidR="00DE13FF" w:rsidRPr="004F2266">
        <w:rPr>
          <w:rFonts w:asciiTheme="majorBidi" w:hAnsiTheme="majorBidi" w:cstheme="majorBidi"/>
        </w:rPr>
        <w:t>value of</w:t>
      </w:r>
      <w:r w:rsidRPr="004F2266">
        <w:rPr>
          <w:rFonts w:asciiTheme="majorBidi" w:hAnsiTheme="majorBidi" w:cstheme="majorBidi"/>
        </w:rPr>
        <w:t xml:space="preserve"> 0.72 in 2000 and 0.76 in 2004. The expenditure elasticities for </w:t>
      </w:r>
      <w:r w:rsidR="00D852A2" w:rsidRPr="004F2266">
        <w:rPr>
          <w:rFonts w:asciiTheme="majorBidi" w:hAnsiTheme="majorBidi" w:cstheme="majorBidi"/>
        </w:rPr>
        <w:t xml:space="preserve">the </w:t>
      </w:r>
      <w:r w:rsidRPr="004F2266">
        <w:rPr>
          <w:rFonts w:asciiTheme="majorBidi" w:hAnsiTheme="majorBidi" w:cstheme="majorBidi"/>
        </w:rPr>
        <w:t xml:space="preserve">modern </w:t>
      </w:r>
      <w:r w:rsidR="00C34CE1" w:rsidRPr="004F2266">
        <w:rPr>
          <w:rFonts w:asciiTheme="majorBidi" w:hAnsiTheme="majorBidi" w:cstheme="majorBidi"/>
        </w:rPr>
        <w:t xml:space="preserve">fuel group was </w:t>
      </w:r>
      <w:r w:rsidR="00D852A2" w:rsidRPr="004F2266">
        <w:rPr>
          <w:rFonts w:asciiTheme="majorBidi" w:hAnsiTheme="majorBidi" w:cstheme="majorBidi"/>
        </w:rPr>
        <w:t xml:space="preserve">higher, </w:t>
      </w:r>
      <w:r w:rsidRPr="004F2266">
        <w:rPr>
          <w:rFonts w:asciiTheme="majorBidi" w:hAnsiTheme="majorBidi" w:cstheme="majorBidi"/>
        </w:rPr>
        <w:t>with value</w:t>
      </w:r>
      <w:r w:rsidR="000B4A8E" w:rsidRPr="004F2266">
        <w:rPr>
          <w:rFonts w:asciiTheme="majorBidi" w:hAnsiTheme="majorBidi" w:cstheme="majorBidi"/>
        </w:rPr>
        <w:t>s</w:t>
      </w:r>
      <w:r w:rsidRPr="004F2266">
        <w:rPr>
          <w:rFonts w:asciiTheme="majorBidi" w:hAnsiTheme="majorBidi" w:cstheme="majorBidi"/>
        </w:rPr>
        <w:t xml:space="preserve"> of 1.14 in 2000 and 1.15 in 2004. </w:t>
      </w:r>
    </w:p>
    <w:p w14:paraId="7DFB5CD4" w14:textId="77777777" w:rsidR="00911B64" w:rsidRDefault="00911B64" w:rsidP="00532013">
      <w:pPr>
        <w:pStyle w:val="NormalWeb"/>
        <w:tabs>
          <w:tab w:val="left" w:pos="567"/>
        </w:tabs>
        <w:spacing w:before="0" w:beforeAutospacing="0" w:after="0" w:afterAutospacing="0" w:line="288" w:lineRule="auto"/>
        <w:ind w:firstLine="720"/>
        <w:jc w:val="both"/>
        <w:rPr>
          <w:rFonts w:asciiTheme="majorBidi" w:hAnsiTheme="majorBidi" w:cstheme="majorBidi"/>
          <w:bCs/>
        </w:rPr>
      </w:pPr>
    </w:p>
    <w:p w14:paraId="16CB0559" w14:textId="60AA31F5" w:rsidR="003B4D17" w:rsidRDefault="003B4D17" w:rsidP="00532013">
      <w:pPr>
        <w:pStyle w:val="NormalWeb"/>
        <w:tabs>
          <w:tab w:val="left" w:pos="567"/>
        </w:tabs>
        <w:spacing w:before="0" w:beforeAutospacing="0" w:after="0" w:afterAutospacing="0" w:line="288" w:lineRule="auto"/>
        <w:ind w:firstLine="567"/>
        <w:jc w:val="both"/>
        <w:rPr>
          <w:rFonts w:asciiTheme="majorBidi" w:hAnsiTheme="majorBidi" w:cstheme="majorBidi"/>
          <w:bCs/>
        </w:rPr>
      </w:pPr>
      <w:r w:rsidRPr="004F2266">
        <w:rPr>
          <w:rFonts w:asciiTheme="majorBidi" w:hAnsiTheme="majorBidi" w:cstheme="majorBidi"/>
          <w:bCs/>
        </w:rPr>
        <w:t>There is</w:t>
      </w:r>
      <w:r w:rsidR="00DE6F3C" w:rsidRPr="004F2266">
        <w:rPr>
          <w:rFonts w:asciiTheme="majorBidi" w:hAnsiTheme="majorBidi" w:cstheme="majorBidi"/>
          <w:bCs/>
        </w:rPr>
        <w:t xml:space="preserve"> severe lack of </w:t>
      </w:r>
      <w:r w:rsidR="0062415C" w:rsidRPr="004F2266">
        <w:rPr>
          <w:rFonts w:asciiTheme="majorBidi" w:hAnsiTheme="majorBidi" w:cstheme="majorBidi"/>
          <w:bCs/>
        </w:rPr>
        <w:t xml:space="preserve">recent </w:t>
      </w:r>
      <w:r w:rsidR="00DE6F3C" w:rsidRPr="004F2266">
        <w:rPr>
          <w:rFonts w:asciiTheme="majorBidi" w:hAnsiTheme="majorBidi" w:cstheme="majorBidi"/>
          <w:bCs/>
        </w:rPr>
        <w:t xml:space="preserve">literature estimating </w:t>
      </w:r>
      <w:r w:rsidR="009217CB" w:rsidRPr="004F2266">
        <w:rPr>
          <w:rFonts w:asciiTheme="majorBidi" w:hAnsiTheme="majorBidi" w:cstheme="majorBidi"/>
          <w:bCs/>
        </w:rPr>
        <w:t xml:space="preserve">the price and </w:t>
      </w:r>
      <w:r w:rsidR="00296891" w:rsidRPr="004F2266">
        <w:rPr>
          <w:rFonts w:asciiTheme="majorBidi" w:hAnsiTheme="majorBidi" w:cstheme="majorBidi"/>
          <w:bCs/>
        </w:rPr>
        <w:t xml:space="preserve">fuel </w:t>
      </w:r>
      <w:r w:rsidR="009217CB" w:rsidRPr="004F2266">
        <w:rPr>
          <w:rFonts w:asciiTheme="majorBidi" w:hAnsiTheme="majorBidi" w:cstheme="majorBidi"/>
          <w:bCs/>
        </w:rPr>
        <w:t xml:space="preserve">expenditure elasticities of </w:t>
      </w:r>
      <w:r w:rsidR="00DE6F3C" w:rsidRPr="004F2266">
        <w:rPr>
          <w:rFonts w:asciiTheme="majorBidi" w:hAnsiTheme="majorBidi" w:cstheme="majorBidi"/>
          <w:bCs/>
        </w:rPr>
        <w:t xml:space="preserve">household cooking fuels </w:t>
      </w:r>
      <w:r w:rsidR="009217CB" w:rsidRPr="004F2266">
        <w:rPr>
          <w:rFonts w:asciiTheme="majorBidi" w:hAnsiTheme="majorBidi" w:cstheme="majorBidi"/>
          <w:bCs/>
        </w:rPr>
        <w:t xml:space="preserve">in </w:t>
      </w:r>
      <w:r w:rsidR="00DE6F3C" w:rsidRPr="004F2266">
        <w:rPr>
          <w:rFonts w:asciiTheme="majorBidi" w:hAnsiTheme="majorBidi" w:cstheme="majorBidi"/>
          <w:bCs/>
        </w:rPr>
        <w:t xml:space="preserve">Pakistan. A study conducted by </w:t>
      </w:r>
      <w:r w:rsidR="00DE6F3C" w:rsidRPr="004F2266">
        <w:rPr>
          <w:rFonts w:asciiTheme="majorBidi" w:hAnsiTheme="majorBidi" w:cstheme="majorBidi"/>
          <w:bCs/>
        </w:rPr>
        <w:fldChar w:fldCharType="begin"/>
      </w:r>
      <w:r w:rsidR="009A6763" w:rsidRPr="004F2266">
        <w:rPr>
          <w:rFonts w:asciiTheme="majorBidi" w:hAnsiTheme="majorBidi" w:cstheme="majorBidi"/>
          <w:bCs/>
        </w:rPr>
        <w:instrText xml:space="preserve"> ADDIN ZOTERO_ITEM CSL_CITATION {"citationID":"21pivn9tm6","properties":{"formattedCitation":"(Iqbal, 1983)","plainCitation":"(Iqbal, 1983)"},"citationItems":[{"id":537,"uris":["http://zotero.org/users/2699952/items/7HCWVKZJ"],"uri":["http://zotero.org/users/2699952/items/7HCWVKZJ"],"itemData":{"id":537,"type":"article-journal","title":"Residential Demand for Electricity and Natural Gas in Pakistan","container-title":"The Pakistan Development Review","page":"23-36","volume":"22","issue":"1","source":"JSTOR","abstract":"A model for residential demand for fuel in Pakistan was developed on the basis of stock of fuel-consuming appliances and their rate of utilization. Income and price elasticities of natural gas and electricity are estimated by the OLS and GLS methods. The income elasticity of natural gas and electricity and price elasticity of natural gas are found statistically significant and consistent with a priori knowledge of economic theory. Several policy implications are pointed out and suggestions are made for improvement in future estimations.","ISSN":"0030-9729","journalAbbreviation":"The Pakistan Development Review","author":[{"family":"Iqbal","given":"Mahmood"}],"issued":{"date-parts":[["1983"]]}}}],"schema":"https://github.com/citation-style-language/schema/raw/master/csl-citation.json"} </w:instrText>
      </w:r>
      <w:r w:rsidR="00DE6F3C" w:rsidRPr="004F2266">
        <w:rPr>
          <w:rFonts w:asciiTheme="majorBidi" w:hAnsiTheme="majorBidi" w:cstheme="majorBidi"/>
          <w:bCs/>
        </w:rPr>
        <w:fldChar w:fldCharType="separate"/>
      </w:r>
      <w:r w:rsidR="0063017A" w:rsidRPr="004F2266">
        <w:rPr>
          <w:rFonts w:asciiTheme="majorBidi" w:hAnsiTheme="majorBidi" w:cstheme="majorBidi"/>
        </w:rPr>
        <w:t>Iqbal</w:t>
      </w:r>
      <w:r w:rsidR="00DE6F3C" w:rsidRPr="004F2266">
        <w:rPr>
          <w:rFonts w:asciiTheme="majorBidi" w:hAnsiTheme="majorBidi" w:cstheme="majorBidi"/>
        </w:rPr>
        <w:t xml:space="preserve"> (1983)</w:t>
      </w:r>
      <w:r w:rsidR="00DE6F3C" w:rsidRPr="004F2266">
        <w:rPr>
          <w:rFonts w:asciiTheme="majorBidi" w:hAnsiTheme="majorBidi" w:cstheme="majorBidi"/>
          <w:bCs/>
        </w:rPr>
        <w:fldChar w:fldCharType="end"/>
      </w:r>
      <w:r w:rsidR="006F061B" w:rsidRPr="004F2266">
        <w:rPr>
          <w:rFonts w:asciiTheme="majorBidi" w:hAnsiTheme="majorBidi" w:cstheme="majorBidi"/>
          <w:bCs/>
        </w:rPr>
        <w:t xml:space="preserve"> estimated the price and income elasticities of electricity, natural gas, coal, and kerosene. </w:t>
      </w:r>
      <w:r w:rsidR="009217CB" w:rsidRPr="004F2266">
        <w:rPr>
          <w:rFonts w:asciiTheme="majorBidi" w:hAnsiTheme="majorBidi" w:cstheme="majorBidi"/>
          <w:bCs/>
        </w:rPr>
        <w:t>He</w:t>
      </w:r>
      <w:r w:rsidR="006F061B" w:rsidRPr="004F2266">
        <w:rPr>
          <w:rFonts w:asciiTheme="majorBidi" w:hAnsiTheme="majorBidi" w:cstheme="majorBidi"/>
          <w:bCs/>
        </w:rPr>
        <w:t xml:space="preserve"> merged natural gas, LPG, and electricity in</w:t>
      </w:r>
      <w:r w:rsidR="009217CB" w:rsidRPr="004F2266">
        <w:rPr>
          <w:rFonts w:asciiTheme="majorBidi" w:hAnsiTheme="majorBidi" w:cstheme="majorBidi"/>
          <w:bCs/>
        </w:rPr>
        <w:t>to</w:t>
      </w:r>
      <w:r w:rsidR="006F061B" w:rsidRPr="004F2266">
        <w:rPr>
          <w:rFonts w:asciiTheme="majorBidi" w:hAnsiTheme="majorBidi" w:cstheme="majorBidi"/>
          <w:bCs/>
        </w:rPr>
        <w:t xml:space="preserve"> one group and merged coal and kerosene</w:t>
      </w:r>
      <w:r w:rsidR="009217CB" w:rsidRPr="004F2266">
        <w:rPr>
          <w:rFonts w:asciiTheme="majorBidi" w:hAnsiTheme="majorBidi" w:cstheme="majorBidi"/>
          <w:bCs/>
        </w:rPr>
        <w:t xml:space="preserve"> into another</w:t>
      </w:r>
      <w:r w:rsidR="006F061B" w:rsidRPr="004F2266">
        <w:rPr>
          <w:rFonts w:asciiTheme="majorBidi" w:hAnsiTheme="majorBidi" w:cstheme="majorBidi"/>
          <w:bCs/>
        </w:rPr>
        <w:t>. The study used time series data (1961-81) and OLS and GLS methods</w:t>
      </w:r>
      <w:r w:rsidR="00D852A2" w:rsidRPr="004F2266">
        <w:rPr>
          <w:rFonts w:asciiTheme="majorBidi" w:hAnsiTheme="majorBidi" w:cstheme="majorBidi"/>
          <w:bCs/>
        </w:rPr>
        <w:t>.</w:t>
      </w:r>
      <w:r w:rsidRPr="004F2266">
        <w:rPr>
          <w:rFonts w:asciiTheme="majorBidi" w:hAnsiTheme="majorBidi" w:cstheme="majorBidi"/>
          <w:bCs/>
        </w:rPr>
        <w:t xml:space="preserve"> </w:t>
      </w:r>
      <w:r w:rsidR="00D852A2" w:rsidRPr="004F2266">
        <w:rPr>
          <w:rFonts w:asciiTheme="majorBidi" w:hAnsiTheme="majorBidi" w:cstheme="majorBidi"/>
          <w:bCs/>
        </w:rPr>
        <w:t>B</w:t>
      </w:r>
      <w:r w:rsidRPr="004F2266">
        <w:rPr>
          <w:rFonts w:asciiTheme="majorBidi" w:hAnsiTheme="majorBidi" w:cstheme="majorBidi"/>
          <w:bCs/>
        </w:rPr>
        <w:t xml:space="preserve">oth </w:t>
      </w:r>
      <w:r w:rsidR="00D852A2" w:rsidRPr="004F2266">
        <w:rPr>
          <w:rFonts w:asciiTheme="majorBidi" w:hAnsiTheme="majorBidi" w:cstheme="majorBidi"/>
          <w:bCs/>
        </w:rPr>
        <w:t xml:space="preserve">fuel </w:t>
      </w:r>
      <w:r w:rsidRPr="004F2266">
        <w:rPr>
          <w:rFonts w:asciiTheme="majorBidi" w:hAnsiTheme="majorBidi" w:cstheme="majorBidi"/>
          <w:bCs/>
        </w:rPr>
        <w:t>groups were found</w:t>
      </w:r>
      <w:r w:rsidR="009217CB" w:rsidRPr="004F2266">
        <w:rPr>
          <w:rFonts w:asciiTheme="majorBidi" w:hAnsiTheme="majorBidi" w:cstheme="majorBidi"/>
          <w:bCs/>
        </w:rPr>
        <w:t xml:space="preserve"> to be</w:t>
      </w:r>
      <w:r w:rsidRPr="004F2266">
        <w:rPr>
          <w:rFonts w:asciiTheme="majorBidi" w:hAnsiTheme="majorBidi" w:cstheme="majorBidi"/>
          <w:bCs/>
        </w:rPr>
        <w:t xml:space="preserve"> income elastic and price inelastic. LPG and natural gas could </w:t>
      </w:r>
      <w:r w:rsidR="009217CB" w:rsidRPr="004F2266">
        <w:rPr>
          <w:rFonts w:asciiTheme="majorBidi" w:hAnsiTheme="majorBidi" w:cstheme="majorBidi"/>
          <w:bCs/>
        </w:rPr>
        <w:t xml:space="preserve">feasibly </w:t>
      </w:r>
      <w:r w:rsidRPr="004F2266">
        <w:rPr>
          <w:rFonts w:asciiTheme="majorBidi" w:hAnsiTheme="majorBidi" w:cstheme="majorBidi"/>
          <w:bCs/>
        </w:rPr>
        <w:t>be</w:t>
      </w:r>
      <w:r w:rsidR="009217CB" w:rsidRPr="004F2266">
        <w:rPr>
          <w:rFonts w:asciiTheme="majorBidi" w:hAnsiTheme="majorBidi" w:cstheme="majorBidi"/>
          <w:bCs/>
        </w:rPr>
        <w:t xml:space="preserve"> merged</w:t>
      </w:r>
      <w:r w:rsidRPr="004F2266">
        <w:rPr>
          <w:rFonts w:asciiTheme="majorBidi" w:hAnsiTheme="majorBidi" w:cstheme="majorBidi"/>
          <w:bCs/>
        </w:rPr>
        <w:t xml:space="preserve"> </w:t>
      </w:r>
      <w:r w:rsidR="0062415C" w:rsidRPr="004F2266">
        <w:rPr>
          <w:rFonts w:asciiTheme="majorBidi" w:hAnsiTheme="majorBidi" w:cstheme="majorBidi"/>
          <w:bCs/>
        </w:rPr>
        <w:t>because both are</w:t>
      </w:r>
      <w:r w:rsidR="009217CB" w:rsidRPr="004F2266">
        <w:rPr>
          <w:rFonts w:asciiTheme="majorBidi" w:hAnsiTheme="majorBidi" w:cstheme="majorBidi"/>
          <w:bCs/>
        </w:rPr>
        <w:t xml:space="preserve"> mostly</w:t>
      </w:r>
      <w:r w:rsidR="0062415C" w:rsidRPr="004F2266">
        <w:rPr>
          <w:rFonts w:asciiTheme="majorBidi" w:hAnsiTheme="majorBidi" w:cstheme="majorBidi"/>
          <w:bCs/>
        </w:rPr>
        <w:t xml:space="preserve"> used for cooking purpose</w:t>
      </w:r>
      <w:r w:rsidR="009217CB" w:rsidRPr="004F2266">
        <w:rPr>
          <w:rFonts w:asciiTheme="majorBidi" w:hAnsiTheme="majorBidi" w:cstheme="majorBidi"/>
          <w:bCs/>
        </w:rPr>
        <w:t>s</w:t>
      </w:r>
      <w:r w:rsidR="0062415C" w:rsidRPr="004F2266">
        <w:rPr>
          <w:rFonts w:asciiTheme="majorBidi" w:hAnsiTheme="majorBidi" w:cstheme="majorBidi"/>
          <w:bCs/>
        </w:rPr>
        <w:t xml:space="preserve">. But electricity </w:t>
      </w:r>
      <w:r w:rsidR="009217CB" w:rsidRPr="004F2266">
        <w:rPr>
          <w:rFonts w:asciiTheme="majorBidi" w:hAnsiTheme="majorBidi" w:cstheme="majorBidi"/>
          <w:bCs/>
        </w:rPr>
        <w:t xml:space="preserve">has an </w:t>
      </w:r>
      <w:r w:rsidRPr="004F2266">
        <w:rPr>
          <w:rFonts w:asciiTheme="majorBidi" w:hAnsiTheme="majorBidi" w:cstheme="majorBidi"/>
          <w:bCs/>
        </w:rPr>
        <w:t>entirely different usage</w:t>
      </w:r>
      <w:r w:rsidR="005F4A33" w:rsidRPr="004F2266">
        <w:rPr>
          <w:rFonts w:asciiTheme="majorBidi" w:hAnsiTheme="majorBidi" w:cstheme="majorBidi"/>
          <w:bCs/>
        </w:rPr>
        <w:t xml:space="preserve"> in Pakistan,</w:t>
      </w:r>
      <w:r w:rsidR="009217CB" w:rsidRPr="004F2266">
        <w:rPr>
          <w:rFonts w:asciiTheme="majorBidi" w:hAnsiTheme="majorBidi" w:cstheme="majorBidi"/>
          <w:bCs/>
        </w:rPr>
        <w:t xml:space="preserve"> being</w:t>
      </w:r>
      <w:r w:rsidR="0062415C" w:rsidRPr="004F2266">
        <w:rPr>
          <w:rFonts w:asciiTheme="majorBidi" w:hAnsiTheme="majorBidi" w:cstheme="majorBidi"/>
          <w:bCs/>
        </w:rPr>
        <w:t xml:space="preserve"> mostly used for lighting and to run the electric appliances</w:t>
      </w:r>
      <w:r w:rsidR="009217CB" w:rsidRPr="004F2266">
        <w:rPr>
          <w:rFonts w:asciiTheme="majorBidi" w:hAnsiTheme="majorBidi" w:cstheme="majorBidi"/>
          <w:bCs/>
        </w:rPr>
        <w:t>.</w:t>
      </w:r>
      <w:r w:rsidR="0062415C" w:rsidRPr="004F2266">
        <w:rPr>
          <w:rFonts w:asciiTheme="majorBidi" w:hAnsiTheme="majorBidi" w:cstheme="majorBidi"/>
          <w:bCs/>
        </w:rPr>
        <w:t xml:space="preserve"> </w:t>
      </w:r>
      <w:r w:rsidR="009217CB" w:rsidRPr="004F2266">
        <w:rPr>
          <w:rFonts w:asciiTheme="majorBidi" w:hAnsiTheme="majorBidi" w:cstheme="majorBidi"/>
          <w:bCs/>
        </w:rPr>
        <w:t>T</w:t>
      </w:r>
      <w:r w:rsidRPr="004F2266">
        <w:rPr>
          <w:rFonts w:asciiTheme="majorBidi" w:hAnsiTheme="majorBidi" w:cstheme="majorBidi"/>
          <w:bCs/>
        </w:rPr>
        <w:t xml:space="preserve">herefore, </w:t>
      </w:r>
      <w:r w:rsidR="009217CB" w:rsidRPr="004F2266">
        <w:rPr>
          <w:rFonts w:asciiTheme="majorBidi" w:hAnsiTheme="majorBidi" w:cstheme="majorBidi"/>
          <w:bCs/>
        </w:rPr>
        <w:t>households’</w:t>
      </w:r>
      <w:r w:rsidRPr="004F2266">
        <w:rPr>
          <w:rFonts w:asciiTheme="majorBidi" w:hAnsiTheme="majorBidi" w:cstheme="majorBidi"/>
          <w:bCs/>
        </w:rPr>
        <w:t xml:space="preserve"> response to </w:t>
      </w:r>
      <w:r w:rsidR="009217CB" w:rsidRPr="004F2266">
        <w:rPr>
          <w:rFonts w:asciiTheme="majorBidi" w:hAnsiTheme="majorBidi" w:cstheme="majorBidi"/>
          <w:bCs/>
        </w:rPr>
        <w:t xml:space="preserve">changes in </w:t>
      </w:r>
      <w:r w:rsidRPr="004F2266">
        <w:rPr>
          <w:rFonts w:asciiTheme="majorBidi" w:hAnsiTheme="majorBidi" w:cstheme="majorBidi"/>
          <w:bCs/>
        </w:rPr>
        <w:t xml:space="preserve">the </w:t>
      </w:r>
      <w:r w:rsidR="009217CB" w:rsidRPr="004F2266">
        <w:rPr>
          <w:rFonts w:asciiTheme="majorBidi" w:hAnsiTheme="majorBidi" w:cstheme="majorBidi"/>
          <w:bCs/>
        </w:rPr>
        <w:t>prices</w:t>
      </w:r>
      <w:r w:rsidR="005F4A33" w:rsidRPr="004F2266">
        <w:rPr>
          <w:rFonts w:asciiTheme="majorBidi" w:hAnsiTheme="majorBidi" w:cstheme="majorBidi"/>
          <w:bCs/>
        </w:rPr>
        <w:t xml:space="preserve"> of natural gas, LPG, and electricity </w:t>
      </w:r>
      <w:r w:rsidR="009217CB" w:rsidRPr="004F2266">
        <w:rPr>
          <w:rFonts w:asciiTheme="majorBidi" w:hAnsiTheme="majorBidi" w:cstheme="majorBidi"/>
          <w:bCs/>
        </w:rPr>
        <w:t xml:space="preserve">would </w:t>
      </w:r>
      <w:r w:rsidR="005F4A33" w:rsidRPr="004F2266">
        <w:rPr>
          <w:rFonts w:asciiTheme="majorBidi" w:hAnsiTheme="majorBidi" w:cstheme="majorBidi"/>
          <w:bCs/>
        </w:rPr>
        <w:t>be</w:t>
      </w:r>
      <w:r w:rsidR="009217CB" w:rsidRPr="004F2266">
        <w:rPr>
          <w:rFonts w:asciiTheme="majorBidi" w:hAnsiTheme="majorBidi" w:cstheme="majorBidi"/>
          <w:bCs/>
        </w:rPr>
        <w:t xml:space="preserve"> expected to be</w:t>
      </w:r>
      <w:r w:rsidR="005F4A33" w:rsidRPr="004F2266">
        <w:rPr>
          <w:rFonts w:asciiTheme="majorBidi" w:hAnsiTheme="majorBidi" w:cstheme="majorBidi"/>
          <w:bCs/>
        </w:rPr>
        <w:t xml:space="preserve"> different. Merging them into </w:t>
      </w:r>
      <w:r w:rsidR="009217CB" w:rsidRPr="004F2266">
        <w:rPr>
          <w:rFonts w:asciiTheme="majorBidi" w:hAnsiTheme="majorBidi" w:cstheme="majorBidi"/>
          <w:bCs/>
        </w:rPr>
        <w:t xml:space="preserve">a single </w:t>
      </w:r>
      <w:r w:rsidR="005F4A33" w:rsidRPr="004F2266">
        <w:rPr>
          <w:rFonts w:asciiTheme="majorBidi" w:hAnsiTheme="majorBidi" w:cstheme="majorBidi"/>
          <w:bCs/>
        </w:rPr>
        <w:t xml:space="preserve">group may lead to </w:t>
      </w:r>
      <w:r w:rsidR="009217CB" w:rsidRPr="004F2266">
        <w:rPr>
          <w:rFonts w:asciiTheme="majorBidi" w:hAnsiTheme="majorBidi" w:cstheme="majorBidi"/>
          <w:bCs/>
        </w:rPr>
        <w:t>biased</w:t>
      </w:r>
      <w:r w:rsidR="005F4A33" w:rsidRPr="004F2266">
        <w:rPr>
          <w:rFonts w:asciiTheme="majorBidi" w:hAnsiTheme="majorBidi" w:cstheme="majorBidi"/>
          <w:bCs/>
        </w:rPr>
        <w:t xml:space="preserve"> estimates.</w:t>
      </w:r>
      <w:r w:rsidR="006F061B" w:rsidRPr="004F2266">
        <w:rPr>
          <w:rFonts w:asciiTheme="majorBidi" w:hAnsiTheme="majorBidi" w:cstheme="majorBidi"/>
          <w:bCs/>
        </w:rPr>
        <w:t xml:space="preserve"> </w:t>
      </w:r>
    </w:p>
    <w:p w14:paraId="6B0D40F4" w14:textId="77777777" w:rsidR="00F87733" w:rsidRPr="004F2266" w:rsidRDefault="00F87733" w:rsidP="00532013">
      <w:pPr>
        <w:pStyle w:val="NormalWeb"/>
        <w:tabs>
          <w:tab w:val="left" w:pos="567"/>
        </w:tabs>
        <w:spacing w:before="0" w:beforeAutospacing="0" w:after="0" w:afterAutospacing="0" w:line="288" w:lineRule="auto"/>
        <w:ind w:firstLine="720"/>
        <w:jc w:val="both"/>
        <w:rPr>
          <w:rFonts w:asciiTheme="majorBidi" w:hAnsiTheme="majorBidi" w:cstheme="majorBidi"/>
          <w:bCs/>
        </w:rPr>
      </w:pPr>
    </w:p>
    <w:p w14:paraId="67523948" w14:textId="4150E45D" w:rsidR="000B4A8E" w:rsidRDefault="004F2266" w:rsidP="00532013">
      <w:pPr>
        <w:pStyle w:val="NormalWeb"/>
        <w:tabs>
          <w:tab w:val="left" w:pos="567"/>
        </w:tabs>
        <w:spacing w:before="0" w:beforeAutospacing="0" w:after="0" w:afterAutospacing="0" w:line="288" w:lineRule="auto"/>
        <w:jc w:val="both"/>
        <w:rPr>
          <w:rFonts w:asciiTheme="majorBidi" w:hAnsiTheme="majorBidi" w:cstheme="majorBidi"/>
          <w:bCs/>
        </w:rPr>
      </w:pPr>
      <w:r w:rsidRPr="004F2266">
        <w:rPr>
          <w:rFonts w:asciiTheme="majorBidi" w:hAnsiTheme="majorBidi" w:cstheme="majorBidi"/>
          <w:bCs/>
        </w:rPr>
        <w:tab/>
      </w:r>
      <w:r w:rsidR="000B4A8E" w:rsidRPr="004F2266">
        <w:rPr>
          <w:rFonts w:asciiTheme="majorBidi" w:hAnsiTheme="majorBidi" w:cstheme="majorBidi"/>
          <w:bCs/>
        </w:rPr>
        <w:fldChar w:fldCharType="begin"/>
      </w:r>
      <w:r w:rsidR="000B4A8E" w:rsidRPr="004F2266">
        <w:rPr>
          <w:rFonts w:asciiTheme="majorBidi" w:hAnsiTheme="majorBidi" w:cstheme="majorBidi"/>
          <w:bCs/>
        </w:rPr>
        <w:instrText xml:space="preserve"> ADDIN ZOTERO_ITEM CSL_CITATION {"citationID":"1fnkkis8nh","properties":{"formattedCitation":"(Burney &amp; Akhtar, 1990)","plainCitation":"(Burney &amp; Akhtar, 1990)"},"citationItems":[{"id":161,"uris":["http://zotero.org/users/2699952/items/6GZJAXHX"],"uri":["http://zotero.org/users/2699952/items/6GZJAXHX"],"itemData":{"id":161,"type":"article-journal","title":"Fuel Demand Elasticities in Pakistan: An Analysis of Households' Expenditure on Fuels using Micro Data","container-title":"The Pakistan Development Review","page":"155-174","volume":"29","issue":"2","source":"JSTOR","abstract":"This study aims to examine the pattern of households' expenditure on fuel consumption in Pakistan using the data of Household Income and Expenditure Survey (1984-85). Price and income elasticities have been estimated by applying the Extended Linear Expenditure System. It is found that the expenditure pattern of the rural households is different from the urban households, with the rural households spending proportionately more on fuels. The estimates of the income elasticities imply that all fuels are a necessity for both urban and rural households. The price elasticities of different fuels are found to be extremely low, implying that the consumption of fuels in Pakistan is highly price inelastic.","ISSN":"0030-9729","shortTitle":"Fuel Demand Elasticities in Pakistan","journalAbbreviation":"The Pakistan Development Review","author":[{"family":"Burney","given":"Nadeem A."},{"family":"Akhtar","given":"Naeem"}],"issued":{"date-parts":[["1990"]]}}}],"schema":"https://github.com/citation-style-language/schema/raw/master/csl-citation.json"} </w:instrText>
      </w:r>
      <w:r w:rsidR="000B4A8E" w:rsidRPr="004F2266">
        <w:rPr>
          <w:rFonts w:asciiTheme="majorBidi" w:hAnsiTheme="majorBidi" w:cstheme="majorBidi"/>
          <w:bCs/>
        </w:rPr>
        <w:fldChar w:fldCharType="separate"/>
      </w:r>
      <w:r w:rsidR="0063017A" w:rsidRPr="004F2266">
        <w:rPr>
          <w:rFonts w:asciiTheme="majorBidi" w:hAnsiTheme="majorBidi" w:cstheme="majorBidi"/>
        </w:rPr>
        <w:t xml:space="preserve">Burney </w:t>
      </w:r>
      <w:r w:rsidR="00532013">
        <w:rPr>
          <w:rFonts w:asciiTheme="majorBidi" w:hAnsiTheme="majorBidi" w:cstheme="majorBidi"/>
        </w:rPr>
        <w:t>and</w:t>
      </w:r>
      <w:r w:rsidR="0063017A" w:rsidRPr="004F2266">
        <w:rPr>
          <w:rFonts w:asciiTheme="majorBidi" w:hAnsiTheme="majorBidi" w:cstheme="majorBidi"/>
        </w:rPr>
        <w:t xml:space="preserve"> Akhtar</w:t>
      </w:r>
      <w:r w:rsidR="000B4A8E" w:rsidRPr="004F2266">
        <w:rPr>
          <w:rFonts w:asciiTheme="majorBidi" w:hAnsiTheme="majorBidi" w:cstheme="majorBidi"/>
        </w:rPr>
        <w:t xml:space="preserve"> </w:t>
      </w:r>
      <w:r w:rsidR="003B4D17" w:rsidRPr="004F2266">
        <w:rPr>
          <w:rFonts w:asciiTheme="majorBidi" w:hAnsiTheme="majorBidi" w:cstheme="majorBidi"/>
        </w:rPr>
        <w:t>(</w:t>
      </w:r>
      <w:r w:rsidR="000B4A8E" w:rsidRPr="004F2266">
        <w:rPr>
          <w:rFonts w:asciiTheme="majorBidi" w:hAnsiTheme="majorBidi" w:cstheme="majorBidi"/>
        </w:rPr>
        <w:t>1990)</w:t>
      </w:r>
      <w:r w:rsidR="000B4A8E" w:rsidRPr="004F2266">
        <w:rPr>
          <w:rFonts w:asciiTheme="majorBidi" w:hAnsiTheme="majorBidi" w:cstheme="majorBidi"/>
          <w:bCs/>
        </w:rPr>
        <w:fldChar w:fldCharType="end"/>
      </w:r>
      <w:r w:rsidR="003B4D17" w:rsidRPr="004F2266">
        <w:rPr>
          <w:rFonts w:asciiTheme="majorBidi" w:hAnsiTheme="majorBidi" w:cstheme="majorBidi"/>
          <w:bCs/>
        </w:rPr>
        <w:t xml:space="preserve"> </w:t>
      </w:r>
      <w:r w:rsidR="005F4A33" w:rsidRPr="004F2266">
        <w:rPr>
          <w:rFonts w:asciiTheme="majorBidi" w:hAnsiTheme="majorBidi" w:cstheme="majorBidi"/>
          <w:bCs/>
        </w:rPr>
        <w:t>used</w:t>
      </w:r>
      <w:r w:rsidR="003B4D17" w:rsidRPr="004F2266">
        <w:rPr>
          <w:rFonts w:asciiTheme="majorBidi" w:hAnsiTheme="majorBidi" w:cstheme="majorBidi"/>
          <w:bCs/>
        </w:rPr>
        <w:t xml:space="preserve"> data from the Household Income and Expenditure Survey 1984-85</w:t>
      </w:r>
      <w:r w:rsidR="009217CB" w:rsidRPr="004F2266">
        <w:rPr>
          <w:rFonts w:asciiTheme="majorBidi" w:hAnsiTheme="majorBidi" w:cstheme="majorBidi"/>
          <w:bCs/>
        </w:rPr>
        <w:t>, and</w:t>
      </w:r>
      <w:r w:rsidR="00AD5FBB" w:rsidRPr="004F2266">
        <w:rPr>
          <w:rFonts w:asciiTheme="majorBidi" w:hAnsiTheme="majorBidi" w:cstheme="majorBidi"/>
          <w:bCs/>
        </w:rPr>
        <w:t xml:space="preserve"> applied </w:t>
      </w:r>
      <w:r w:rsidR="005F4A33" w:rsidRPr="004F2266">
        <w:rPr>
          <w:rFonts w:asciiTheme="majorBidi" w:hAnsiTheme="majorBidi" w:cstheme="majorBidi"/>
          <w:bCs/>
        </w:rPr>
        <w:t xml:space="preserve">the </w:t>
      </w:r>
      <w:r w:rsidR="00AD5FBB" w:rsidRPr="004F2266">
        <w:rPr>
          <w:rFonts w:asciiTheme="majorBidi" w:hAnsiTheme="majorBidi" w:cstheme="majorBidi"/>
          <w:bCs/>
        </w:rPr>
        <w:t>Extended Line</w:t>
      </w:r>
      <w:r w:rsidR="005F4A33" w:rsidRPr="004F2266">
        <w:rPr>
          <w:rFonts w:asciiTheme="majorBidi" w:hAnsiTheme="majorBidi" w:cstheme="majorBidi"/>
          <w:bCs/>
        </w:rPr>
        <w:t>a</w:t>
      </w:r>
      <w:r w:rsidR="00AD5FBB" w:rsidRPr="004F2266">
        <w:rPr>
          <w:rFonts w:asciiTheme="majorBidi" w:hAnsiTheme="majorBidi" w:cstheme="majorBidi"/>
          <w:bCs/>
        </w:rPr>
        <w:t xml:space="preserve">r Expenditure System to estimate the elasticities. </w:t>
      </w:r>
      <w:r w:rsidR="009217CB" w:rsidRPr="004F2266">
        <w:rPr>
          <w:rFonts w:asciiTheme="majorBidi" w:hAnsiTheme="majorBidi" w:cstheme="majorBidi"/>
          <w:bCs/>
        </w:rPr>
        <w:t>They</w:t>
      </w:r>
      <w:r w:rsidR="00AD5FBB" w:rsidRPr="004F2266">
        <w:rPr>
          <w:rFonts w:asciiTheme="majorBidi" w:hAnsiTheme="majorBidi" w:cstheme="majorBidi"/>
          <w:bCs/>
        </w:rPr>
        <w:t xml:space="preserve"> found that kerosene, natural gas, electricity and other</w:t>
      </w:r>
      <w:r w:rsidR="005F4A33" w:rsidRPr="004F2266">
        <w:rPr>
          <w:rFonts w:asciiTheme="majorBidi" w:hAnsiTheme="majorBidi" w:cstheme="majorBidi"/>
          <w:bCs/>
        </w:rPr>
        <w:t xml:space="preserve"> fuels had positive expenditure elasticities</w:t>
      </w:r>
      <w:r w:rsidR="009217CB" w:rsidRPr="004F2266">
        <w:rPr>
          <w:rFonts w:asciiTheme="majorBidi" w:hAnsiTheme="majorBidi" w:cstheme="majorBidi"/>
          <w:bCs/>
        </w:rPr>
        <w:t>,</w:t>
      </w:r>
      <w:r w:rsidR="00AD5FBB" w:rsidRPr="004F2266">
        <w:rPr>
          <w:rFonts w:asciiTheme="majorBidi" w:hAnsiTheme="majorBidi" w:cstheme="majorBidi"/>
          <w:bCs/>
        </w:rPr>
        <w:t xml:space="preserve"> </w:t>
      </w:r>
      <w:r w:rsidR="009217CB" w:rsidRPr="004F2266">
        <w:rPr>
          <w:rFonts w:asciiTheme="majorBidi" w:hAnsiTheme="majorBidi" w:cstheme="majorBidi"/>
          <w:bCs/>
        </w:rPr>
        <w:t xml:space="preserve">but not </w:t>
      </w:r>
      <w:r w:rsidR="00AD5FBB" w:rsidRPr="004F2266">
        <w:rPr>
          <w:rFonts w:asciiTheme="majorBidi" w:hAnsiTheme="majorBidi" w:cstheme="majorBidi"/>
          <w:bCs/>
        </w:rPr>
        <w:t xml:space="preserve">firewood. The own price elasticities were also </w:t>
      </w:r>
      <w:r w:rsidR="009217CB" w:rsidRPr="004F2266">
        <w:rPr>
          <w:rFonts w:asciiTheme="majorBidi" w:hAnsiTheme="majorBidi" w:cstheme="majorBidi"/>
          <w:bCs/>
        </w:rPr>
        <w:t>extremely low –</w:t>
      </w:r>
      <w:r w:rsidR="00AD5FBB" w:rsidRPr="004F2266">
        <w:rPr>
          <w:rFonts w:asciiTheme="majorBidi" w:hAnsiTheme="majorBidi" w:cstheme="majorBidi"/>
          <w:bCs/>
        </w:rPr>
        <w:t xml:space="preserve"> firewood had </w:t>
      </w:r>
      <w:r w:rsidR="009217CB" w:rsidRPr="004F2266">
        <w:rPr>
          <w:rFonts w:asciiTheme="majorBidi" w:hAnsiTheme="majorBidi" w:cstheme="majorBidi"/>
          <w:bCs/>
        </w:rPr>
        <w:t xml:space="preserve">a </w:t>
      </w:r>
      <w:r w:rsidR="00AD5FBB" w:rsidRPr="004F2266">
        <w:rPr>
          <w:rFonts w:asciiTheme="majorBidi" w:hAnsiTheme="majorBidi" w:cstheme="majorBidi"/>
          <w:bCs/>
        </w:rPr>
        <w:t xml:space="preserve">positive price elasticity with the value of 0.01 for urban areas, whereas all other fuels were noted </w:t>
      </w:r>
      <w:r w:rsidR="009217CB" w:rsidRPr="004F2266">
        <w:rPr>
          <w:rFonts w:asciiTheme="majorBidi" w:hAnsiTheme="majorBidi" w:cstheme="majorBidi"/>
          <w:bCs/>
        </w:rPr>
        <w:t xml:space="preserve">as </w:t>
      </w:r>
      <w:r w:rsidR="00AD5FBB" w:rsidRPr="004F2266">
        <w:rPr>
          <w:rFonts w:asciiTheme="majorBidi" w:hAnsiTheme="majorBidi" w:cstheme="majorBidi"/>
          <w:bCs/>
        </w:rPr>
        <w:t xml:space="preserve">highly </w:t>
      </w:r>
      <w:r w:rsidR="005F4A33" w:rsidRPr="004F2266">
        <w:rPr>
          <w:rFonts w:asciiTheme="majorBidi" w:hAnsiTheme="majorBidi" w:cstheme="majorBidi"/>
          <w:bCs/>
        </w:rPr>
        <w:t xml:space="preserve">price </w:t>
      </w:r>
      <w:r w:rsidR="00AD5FBB" w:rsidRPr="004F2266">
        <w:rPr>
          <w:rFonts w:asciiTheme="majorBidi" w:hAnsiTheme="majorBidi" w:cstheme="majorBidi"/>
          <w:bCs/>
        </w:rPr>
        <w:t xml:space="preserve">inelastic such as kerosene, natural gas, and electricity </w:t>
      </w:r>
      <w:r w:rsidR="009217CB" w:rsidRPr="004F2266">
        <w:rPr>
          <w:rFonts w:asciiTheme="majorBidi" w:hAnsiTheme="majorBidi" w:cstheme="majorBidi"/>
          <w:bCs/>
        </w:rPr>
        <w:t xml:space="preserve">with </w:t>
      </w:r>
      <w:r w:rsidR="00AD5FBB" w:rsidRPr="004F2266">
        <w:rPr>
          <w:rFonts w:asciiTheme="majorBidi" w:hAnsiTheme="majorBidi" w:cstheme="majorBidi"/>
          <w:bCs/>
        </w:rPr>
        <w:t xml:space="preserve">values of -0.0018, -0.005, </w:t>
      </w:r>
      <w:r w:rsidR="009217CB" w:rsidRPr="004F2266">
        <w:rPr>
          <w:rFonts w:asciiTheme="majorBidi" w:hAnsiTheme="majorBidi" w:cstheme="majorBidi"/>
          <w:bCs/>
        </w:rPr>
        <w:t xml:space="preserve">and </w:t>
      </w:r>
      <w:r w:rsidR="00AD5FBB" w:rsidRPr="004F2266">
        <w:rPr>
          <w:rFonts w:asciiTheme="majorBidi" w:hAnsiTheme="majorBidi" w:cstheme="majorBidi"/>
          <w:bCs/>
        </w:rPr>
        <w:t xml:space="preserve">-0.004 respectively. </w:t>
      </w:r>
      <w:r w:rsidR="005F4A33" w:rsidRPr="004F2266">
        <w:rPr>
          <w:rFonts w:asciiTheme="majorBidi" w:hAnsiTheme="majorBidi" w:cstheme="majorBidi"/>
          <w:bCs/>
        </w:rPr>
        <w:t xml:space="preserve">These elasticities seem </w:t>
      </w:r>
      <w:r w:rsidR="005673BF" w:rsidRPr="004F2266">
        <w:rPr>
          <w:rFonts w:asciiTheme="majorBidi" w:hAnsiTheme="majorBidi" w:cstheme="majorBidi"/>
          <w:bCs/>
        </w:rPr>
        <w:t>implausibly</w:t>
      </w:r>
      <w:r w:rsidR="005F4A33" w:rsidRPr="004F2266">
        <w:rPr>
          <w:rFonts w:asciiTheme="majorBidi" w:hAnsiTheme="majorBidi" w:cstheme="majorBidi"/>
          <w:bCs/>
        </w:rPr>
        <w:t xml:space="preserve"> low</w:t>
      </w:r>
      <w:r w:rsidR="009217CB" w:rsidRPr="004F2266">
        <w:rPr>
          <w:rFonts w:asciiTheme="majorBidi" w:hAnsiTheme="majorBidi" w:cstheme="majorBidi"/>
          <w:bCs/>
        </w:rPr>
        <w:t>, and</w:t>
      </w:r>
      <w:r w:rsidR="005F4A33" w:rsidRPr="004F2266">
        <w:rPr>
          <w:rFonts w:asciiTheme="majorBidi" w:hAnsiTheme="majorBidi" w:cstheme="majorBidi"/>
          <w:bCs/>
        </w:rPr>
        <w:t xml:space="preserve"> imply that subsidising or taxing the household fuels would not affect the quantity demanded. </w:t>
      </w:r>
      <w:r w:rsidR="009217CB" w:rsidRPr="004F2266">
        <w:rPr>
          <w:rFonts w:asciiTheme="majorBidi" w:hAnsiTheme="majorBidi" w:cstheme="majorBidi"/>
          <w:bCs/>
        </w:rPr>
        <w:t xml:space="preserve">This </w:t>
      </w:r>
      <w:r w:rsidR="005673BF" w:rsidRPr="004F2266">
        <w:rPr>
          <w:rFonts w:asciiTheme="majorBidi" w:hAnsiTheme="majorBidi" w:cstheme="majorBidi"/>
          <w:bCs/>
        </w:rPr>
        <w:t xml:space="preserve">may be </w:t>
      </w:r>
      <w:r w:rsidR="00360F7C" w:rsidRPr="004F2266">
        <w:rPr>
          <w:rFonts w:asciiTheme="majorBidi" w:hAnsiTheme="majorBidi" w:cstheme="majorBidi"/>
          <w:bCs/>
        </w:rPr>
        <w:t>because</w:t>
      </w:r>
      <w:r w:rsidR="00AA2CB7" w:rsidRPr="004F2266">
        <w:rPr>
          <w:rFonts w:asciiTheme="majorBidi" w:hAnsiTheme="majorBidi" w:cstheme="majorBidi"/>
          <w:bCs/>
        </w:rPr>
        <w:t xml:space="preserve"> </w:t>
      </w:r>
      <w:r w:rsidR="00D852A2" w:rsidRPr="004F2266">
        <w:rPr>
          <w:rFonts w:asciiTheme="majorBidi" w:hAnsiTheme="majorBidi" w:cstheme="majorBidi"/>
          <w:bCs/>
        </w:rPr>
        <w:t xml:space="preserve">this study </w:t>
      </w:r>
      <w:r w:rsidR="00AA2CB7" w:rsidRPr="004F2266">
        <w:rPr>
          <w:rFonts w:asciiTheme="majorBidi" w:hAnsiTheme="majorBidi" w:cstheme="majorBidi"/>
          <w:bCs/>
        </w:rPr>
        <w:t xml:space="preserve">used cross sectional data </w:t>
      </w:r>
      <w:r w:rsidR="006424E0" w:rsidRPr="004F2266">
        <w:rPr>
          <w:rFonts w:asciiTheme="majorBidi" w:hAnsiTheme="majorBidi" w:cstheme="majorBidi"/>
          <w:bCs/>
        </w:rPr>
        <w:t xml:space="preserve">and </w:t>
      </w:r>
      <w:r w:rsidR="009217CB" w:rsidRPr="004F2266">
        <w:rPr>
          <w:rFonts w:asciiTheme="majorBidi" w:hAnsiTheme="majorBidi" w:cstheme="majorBidi"/>
          <w:bCs/>
        </w:rPr>
        <w:t>likely</w:t>
      </w:r>
      <w:r w:rsidR="00AA2CB7" w:rsidRPr="004F2266">
        <w:rPr>
          <w:rFonts w:asciiTheme="majorBidi" w:hAnsiTheme="majorBidi" w:cstheme="majorBidi"/>
          <w:bCs/>
        </w:rPr>
        <w:t xml:space="preserve"> had </w:t>
      </w:r>
      <w:r w:rsidR="009217CB" w:rsidRPr="004F2266">
        <w:rPr>
          <w:rFonts w:asciiTheme="majorBidi" w:hAnsiTheme="majorBidi" w:cstheme="majorBidi"/>
          <w:bCs/>
        </w:rPr>
        <w:t>little</w:t>
      </w:r>
      <w:r w:rsidR="00AA2CB7" w:rsidRPr="004F2266">
        <w:rPr>
          <w:rFonts w:asciiTheme="majorBidi" w:hAnsiTheme="majorBidi" w:cstheme="majorBidi"/>
          <w:bCs/>
        </w:rPr>
        <w:t xml:space="preserve"> variation in prices </w:t>
      </w:r>
      <w:r w:rsidR="009217CB" w:rsidRPr="004F2266">
        <w:rPr>
          <w:rFonts w:asciiTheme="majorBidi" w:hAnsiTheme="majorBidi" w:cstheme="majorBidi"/>
          <w:bCs/>
        </w:rPr>
        <w:t>across the sample, particularly given that some fuel prices are set nationally</w:t>
      </w:r>
      <w:r w:rsidR="00AA2CB7" w:rsidRPr="004F2266">
        <w:rPr>
          <w:rFonts w:asciiTheme="majorBidi" w:hAnsiTheme="majorBidi" w:cstheme="majorBidi"/>
          <w:bCs/>
        </w:rPr>
        <w:t>.</w:t>
      </w:r>
      <w:r w:rsidR="006424E0" w:rsidRPr="004F2266">
        <w:rPr>
          <w:rFonts w:asciiTheme="majorBidi" w:hAnsiTheme="majorBidi" w:cstheme="majorBidi"/>
          <w:bCs/>
        </w:rPr>
        <w:t xml:space="preserve"> </w:t>
      </w:r>
      <w:r w:rsidR="009217CB" w:rsidRPr="004F2266">
        <w:rPr>
          <w:rFonts w:asciiTheme="majorBidi" w:hAnsiTheme="majorBidi" w:cstheme="majorBidi"/>
          <w:bCs/>
        </w:rPr>
        <w:t>Moreover</w:t>
      </w:r>
      <w:r w:rsidR="006424E0" w:rsidRPr="004F2266">
        <w:rPr>
          <w:rFonts w:asciiTheme="majorBidi" w:hAnsiTheme="majorBidi" w:cstheme="majorBidi"/>
          <w:bCs/>
        </w:rPr>
        <w:t xml:space="preserve">, these elasticities are extremely low in comparison to </w:t>
      </w:r>
      <w:r w:rsidR="009217CB" w:rsidRPr="004F2266">
        <w:rPr>
          <w:rFonts w:asciiTheme="majorBidi" w:hAnsiTheme="majorBidi" w:cstheme="majorBidi"/>
          <w:bCs/>
        </w:rPr>
        <w:t xml:space="preserve">those found in </w:t>
      </w:r>
      <w:r w:rsidR="006424E0" w:rsidRPr="004F2266">
        <w:rPr>
          <w:rFonts w:asciiTheme="majorBidi" w:hAnsiTheme="majorBidi" w:cstheme="majorBidi"/>
          <w:bCs/>
        </w:rPr>
        <w:t xml:space="preserve">other developing countries, </w:t>
      </w:r>
      <w:r w:rsidR="009217CB" w:rsidRPr="004F2266">
        <w:rPr>
          <w:rFonts w:asciiTheme="majorBidi" w:hAnsiTheme="majorBidi" w:cstheme="majorBidi"/>
          <w:bCs/>
        </w:rPr>
        <w:t xml:space="preserve">as </w:t>
      </w:r>
      <w:r w:rsidR="006424E0" w:rsidRPr="004F2266">
        <w:rPr>
          <w:rFonts w:asciiTheme="majorBidi" w:hAnsiTheme="majorBidi" w:cstheme="majorBidi"/>
          <w:bCs/>
        </w:rPr>
        <w:t xml:space="preserve">can be seen in </w:t>
      </w:r>
      <w:r w:rsidR="00653128" w:rsidRPr="004F2266">
        <w:rPr>
          <w:rFonts w:asciiTheme="majorBidi" w:hAnsiTheme="majorBidi" w:cstheme="majorBidi"/>
          <w:bCs/>
        </w:rPr>
        <w:t>T</w:t>
      </w:r>
      <w:r w:rsidR="006424E0" w:rsidRPr="004F2266">
        <w:rPr>
          <w:rFonts w:asciiTheme="majorBidi" w:hAnsiTheme="majorBidi" w:cstheme="majorBidi"/>
          <w:bCs/>
        </w:rPr>
        <w:t xml:space="preserve">able 1. </w:t>
      </w:r>
    </w:p>
    <w:p w14:paraId="032F3615" w14:textId="41E74FA0" w:rsidR="00A47299" w:rsidRDefault="0063017A" w:rsidP="00532013">
      <w:pPr>
        <w:tabs>
          <w:tab w:val="left" w:pos="567"/>
        </w:tabs>
        <w:spacing w:line="288" w:lineRule="auto"/>
        <w:ind w:firstLine="567"/>
        <w:jc w:val="both"/>
        <w:rPr>
          <w:rFonts w:asciiTheme="majorBidi" w:hAnsiTheme="majorBidi" w:cstheme="majorBidi"/>
        </w:rPr>
      </w:pPr>
      <w:r w:rsidRPr="004F2266">
        <w:rPr>
          <w:rFonts w:asciiTheme="majorBidi" w:hAnsiTheme="majorBidi" w:cstheme="majorBidi"/>
        </w:rPr>
        <w:lastRenderedPageBreak/>
        <w:t>Most</w:t>
      </w:r>
      <w:r w:rsidR="00FA2387" w:rsidRPr="004F2266">
        <w:rPr>
          <w:rFonts w:asciiTheme="majorBidi" w:hAnsiTheme="majorBidi" w:cstheme="majorBidi"/>
        </w:rPr>
        <w:t xml:space="preserve"> </w:t>
      </w:r>
      <w:r w:rsidR="009217CB" w:rsidRPr="004F2266">
        <w:rPr>
          <w:rFonts w:asciiTheme="majorBidi" w:hAnsiTheme="majorBidi" w:cstheme="majorBidi"/>
        </w:rPr>
        <w:t>studies have</w:t>
      </w:r>
      <w:r w:rsidR="00FA2387" w:rsidRPr="004F2266">
        <w:rPr>
          <w:rFonts w:asciiTheme="majorBidi" w:hAnsiTheme="majorBidi" w:cstheme="majorBidi"/>
        </w:rPr>
        <w:t xml:space="preserve"> used macro data, panel data, </w:t>
      </w:r>
      <w:r w:rsidR="00D852A2" w:rsidRPr="004F2266">
        <w:rPr>
          <w:rFonts w:asciiTheme="majorBidi" w:hAnsiTheme="majorBidi" w:cstheme="majorBidi"/>
        </w:rPr>
        <w:t xml:space="preserve">or </w:t>
      </w:r>
      <w:r w:rsidR="00FA2387" w:rsidRPr="004F2266">
        <w:rPr>
          <w:rFonts w:asciiTheme="majorBidi" w:hAnsiTheme="majorBidi" w:cstheme="majorBidi"/>
        </w:rPr>
        <w:t>time series data to investigate energy demand</w:t>
      </w:r>
      <w:r w:rsidR="009217CB" w:rsidRPr="004F2266">
        <w:rPr>
          <w:rFonts w:asciiTheme="majorBidi" w:hAnsiTheme="majorBidi" w:cstheme="majorBidi"/>
        </w:rPr>
        <w:t>,</w:t>
      </w:r>
      <w:r w:rsidR="00FA2387" w:rsidRPr="004F2266">
        <w:rPr>
          <w:rFonts w:asciiTheme="majorBidi" w:hAnsiTheme="majorBidi" w:cstheme="majorBidi"/>
        </w:rPr>
        <w:t xml:space="preserve"> while household-level micro data are rarely used </w:t>
      </w:r>
      <w:r w:rsidR="009217CB" w:rsidRPr="004F2266">
        <w:rPr>
          <w:rFonts w:asciiTheme="majorBidi" w:hAnsiTheme="majorBidi" w:cstheme="majorBidi"/>
        </w:rPr>
        <w:t>(</w:t>
      </w:r>
      <w:r w:rsidR="00FA2387" w:rsidRPr="004F2266">
        <w:rPr>
          <w:rFonts w:asciiTheme="majorBidi" w:hAnsiTheme="majorBidi" w:cstheme="majorBidi"/>
        </w:rPr>
        <w:fldChar w:fldCharType="begin"/>
      </w:r>
      <w:r w:rsidR="00FA2387" w:rsidRPr="004F2266">
        <w:rPr>
          <w:rFonts w:asciiTheme="majorBidi" w:hAnsiTheme="majorBidi" w:cstheme="majorBidi"/>
        </w:rPr>
        <w:instrText xml:space="preserve"> ADDIN ZOTERO_ITEM CSL_CITATION {"citationID":"174koupoku","properties":{"formattedCitation":"(Sun &amp; Ouyang, 2016)","plainCitation":"(Sun &amp; Ouyang, 2016)"},"citationItems":[{"id":301,"uris":["http://zotero.org/users/2699952/items/6Z6F5GXI"],"uri":["http://zotero.org/users/2699952/items/6Z6F5GXI"],"itemData":{"id":301,"type":"article-journal","title":"Price and expenditure elasticities of residential energy demand during urbanization: An empirical analysis based on the household-level survey data in China","container-title":"Energy Policy","page":"56-63","volume":"88","source":"ScienceDirect","abstract":"Urbanization, one of the most obvious characteristics of economic growth in China, has an apparent “lock-in effect” on residential energy consumption pattern. It is expected that residential sector would become a major force that drives China's energy consumption after urbanization process. We estimate price and expenditure elasticities of residential energy demand using data from China's Residential Energy Consumption Survey (CRECS) that covers households at different income levels and from different regional and social groups. Empirical results from the Almost Ideal Demand System model are in accordance with the basic expectations: the demands for electricity, natural gas and transport fuels are inelastic in the residential sector due to the unreasonable pricing mechanism. We further investigate the sensitivities of different income groups to prices of the three types of energy. Policy simulations indicate that rationalizing energy pricing mechanism is an important guarantee for energy sustainable development during urbanization. Finally, we put forward suggestions on energy pricing reform in the residential sector based on characteristics of China's undergoing urbanization process and the current energy consumption situations.","DOI":"10.1016/j.enpol.2015.10.012","ISSN":"0301-4215","shortTitle":"Price and expenditure elasticities of residential energy demand during urbanization","journalAbbreviation":"Energy Policy","author":[{"family":"Sun","given":"Chuanwang"},{"family":"Ouyang","given":"Xiaoling"}],"issued":{"date-parts":[["2016",1]]}}}],"schema":"https://github.com/citation-style-language/schema/raw/master/csl-citation.json"} </w:instrText>
      </w:r>
      <w:r w:rsidR="00FA2387" w:rsidRPr="004F2266">
        <w:rPr>
          <w:rFonts w:asciiTheme="majorBidi" w:hAnsiTheme="majorBidi" w:cstheme="majorBidi"/>
        </w:rPr>
        <w:fldChar w:fldCharType="separate"/>
      </w:r>
      <w:r w:rsidRPr="004F2266">
        <w:rPr>
          <w:rFonts w:asciiTheme="majorBidi" w:hAnsiTheme="majorBidi" w:cstheme="majorBidi"/>
        </w:rPr>
        <w:t xml:space="preserve">Sun </w:t>
      </w:r>
      <w:r w:rsidR="00532013">
        <w:rPr>
          <w:rFonts w:asciiTheme="majorBidi" w:hAnsiTheme="majorBidi" w:cstheme="majorBidi"/>
        </w:rPr>
        <w:t>and</w:t>
      </w:r>
      <w:r w:rsidRPr="004F2266">
        <w:rPr>
          <w:rFonts w:asciiTheme="majorBidi" w:hAnsiTheme="majorBidi" w:cstheme="majorBidi"/>
        </w:rPr>
        <w:t xml:space="preserve"> Ouyang</w:t>
      </w:r>
      <w:r w:rsidR="009217CB" w:rsidRPr="004F2266">
        <w:rPr>
          <w:rFonts w:asciiTheme="majorBidi" w:hAnsiTheme="majorBidi" w:cstheme="majorBidi"/>
        </w:rPr>
        <w:t>,</w:t>
      </w:r>
      <w:r w:rsidR="00FA2387" w:rsidRPr="004F2266">
        <w:rPr>
          <w:rFonts w:asciiTheme="majorBidi" w:hAnsiTheme="majorBidi" w:cstheme="majorBidi"/>
        </w:rPr>
        <w:t xml:space="preserve"> 2016)</w:t>
      </w:r>
      <w:r w:rsidR="00FA2387" w:rsidRPr="004F2266">
        <w:rPr>
          <w:rFonts w:asciiTheme="majorBidi" w:hAnsiTheme="majorBidi" w:cstheme="majorBidi"/>
        </w:rPr>
        <w:fldChar w:fldCharType="end"/>
      </w:r>
      <w:r w:rsidR="00FA2387" w:rsidRPr="004F2266">
        <w:rPr>
          <w:rFonts w:asciiTheme="majorBidi" w:hAnsiTheme="majorBidi" w:cstheme="majorBidi"/>
        </w:rPr>
        <w:t xml:space="preserve">. </w:t>
      </w:r>
      <w:r w:rsidR="00575A1A" w:rsidRPr="004F2266">
        <w:rPr>
          <w:rFonts w:asciiTheme="majorBidi" w:hAnsiTheme="majorBidi" w:cstheme="majorBidi"/>
        </w:rPr>
        <w:t xml:space="preserve">Variation in prices is necessary for </w:t>
      </w:r>
      <w:r w:rsidR="009217CB" w:rsidRPr="004F2266">
        <w:rPr>
          <w:rFonts w:asciiTheme="majorBidi" w:hAnsiTheme="majorBidi" w:cstheme="majorBidi"/>
        </w:rPr>
        <w:t xml:space="preserve">the estimation of </w:t>
      </w:r>
      <w:r w:rsidR="00575A1A" w:rsidRPr="004F2266">
        <w:rPr>
          <w:rFonts w:asciiTheme="majorBidi" w:hAnsiTheme="majorBidi" w:cstheme="majorBidi"/>
        </w:rPr>
        <w:t>elasticities</w:t>
      </w:r>
      <w:r w:rsidR="00EF6DA7" w:rsidRPr="004F2266">
        <w:rPr>
          <w:rFonts w:asciiTheme="majorBidi" w:hAnsiTheme="majorBidi" w:cstheme="majorBidi"/>
        </w:rPr>
        <w:t>.</w:t>
      </w:r>
      <w:r w:rsidR="00575A1A" w:rsidRPr="004F2266">
        <w:rPr>
          <w:rFonts w:asciiTheme="majorBidi" w:hAnsiTheme="majorBidi" w:cstheme="majorBidi"/>
        </w:rPr>
        <w:t xml:space="preserve"> </w:t>
      </w:r>
      <w:r w:rsidR="00EF6DA7" w:rsidRPr="004F2266">
        <w:rPr>
          <w:rFonts w:asciiTheme="majorBidi" w:hAnsiTheme="majorBidi" w:cstheme="majorBidi"/>
        </w:rPr>
        <w:t>T</w:t>
      </w:r>
      <w:r w:rsidR="00575A1A" w:rsidRPr="004F2266">
        <w:rPr>
          <w:rFonts w:asciiTheme="majorBidi" w:hAnsiTheme="majorBidi" w:cstheme="majorBidi"/>
        </w:rPr>
        <w:t>herefore</w:t>
      </w:r>
      <w:r w:rsidR="00EF6DA7" w:rsidRPr="004F2266">
        <w:rPr>
          <w:rFonts w:asciiTheme="majorBidi" w:hAnsiTheme="majorBidi" w:cstheme="majorBidi"/>
        </w:rPr>
        <w:t>,</w:t>
      </w:r>
      <w:r w:rsidR="00575A1A" w:rsidRPr="004F2266">
        <w:rPr>
          <w:rFonts w:asciiTheme="majorBidi" w:hAnsiTheme="majorBidi" w:cstheme="majorBidi"/>
        </w:rPr>
        <w:t xml:space="preserve"> some researchers </w:t>
      </w:r>
      <w:r w:rsidR="009217CB" w:rsidRPr="004F2266">
        <w:rPr>
          <w:rFonts w:asciiTheme="majorBidi" w:hAnsiTheme="majorBidi" w:cstheme="majorBidi"/>
        </w:rPr>
        <w:t xml:space="preserve">have </w:t>
      </w:r>
      <w:r w:rsidR="00575A1A" w:rsidRPr="004F2266">
        <w:rPr>
          <w:rFonts w:asciiTheme="majorBidi" w:hAnsiTheme="majorBidi" w:cstheme="majorBidi"/>
        </w:rPr>
        <w:t xml:space="preserve">pooled </w:t>
      </w:r>
      <w:r w:rsidR="009217CB" w:rsidRPr="004F2266">
        <w:rPr>
          <w:rFonts w:asciiTheme="majorBidi" w:hAnsiTheme="majorBidi" w:cstheme="majorBidi"/>
        </w:rPr>
        <w:t xml:space="preserve">several cross-sections of </w:t>
      </w:r>
      <w:r w:rsidR="00575A1A" w:rsidRPr="004F2266">
        <w:rPr>
          <w:rFonts w:asciiTheme="majorBidi" w:hAnsiTheme="majorBidi" w:cstheme="majorBidi"/>
        </w:rPr>
        <w:t>data to estimate the elasticities</w:t>
      </w:r>
      <w:r w:rsidR="004C0FE2" w:rsidRPr="004F2266">
        <w:rPr>
          <w:rFonts w:asciiTheme="majorBidi" w:hAnsiTheme="majorBidi" w:cstheme="majorBidi"/>
        </w:rPr>
        <w:t xml:space="preserve">. For </w:t>
      </w:r>
      <w:r w:rsidR="00364F71" w:rsidRPr="004F2266">
        <w:rPr>
          <w:rFonts w:asciiTheme="majorBidi" w:hAnsiTheme="majorBidi" w:cstheme="majorBidi"/>
        </w:rPr>
        <w:t>instance, in</w:t>
      </w:r>
      <w:r w:rsidR="00575A1A" w:rsidRPr="004F2266">
        <w:rPr>
          <w:rFonts w:asciiTheme="majorBidi" w:hAnsiTheme="majorBidi" w:cstheme="majorBidi"/>
        </w:rPr>
        <w:t xml:space="preserve"> India </w:t>
      </w:r>
      <w:r w:rsidR="00575A1A" w:rsidRPr="004F2266">
        <w:rPr>
          <w:rFonts w:asciiTheme="majorBidi" w:hAnsiTheme="majorBidi" w:cstheme="majorBidi"/>
        </w:rPr>
        <w:fldChar w:fldCharType="begin"/>
      </w:r>
      <w:r w:rsidR="00575A1A" w:rsidRPr="004F2266">
        <w:rPr>
          <w:rFonts w:asciiTheme="majorBidi" w:hAnsiTheme="majorBidi" w:cstheme="majorBidi"/>
        </w:rPr>
        <w:instrText xml:space="preserve"> ADDIN ZOTERO_ITEM CSL_CITATION {"citationID":"29r0clvpf3","properties":{"formattedCitation":"(Bose &amp; Shukla, 1999)","plainCitation":"(Bose &amp; Shukla, 1999)"},"citationItems":[{"id":499,"uris":["http://zotero.org/users/2699952/items/AAM6PDIV"],"uri":["http://zotero.org/users/2699952/items/AAM6PDIV"],"itemData":{"id":499,"type":"article-journal","title":"Elasticities of electricity demand in India","container-title":"Energy Policy","page":"137-146","volume":"27","issue":"3","source":"ScienceDirect","abstract":"The paper examines econometric relationship between electricity consumption and variables like, income, price of electricity and diesel (used in for captive power generation to meet the shortages), and reliability of power supply from utilities in five major consumer categories in India. These categories are, residential, commercial, agriculture, small and medium industries, and large industries. Income and price elasticities of electricity consumption are estimated at the national level for these consumers by pooling data across 19 states spread over 9 years (1985/86–1993/94). The results show that electricity consumption in commercial and large industrial sectors are income elastic (&amp;gt;1), while residential, agricultural and small and medium industries are income inelastic (&amp;lt;1). The short-run price elasticities vary from −1.35 in agriculture, −0.65 in residential, −0.45 in large industry, −0.26 in commercial and insignificant in small and medium industry. Total power shortages from utilities affect most the commercial sector followed by the residential sector.","DOI":"10.1016/S0301-4215(99)00011-7","ISSN":"0301-4215","journalAbbreviation":"Energy Policy","author":[{"family":"Bose","given":"Ranjan Kumar"},{"family":"Shukla","given":"Megha"}],"issued":{"date-parts":[["1999",3]]}}}],"schema":"https://github.com/citation-style-language/schema/raw/master/csl-citation.json"} </w:instrText>
      </w:r>
      <w:r w:rsidR="00575A1A" w:rsidRPr="004F2266">
        <w:rPr>
          <w:rFonts w:asciiTheme="majorBidi" w:hAnsiTheme="majorBidi" w:cstheme="majorBidi"/>
        </w:rPr>
        <w:fldChar w:fldCharType="separate"/>
      </w:r>
      <w:r w:rsidR="00575A1A" w:rsidRPr="004F2266">
        <w:rPr>
          <w:rFonts w:asciiTheme="majorBidi" w:hAnsiTheme="majorBidi" w:cstheme="majorBidi"/>
        </w:rPr>
        <w:t xml:space="preserve">Bose </w:t>
      </w:r>
      <w:r w:rsidR="00532013">
        <w:rPr>
          <w:rFonts w:asciiTheme="majorBidi" w:hAnsiTheme="majorBidi" w:cstheme="majorBidi"/>
        </w:rPr>
        <w:t>and</w:t>
      </w:r>
      <w:r w:rsidR="00575A1A" w:rsidRPr="004F2266">
        <w:rPr>
          <w:rFonts w:asciiTheme="majorBidi" w:hAnsiTheme="majorBidi" w:cstheme="majorBidi"/>
        </w:rPr>
        <w:t xml:space="preserve"> Shukla (1999)</w:t>
      </w:r>
      <w:r w:rsidR="00575A1A" w:rsidRPr="004F2266">
        <w:rPr>
          <w:rFonts w:asciiTheme="majorBidi" w:hAnsiTheme="majorBidi" w:cstheme="majorBidi"/>
        </w:rPr>
        <w:fldChar w:fldCharType="end"/>
      </w:r>
      <w:r w:rsidR="00575A1A" w:rsidRPr="004F2266">
        <w:rPr>
          <w:rFonts w:asciiTheme="majorBidi" w:hAnsiTheme="majorBidi" w:cstheme="majorBidi"/>
        </w:rPr>
        <w:t xml:space="preserve"> pooled data from 1985 to 1999 and applied unlagged and lagged models to calculate the price and income elasticities of electricity </w:t>
      </w:r>
      <w:r w:rsidR="004C0FE2" w:rsidRPr="004F2266">
        <w:rPr>
          <w:rFonts w:asciiTheme="majorBidi" w:hAnsiTheme="majorBidi" w:cstheme="majorBidi"/>
        </w:rPr>
        <w:t xml:space="preserve">for </w:t>
      </w:r>
      <w:r w:rsidR="00575A1A" w:rsidRPr="004F2266">
        <w:rPr>
          <w:rFonts w:asciiTheme="majorBidi" w:hAnsiTheme="majorBidi" w:cstheme="majorBidi"/>
        </w:rPr>
        <w:t xml:space="preserve">commercial, residential, agricultural, large industry, and small and medium industries. </w:t>
      </w:r>
      <w:r w:rsidR="004C0FE2" w:rsidRPr="004F2266">
        <w:rPr>
          <w:rFonts w:asciiTheme="majorBidi" w:hAnsiTheme="majorBidi" w:cstheme="majorBidi"/>
        </w:rPr>
        <w:t>Similarly i</w:t>
      </w:r>
      <w:r w:rsidR="00575A1A" w:rsidRPr="004F2266">
        <w:rPr>
          <w:rFonts w:asciiTheme="majorBidi" w:hAnsiTheme="majorBidi" w:cstheme="majorBidi"/>
        </w:rPr>
        <w:t>n Spain</w:t>
      </w:r>
      <w:r w:rsidR="004C0FE2" w:rsidRPr="004F2266">
        <w:rPr>
          <w:rFonts w:asciiTheme="majorBidi" w:hAnsiTheme="majorBidi" w:cstheme="majorBidi"/>
        </w:rPr>
        <w:t>,</w:t>
      </w:r>
      <w:r w:rsidR="00575A1A" w:rsidRPr="004F2266">
        <w:rPr>
          <w:rFonts w:asciiTheme="majorBidi" w:hAnsiTheme="majorBidi" w:cstheme="majorBidi"/>
        </w:rPr>
        <w:t xml:space="preserve"> </w:t>
      </w:r>
      <w:r w:rsidR="00575A1A" w:rsidRPr="004F2266">
        <w:rPr>
          <w:rFonts w:asciiTheme="majorBidi" w:hAnsiTheme="majorBidi" w:cstheme="majorBidi"/>
        </w:rPr>
        <w:fldChar w:fldCharType="begin"/>
      </w:r>
      <w:r w:rsidR="00575A1A" w:rsidRPr="004F2266">
        <w:rPr>
          <w:rFonts w:asciiTheme="majorBidi" w:hAnsiTheme="majorBidi" w:cstheme="majorBidi"/>
        </w:rPr>
        <w:instrText xml:space="preserve"> ADDIN ZOTERO_ITEM CSL_CITATION {"citationID":"2qijp6q7ro","properties":{"formattedCitation":"{\\rtf (Labandeira, Labeaga, &amp; Rodr\\uc0\\u237{}guez, 2006)}","plainCitation":"(Labandeira, Labeaga, &amp; Rodríguez, 2006)"},"citationItems":[{"id":101,"uris":["http://zotero.org/users/2699952/items/EDTEG3P8"],"uri":["http://zotero.org/users/2699952/items/EDTEG3P8"],"itemData":{"id":101,"type":"article-journal","title":"A Residential Energy Demand System for Spain","container-title":"The Energy Journal","page":"87-111","volume":"27","issue":"2","source":"ProQuest","abstract":"Sharp price fluctuations and increasing environmental and distributional concerns, among other issues, have led to a renewed academic interest in energy demand. In this paper we estimate, for the first time in Spain, an energy demand system with household microdata. In doing so, we tackle several econometric and data problems that are generally recognized to bias parameter estimates. This is obviously relevant, as obtaining correct price and income responses is essential if they may be used for assessing the economic consequences of hypothetical or real changes. With this objective, we combine data sources for a long time period and choose a demand system with flexible income and price responses. We also estimate the model in different sub-samples to capture varying responses to energy price changes by households living in rural, intermediate and urban areas. This constitutes a first attempt in the literature and it proved to be a very successful choice. [PUBLICATION ABSTRACT]","ISSN":"01956574","language":"English","author":[{"family":"Labandeira","given":"Xavier"},{"family":"Labeaga","given":"José M."},{"family":"Rodríguez","given":"Miguel"}],"issued":{"date-parts":[["2006"]]}}}],"schema":"https://github.com/citation-style-language/schema/raw/master/csl-citation.json"} </w:instrText>
      </w:r>
      <w:r w:rsidR="00575A1A" w:rsidRPr="004F2266">
        <w:rPr>
          <w:rFonts w:asciiTheme="majorBidi" w:hAnsiTheme="majorBidi" w:cstheme="majorBidi"/>
        </w:rPr>
        <w:fldChar w:fldCharType="separate"/>
      </w:r>
      <w:r w:rsidR="00D9701E">
        <w:rPr>
          <w:rFonts w:asciiTheme="majorBidi" w:hAnsiTheme="majorBidi" w:cstheme="majorBidi"/>
        </w:rPr>
        <w:t>Labandeira, Labeaga</w:t>
      </w:r>
      <w:r w:rsidR="00575A1A" w:rsidRPr="004F2266">
        <w:rPr>
          <w:rFonts w:asciiTheme="majorBidi" w:hAnsiTheme="majorBidi" w:cstheme="majorBidi"/>
        </w:rPr>
        <w:t xml:space="preserve"> </w:t>
      </w:r>
      <w:r w:rsidR="00532013">
        <w:rPr>
          <w:rFonts w:asciiTheme="majorBidi" w:hAnsiTheme="majorBidi" w:cstheme="majorBidi"/>
        </w:rPr>
        <w:t>and</w:t>
      </w:r>
      <w:r w:rsidR="00575A1A" w:rsidRPr="004F2266">
        <w:rPr>
          <w:rFonts w:asciiTheme="majorBidi" w:hAnsiTheme="majorBidi" w:cstheme="majorBidi"/>
        </w:rPr>
        <w:t xml:space="preserve"> Rodríguez (2006)</w:t>
      </w:r>
      <w:r w:rsidR="00575A1A" w:rsidRPr="004F2266">
        <w:rPr>
          <w:rFonts w:asciiTheme="majorBidi" w:hAnsiTheme="majorBidi" w:cstheme="majorBidi"/>
        </w:rPr>
        <w:fldChar w:fldCharType="end"/>
      </w:r>
      <w:r w:rsidR="00575A1A" w:rsidRPr="004F2266">
        <w:rPr>
          <w:rFonts w:asciiTheme="majorBidi" w:hAnsiTheme="majorBidi" w:cstheme="majorBidi"/>
        </w:rPr>
        <w:t xml:space="preserve"> merged three data sets</w:t>
      </w:r>
      <w:r w:rsidR="004C0FE2" w:rsidRPr="004F2266">
        <w:rPr>
          <w:rFonts w:asciiTheme="majorBidi" w:hAnsiTheme="majorBidi" w:cstheme="majorBidi"/>
        </w:rPr>
        <w:t xml:space="preserve"> - </w:t>
      </w:r>
      <w:r w:rsidR="00575A1A" w:rsidRPr="004F2266">
        <w:rPr>
          <w:rFonts w:asciiTheme="majorBidi" w:hAnsiTheme="majorBidi" w:cstheme="majorBidi"/>
        </w:rPr>
        <w:t>two cross sectional data sets 1973-74, 1980-81 and one cross sectional time series data set 1985-95</w:t>
      </w:r>
      <w:r w:rsidR="004C0FE2" w:rsidRPr="004F2266">
        <w:rPr>
          <w:rFonts w:asciiTheme="majorBidi" w:hAnsiTheme="majorBidi" w:cstheme="majorBidi"/>
        </w:rPr>
        <w:t xml:space="preserve"> -</w:t>
      </w:r>
      <w:r w:rsidR="00575A1A" w:rsidRPr="004F2266">
        <w:rPr>
          <w:rFonts w:asciiTheme="majorBidi" w:hAnsiTheme="majorBidi" w:cstheme="majorBidi"/>
        </w:rPr>
        <w:t xml:space="preserve"> to observe the variation in price</w:t>
      </w:r>
      <w:r w:rsidR="006F4F3D" w:rsidRPr="004F2266">
        <w:rPr>
          <w:rFonts w:asciiTheme="majorBidi" w:hAnsiTheme="majorBidi" w:cstheme="majorBidi"/>
        </w:rPr>
        <w:t>s.</w:t>
      </w:r>
      <w:r w:rsidR="00FA1F59" w:rsidRPr="004F2266">
        <w:rPr>
          <w:rFonts w:asciiTheme="majorBidi" w:hAnsiTheme="majorBidi" w:cstheme="majorBidi"/>
        </w:rPr>
        <w:t xml:space="preserve"> </w:t>
      </w:r>
    </w:p>
    <w:p w14:paraId="691C8F58" w14:textId="77777777" w:rsidR="00F87733" w:rsidRPr="00AF2FD6" w:rsidRDefault="00F87733" w:rsidP="00532013">
      <w:pPr>
        <w:tabs>
          <w:tab w:val="left" w:pos="567"/>
        </w:tabs>
        <w:spacing w:line="288" w:lineRule="auto"/>
        <w:ind w:firstLine="720"/>
        <w:jc w:val="both"/>
        <w:rPr>
          <w:rFonts w:asciiTheme="majorBidi" w:hAnsiTheme="majorBidi" w:cstheme="majorBidi"/>
          <w:sz w:val="16"/>
          <w:szCs w:val="16"/>
        </w:rPr>
      </w:pPr>
    </w:p>
    <w:p w14:paraId="569AFC70" w14:textId="77777777" w:rsidR="00D9701E" w:rsidRDefault="00D852A2" w:rsidP="00D9701E">
      <w:pPr>
        <w:tabs>
          <w:tab w:val="left" w:pos="567"/>
        </w:tabs>
        <w:spacing w:line="288" w:lineRule="auto"/>
        <w:ind w:firstLine="567"/>
        <w:jc w:val="both"/>
        <w:rPr>
          <w:rFonts w:asciiTheme="majorBidi" w:hAnsiTheme="majorBidi" w:cstheme="majorBidi"/>
        </w:rPr>
      </w:pPr>
      <w:r w:rsidRPr="004F2266">
        <w:rPr>
          <w:rFonts w:asciiTheme="majorBidi" w:hAnsiTheme="majorBidi" w:cstheme="majorBidi"/>
        </w:rPr>
        <w:t xml:space="preserve">Table 1 summarises the key studies from developing and middle-income </w:t>
      </w:r>
      <w:r w:rsidR="0041063C" w:rsidRPr="004F2266">
        <w:rPr>
          <w:rFonts w:asciiTheme="majorBidi" w:hAnsiTheme="majorBidi" w:cstheme="majorBidi"/>
        </w:rPr>
        <w:t>countries that</w:t>
      </w:r>
      <w:r w:rsidRPr="004F2266">
        <w:rPr>
          <w:rFonts w:asciiTheme="majorBidi" w:hAnsiTheme="majorBidi" w:cstheme="majorBidi"/>
        </w:rPr>
        <w:t xml:space="preserve"> are similar to our study. </w:t>
      </w:r>
      <w:r w:rsidR="00705DB1" w:rsidRPr="004F2266">
        <w:rPr>
          <w:rFonts w:asciiTheme="majorBidi" w:hAnsiTheme="majorBidi" w:cstheme="majorBidi"/>
        </w:rPr>
        <w:t xml:space="preserve">Almost all the studies mentioned in the </w:t>
      </w:r>
      <w:r w:rsidR="00EF6DA7" w:rsidRPr="004F2266">
        <w:rPr>
          <w:rFonts w:asciiTheme="majorBidi" w:hAnsiTheme="majorBidi" w:cstheme="majorBidi"/>
        </w:rPr>
        <w:t>T</w:t>
      </w:r>
      <w:r w:rsidR="00705DB1" w:rsidRPr="004F2266">
        <w:rPr>
          <w:rFonts w:asciiTheme="majorBidi" w:hAnsiTheme="majorBidi" w:cstheme="majorBidi"/>
        </w:rPr>
        <w:t>able</w:t>
      </w:r>
      <w:r w:rsidR="00FF44C2" w:rsidRPr="004F2266">
        <w:rPr>
          <w:rFonts w:asciiTheme="majorBidi" w:hAnsiTheme="majorBidi" w:cstheme="majorBidi"/>
        </w:rPr>
        <w:t xml:space="preserve"> 1</w:t>
      </w:r>
      <w:r w:rsidR="00705DB1" w:rsidRPr="004F2266">
        <w:rPr>
          <w:rFonts w:asciiTheme="majorBidi" w:hAnsiTheme="majorBidi" w:cstheme="majorBidi"/>
        </w:rPr>
        <w:t xml:space="preserve"> show negative own price elasticities for all</w:t>
      </w:r>
      <w:r w:rsidR="00EF6DA7" w:rsidRPr="004F2266">
        <w:rPr>
          <w:rFonts w:asciiTheme="majorBidi" w:hAnsiTheme="majorBidi" w:cstheme="majorBidi"/>
        </w:rPr>
        <w:t xml:space="preserve"> of</w:t>
      </w:r>
      <w:r w:rsidR="00705DB1" w:rsidRPr="004F2266">
        <w:rPr>
          <w:rFonts w:asciiTheme="majorBidi" w:hAnsiTheme="majorBidi" w:cstheme="majorBidi"/>
        </w:rPr>
        <w:t xml:space="preserve"> the fuels</w:t>
      </w:r>
      <w:r w:rsidR="00EF6DA7" w:rsidRPr="004F2266">
        <w:rPr>
          <w:rFonts w:asciiTheme="majorBidi" w:hAnsiTheme="majorBidi" w:cstheme="majorBidi"/>
        </w:rPr>
        <w:t>,</w:t>
      </w:r>
      <w:r w:rsidR="00705DB1" w:rsidRPr="004F2266">
        <w:rPr>
          <w:rFonts w:asciiTheme="majorBidi" w:hAnsiTheme="majorBidi" w:cstheme="majorBidi"/>
        </w:rPr>
        <w:t xml:space="preserve"> except </w:t>
      </w:r>
      <w:r w:rsidR="00EF6DA7" w:rsidRPr="004F2266">
        <w:rPr>
          <w:rFonts w:asciiTheme="majorBidi" w:hAnsiTheme="majorBidi" w:cstheme="majorBidi"/>
        </w:rPr>
        <w:t xml:space="preserve">for firewood in the </w:t>
      </w:r>
      <w:r w:rsidR="00705DB1" w:rsidRPr="004F2266">
        <w:rPr>
          <w:rFonts w:asciiTheme="majorBidi" w:hAnsiTheme="majorBidi" w:cstheme="majorBidi"/>
          <w:bCs/>
        </w:rPr>
        <w:fldChar w:fldCharType="begin"/>
      </w:r>
      <w:r w:rsidR="00705DB1" w:rsidRPr="004F2266">
        <w:rPr>
          <w:rFonts w:asciiTheme="majorBidi" w:hAnsiTheme="majorBidi" w:cstheme="majorBidi"/>
          <w:bCs/>
        </w:rPr>
        <w:instrText xml:space="preserve"> ADDIN ZOTERO_ITEM CSL_CITATION {"citationID":"zhggIYAL","properties":{"formattedCitation":"(Burney &amp; Akhtar, 1990)","plainCitation":"(Burney &amp; Akhtar, 1990)"},"citationItems":[{"id":161,"uris":["http://zotero.org/users/2699952/items/6GZJAXHX"],"uri":["http://zotero.org/users/2699952/items/6GZJAXHX"],"itemData":{"id":161,"type":"article-journal","title":"Fuel Demand Elasticities in Pakistan: An Analysis of Households' Expenditure on Fuels using Micro Data","container-title":"The Pakistan Development Review","page":"155-174","volume":"29","issue":"2","source":"JSTOR","abstract":"This study aims to examine the pattern of households' expenditure on fuel consumption in Pakistan using the data of Household Income and Expenditure Survey (1984-85). Price and income elasticities have been estimated by applying the Extended Linear Expenditure System. It is found that the expenditure pattern of the rural households is different from the urban households, with the rural households spending proportionately more on fuels. The estimates of the income elasticities imply that all fuels are a necessity for both urban and rural households. The price elasticities of different fuels are found to be extremely low, implying that the consumption of fuels in Pakistan is highly price inelastic.","ISSN":"0030-9729","shortTitle":"Fuel Demand Elasticities in Pakistan","journalAbbreviation":"The Pakistan Development Review","author":[{"family":"Burney","given":"Nadeem A."},{"family":"Akhtar","given":"Naeem"}],"issued":{"date-parts":[["1990"]]}}}],"schema":"https://github.com/citation-style-language/schema/raw/master/csl-citation.json"} </w:instrText>
      </w:r>
      <w:r w:rsidR="00705DB1" w:rsidRPr="004F2266">
        <w:rPr>
          <w:rFonts w:asciiTheme="majorBidi" w:hAnsiTheme="majorBidi" w:cstheme="majorBidi"/>
          <w:bCs/>
        </w:rPr>
        <w:fldChar w:fldCharType="separate"/>
      </w:r>
      <w:r w:rsidR="00705DB1" w:rsidRPr="004F2266">
        <w:rPr>
          <w:rFonts w:asciiTheme="majorBidi" w:hAnsiTheme="majorBidi" w:cstheme="majorBidi"/>
        </w:rPr>
        <w:t xml:space="preserve">Burney </w:t>
      </w:r>
      <w:r w:rsidR="00532013">
        <w:rPr>
          <w:rFonts w:asciiTheme="majorBidi" w:hAnsiTheme="majorBidi" w:cstheme="majorBidi"/>
        </w:rPr>
        <w:t>and</w:t>
      </w:r>
      <w:r w:rsidR="00705DB1" w:rsidRPr="004F2266">
        <w:rPr>
          <w:rFonts w:asciiTheme="majorBidi" w:hAnsiTheme="majorBidi" w:cstheme="majorBidi"/>
        </w:rPr>
        <w:t xml:space="preserve"> Akhtar (1990)</w:t>
      </w:r>
      <w:r w:rsidR="00705DB1" w:rsidRPr="004F2266">
        <w:rPr>
          <w:rFonts w:asciiTheme="majorBidi" w:hAnsiTheme="majorBidi" w:cstheme="majorBidi"/>
          <w:bCs/>
        </w:rPr>
        <w:fldChar w:fldCharType="end"/>
      </w:r>
      <w:r w:rsidR="00705DB1" w:rsidRPr="004F2266">
        <w:rPr>
          <w:rFonts w:asciiTheme="majorBidi" w:hAnsiTheme="majorBidi" w:cstheme="majorBidi"/>
          <w:bCs/>
        </w:rPr>
        <w:t xml:space="preserve"> </w:t>
      </w:r>
      <w:r w:rsidR="00EF6DA7" w:rsidRPr="004F2266">
        <w:rPr>
          <w:rFonts w:asciiTheme="majorBidi" w:hAnsiTheme="majorBidi" w:cstheme="majorBidi"/>
          <w:bCs/>
        </w:rPr>
        <w:t xml:space="preserve">study </w:t>
      </w:r>
      <w:r w:rsidR="00FF44C2" w:rsidRPr="004F2266">
        <w:rPr>
          <w:rFonts w:asciiTheme="majorBidi" w:hAnsiTheme="majorBidi" w:cstheme="majorBidi"/>
          <w:bCs/>
        </w:rPr>
        <w:t xml:space="preserve">in Pakistan </w:t>
      </w:r>
      <w:r w:rsidR="00D7243C" w:rsidRPr="004F2266">
        <w:rPr>
          <w:rFonts w:asciiTheme="majorBidi" w:hAnsiTheme="majorBidi" w:cstheme="majorBidi"/>
        </w:rPr>
        <w:t>(0.01)</w:t>
      </w:r>
      <w:r w:rsidR="00EF6DA7" w:rsidRPr="004F2266">
        <w:rPr>
          <w:rFonts w:asciiTheme="majorBidi" w:hAnsiTheme="majorBidi" w:cstheme="majorBidi"/>
        </w:rPr>
        <w:t>.</w:t>
      </w:r>
      <w:r w:rsidRPr="004F2266">
        <w:rPr>
          <w:rFonts w:asciiTheme="majorBidi" w:hAnsiTheme="majorBidi" w:cstheme="majorBidi"/>
        </w:rPr>
        <w:t xml:space="preserve"> </w:t>
      </w:r>
      <w:r w:rsidR="00EF6DA7" w:rsidRPr="004F2266">
        <w:rPr>
          <w:rFonts w:asciiTheme="majorBidi" w:hAnsiTheme="majorBidi" w:cstheme="majorBidi"/>
        </w:rPr>
        <w:t xml:space="preserve">Some of the studies showed implausibly large elasticities, such as </w:t>
      </w:r>
      <w:r w:rsidR="00705DB1" w:rsidRPr="004F2266">
        <w:rPr>
          <w:rFonts w:asciiTheme="majorBidi" w:hAnsiTheme="majorBidi" w:cstheme="majorBidi"/>
        </w:rPr>
        <w:fldChar w:fldCharType="begin"/>
      </w:r>
      <w:r w:rsidR="00705DB1" w:rsidRPr="004F2266">
        <w:rPr>
          <w:rFonts w:asciiTheme="majorBidi" w:hAnsiTheme="majorBidi" w:cstheme="majorBidi"/>
        </w:rPr>
        <w:instrText xml:space="preserve"> ADDIN ZOTERO_ITEM CSL_CITATION {"citationID":"a2k2rfi9edl","properties":{"formattedCitation":"(Akpalu et al., 2011)","plainCitation":"(Akpalu et al., 2011)"},"citationItems":[{"id":51,"uris":["http://zotero.org/users/2699952/items/TBSPCJ25"],"uri":["http://zotero.org/users/2699952/items/TBSPCJ25"],"itemData":{"id":51,"type":"article-journal","title":"Demand for cooking fuels in a developing country: To what extent do taste and preferences matter?","container-title":"Energy Policy","collection-title":"Sustainability of biofuels","page":"6525-6531","volume":"39","issue":"10","source":"ScienceDirect","abstract":"Overreliance on biomass energy, such as firewood and charcoal, for cooking in developing countries has contributed to high rates of deforestation and resulted in substantial indoor pollution, which has negatively impacted the health of many individuals. However, the effectiveness of public policies aimed at encouraging households to switch to cleaner fuels, such as liquefied petroleum gas (LPG) and kerosene, hinges on the extent to which they are mentally committed to specific fuels. Using data on four cooking fuels (charcoal, firewood, LPG, and kerosene) from the Ghana living standards survey, we found strong evidence that the most preferred fuel is LPG, followed by charcoal, with kerosene the least preferred. In addition, with the exception of kerosene that has price-elastic demand, the price elasticities of demand for the fuel types examined are inelastic. This finding suggests the so-called fuel-ladder is not robust.","DOI":"10.1016/j.enpol.2011.07.054","ISSN":"0301-4215","shortTitle":"Demand for cooking fuels in a developing country","journalAbbreviation":"Energy Policy","author":[{"family":"Akpalu","given":"Wisdom"},{"family":"Dasmani","given":"Isaac"},{"family":"Aglobitse","given":"Peter B."}],"issued":{"date-parts":[["2011",10]]}}}],"schema":"https://github.com/citation-style-language/schema/raw/master/csl-citation.json"} </w:instrText>
      </w:r>
      <w:r w:rsidR="00705DB1" w:rsidRPr="004F2266">
        <w:rPr>
          <w:rFonts w:asciiTheme="majorBidi" w:hAnsiTheme="majorBidi" w:cstheme="majorBidi"/>
        </w:rPr>
        <w:fldChar w:fldCharType="separate"/>
      </w:r>
      <w:r w:rsidR="00FF44C2" w:rsidRPr="004F2266">
        <w:t xml:space="preserve">Akpalu </w:t>
      </w:r>
      <w:r w:rsidR="00D9701E" w:rsidRPr="00D9701E">
        <w:rPr>
          <w:i/>
        </w:rPr>
        <w:t>et al.</w:t>
      </w:r>
      <w:r w:rsidR="00705DB1" w:rsidRPr="004F2266">
        <w:t xml:space="preserve"> </w:t>
      </w:r>
      <w:r w:rsidR="00FF44C2" w:rsidRPr="004F2266">
        <w:t>(</w:t>
      </w:r>
      <w:r w:rsidR="00705DB1" w:rsidRPr="004F2266">
        <w:t>2011)</w:t>
      </w:r>
      <w:r w:rsidR="00705DB1" w:rsidRPr="004F2266">
        <w:rPr>
          <w:rFonts w:asciiTheme="majorBidi" w:hAnsiTheme="majorBidi" w:cstheme="majorBidi"/>
        </w:rPr>
        <w:fldChar w:fldCharType="end"/>
      </w:r>
      <w:r w:rsidR="00705DB1" w:rsidRPr="004F2266">
        <w:rPr>
          <w:rFonts w:asciiTheme="majorBidi" w:hAnsiTheme="majorBidi" w:cstheme="majorBidi"/>
        </w:rPr>
        <w:t xml:space="preserve"> in Ghana</w:t>
      </w:r>
      <w:r w:rsidR="00EF6DA7" w:rsidRPr="004F2266">
        <w:rPr>
          <w:rFonts w:asciiTheme="majorBidi" w:hAnsiTheme="majorBidi" w:cstheme="majorBidi"/>
        </w:rPr>
        <w:t>, who</w:t>
      </w:r>
      <w:r w:rsidR="00705DB1" w:rsidRPr="004F2266">
        <w:rPr>
          <w:rFonts w:asciiTheme="majorBidi" w:hAnsiTheme="majorBidi" w:cstheme="majorBidi"/>
        </w:rPr>
        <w:t xml:space="preserve"> found </w:t>
      </w:r>
      <w:r w:rsidR="00EF6DA7" w:rsidRPr="004F2266">
        <w:rPr>
          <w:rFonts w:asciiTheme="majorBidi" w:hAnsiTheme="majorBidi" w:cstheme="majorBidi"/>
        </w:rPr>
        <w:t>that the</w:t>
      </w:r>
      <w:r w:rsidR="00705DB1" w:rsidRPr="004F2266">
        <w:rPr>
          <w:rFonts w:asciiTheme="majorBidi" w:hAnsiTheme="majorBidi" w:cstheme="majorBidi"/>
        </w:rPr>
        <w:t xml:space="preserve"> own price </w:t>
      </w:r>
      <w:r w:rsidR="00EF6DA7" w:rsidRPr="004F2266">
        <w:rPr>
          <w:rFonts w:asciiTheme="majorBidi" w:hAnsiTheme="majorBidi" w:cstheme="majorBidi"/>
        </w:rPr>
        <w:t xml:space="preserve">elasticity </w:t>
      </w:r>
      <w:r w:rsidR="00705DB1" w:rsidRPr="004F2266">
        <w:rPr>
          <w:rFonts w:asciiTheme="majorBidi" w:hAnsiTheme="majorBidi" w:cstheme="majorBidi"/>
        </w:rPr>
        <w:t xml:space="preserve">for LPG </w:t>
      </w:r>
      <w:r w:rsidR="00EF6DA7" w:rsidRPr="004F2266">
        <w:rPr>
          <w:rFonts w:asciiTheme="majorBidi" w:hAnsiTheme="majorBidi" w:cstheme="majorBidi"/>
        </w:rPr>
        <w:t xml:space="preserve">was </w:t>
      </w:r>
      <w:r w:rsidR="00705DB1" w:rsidRPr="004F2266">
        <w:rPr>
          <w:rFonts w:asciiTheme="majorBidi" w:hAnsiTheme="majorBidi" w:cstheme="majorBidi"/>
        </w:rPr>
        <w:t xml:space="preserve">-8.90. </w:t>
      </w:r>
      <w:r w:rsidR="00EF6DA7" w:rsidRPr="004F2266">
        <w:rPr>
          <w:rFonts w:asciiTheme="majorBidi" w:hAnsiTheme="majorBidi" w:cstheme="majorBidi"/>
        </w:rPr>
        <w:t>and</w:t>
      </w:r>
      <w:r w:rsidR="00D7243C" w:rsidRPr="004F2266">
        <w:rPr>
          <w:rFonts w:asciiTheme="majorBidi" w:hAnsiTheme="majorBidi" w:cstheme="majorBidi"/>
          <w:bCs/>
        </w:rPr>
        <w:t xml:space="preserve"> </w:t>
      </w:r>
      <w:r w:rsidR="00D7243C" w:rsidRPr="004F2266">
        <w:rPr>
          <w:rFonts w:asciiTheme="majorBidi" w:hAnsiTheme="majorBidi" w:cstheme="majorBidi"/>
          <w:bCs/>
        </w:rPr>
        <w:fldChar w:fldCharType="begin"/>
      </w:r>
      <w:r w:rsidR="00D7243C" w:rsidRPr="004F2266">
        <w:rPr>
          <w:rFonts w:asciiTheme="majorBidi" w:hAnsiTheme="majorBidi" w:cstheme="majorBidi"/>
          <w:bCs/>
        </w:rPr>
        <w:instrText xml:space="preserve"> ADDIN ZOTERO_ITEM CSL_CITATION {"citationID":"a2mp4i7p4si","properties":{"formattedCitation":"(Shittu et al., 2004)","plainCitation":"(Shittu et al., 2004)"},"citationItems":[{"id":67,"uris":["http://zotero.org/users/2699952/items/5ENVHWRQ"],"uri":["http://zotero.org/users/2699952/items/5ENVHWRQ"],"itemData":{"id":67,"type":"article-journal","title":"Demand for energy among households in ijebu division, ogun state, nigeria","container-title":"Agrekon","page":"38-51","volume":"43","issue":"1","source":"www-tandfonline-com.ezproxy.waikato.ac.nz (Atypon)","DOI":"10.1080/03031853.2004.9523634","ISSN":"0303-1853","journalAbbreviation":"Agrekon","author":[{"family":"Shittu","given":"A M"},{"family":"Idowu","given":"A O"},{"family":"Otunaiya","given":"A O"},{"family":"Ismail","given":"A K"}],"issued":{"date-parts":[["2004",3,1]]}}}],"schema":"https://github.com/citation-style-language/schema/raw/master/csl-citation.json"} </w:instrText>
      </w:r>
      <w:r w:rsidR="00D7243C" w:rsidRPr="004F2266">
        <w:rPr>
          <w:rFonts w:asciiTheme="majorBidi" w:hAnsiTheme="majorBidi" w:cstheme="majorBidi"/>
          <w:bCs/>
        </w:rPr>
        <w:fldChar w:fldCharType="separate"/>
      </w:r>
      <w:r w:rsidR="00FF44C2" w:rsidRPr="004F2266">
        <w:t xml:space="preserve">Shittu </w:t>
      </w:r>
      <w:r w:rsidR="00D9701E" w:rsidRPr="00D9701E">
        <w:rPr>
          <w:i/>
        </w:rPr>
        <w:t>et al.</w:t>
      </w:r>
      <w:r w:rsidR="00D7243C" w:rsidRPr="004F2266">
        <w:t xml:space="preserve"> (2004)</w:t>
      </w:r>
      <w:r w:rsidR="00D7243C" w:rsidRPr="004F2266">
        <w:rPr>
          <w:rFonts w:asciiTheme="majorBidi" w:hAnsiTheme="majorBidi" w:cstheme="majorBidi"/>
          <w:bCs/>
        </w:rPr>
        <w:fldChar w:fldCharType="end"/>
      </w:r>
      <w:r w:rsidR="00EF6DA7" w:rsidRPr="004F2266">
        <w:rPr>
          <w:rFonts w:asciiTheme="majorBidi" w:hAnsiTheme="majorBidi" w:cstheme="majorBidi"/>
          <w:bCs/>
        </w:rPr>
        <w:t>, who</w:t>
      </w:r>
      <w:r w:rsidR="00D7243C" w:rsidRPr="004F2266">
        <w:rPr>
          <w:rFonts w:asciiTheme="majorBidi" w:hAnsiTheme="majorBidi" w:cstheme="majorBidi"/>
          <w:bCs/>
        </w:rPr>
        <w:t xml:space="preserve"> found</w:t>
      </w:r>
      <w:r w:rsidRPr="004F2266">
        <w:rPr>
          <w:rFonts w:asciiTheme="majorBidi" w:hAnsiTheme="majorBidi" w:cstheme="majorBidi"/>
          <w:bCs/>
        </w:rPr>
        <w:t xml:space="preserve"> the</w:t>
      </w:r>
      <w:r w:rsidR="00D7243C" w:rsidRPr="004F2266">
        <w:rPr>
          <w:rFonts w:asciiTheme="majorBidi" w:hAnsiTheme="majorBidi" w:cstheme="majorBidi"/>
          <w:bCs/>
        </w:rPr>
        <w:t xml:space="preserve"> income elasticity for </w:t>
      </w:r>
      <w:r w:rsidR="00FF44C2" w:rsidRPr="004F2266">
        <w:rPr>
          <w:rFonts w:asciiTheme="majorBidi" w:hAnsiTheme="majorBidi" w:cstheme="majorBidi"/>
          <w:bCs/>
        </w:rPr>
        <w:t>firewood</w:t>
      </w:r>
      <w:r w:rsidRPr="004F2266">
        <w:rPr>
          <w:rFonts w:asciiTheme="majorBidi" w:hAnsiTheme="majorBidi" w:cstheme="majorBidi"/>
          <w:bCs/>
        </w:rPr>
        <w:t xml:space="preserve"> was</w:t>
      </w:r>
      <w:r w:rsidR="00D7243C" w:rsidRPr="004F2266">
        <w:rPr>
          <w:rFonts w:asciiTheme="majorBidi" w:hAnsiTheme="majorBidi" w:cstheme="majorBidi"/>
          <w:bCs/>
        </w:rPr>
        <w:t xml:space="preserve"> -4.94</w:t>
      </w:r>
      <w:r w:rsidR="00EF6DA7" w:rsidRPr="004F2266">
        <w:rPr>
          <w:rFonts w:asciiTheme="majorBidi" w:hAnsiTheme="majorBidi" w:cstheme="majorBidi"/>
        </w:rPr>
        <w:t>.</w:t>
      </w:r>
    </w:p>
    <w:p w14:paraId="4DF41CF3" w14:textId="77777777" w:rsidR="00D9701E" w:rsidRDefault="00D9701E" w:rsidP="00532013">
      <w:pPr>
        <w:tabs>
          <w:tab w:val="left" w:pos="567"/>
        </w:tabs>
        <w:spacing w:line="288" w:lineRule="auto"/>
        <w:ind w:firstLine="720"/>
        <w:jc w:val="both"/>
        <w:rPr>
          <w:rFonts w:asciiTheme="majorBidi" w:hAnsiTheme="majorBidi" w:cstheme="majorBidi"/>
        </w:rPr>
      </w:pPr>
    </w:p>
    <w:p w14:paraId="48DA81E4" w14:textId="77777777" w:rsidR="00B54AF4" w:rsidRDefault="00B54AF4" w:rsidP="00532013">
      <w:pPr>
        <w:tabs>
          <w:tab w:val="left" w:pos="567"/>
        </w:tabs>
        <w:spacing w:line="288" w:lineRule="auto"/>
        <w:ind w:firstLine="720"/>
        <w:jc w:val="both"/>
        <w:rPr>
          <w:rFonts w:asciiTheme="majorBidi" w:hAnsiTheme="majorBidi" w:cstheme="majorBidi"/>
        </w:rPr>
      </w:pPr>
    </w:p>
    <w:p w14:paraId="290787F2" w14:textId="77777777" w:rsidR="00D9701E" w:rsidRDefault="00D9701E" w:rsidP="00D9701E">
      <w:pPr>
        <w:pStyle w:val="NormalWeb"/>
        <w:numPr>
          <w:ilvl w:val="0"/>
          <w:numId w:val="21"/>
        </w:numPr>
        <w:tabs>
          <w:tab w:val="left" w:pos="284"/>
          <w:tab w:val="left" w:pos="567"/>
        </w:tabs>
        <w:spacing w:before="0" w:beforeAutospacing="0" w:after="0" w:afterAutospacing="0" w:line="288" w:lineRule="auto"/>
        <w:ind w:left="284" w:hanging="284"/>
        <w:jc w:val="both"/>
        <w:rPr>
          <w:rFonts w:asciiTheme="majorBidi" w:hAnsiTheme="majorBidi" w:cstheme="majorBidi"/>
          <w:b/>
        </w:rPr>
      </w:pPr>
      <w:r>
        <w:rPr>
          <w:rFonts w:asciiTheme="majorBidi" w:hAnsiTheme="majorBidi" w:cstheme="majorBidi"/>
          <w:b/>
        </w:rPr>
        <w:t>Data and Methods</w:t>
      </w:r>
    </w:p>
    <w:p w14:paraId="20F71772" w14:textId="77777777" w:rsidR="00D9701E" w:rsidRPr="00B007AA" w:rsidRDefault="00D9701E" w:rsidP="00D9701E">
      <w:pPr>
        <w:pStyle w:val="NormalWeb"/>
        <w:tabs>
          <w:tab w:val="left" w:pos="284"/>
          <w:tab w:val="left" w:pos="567"/>
        </w:tabs>
        <w:spacing w:before="0" w:beforeAutospacing="0" w:after="0" w:afterAutospacing="0" w:line="288" w:lineRule="auto"/>
        <w:ind w:left="284"/>
        <w:jc w:val="both"/>
        <w:rPr>
          <w:rFonts w:asciiTheme="majorBidi" w:hAnsiTheme="majorBidi" w:cstheme="majorBidi"/>
          <w:b/>
          <w:sz w:val="12"/>
          <w:szCs w:val="12"/>
        </w:rPr>
      </w:pPr>
    </w:p>
    <w:p w14:paraId="424B43A9" w14:textId="77777777" w:rsidR="00D9701E" w:rsidRDefault="00D9701E" w:rsidP="00D9701E">
      <w:pPr>
        <w:pStyle w:val="NormalWeb"/>
        <w:tabs>
          <w:tab w:val="left" w:pos="284"/>
          <w:tab w:val="left" w:pos="567"/>
        </w:tabs>
        <w:spacing w:before="0" w:beforeAutospacing="0" w:after="0" w:afterAutospacing="0" w:line="288" w:lineRule="auto"/>
        <w:jc w:val="both"/>
        <w:rPr>
          <w:rFonts w:asciiTheme="majorBidi" w:hAnsiTheme="majorBidi" w:cstheme="majorBidi"/>
          <w:b/>
        </w:rPr>
      </w:pPr>
      <w:r>
        <w:rPr>
          <w:rFonts w:asciiTheme="majorBidi" w:hAnsiTheme="majorBidi" w:cstheme="majorBidi"/>
          <w:b/>
        </w:rPr>
        <w:t>3.1 Data</w:t>
      </w:r>
    </w:p>
    <w:p w14:paraId="5C6F7CAA" w14:textId="77777777" w:rsidR="00D9701E" w:rsidRPr="00B007AA" w:rsidRDefault="00D9701E" w:rsidP="00D9701E">
      <w:pPr>
        <w:pStyle w:val="NormalWeb"/>
        <w:tabs>
          <w:tab w:val="left" w:pos="284"/>
          <w:tab w:val="left" w:pos="567"/>
        </w:tabs>
        <w:spacing w:before="0" w:beforeAutospacing="0" w:after="0" w:afterAutospacing="0" w:line="288" w:lineRule="auto"/>
        <w:jc w:val="both"/>
        <w:rPr>
          <w:rFonts w:asciiTheme="majorBidi" w:hAnsiTheme="majorBidi" w:cstheme="majorBidi"/>
          <w:b/>
          <w:sz w:val="8"/>
          <w:szCs w:val="8"/>
        </w:rPr>
      </w:pPr>
    </w:p>
    <w:p w14:paraId="44020C4B" w14:textId="77777777" w:rsidR="00D9701E" w:rsidRDefault="00D9701E" w:rsidP="00D9701E">
      <w:pPr>
        <w:tabs>
          <w:tab w:val="left" w:pos="567"/>
        </w:tabs>
        <w:spacing w:line="288" w:lineRule="auto"/>
        <w:jc w:val="both"/>
        <w:rPr>
          <w:rFonts w:asciiTheme="majorBidi" w:eastAsiaTheme="minorEastAsia" w:hAnsiTheme="majorBidi" w:cstheme="majorBidi"/>
        </w:rPr>
      </w:pPr>
      <w:r w:rsidRPr="004F2266">
        <w:rPr>
          <w:rFonts w:asciiTheme="majorBidi" w:eastAsiaTheme="minorEastAsia" w:hAnsiTheme="majorBidi" w:cstheme="majorBidi"/>
        </w:rPr>
        <w:t xml:space="preserve">Noting the problems with the Burney and Akhtar (1990) study outlined in the previous section, it is important to ensure that there is sufficient price variation in the dataset, particularly given that many fuel prices are set nationally in Pakistan. A single cross-section would not contain sufficient price variation, so instead we pooled several cross-sections of data from the Pakistan Social and Living Standard Measurement Survey (PSLM) for the years 2007-08, 2010-11, and 2013-14. The data consist of a range of socio-economic and demographic variables, including fuel usage. </w:t>
      </w:r>
    </w:p>
    <w:p w14:paraId="62250B00" w14:textId="77777777" w:rsidR="00D9701E" w:rsidRDefault="00D9701E" w:rsidP="00D9701E">
      <w:pPr>
        <w:tabs>
          <w:tab w:val="left" w:pos="567"/>
        </w:tabs>
        <w:spacing w:line="288" w:lineRule="auto"/>
        <w:jc w:val="both"/>
        <w:rPr>
          <w:rFonts w:asciiTheme="majorBidi" w:eastAsiaTheme="minorEastAsia" w:hAnsiTheme="majorBidi" w:cstheme="majorBidi"/>
        </w:rPr>
      </w:pPr>
    </w:p>
    <w:p w14:paraId="3C0E7088" w14:textId="4223E281" w:rsidR="00D9701E" w:rsidRDefault="00D9701E" w:rsidP="00D9701E">
      <w:pPr>
        <w:tabs>
          <w:tab w:val="left" w:pos="567"/>
        </w:tabs>
        <w:spacing w:line="288" w:lineRule="auto"/>
        <w:jc w:val="both"/>
        <w:rPr>
          <w:rFonts w:asciiTheme="majorBidi" w:eastAsiaTheme="minorEastAsia" w:hAnsiTheme="majorBidi" w:cstheme="majorBidi"/>
        </w:rPr>
      </w:pPr>
      <w:r>
        <w:rPr>
          <w:rFonts w:asciiTheme="majorBidi" w:eastAsiaTheme="minorEastAsia" w:hAnsiTheme="majorBidi" w:cstheme="majorBidi"/>
        </w:rPr>
        <w:tab/>
      </w:r>
      <w:r w:rsidRPr="004F2266">
        <w:rPr>
          <w:rFonts w:asciiTheme="majorBidi" w:eastAsiaTheme="minorEastAsia" w:hAnsiTheme="majorBidi" w:cstheme="majorBidi"/>
        </w:rPr>
        <w:t>The data collection frame for the PSLM involves a two-stage stratified sampling design, with every district separated into enumeration blocks containing 200-250 households, and every enumeration block further classified into three categories of income i.e. high, middle, and low.</w:t>
      </w:r>
      <w:r w:rsidRPr="004F2266">
        <w:rPr>
          <w:rFonts w:asciiTheme="majorBidi" w:hAnsiTheme="majorBidi" w:cstheme="majorBidi"/>
        </w:rPr>
        <w:t xml:space="preserve"> Thus the data is reasonably representative of households in both rural and urban areas in Pakistan. While using this data as a panel for our analysis would be ideal </w:t>
      </w:r>
      <w:r w:rsidRPr="004F2266">
        <w:rPr>
          <w:rFonts w:asciiTheme="majorBidi" w:hAnsiTheme="majorBidi" w:cstheme="majorBidi"/>
        </w:rPr>
        <w:fldChar w:fldCharType="begin"/>
      </w:r>
      <w:r w:rsidRPr="004F2266">
        <w:rPr>
          <w:rFonts w:asciiTheme="majorBidi" w:hAnsiTheme="majorBidi" w:cstheme="majorBidi"/>
        </w:rPr>
        <w:instrText xml:space="preserve"> ADDIN ZOTERO_ITEM CSL_CITATION {"citationID":"2qa2s0sdqt","properties":{"formattedCitation":"(Labandeira et al., 2006)","plainCitation":"(Labandeira et al., 2006)"},"citationItems":[{"id":101,"uris":["http://zotero.org/users/2699952/items/EDTEG3P8"],"uri":["http://zotero.org/users/2699952/items/EDTEG3P8"],"itemData":{"id":101,"type":"article-journal","title":"A Residential Energy Demand System for Spain","container-title":"The Energy Journal","page":"87-111","volume":"27","issue":"2","source":"ProQuest","abstract":"Sharp price fluctuations and increasing environmental and distributional concerns, among other issues, have led to a renewed academic interest in energy demand. In this paper we estimate, for the first time in Spain, an energy demand system with household microdata. In doing so, we tackle several econometric and data problems that are generally recognized to bias parameter estimates. This is obviously relevant, as obtaining correct price and income responses is essential if they may be used for assessing the economic consequences of hypothetical or real changes. With this objective, we combine data sources for a long time period and choose a demand system with flexible income and price responses. We also estimate the model in different sub-samples to capture varying responses to energy price changes by households living in rural, intermediate and urban areas. This constitutes a first attempt in the literature and it proved to be a very successful choice. [PUBLICATION ABSTRACT]","ISSN":"01956574","language":"English","author":[{"family":"Labandeira","given":"Xavier"},{"family":"Labeaga","given":"José M."},{"family":"Rodríguez","given":"Miguel"}],"issued":{"date-parts":[["2006"]]}}}],"schema":"https://github.com/citation-style-language/schema/raw/master/csl-citation.json"} </w:instrText>
      </w:r>
      <w:r w:rsidRPr="004F2266">
        <w:rPr>
          <w:rFonts w:asciiTheme="majorBidi" w:hAnsiTheme="majorBidi" w:cstheme="majorBidi"/>
        </w:rPr>
        <w:fldChar w:fldCharType="separate"/>
      </w:r>
      <w:r w:rsidRPr="004F2266">
        <w:t xml:space="preserve">(Labandeira </w:t>
      </w:r>
      <w:r w:rsidRPr="00D9701E">
        <w:rPr>
          <w:i/>
        </w:rPr>
        <w:t>et al.</w:t>
      </w:r>
      <w:r w:rsidRPr="004F2266">
        <w:t xml:space="preserve"> 2006)</w:t>
      </w:r>
      <w:r w:rsidRPr="004F2266">
        <w:rPr>
          <w:rFonts w:asciiTheme="majorBidi" w:hAnsiTheme="majorBidi" w:cstheme="majorBidi"/>
        </w:rPr>
        <w:fldChar w:fldCharType="end"/>
      </w:r>
      <w:r w:rsidRPr="004F2266">
        <w:rPr>
          <w:rFonts w:asciiTheme="majorBidi" w:hAnsiTheme="majorBidi" w:cstheme="majorBidi"/>
        </w:rPr>
        <w:t>, the PSLM data is a repeated cross-section rather than a traditional panel, i.e. it does not necessarily include the same households in each subsequent wave and households cannot be matched across waves of the survey. Therefore we pooled the three cross-sections of data in order to obtain price variation. Initially, i</w:t>
      </w:r>
      <w:r w:rsidRPr="004F2266">
        <w:rPr>
          <w:rFonts w:asciiTheme="majorBidi" w:eastAsiaTheme="minorEastAsia" w:hAnsiTheme="majorBidi" w:cstheme="majorBidi"/>
        </w:rPr>
        <w:t xml:space="preserve">n total we have 49,842 households for analysis, of which 15,512 are from 2007-08, 16,341 are from 2010-11, and 17,989 are from 2013-14. </w:t>
      </w:r>
    </w:p>
    <w:p w14:paraId="4F0C38D8" w14:textId="12D34469" w:rsidR="00705DB1" w:rsidRPr="004F2266" w:rsidRDefault="00FF44C2" w:rsidP="00532013">
      <w:pPr>
        <w:tabs>
          <w:tab w:val="left" w:pos="567"/>
        </w:tabs>
        <w:spacing w:line="288" w:lineRule="auto"/>
        <w:ind w:firstLine="720"/>
        <w:jc w:val="both"/>
        <w:rPr>
          <w:rFonts w:asciiTheme="majorBidi" w:hAnsiTheme="majorBidi" w:cstheme="majorBidi"/>
        </w:rPr>
      </w:pPr>
      <w:r w:rsidRPr="004F2266">
        <w:rPr>
          <w:rFonts w:asciiTheme="majorBidi" w:hAnsiTheme="majorBidi" w:cstheme="majorBidi"/>
        </w:rPr>
        <w:t xml:space="preserve"> </w:t>
      </w:r>
    </w:p>
    <w:p w14:paraId="28681CBF" w14:textId="77777777" w:rsidR="00FF44C2" w:rsidRDefault="00FF44C2" w:rsidP="00532013">
      <w:pPr>
        <w:pStyle w:val="NormalWeb"/>
        <w:tabs>
          <w:tab w:val="left" w:pos="567"/>
        </w:tabs>
        <w:spacing w:before="0" w:beforeAutospacing="0" w:after="0" w:afterAutospacing="0" w:line="288" w:lineRule="auto"/>
        <w:jc w:val="both"/>
        <w:rPr>
          <w:rFonts w:asciiTheme="majorBidi" w:hAnsiTheme="majorBidi" w:cstheme="majorBidi"/>
          <w:color w:val="2E74B5" w:themeColor="accent1" w:themeShade="BF"/>
        </w:rPr>
        <w:sectPr w:rsidR="00FF44C2" w:rsidSect="0047594B">
          <w:footerReference w:type="default" r:id="rId16"/>
          <w:pgSz w:w="11906" w:h="16838" w:code="9"/>
          <w:pgMar w:top="1440" w:right="1440" w:bottom="1440" w:left="1440" w:header="709" w:footer="709" w:gutter="0"/>
          <w:pgNumType w:start="2"/>
          <w:cols w:space="708"/>
          <w:titlePg/>
          <w:docGrid w:linePitch="360"/>
        </w:sectPr>
      </w:pPr>
    </w:p>
    <w:p w14:paraId="7CD8A8FB" w14:textId="651257C1" w:rsidR="00D6602F" w:rsidRDefault="00D6602F" w:rsidP="008A662F">
      <w:pPr>
        <w:pStyle w:val="Caption"/>
        <w:keepNext/>
        <w:tabs>
          <w:tab w:val="left" w:pos="567"/>
        </w:tabs>
        <w:spacing w:after="0"/>
        <w:jc w:val="center"/>
        <w:rPr>
          <w:b/>
          <w:bCs/>
          <w:i w:val="0"/>
          <w:iCs w:val="0"/>
          <w:color w:val="auto"/>
          <w:sz w:val="22"/>
          <w:szCs w:val="22"/>
        </w:rPr>
      </w:pPr>
      <w:r w:rsidRPr="00D6602F">
        <w:rPr>
          <w:b/>
          <w:bCs/>
          <w:i w:val="0"/>
          <w:iCs w:val="0"/>
          <w:color w:val="auto"/>
          <w:sz w:val="22"/>
          <w:szCs w:val="22"/>
        </w:rPr>
        <w:lastRenderedPageBreak/>
        <w:t xml:space="preserve">Table </w:t>
      </w:r>
      <w:r>
        <w:rPr>
          <w:b/>
          <w:bCs/>
          <w:i w:val="0"/>
          <w:iCs w:val="0"/>
          <w:color w:val="auto"/>
          <w:sz w:val="22"/>
          <w:szCs w:val="22"/>
        </w:rPr>
        <w:t>1</w:t>
      </w:r>
      <w:r w:rsidRPr="00D6602F">
        <w:rPr>
          <w:b/>
          <w:bCs/>
          <w:i w:val="0"/>
          <w:iCs w:val="0"/>
          <w:color w:val="auto"/>
          <w:sz w:val="22"/>
          <w:szCs w:val="22"/>
        </w:rPr>
        <w:t xml:space="preserve">: </w:t>
      </w:r>
      <w:r w:rsidR="00F87733">
        <w:rPr>
          <w:b/>
          <w:bCs/>
          <w:i w:val="0"/>
          <w:iCs w:val="0"/>
          <w:color w:val="auto"/>
          <w:sz w:val="22"/>
          <w:szCs w:val="22"/>
        </w:rPr>
        <w:t>L</w:t>
      </w:r>
      <w:r w:rsidRPr="00D6602F">
        <w:rPr>
          <w:b/>
          <w:bCs/>
          <w:i w:val="0"/>
          <w:iCs w:val="0"/>
          <w:color w:val="auto"/>
          <w:sz w:val="22"/>
          <w:szCs w:val="22"/>
        </w:rPr>
        <w:t>iterature</w:t>
      </w:r>
      <w:r w:rsidR="00236663">
        <w:rPr>
          <w:b/>
          <w:bCs/>
          <w:i w:val="0"/>
          <w:iCs w:val="0"/>
          <w:color w:val="auto"/>
          <w:sz w:val="22"/>
          <w:szCs w:val="22"/>
        </w:rPr>
        <w:t xml:space="preserve"> Summary</w:t>
      </w:r>
    </w:p>
    <w:p w14:paraId="26FB79B1" w14:textId="77777777" w:rsidR="008A662F" w:rsidRPr="008A662F" w:rsidRDefault="008A662F" w:rsidP="008A662F">
      <w:pPr>
        <w:rPr>
          <w:sz w:val="12"/>
          <w:szCs w:val="12"/>
        </w:rPr>
      </w:pPr>
    </w:p>
    <w:p w14:paraId="5F877642" w14:textId="77777777" w:rsidR="00236663" w:rsidRPr="00236663" w:rsidRDefault="00236663" w:rsidP="00236663">
      <w:pPr>
        <w:rPr>
          <w:sz w:val="8"/>
          <w:szCs w:val="8"/>
        </w:rPr>
      </w:pPr>
    </w:p>
    <w:tbl>
      <w:tblPr>
        <w:tblW w:w="13908"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292"/>
        <w:gridCol w:w="1417"/>
        <w:gridCol w:w="1985"/>
        <w:gridCol w:w="1701"/>
        <w:gridCol w:w="1930"/>
        <w:gridCol w:w="4023"/>
        <w:gridCol w:w="1560"/>
      </w:tblGrid>
      <w:tr w:rsidR="0021783E" w:rsidRPr="004F2266" w14:paraId="2528127C" w14:textId="77777777" w:rsidTr="00D9701E">
        <w:trPr>
          <w:trHeight w:val="565"/>
          <w:jc w:val="center"/>
        </w:trPr>
        <w:tc>
          <w:tcPr>
            <w:tcW w:w="1292" w:type="dxa"/>
            <w:shd w:val="clear" w:color="auto" w:fill="auto"/>
            <w:noWrap/>
            <w:vAlign w:val="center"/>
            <w:hideMark/>
          </w:tcPr>
          <w:p w14:paraId="33E2CFAF" w14:textId="2908B409" w:rsidR="0021783E" w:rsidRPr="004F2266" w:rsidRDefault="0021783E" w:rsidP="00532013">
            <w:pPr>
              <w:tabs>
                <w:tab w:val="left" w:pos="567"/>
              </w:tabs>
              <w:spacing w:line="288" w:lineRule="auto"/>
              <w:jc w:val="center"/>
              <w:rPr>
                <w:rFonts w:asciiTheme="majorBidi" w:hAnsiTheme="majorBidi" w:cstheme="majorBidi"/>
                <w:b/>
                <w:bCs/>
                <w:color w:val="000000"/>
                <w:sz w:val="22"/>
                <w:szCs w:val="22"/>
              </w:rPr>
            </w:pPr>
            <w:r w:rsidRPr="004F2266">
              <w:rPr>
                <w:rFonts w:asciiTheme="majorBidi" w:hAnsiTheme="majorBidi" w:cstheme="majorBidi"/>
                <w:b/>
                <w:bCs/>
                <w:color w:val="000000"/>
                <w:sz w:val="22"/>
                <w:szCs w:val="22"/>
              </w:rPr>
              <w:t>Name</w:t>
            </w:r>
          </w:p>
        </w:tc>
        <w:tc>
          <w:tcPr>
            <w:tcW w:w="1417" w:type="dxa"/>
          </w:tcPr>
          <w:p w14:paraId="46D30971" w14:textId="77777777" w:rsidR="00B007AA" w:rsidRPr="00D9701E" w:rsidRDefault="00B007AA" w:rsidP="00532013">
            <w:pPr>
              <w:tabs>
                <w:tab w:val="left" w:pos="567"/>
              </w:tabs>
              <w:spacing w:line="288" w:lineRule="auto"/>
              <w:jc w:val="center"/>
              <w:rPr>
                <w:rFonts w:asciiTheme="majorBidi" w:hAnsiTheme="majorBidi" w:cstheme="majorBidi"/>
                <w:b/>
                <w:bCs/>
                <w:color w:val="000000"/>
                <w:sz w:val="10"/>
                <w:szCs w:val="10"/>
              </w:rPr>
            </w:pPr>
          </w:p>
          <w:p w14:paraId="31E4EEAC" w14:textId="25B02193" w:rsidR="0021783E" w:rsidRPr="004F2266" w:rsidRDefault="0021783E" w:rsidP="00532013">
            <w:pPr>
              <w:tabs>
                <w:tab w:val="left" w:pos="567"/>
              </w:tabs>
              <w:spacing w:line="288" w:lineRule="auto"/>
              <w:jc w:val="center"/>
              <w:rPr>
                <w:rFonts w:asciiTheme="majorBidi" w:hAnsiTheme="majorBidi" w:cstheme="majorBidi"/>
                <w:b/>
                <w:bCs/>
                <w:color w:val="000000"/>
                <w:sz w:val="22"/>
                <w:szCs w:val="22"/>
              </w:rPr>
            </w:pPr>
            <w:r w:rsidRPr="004F2266">
              <w:rPr>
                <w:rFonts w:asciiTheme="majorBidi" w:hAnsiTheme="majorBidi" w:cstheme="majorBidi"/>
                <w:b/>
                <w:bCs/>
                <w:color w:val="000000"/>
                <w:sz w:val="22"/>
                <w:szCs w:val="22"/>
              </w:rPr>
              <w:t>Country</w:t>
            </w:r>
          </w:p>
        </w:tc>
        <w:tc>
          <w:tcPr>
            <w:tcW w:w="1985" w:type="dxa"/>
            <w:shd w:val="clear" w:color="auto" w:fill="auto"/>
            <w:vAlign w:val="center"/>
            <w:hideMark/>
          </w:tcPr>
          <w:p w14:paraId="66C019E7" w14:textId="1D376275" w:rsidR="0021783E" w:rsidRPr="004F2266" w:rsidRDefault="00D9701E" w:rsidP="00532013">
            <w:pPr>
              <w:tabs>
                <w:tab w:val="left" w:pos="567"/>
              </w:tabs>
              <w:spacing w:line="288" w:lineRule="auto"/>
              <w:jc w:val="center"/>
              <w:rPr>
                <w:rFonts w:asciiTheme="majorBidi" w:hAnsiTheme="majorBidi" w:cstheme="majorBidi"/>
                <w:b/>
                <w:bCs/>
                <w:color w:val="000000"/>
                <w:sz w:val="22"/>
                <w:szCs w:val="22"/>
              </w:rPr>
            </w:pPr>
            <w:r>
              <w:rPr>
                <w:rFonts w:asciiTheme="majorBidi" w:hAnsiTheme="majorBidi" w:cstheme="majorBidi"/>
                <w:b/>
                <w:bCs/>
                <w:color w:val="000000"/>
                <w:sz w:val="22"/>
                <w:szCs w:val="22"/>
                <w:lang w:val="en-US"/>
              </w:rPr>
              <w:t>Energy S</w:t>
            </w:r>
            <w:r w:rsidR="008A662F">
              <w:rPr>
                <w:rFonts w:asciiTheme="majorBidi" w:hAnsiTheme="majorBidi" w:cstheme="majorBidi"/>
                <w:b/>
                <w:bCs/>
                <w:color w:val="000000"/>
                <w:sz w:val="22"/>
                <w:szCs w:val="22"/>
                <w:lang w:val="en-US"/>
              </w:rPr>
              <w:t>ource(</w:t>
            </w:r>
            <w:r w:rsidR="0021783E" w:rsidRPr="004F2266">
              <w:rPr>
                <w:rFonts w:asciiTheme="majorBidi" w:hAnsiTheme="majorBidi" w:cstheme="majorBidi"/>
                <w:b/>
                <w:bCs/>
                <w:color w:val="000000"/>
                <w:sz w:val="22"/>
                <w:szCs w:val="22"/>
                <w:lang w:val="en-US"/>
              </w:rPr>
              <w:t>s</w:t>
            </w:r>
            <w:r w:rsidR="008A662F">
              <w:rPr>
                <w:rFonts w:asciiTheme="majorBidi" w:hAnsiTheme="majorBidi" w:cstheme="majorBidi"/>
                <w:b/>
                <w:bCs/>
                <w:color w:val="000000"/>
                <w:sz w:val="22"/>
                <w:szCs w:val="22"/>
                <w:lang w:val="en-US"/>
              </w:rPr>
              <w:t>)</w:t>
            </w:r>
          </w:p>
        </w:tc>
        <w:tc>
          <w:tcPr>
            <w:tcW w:w="1701" w:type="dxa"/>
            <w:shd w:val="clear" w:color="auto" w:fill="auto"/>
            <w:vAlign w:val="center"/>
            <w:hideMark/>
          </w:tcPr>
          <w:p w14:paraId="72AE911A" w14:textId="77777777" w:rsidR="0021783E" w:rsidRPr="004F2266" w:rsidRDefault="0021783E" w:rsidP="00532013">
            <w:pPr>
              <w:tabs>
                <w:tab w:val="left" w:pos="567"/>
              </w:tabs>
              <w:spacing w:line="288" w:lineRule="auto"/>
              <w:jc w:val="center"/>
              <w:rPr>
                <w:rFonts w:asciiTheme="majorBidi" w:hAnsiTheme="majorBidi" w:cstheme="majorBidi"/>
                <w:b/>
                <w:bCs/>
                <w:color w:val="000000"/>
                <w:sz w:val="22"/>
                <w:szCs w:val="22"/>
              </w:rPr>
            </w:pPr>
            <w:r w:rsidRPr="004F2266">
              <w:rPr>
                <w:rFonts w:asciiTheme="majorBidi" w:hAnsiTheme="majorBidi" w:cstheme="majorBidi"/>
                <w:b/>
                <w:bCs/>
                <w:color w:val="000000"/>
                <w:sz w:val="22"/>
                <w:szCs w:val="22"/>
                <w:lang w:val="en-US"/>
              </w:rPr>
              <w:t>Methodology</w:t>
            </w:r>
          </w:p>
        </w:tc>
        <w:tc>
          <w:tcPr>
            <w:tcW w:w="1930" w:type="dxa"/>
            <w:shd w:val="clear" w:color="auto" w:fill="auto"/>
            <w:vAlign w:val="center"/>
            <w:hideMark/>
          </w:tcPr>
          <w:p w14:paraId="2E0178A6" w14:textId="77777777" w:rsidR="0021783E" w:rsidRPr="004F2266" w:rsidRDefault="0021783E" w:rsidP="00532013">
            <w:pPr>
              <w:tabs>
                <w:tab w:val="left" w:pos="567"/>
              </w:tabs>
              <w:spacing w:line="288" w:lineRule="auto"/>
              <w:jc w:val="center"/>
              <w:rPr>
                <w:rFonts w:asciiTheme="majorBidi" w:hAnsiTheme="majorBidi" w:cstheme="majorBidi"/>
                <w:b/>
                <w:bCs/>
                <w:color w:val="000000"/>
                <w:sz w:val="22"/>
                <w:szCs w:val="22"/>
              </w:rPr>
            </w:pPr>
            <w:r w:rsidRPr="004F2266">
              <w:rPr>
                <w:rFonts w:asciiTheme="majorBidi" w:hAnsiTheme="majorBidi" w:cstheme="majorBidi"/>
                <w:b/>
                <w:bCs/>
                <w:color w:val="000000"/>
                <w:sz w:val="22"/>
                <w:szCs w:val="22"/>
                <w:lang w:val="en-US"/>
              </w:rPr>
              <w:t>Data</w:t>
            </w:r>
          </w:p>
        </w:tc>
        <w:tc>
          <w:tcPr>
            <w:tcW w:w="4023" w:type="dxa"/>
            <w:shd w:val="clear" w:color="auto" w:fill="auto"/>
            <w:vAlign w:val="center"/>
            <w:hideMark/>
          </w:tcPr>
          <w:p w14:paraId="097E48DB" w14:textId="77777777" w:rsidR="0021783E" w:rsidRPr="004F2266" w:rsidRDefault="0021783E" w:rsidP="00532013">
            <w:pPr>
              <w:tabs>
                <w:tab w:val="left" w:pos="567"/>
              </w:tabs>
              <w:spacing w:line="288" w:lineRule="auto"/>
              <w:jc w:val="center"/>
              <w:rPr>
                <w:rFonts w:asciiTheme="majorBidi" w:hAnsiTheme="majorBidi" w:cstheme="majorBidi"/>
                <w:b/>
                <w:bCs/>
                <w:color w:val="000000"/>
                <w:sz w:val="22"/>
                <w:szCs w:val="22"/>
              </w:rPr>
            </w:pPr>
            <w:r w:rsidRPr="004F2266">
              <w:rPr>
                <w:rFonts w:asciiTheme="majorBidi" w:hAnsiTheme="majorBidi" w:cstheme="majorBidi"/>
                <w:b/>
                <w:bCs/>
                <w:color w:val="000000"/>
                <w:sz w:val="22"/>
                <w:szCs w:val="22"/>
                <w:lang w:val="en-US"/>
              </w:rPr>
              <w:t>Findings</w:t>
            </w:r>
          </w:p>
        </w:tc>
        <w:tc>
          <w:tcPr>
            <w:tcW w:w="1560" w:type="dxa"/>
            <w:shd w:val="clear" w:color="auto" w:fill="auto"/>
            <w:vAlign w:val="center"/>
            <w:hideMark/>
          </w:tcPr>
          <w:p w14:paraId="50AD29AA" w14:textId="77777777" w:rsidR="0021783E" w:rsidRPr="00B007AA" w:rsidRDefault="0021783E" w:rsidP="00532013">
            <w:pPr>
              <w:tabs>
                <w:tab w:val="left" w:pos="567"/>
              </w:tabs>
              <w:spacing w:line="288" w:lineRule="auto"/>
              <w:jc w:val="center"/>
              <w:rPr>
                <w:rFonts w:asciiTheme="majorBidi" w:hAnsiTheme="majorBidi" w:cstheme="majorBidi"/>
                <w:b/>
                <w:bCs/>
                <w:color w:val="000000"/>
                <w:sz w:val="20"/>
                <w:szCs w:val="20"/>
              </w:rPr>
            </w:pPr>
            <w:r w:rsidRPr="00B007AA">
              <w:rPr>
                <w:rFonts w:asciiTheme="majorBidi" w:hAnsiTheme="majorBidi" w:cstheme="majorBidi"/>
                <w:b/>
                <w:bCs/>
                <w:color w:val="000000"/>
                <w:sz w:val="20"/>
                <w:szCs w:val="20"/>
              </w:rPr>
              <w:t>Rura</w:t>
            </w:r>
            <w:r w:rsidR="00B007AA" w:rsidRPr="00B007AA">
              <w:rPr>
                <w:rFonts w:asciiTheme="majorBidi" w:hAnsiTheme="majorBidi" w:cstheme="majorBidi"/>
                <w:b/>
                <w:bCs/>
                <w:color w:val="000000"/>
                <w:sz w:val="20"/>
                <w:szCs w:val="20"/>
              </w:rPr>
              <w:t>l /Urban</w:t>
            </w:r>
          </w:p>
          <w:p w14:paraId="4CBDB726" w14:textId="1E24312E" w:rsidR="00B007AA" w:rsidRPr="00B007AA" w:rsidRDefault="00B007AA" w:rsidP="00532013">
            <w:pPr>
              <w:tabs>
                <w:tab w:val="left" w:pos="567"/>
              </w:tabs>
              <w:spacing w:line="288" w:lineRule="auto"/>
              <w:jc w:val="center"/>
              <w:rPr>
                <w:rFonts w:asciiTheme="majorBidi" w:hAnsiTheme="majorBidi" w:cstheme="majorBidi"/>
                <w:b/>
                <w:bCs/>
                <w:color w:val="000000"/>
                <w:sz w:val="20"/>
                <w:szCs w:val="20"/>
              </w:rPr>
            </w:pPr>
            <w:r w:rsidRPr="00B007AA">
              <w:rPr>
                <w:rFonts w:asciiTheme="majorBidi" w:hAnsiTheme="majorBidi" w:cstheme="majorBidi"/>
                <w:b/>
                <w:bCs/>
                <w:color w:val="000000"/>
                <w:sz w:val="20"/>
                <w:szCs w:val="20"/>
              </w:rPr>
              <w:t>Classification</w:t>
            </w:r>
          </w:p>
        </w:tc>
      </w:tr>
      <w:tr w:rsidR="0021783E" w:rsidRPr="004F2266" w14:paraId="6584FE40" w14:textId="77777777" w:rsidTr="00D9701E">
        <w:trPr>
          <w:trHeight w:val="1156"/>
          <w:jc w:val="center"/>
        </w:trPr>
        <w:tc>
          <w:tcPr>
            <w:tcW w:w="1292" w:type="dxa"/>
            <w:shd w:val="clear" w:color="auto" w:fill="auto"/>
            <w:vAlign w:val="center"/>
            <w:hideMark/>
          </w:tcPr>
          <w:p w14:paraId="0BBD654D" w14:textId="77777777" w:rsidR="00236663" w:rsidRDefault="0021783E" w:rsidP="008A662F">
            <w:pPr>
              <w:tabs>
                <w:tab w:val="left" w:pos="567"/>
              </w:tabs>
              <w:rPr>
                <w:rFonts w:asciiTheme="majorBidi" w:hAnsiTheme="majorBidi" w:cstheme="majorBidi"/>
                <w:sz w:val="21"/>
                <w:szCs w:val="21"/>
              </w:rPr>
            </w:pPr>
            <w:r w:rsidRPr="00B007AA">
              <w:rPr>
                <w:rFonts w:asciiTheme="majorBidi" w:hAnsiTheme="majorBidi" w:cstheme="majorBidi"/>
                <w:sz w:val="21"/>
                <w:szCs w:val="21"/>
              </w:rPr>
              <w:t>Burney</w:t>
            </w:r>
          </w:p>
          <w:p w14:paraId="7419CE1C" w14:textId="77777777" w:rsidR="00236663" w:rsidRDefault="0021783E" w:rsidP="008A662F">
            <w:pPr>
              <w:tabs>
                <w:tab w:val="left" w:pos="567"/>
              </w:tabs>
              <w:rPr>
                <w:rFonts w:asciiTheme="majorBidi" w:hAnsiTheme="majorBidi" w:cstheme="majorBidi"/>
                <w:sz w:val="21"/>
                <w:szCs w:val="21"/>
              </w:rPr>
            </w:pPr>
            <w:r w:rsidRPr="00B007AA">
              <w:rPr>
                <w:rFonts w:asciiTheme="majorBidi" w:hAnsiTheme="majorBidi" w:cstheme="majorBidi"/>
                <w:sz w:val="21"/>
                <w:szCs w:val="21"/>
              </w:rPr>
              <w:t xml:space="preserve"> </w:t>
            </w:r>
            <w:r w:rsidR="00532013">
              <w:rPr>
                <w:rFonts w:asciiTheme="majorBidi" w:hAnsiTheme="majorBidi" w:cstheme="majorBidi"/>
                <w:sz w:val="21"/>
                <w:szCs w:val="21"/>
              </w:rPr>
              <w:t>and</w:t>
            </w:r>
            <w:r w:rsidRPr="00B007AA">
              <w:rPr>
                <w:rFonts w:asciiTheme="majorBidi" w:hAnsiTheme="majorBidi" w:cstheme="majorBidi"/>
                <w:sz w:val="21"/>
                <w:szCs w:val="21"/>
              </w:rPr>
              <w:t xml:space="preserve"> </w:t>
            </w:r>
          </w:p>
          <w:p w14:paraId="426D910A" w14:textId="1D04EC34" w:rsidR="00911B64" w:rsidRPr="00B007AA" w:rsidRDefault="0021783E" w:rsidP="008A662F">
            <w:pPr>
              <w:tabs>
                <w:tab w:val="left" w:pos="567"/>
              </w:tabs>
              <w:rPr>
                <w:rFonts w:asciiTheme="majorBidi" w:hAnsiTheme="majorBidi" w:cstheme="majorBidi"/>
                <w:sz w:val="21"/>
                <w:szCs w:val="21"/>
              </w:rPr>
            </w:pPr>
            <w:r w:rsidRPr="00B007AA">
              <w:rPr>
                <w:rFonts w:asciiTheme="majorBidi" w:hAnsiTheme="majorBidi" w:cstheme="majorBidi"/>
                <w:sz w:val="21"/>
                <w:szCs w:val="21"/>
              </w:rPr>
              <w:t xml:space="preserve">Akhtar </w:t>
            </w:r>
          </w:p>
          <w:p w14:paraId="5A43054E" w14:textId="006208A6" w:rsidR="0021783E" w:rsidRPr="00B007AA" w:rsidRDefault="0021783E" w:rsidP="008A662F">
            <w:pPr>
              <w:tabs>
                <w:tab w:val="left" w:pos="567"/>
              </w:tabs>
              <w:rPr>
                <w:rFonts w:asciiTheme="majorBidi" w:hAnsiTheme="majorBidi" w:cstheme="majorBidi"/>
                <w:sz w:val="21"/>
                <w:szCs w:val="21"/>
              </w:rPr>
            </w:pPr>
            <w:r w:rsidRPr="00B007AA">
              <w:rPr>
                <w:rFonts w:asciiTheme="majorBidi" w:hAnsiTheme="majorBidi" w:cstheme="majorBidi"/>
                <w:sz w:val="21"/>
                <w:szCs w:val="21"/>
              </w:rPr>
              <w:t>(1990)</w:t>
            </w:r>
          </w:p>
          <w:p w14:paraId="0D59E52F" w14:textId="0B650E0F" w:rsidR="0021783E" w:rsidRPr="00B007AA" w:rsidRDefault="0021783E" w:rsidP="008A662F">
            <w:pPr>
              <w:tabs>
                <w:tab w:val="left" w:pos="567"/>
              </w:tabs>
              <w:rPr>
                <w:rFonts w:asciiTheme="majorBidi" w:hAnsiTheme="majorBidi" w:cstheme="majorBidi"/>
                <w:sz w:val="21"/>
                <w:szCs w:val="21"/>
              </w:rPr>
            </w:pPr>
          </w:p>
        </w:tc>
        <w:tc>
          <w:tcPr>
            <w:tcW w:w="1417" w:type="dxa"/>
          </w:tcPr>
          <w:p w14:paraId="1D5330A3" w14:textId="77777777" w:rsidR="0021783E" w:rsidRPr="00B007AA" w:rsidRDefault="0021783E" w:rsidP="008A662F">
            <w:pPr>
              <w:tabs>
                <w:tab w:val="left" w:pos="567"/>
              </w:tabs>
              <w:rPr>
                <w:rFonts w:asciiTheme="majorBidi" w:hAnsiTheme="majorBidi" w:cstheme="majorBidi"/>
                <w:sz w:val="21"/>
                <w:szCs w:val="21"/>
              </w:rPr>
            </w:pPr>
          </w:p>
          <w:p w14:paraId="1B7DA1ED" w14:textId="77777777" w:rsidR="0021783E" w:rsidRPr="00B007AA" w:rsidRDefault="0021783E" w:rsidP="008A662F">
            <w:pPr>
              <w:tabs>
                <w:tab w:val="left" w:pos="567"/>
              </w:tabs>
              <w:rPr>
                <w:rFonts w:asciiTheme="majorBidi" w:hAnsiTheme="majorBidi" w:cstheme="majorBidi"/>
                <w:sz w:val="21"/>
                <w:szCs w:val="21"/>
              </w:rPr>
            </w:pPr>
          </w:p>
          <w:p w14:paraId="3DB9CA3A" w14:textId="77777777" w:rsidR="0021783E" w:rsidRPr="00B007AA" w:rsidRDefault="0021783E" w:rsidP="008A662F">
            <w:pPr>
              <w:tabs>
                <w:tab w:val="left" w:pos="567"/>
              </w:tabs>
              <w:rPr>
                <w:rFonts w:asciiTheme="majorBidi" w:hAnsiTheme="majorBidi" w:cstheme="majorBidi"/>
                <w:sz w:val="21"/>
                <w:szCs w:val="21"/>
              </w:rPr>
            </w:pPr>
          </w:p>
          <w:p w14:paraId="01001A4C" w14:textId="77777777" w:rsidR="00A47299" w:rsidRPr="00B007AA" w:rsidRDefault="00A47299" w:rsidP="008A662F">
            <w:pPr>
              <w:tabs>
                <w:tab w:val="left" w:pos="567"/>
              </w:tabs>
              <w:rPr>
                <w:rFonts w:asciiTheme="majorBidi" w:hAnsiTheme="majorBidi" w:cstheme="majorBidi"/>
                <w:sz w:val="21"/>
                <w:szCs w:val="21"/>
              </w:rPr>
            </w:pPr>
          </w:p>
          <w:p w14:paraId="7BFD778C" w14:textId="77777777" w:rsidR="00A47299" w:rsidRPr="00B007AA" w:rsidRDefault="00A47299" w:rsidP="008A662F">
            <w:pPr>
              <w:tabs>
                <w:tab w:val="left" w:pos="567"/>
              </w:tabs>
              <w:rPr>
                <w:rFonts w:asciiTheme="majorBidi" w:hAnsiTheme="majorBidi" w:cstheme="majorBidi"/>
                <w:sz w:val="21"/>
                <w:szCs w:val="21"/>
              </w:rPr>
            </w:pPr>
          </w:p>
          <w:p w14:paraId="7602E392" w14:textId="10335BBE" w:rsidR="0021783E" w:rsidRPr="00B007AA" w:rsidRDefault="0021783E" w:rsidP="008A662F">
            <w:pPr>
              <w:tabs>
                <w:tab w:val="left" w:pos="567"/>
              </w:tabs>
              <w:rPr>
                <w:rFonts w:asciiTheme="majorBidi" w:hAnsiTheme="majorBidi" w:cstheme="majorBidi"/>
                <w:color w:val="000000"/>
                <w:sz w:val="21"/>
                <w:szCs w:val="21"/>
              </w:rPr>
            </w:pPr>
            <w:r w:rsidRPr="00B007AA">
              <w:rPr>
                <w:rFonts w:asciiTheme="majorBidi" w:hAnsiTheme="majorBidi" w:cstheme="majorBidi"/>
                <w:sz w:val="21"/>
                <w:szCs w:val="21"/>
              </w:rPr>
              <w:t>Pakistan</w:t>
            </w:r>
          </w:p>
        </w:tc>
        <w:tc>
          <w:tcPr>
            <w:tcW w:w="1985" w:type="dxa"/>
            <w:shd w:val="clear" w:color="auto" w:fill="auto"/>
            <w:vAlign w:val="center"/>
            <w:hideMark/>
          </w:tcPr>
          <w:p w14:paraId="143EC4DD" w14:textId="36A51427" w:rsidR="0021783E" w:rsidRPr="00B007AA" w:rsidRDefault="0021783E" w:rsidP="008A662F">
            <w:pPr>
              <w:tabs>
                <w:tab w:val="left" w:pos="567"/>
              </w:tabs>
              <w:rPr>
                <w:rFonts w:asciiTheme="majorBidi" w:hAnsiTheme="majorBidi" w:cstheme="majorBidi"/>
                <w:color w:val="000000"/>
                <w:sz w:val="21"/>
                <w:szCs w:val="21"/>
              </w:rPr>
            </w:pPr>
            <w:r w:rsidRPr="00B007AA">
              <w:rPr>
                <w:rFonts w:asciiTheme="majorBidi" w:hAnsiTheme="majorBidi" w:cstheme="majorBidi"/>
                <w:color w:val="000000"/>
                <w:sz w:val="21"/>
                <w:szCs w:val="21"/>
              </w:rPr>
              <w:t>Electricity, natural gas, firewood, kerosene oil, other fuels</w:t>
            </w:r>
          </w:p>
        </w:tc>
        <w:tc>
          <w:tcPr>
            <w:tcW w:w="1701" w:type="dxa"/>
            <w:shd w:val="clear" w:color="auto" w:fill="auto"/>
            <w:vAlign w:val="center"/>
            <w:hideMark/>
          </w:tcPr>
          <w:p w14:paraId="47130AB5" w14:textId="77777777" w:rsidR="0021783E" w:rsidRPr="00B007AA" w:rsidRDefault="0021783E" w:rsidP="008A662F">
            <w:pPr>
              <w:tabs>
                <w:tab w:val="left" w:pos="567"/>
              </w:tabs>
              <w:rPr>
                <w:rFonts w:asciiTheme="majorBidi" w:hAnsiTheme="majorBidi" w:cstheme="majorBidi"/>
                <w:color w:val="000000"/>
                <w:sz w:val="21"/>
                <w:szCs w:val="21"/>
              </w:rPr>
            </w:pPr>
            <w:r w:rsidRPr="00B007AA">
              <w:rPr>
                <w:rFonts w:asciiTheme="majorBidi" w:hAnsiTheme="majorBidi" w:cstheme="majorBidi"/>
                <w:color w:val="000000"/>
                <w:sz w:val="21"/>
                <w:szCs w:val="21"/>
              </w:rPr>
              <w:t>Extended Liner Expenditure System</w:t>
            </w:r>
          </w:p>
        </w:tc>
        <w:tc>
          <w:tcPr>
            <w:tcW w:w="1930" w:type="dxa"/>
            <w:shd w:val="clear" w:color="auto" w:fill="auto"/>
            <w:vAlign w:val="center"/>
            <w:hideMark/>
          </w:tcPr>
          <w:p w14:paraId="408E92FA" w14:textId="40EE072D" w:rsidR="0021783E" w:rsidRPr="00B007AA" w:rsidRDefault="0021783E" w:rsidP="008A662F">
            <w:pPr>
              <w:tabs>
                <w:tab w:val="left" w:pos="567"/>
              </w:tabs>
              <w:rPr>
                <w:rFonts w:asciiTheme="majorBidi" w:hAnsiTheme="majorBidi" w:cstheme="majorBidi"/>
                <w:color w:val="000000"/>
                <w:sz w:val="21"/>
                <w:szCs w:val="21"/>
              </w:rPr>
            </w:pPr>
            <w:r w:rsidRPr="00B007AA">
              <w:rPr>
                <w:rFonts w:asciiTheme="majorBidi" w:hAnsiTheme="majorBidi" w:cstheme="majorBidi"/>
                <w:color w:val="000000"/>
                <w:sz w:val="21"/>
                <w:szCs w:val="21"/>
              </w:rPr>
              <w:t>National Household Income and Expenditure Survey 1984-85 (HIES)</w:t>
            </w:r>
          </w:p>
        </w:tc>
        <w:tc>
          <w:tcPr>
            <w:tcW w:w="4023" w:type="dxa"/>
            <w:shd w:val="clear" w:color="auto" w:fill="auto"/>
            <w:vAlign w:val="center"/>
            <w:hideMark/>
          </w:tcPr>
          <w:p w14:paraId="6838CE63" w14:textId="77777777" w:rsidR="008A662F" w:rsidRPr="008A662F" w:rsidRDefault="008A662F" w:rsidP="008A662F">
            <w:pPr>
              <w:tabs>
                <w:tab w:val="left" w:pos="567"/>
              </w:tabs>
              <w:rPr>
                <w:rFonts w:asciiTheme="majorBidi" w:hAnsiTheme="majorBidi" w:cstheme="majorBidi"/>
                <w:color w:val="000000"/>
                <w:sz w:val="16"/>
                <w:szCs w:val="16"/>
              </w:rPr>
            </w:pPr>
          </w:p>
          <w:p w14:paraId="0AAF95CD" w14:textId="77777777" w:rsidR="0021783E" w:rsidRDefault="0021783E" w:rsidP="008A662F">
            <w:pPr>
              <w:tabs>
                <w:tab w:val="left" w:pos="567"/>
              </w:tabs>
              <w:rPr>
                <w:rFonts w:asciiTheme="majorBidi" w:hAnsiTheme="majorBidi" w:cstheme="majorBidi"/>
                <w:color w:val="000000"/>
                <w:sz w:val="21"/>
                <w:szCs w:val="21"/>
              </w:rPr>
            </w:pPr>
            <w:r w:rsidRPr="00B007AA">
              <w:rPr>
                <w:rFonts w:asciiTheme="majorBidi" w:hAnsiTheme="majorBidi" w:cstheme="majorBidi"/>
                <w:color w:val="000000"/>
                <w:sz w:val="21"/>
                <w:szCs w:val="21"/>
              </w:rPr>
              <w:t xml:space="preserve">Own price elasticities </w:t>
            </w:r>
            <w:r w:rsidR="002C4582" w:rsidRPr="00B007AA">
              <w:rPr>
                <w:rFonts w:asciiTheme="majorBidi" w:hAnsiTheme="majorBidi" w:cstheme="majorBidi"/>
                <w:color w:val="000000"/>
                <w:sz w:val="21"/>
                <w:szCs w:val="21"/>
              </w:rPr>
              <w:t>in u</w:t>
            </w:r>
            <w:r w:rsidRPr="00B007AA">
              <w:rPr>
                <w:rFonts w:asciiTheme="majorBidi" w:hAnsiTheme="majorBidi" w:cstheme="majorBidi"/>
                <w:color w:val="000000"/>
                <w:sz w:val="21"/>
                <w:szCs w:val="21"/>
              </w:rPr>
              <w:t>rban areas: natural gas -0.08, firewood 0.01, kerosene -0.02</w:t>
            </w:r>
            <w:r w:rsidRPr="00B007AA">
              <w:rPr>
                <w:rFonts w:asciiTheme="majorBidi" w:hAnsiTheme="majorBidi" w:cstheme="majorBidi"/>
                <w:color w:val="000000"/>
                <w:sz w:val="21"/>
                <w:szCs w:val="21"/>
              </w:rPr>
              <w:br/>
              <w:t xml:space="preserve">Own price elasticities </w:t>
            </w:r>
            <w:r w:rsidR="002C4582" w:rsidRPr="00B007AA">
              <w:rPr>
                <w:rFonts w:asciiTheme="majorBidi" w:hAnsiTheme="majorBidi" w:cstheme="majorBidi"/>
                <w:color w:val="000000"/>
                <w:sz w:val="21"/>
                <w:szCs w:val="21"/>
              </w:rPr>
              <w:t>in r</w:t>
            </w:r>
            <w:r w:rsidRPr="00B007AA">
              <w:rPr>
                <w:rFonts w:asciiTheme="majorBidi" w:hAnsiTheme="majorBidi" w:cstheme="majorBidi"/>
                <w:color w:val="000000"/>
                <w:sz w:val="21"/>
                <w:szCs w:val="21"/>
              </w:rPr>
              <w:t>ural areas: natural gas missing, firewood -0.09, kerosene -0.09</w:t>
            </w:r>
            <w:r w:rsidRPr="00B007AA">
              <w:rPr>
                <w:rFonts w:asciiTheme="majorBidi" w:hAnsiTheme="majorBidi" w:cstheme="majorBidi"/>
                <w:color w:val="000000"/>
                <w:sz w:val="21"/>
                <w:szCs w:val="21"/>
              </w:rPr>
              <w:br/>
              <w:t xml:space="preserve">Expenditures elasticities </w:t>
            </w:r>
            <w:r w:rsidR="002C4582" w:rsidRPr="00B007AA">
              <w:rPr>
                <w:rFonts w:asciiTheme="majorBidi" w:hAnsiTheme="majorBidi" w:cstheme="majorBidi"/>
                <w:color w:val="000000"/>
                <w:sz w:val="21"/>
                <w:szCs w:val="21"/>
              </w:rPr>
              <w:t xml:space="preserve">in </w:t>
            </w:r>
            <w:r w:rsidR="00750344" w:rsidRPr="00B007AA">
              <w:rPr>
                <w:rFonts w:asciiTheme="majorBidi" w:hAnsiTheme="majorBidi" w:cstheme="majorBidi"/>
                <w:color w:val="000000"/>
                <w:sz w:val="21"/>
                <w:szCs w:val="21"/>
              </w:rPr>
              <w:t>urban</w:t>
            </w:r>
            <w:r w:rsidRPr="00B007AA">
              <w:rPr>
                <w:rFonts w:asciiTheme="majorBidi" w:hAnsiTheme="majorBidi" w:cstheme="majorBidi"/>
                <w:color w:val="000000"/>
                <w:sz w:val="21"/>
                <w:szCs w:val="21"/>
              </w:rPr>
              <w:t xml:space="preserve"> areas: n</w:t>
            </w:r>
            <w:r w:rsidR="00D9701E">
              <w:rPr>
                <w:rFonts w:asciiTheme="majorBidi" w:hAnsiTheme="majorBidi" w:cstheme="majorBidi"/>
                <w:color w:val="000000"/>
                <w:sz w:val="21"/>
                <w:szCs w:val="21"/>
              </w:rPr>
              <w:t>atural gas 1.03, firewood -0.21 and</w:t>
            </w:r>
            <w:r w:rsidRPr="00B007AA">
              <w:rPr>
                <w:rFonts w:asciiTheme="majorBidi" w:hAnsiTheme="majorBidi" w:cstheme="majorBidi"/>
                <w:color w:val="000000"/>
                <w:sz w:val="21"/>
                <w:szCs w:val="21"/>
              </w:rPr>
              <w:t xml:space="preserve"> kerosene 0.37</w:t>
            </w:r>
            <w:r w:rsidRPr="00B007AA">
              <w:rPr>
                <w:rFonts w:asciiTheme="majorBidi" w:hAnsiTheme="majorBidi" w:cstheme="majorBidi"/>
                <w:color w:val="000000"/>
                <w:sz w:val="21"/>
                <w:szCs w:val="21"/>
              </w:rPr>
              <w:br/>
              <w:t xml:space="preserve">Expenditures elasticities </w:t>
            </w:r>
            <w:r w:rsidR="002C4582" w:rsidRPr="00B007AA">
              <w:rPr>
                <w:rFonts w:asciiTheme="majorBidi" w:hAnsiTheme="majorBidi" w:cstheme="majorBidi"/>
                <w:color w:val="000000"/>
                <w:sz w:val="21"/>
                <w:szCs w:val="21"/>
              </w:rPr>
              <w:t>in r</w:t>
            </w:r>
            <w:r w:rsidRPr="00B007AA">
              <w:rPr>
                <w:rFonts w:asciiTheme="majorBidi" w:hAnsiTheme="majorBidi" w:cstheme="majorBidi"/>
                <w:color w:val="000000"/>
                <w:sz w:val="21"/>
                <w:szCs w:val="21"/>
              </w:rPr>
              <w:t>ural areas: nat</w:t>
            </w:r>
            <w:r w:rsidR="00D9701E">
              <w:rPr>
                <w:rFonts w:asciiTheme="majorBidi" w:hAnsiTheme="majorBidi" w:cstheme="majorBidi"/>
                <w:color w:val="000000"/>
                <w:sz w:val="21"/>
                <w:szCs w:val="21"/>
              </w:rPr>
              <w:t>ural gas missing, firewood 0.45</w:t>
            </w:r>
            <w:r w:rsidRPr="00B007AA">
              <w:rPr>
                <w:rFonts w:asciiTheme="majorBidi" w:hAnsiTheme="majorBidi" w:cstheme="majorBidi"/>
                <w:color w:val="000000"/>
                <w:sz w:val="21"/>
                <w:szCs w:val="21"/>
              </w:rPr>
              <w:t xml:space="preserve"> </w:t>
            </w:r>
            <w:r w:rsidR="00D9701E">
              <w:rPr>
                <w:rFonts w:asciiTheme="majorBidi" w:hAnsiTheme="majorBidi" w:cstheme="majorBidi"/>
                <w:color w:val="000000"/>
                <w:sz w:val="21"/>
                <w:szCs w:val="21"/>
              </w:rPr>
              <w:t xml:space="preserve">and </w:t>
            </w:r>
            <w:r w:rsidRPr="00B007AA">
              <w:rPr>
                <w:rFonts w:asciiTheme="majorBidi" w:hAnsiTheme="majorBidi" w:cstheme="majorBidi"/>
                <w:color w:val="000000"/>
                <w:sz w:val="21"/>
                <w:szCs w:val="21"/>
              </w:rPr>
              <w:t>kerosene 0.40</w:t>
            </w:r>
          </w:p>
          <w:p w14:paraId="38A956C4" w14:textId="3496B138" w:rsidR="008A662F" w:rsidRPr="008A662F" w:rsidRDefault="008A662F" w:rsidP="008A662F">
            <w:pPr>
              <w:tabs>
                <w:tab w:val="left" w:pos="567"/>
              </w:tabs>
              <w:rPr>
                <w:rFonts w:asciiTheme="majorBidi" w:hAnsiTheme="majorBidi" w:cstheme="majorBidi"/>
                <w:color w:val="000000"/>
                <w:sz w:val="16"/>
                <w:szCs w:val="16"/>
              </w:rPr>
            </w:pPr>
          </w:p>
        </w:tc>
        <w:tc>
          <w:tcPr>
            <w:tcW w:w="1560" w:type="dxa"/>
            <w:shd w:val="clear" w:color="auto" w:fill="auto"/>
            <w:noWrap/>
            <w:vAlign w:val="center"/>
            <w:hideMark/>
          </w:tcPr>
          <w:p w14:paraId="53725DCA" w14:textId="77777777" w:rsidR="0021783E" w:rsidRPr="00B007AA" w:rsidRDefault="0021783E" w:rsidP="008A662F">
            <w:pPr>
              <w:tabs>
                <w:tab w:val="left" w:pos="567"/>
              </w:tabs>
              <w:jc w:val="center"/>
              <w:rPr>
                <w:rFonts w:asciiTheme="majorBidi" w:hAnsiTheme="majorBidi" w:cstheme="majorBidi"/>
                <w:color w:val="000000"/>
                <w:sz w:val="21"/>
                <w:szCs w:val="21"/>
              </w:rPr>
            </w:pPr>
            <w:r w:rsidRPr="00B007AA">
              <w:rPr>
                <w:rFonts w:asciiTheme="majorBidi" w:hAnsiTheme="majorBidi" w:cstheme="majorBidi"/>
                <w:color w:val="000000"/>
                <w:sz w:val="21"/>
                <w:szCs w:val="21"/>
              </w:rPr>
              <w:t>Yes</w:t>
            </w:r>
          </w:p>
        </w:tc>
      </w:tr>
      <w:tr w:rsidR="0021783E" w:rsidRPr="004F2266" w14:paraId="0811D0FD" w14:textId="77777777" w:rsidTr="00D9701E">
        <w:trPr>
          <w:trHeight w:val="994"/>
          <w:jc w:val="center"/>
        </w:trPr>
        <w:tc>
          <w:tcPr>
            <w:tcW w:w="1292" w:type="dxa"/>
            <w:shd w:val="clear" w:color="auto" w:fill="auto"/>
            <w:vAlign w:val="center"/>
            <w:hideMark/>
          </w:tcPr>
          <w:p w14:paraId="3A1ABE5C" w14:textId="021F0E0D" w:rsidR="0021783E" w:rsidRPr="00B007AA" w:rsidRDefault="00A47299" w:rsidP="008A662F">
            <w:pPr>
              <w:tabs>
                <w:tab w:val="left" w:pos="567"/>
              </w:tabs>
              <w:rPr>
                <w:rFonts w:asciiTheme="majorBidi" w:hAnsiTheme="majorBidi" w:cstheme="majorBidi"/>
                <w:sz w:val="21"/>
                <w:szCs w:val="21"/>
              </w:rPr>
            </w:pPr>
            <w:r w:rsidRPr="00B007AA">
              <w:rPr>
                <w:rFonts w:asciiTheme="majorBidi" w:hAnsiTheme="majorBidi" w:cstheme="majorBidi"/>
                <w:bCs/>
                <w:sz w:val="21"/>
                <w:szCs w:val="21"/>
              </w:rPr>
              <w:fldChar w:fldCharType="begin"/>
            </w:r>
            <w:r w:rsidR="00A94153" w:rsidRPr="00B007AA">
              <w:rPr>
                <w:rFonts w:asciiTheme="majorBidi" w:hAnsiTheme="majorBidi" w:cstheme="majorBidi"/>
                <w:bCs/>
                <w:sz w:val="21"/>
                <w:szCs w:val="21"/>
              </w:rPr>
              <w:instrText xml:space="preserve"> ADDIN ZOTERO_ITEM CSL_CITATION {"citationID":"dHJCWR0Q","properties":{"formattedCitation":"(Shittu et al., 2004)","plainCitation":"(Shittu et al., 2004)"},"citationItems":[{"id":67,"uris":["http://zotero.org/users/2699952/items/5ENVHWRQ"],"uri":["http://zotero.org/users/2699952/items/5ENVHWRQ"],"itemData":{"id":67,"type":"article-journal","title":"Demand for energy among households in ijebu division, ogun state, nigeria","container-title":"Agrekon","page":"38-51","volume":"43","issue":"1","source":"www-tandfonline-com.ezproxy.waikato.ac.nz (Atypon)","DOI":"10.1080/03031853.2004.9523634","ISSN":"0303-1853","journalAbbreviation":"Agrekon","author":[{"family":"Shittu","given":"A M"},{"family":"Idowu","given":"A O"},{"family":"Otunaiya","given":"A O"},{"family":"Ismail","given":"A K"}],"issued":{"date-parts":[["2004",3,1]]}}}],"schema":"https://github.com/citation-style-language/schema/raw/master/csl-citation.json"} </w:instrText>
            </w:r>
            <w:r w:rsidRPr="00B007AA">
              <w:rPr>
                <w:rFonts w:asciiTheme="majorBidi" w:hAnsiTheme="majorBidi" w:cstheme="majorBidi"/>
                <w:bCs/>
                <w:sz w:val="21"/>
                <w:szCs w:val="21"/>
              </w:rPr>
              <w:fldChar w:fldCharType="separate"/>
            </w:r>
            <w:r w:rsidRPr="00B007AA">
              <w:rPr>
                <w:rFonts w:asciiTheme="majorBidi" w:hAnsiTheme="majorBidi" w:cstheme="majorBidi"/>
                <w:sz w:val="21"/>
                <w:szCs w:val="21"/>
              </w:rPr>
              <w:t xml:space="preserve">Shittu </w:t>
            </w:r>
            <w:r w:rsidR="00D9701E" w:rsidRPr="00D9701E">
              <w:rPr>
                <w:rFonts w:asciiTheme="majorBidi" w:hAnsiTheme="majorBidi" w:cstheme="majorBidi"/>
                <w:i/>
                <w:sz w:val="21"/>
                <w:szCs w:val="21"/>
              </w:rPr>
              <w:t>et al.</w:t>
            </w:r>
            <w:r w:rsidRPr="00B007AA">
              <w:rPr>
                <w:rFonts w:asciiTheme="majorBidi" w:hAnsiTheme="majorBidi" w:cstheme="majorBidi"/>
                <w:sz w:val="21"/>
                <w:szCs w:val="21"/>
              </w:rPr>
              <w:t xml:space="preserve"> (2004)</w:t>
            </w:r>
            <w:r w:rsidRPr="00B007AA">
              <w:rPr>
                <w:rFonts w:asciiTheme="majorBidi" w:hAnsiTheme="majorBidi" w:cstheme="majorBidi"/>
                <w:bCs/>
                <w:sz w:val="21"/>
                <w:szCs w:val="21"/>
              </w:rPr>
              <w:fldChar w:fldCharType="end"/>
            </w:r>
          </w:p>
        </w:tc>
        <w:tc>
          <w:tcPr>
            <w:tcW w:w="1417" w:type="dxa"/>
          </w:tcPr>
          <w:p w14:paraId="4D63E172" w14:textId="77777777" w:rsidR="0021783E" w:rsidRPr="00B007AA" w:rsidRDefault="0021783E" w:rsidP="008A662F">
            <w:pPr>
              <w:tabs>
                <w:tab w:val="left" w:pos="567"/>
              </w:tabs>
              <w:rPr>
                <w:rFonts w:asciiTheme="majorBidi" w:hAnsiTheme="majorBidi" w:cstheme="majorBidi"/>
                <w:sz w:val="21"/>
                <w:szCs w:val="21"/>
              </w:rPr>
            </w:pPr>
          </w:p>
          <w:p w14:paraId="45E040ED" w14:textId="77777777" w:rsidR="00A47299" w:rsidRPr="00B007AA" w:rsidRDefault="0021783E" w:rsidP="008A662F">
            <w:pPr>
              <w:tabs>
                <w:tab w:val="left" w:pos="567"/>
              </w:tabs>
              <w:rPr>
                <w:rFonts w:asciiTheme="majorBidi" w:hAnsiTheme="majorBidi" w:cstheme="majorBidi"/>
                <w:sz w:val="21"/>
                <w:szCs w:val="21"/>
              </w:rPr>
            </w:pPr>
            <w:r w:rsidRPr="00B007AA">
              <w:rPr>
                <w:rFonts w:asciiTheme="majorBidi" w:hAnsiTheme="majorBidi" w:cstheme="majorBidi"/>
                <w:sz w:val="21"/>
                <w:szCs w:val="21"/>
              </w:rPr>
              <w:t xml:space="preserve"> </w:t>
            </w:r>
          </w:p>
          <w:p w14:paraId="4B9B6D57" w14:textId="4727AE45" w:rsidR="0021783E" w:rsidRPr="00B007AA" w:rsidRDefault="0021783E" w:rsidP="008A662F">
            <w:pPr>
              <w:tabs>
                <w:tab w:val="left" w:pos="567"/>
              </w:tabs>
              <w:rPr>
                <w:rFonts w:asciiTheme="majorBidi" w:hAnsiTheme="majorBidi" w:cstheme="majorBidi"/>
                <w:color w:val="000000"/>
                <w:sz w:val="21"/>
                <w:szCs w:val="21"/>
              </w:rPr>
            </w:pPr>
            <w:r w:rsidRPr="00B007AA">
              <w:rPr>
                <w:rFonts w:asciiTheme="majorBidi" w:hAnsiTheme="majorBidi" w:cstheme="majorBidi"/>
                <w:sz w:val="21"/>
                <w:szCs w:val="21"/>
              </w:rPr>
              <w:t>Nigeria</w:t>
            </w:r>
          </w:p>
        </w:tc>
        <w:tc>
          <w:tcPr>
            <w:tcW w:w="1985" w:type="dxa"/>
            <w:shd w:val="clear" w:color="auto" w:fill="auto"/>
            <w:vAlign w:val="center"/>
            <w:hideMark/>
          </w:tcPr>
          <w:p w14:paraId="03D16855" w14:textId="1BF06E57" w:rsidR="0021783E" w:rsidRPr="00B007AA" w:rsidRDefault="0021783E" w:rsidP="008A662F">
            <w:pPr>
              <w:tabs>
                <w:tab w:val="left" w:pos="567"/>
              </w:tabs>
              <w:rPr>
                <w:rFonts w:asciiTheme="majorBidi" w:hAnsiTheme="majorBidi" w:cstheme="majorBidi"/>
                <w:color w:val="000000"/>
                <w:sz w:val="21"/>
                <w:szCs w:val="21"/>
              </w:rPr>
            </w:pPr>
            <w:r w:rsidRPr="00B007AA">
              <w:rPr>
                <w:rFonts w:asciiTheme="majorBidi" w:hAnsiTheme="majorBidi" w:cstheme="majorBidi"/>
                <w:color w:val="000000"/>
                <w:sz w:val="21"/>
                <w:szCs w:val="21"/>
              </w:rPr>
              <w:t>Electricity, petrol, diesel, keros</w:t>
            </w:r>
            <w:r w:rsidR="008A662F">
              <w:rPr>
                <w:rFonts w:asciiTheme="majorBidi" w:hAnsiTheme="majorBidi" w:cstheme="majorBidi"/>
                <w:color w:val="000000"/>
                <w:sz w:val="21"/>
                <w:szCs w:val="21"/>
              </w:rPr>
              <w:t xml:space="preserve">ene, firewood, domestic gas </w:t>
            </w:r>
            <w:r w:rsidR="00532013">
              <w:rPr>
                <w:rFonts w:asciiTheme="majorBidi" w:hAnsiTheme="majorBidi" w:cstheme="majorBidi"/>
                <w:color w:val="000000"/>
                <w:sz w:val="21"/>
                <w:szCs w:val="21"/>
              </w:rPr>
              <w:t>and</w:t>
            </w:r>
            <w:r w:rsidR="00B007AA" w:rsidRPr="00B007AA">
              <w:rPr>
                <w:rFonts w:asciiTheme="majorBidi" w:hAnsiTheme="majorBidi" w:cstheme="majorBidi"/>
                <w:color w:val="000000"/>
                <w:sz w:val="21"/>
                <w:szCs w:val="21"/>
              </w:rPr>
              <w:t xml:space="preserve"> </w:t>
            </w:r>
            <w:r w:rsidRPr="00B007AA">
              <w:rPr>
                <w:rFonts w:asciiTheme="majorBidi" w:hAnsiTheme="majorBidi" w:cstheme="majorBidi"/>
                <w:color w:val="000000"/>
                <w:sz w:val="21"/>
                <w:szCs w:val="21"/>
              </w:rPr>
              <w:t>transport in commercial vehicles</w:t>
            </w:r>
          </w:p>
        </w:tc>
        <w:tc>
          <w:tcPr>
            <w:tcW w:w="1701" w:type="dxa"/>
            <w:shd w:val="clear" w:color="auto" w:fill="auto"/>
            <w:noWrap/>
            <w:vAlign w:val="center"/>
            <w:hideMark/>
          </w:tcPr>
          <w:p w14:paraId="139C2AB9" w14:textId="3953562B" w:rsidR="0021783E" w:rsidRPr="00B007AA" w:rsidRDefault="00296891" w:rsidP="008A662F">
            <w:pPr>
              <w:tabs>
                <w:tab w:val="left" w:pos="567"/>
              </w:tabs>
              <w:rPr>
                <w:rFonts w:asciiTheme="majorBidi" w:hAnsiTheme="majorBidi" w:cstheme="majorBidi"/>
                <w:color w:val="000000"/>
                <w:sz w:val="21"/>
                <w:szCs w:val="21"/>
              </w:rPr>
            </w:pPr>
            <w:r w:rsidRPr="00B007AA">
              <w:rPr>
                <w:rFonts w:asciiTheme="majorBidi" w:hAnsiTheme="majorBidi" w:cstheme="majorBidi"/>
                <w:color w:val="000000"/>
                <w:sz w:val="21"/>
                <w:szCs w:val="21"/>
              </w:rPr>
              <w:t>L</w:t>
            </w:r>
            <w:r w:rsidR="0021783E" w:rsidRPr="00B007AA">
              <w:rPr>
                <w:rFonts w:asciiTheme="majorBidi" w:hAnsiTheme="majorBidi" w:cstheme="majorBidi"/>
                <w:color w:val="000000"/>
                <w:sz w:val="21"/>
                <w:szCs w:val="21"/>
              </w:rPr>
              <w:t>ogit model</w:t>
            </w:r>
          </w:p>
        </w:tc>
        <w:tc>
          <w:tcPr>
            <w:tcW w:w="1930" w:type="dxa"/>
            <w:shd w:val="clear" w:color="auto" w:fill="auto"/>
            <w:noWrap/>
            <w:vAlign w:val="center"/>
            <w:hideMark/>
          </w:tcPr>
          <w:p w14:paraId="691FA444" w14:textId="77777777" w:rsidR="0021783E" w:rsidRPr="00B007AA" w:rsidRDefault="0021783E" w:rsidP="008A662F">
            <w:pPr>
              <w:tabs>
                <w:tab w:val="left" w:pos="567"/>
              </w:tabs>
              <w:rPr>
                <w:rFonts w:asciiTheme="majorBidi" w:hAnsiTheme="majorBidi" w:cstheme="majorBidi"/>
                <w:color w:val="000000"/>
                <w:sz w:val="21"/>
                <w:szCs w:val="21"/>
              </w:rPr>
            </w:pPr>
            <w:r w:rsidRPr="00B007AA">
              <w:rPr>
                <w:rFonts w:asciiTheme="majorBidi" w:hAnsiTheme="majorBidi" w:cstheme="majorBidi"/>
                <w:color w:val="000000"/>
                <w:sz w:val="21"/>
                <w:szCs w:val="21"/>
              </w:rPr>
              <w:t>Primary data from 90 HH, 2002</w:t>
            </w:r>
          </w:p>
        </w:tc>
        <w:tc>
          <w:tcPr>
            <w:tcW w:w="4023" w:type="dxa"/>
            <w:shd w:val="clear" w:color="auto" w:fill="auto"/>
            <w:vAlign w:val="center"/>
            <w:hideMark/>
          </w:tcPr>
          <w:p w14:paraId="7DEDB338" w14:textId="77777777" w:rsidR="0021783E" w:rsidRPr="00B007AA" w:rsidRDefault="0021783E" w:rsidP="008A662F">
            <w:pPr>
              <w:tabs>
                <w:tab w:val="left" w:pos="567"/>
              </w:tabs>
              <w:rPr>
                <w:rFonts w:asciiTheme="majorBidi" w:hAnsiTheme="majorBidi" w:cstheme="majorBidi"/>
                <w:color w:val="000000"/>
                <w:sz w:val="21"/>
                <w:szCs w:val="21"/>
              </w:rPr>
            </w:pPr>
            <w:r w:rsidRPr="00B007AA">
              <w:rPr>
                <w:rFonts w:asciiTheme="majorBidi" w:hAnsiTheme="majorBidi" w:cstheme="majorBidi"/>
                <w:color w:val="000000"/>
                <w:sz w:val="21"/>
                <w:szCs w:val="21"/>
              </w:rPr>
              <w:t>Average income group level</w:t>
            </w:r>
            <w:r w:rsidRPr="00B007AA">
              <w:rPr>
                <w:rFonts w:asciiTheme="majorBidi" w:hAnsiTheme="majorBidi" w:cstheme="majorBidi"/>
                <w:color w:val="000000"/>
                <w:sz w:val="21"/>
                <w:szCs w:val="21"/>
              </w:rPr>
              <w:br/>
              <w:t>Income elasticities: domestic gas 0.08, wood -4.94, kerosene 0.08</w:t>
            </w:r>
          </w:p>
        </w:tc>
        <w:tc>
          <w:tcPr>
            <w:tcW w:w="1560" w:type="dxa"/>
            <w:shd w:val="clear" w:color="auto" w:fill="auto"/>
            <w:noWrap/>
            <w:vAlign w:val="center"/>
            <w:hideMark/>
          </w:tcPr>
          <w:p w14:paraId="2301687A" w14:textId="77777777" w:rsidR="0021783E" w:rsidRPr="00B007AA" w:rsidRDefault="0021783E" w:rsidP="008A662F">
            <w:pPr>
              <w:tabs>
                <w:tab w:val="left" w:pos="567"/>
              </w:tabs>
              <w:jc w:val="center"/>
              <w:rPr>
                <w:rFonts w:asciiTheme="majorBidi" w:hAnsiTheme="majorBidi" w:cstheme="majorBidi"/>
                <w:color w:val="000000"/>
                <w:sz w:val="21"/>
                <w:szCs w:val="21"/>
              </w:rPr>
            </w:pPr>
            <w:r w:rsidRPr="00B007AA">
              <w:rPr>
                <w:rFonts w:asciiTheme="majorBidi" w:hAnsiTheme="majorBidi" w:cstheme="majorBidi"/>
                <w:color w:val="000000"/>
                <w:sz w:val="21"/>
                <w:szCs w:val="21"/>
              </w:rPr>
              <w:t>No</w:t>
            </w:r>
          </w:p>
        </w:tc>
      </w:tr>
      <w:tr w:rsidR="00A47299" w:rsidRPr="004F2266" w14:paraId="167BF203" w14:textId="77777777" w:rsidTr="008A662F">
        <w:trPr>
          <w:trHeight w:val="416"/>
          <w:jc w:val="center"/>
        </w:trPr>
        <w:tc>
          <w:tcPr>
            <w:tcW w:w="1292" w:type="dxa"/>
            <w:tcBorders>
              <w:bottom w:val="single" w:sz="4" w:space="0" w:color="auto"/>
            </w:tcBorders>
            <w:shd w:val="clear" w:color="auto" w:fill="auto"/>
            <w:vAlign w:val="center"/>
          </w:tcPr>
          <w:p w14:paraId="4BF27DE1" w14:textId="77777777" w:rsidR="00911B64" w:rsidRPr="00B007AA" w:rsidRDefault="00A47299" w:rsidP="008A662F">
            <w:pPr>
              <w:tabs>
                <w:tab w:val="left" w:pos="567"/>
              </w:tabs>
              <w:jc w:val="center"/>
              <w:rPr>
                <w:rFonts w:asciiTheme="majorBidi" w:hAnsiTheme="majorBidi" w:cstheme="majorBidi"/>
                <w:sz w:val="21"/>
                <w:szCs w:val="21"/>
              </w:rPr>
            </w:pPr>
            <w:proofErr w:type="spellStart"/>
            <w:r w:rsidRPr="00B007AA">
              <w:rPr>
                <w:rFonts w:asciiTheme="majorBidi" w:hAnsiTheme="majorBidi" w:cstheme="majorBidi"/>
                <w:sz w:val="21"/>
                <w:szCs w:val="21"/>
              </w:rPr>
              <w:t>Gundimeda</w:t>
            </w:r>
            <w:proofErr w:type="spellEnd"/>
          </w:p>
          <w:p w14:paraId="0F36A24D" w14:textId="3336F468" w:rsidR="00911B64" w:rsidRPr="00B007AA" w:rsidRDefault="00911B64" w:rsidP="008A662F">
            <w:pPr>
              <w:tabs>
                <w:tab w:val="left" w:pos="567"/>
              </w:tabs>
              <w:jc w:val="center"/>
              <w:rPr>
                <w:rFonts w:asciiTheme="majorBidi" w:hAnsiTheme="majorBidi" w:cstheme="majorBidi"/>
                <w:sz w:val="21"/>
                <w:szCs w:val="21"/>
              </w:rPr>
            </w:pPr>
            <w:r w:rsidRPr="00B007AA">
              <w:rPr>
                <w:rFonts w:asciiTheme="majorBidi" w:hAnsiTheme="majorBidi" w:cstheme="majorBidi"/>
                <w:sz w:val="21"/>
                <w:szCs w:val="21"/>
              </w:rPr>
              <w:t>and</w:t>
            </w:r>
          </w:p>
          <w:p w14:paraId="33AF1704" w14:textId="77777777" w:rsidR="00B007AA" w:rsidRPr="00B007AA" w:rsidRDefault="00A47299" w:rsidP="008A662F">
            <w:pPr>
              <w:tabs>
                <w:tab w:val="left" w:pos="567"/>
              </w:tabs>
              <w:jc w:val="center"/>
              <w:rPr>
                <w:rFonts w:asciiTheme="majorBidi" w:hAnsiTheme="majorBidi" w:cstheme="majorBidi"/>
                <w:sz w:val="21"/>
                <w:szCs w:val="21"/>
              </w:rPr>
            </w:pPr>
            <w:proofErr w:type="spellStart"/>
            <w:r w:rsidRPr="00B007AA">
              <w:rPr>
                <w:rFonts w:asciiTheme="majorBidi" w:hAnsiTheme="majorBidi" w:cstheme="majorBidi"/>
                <w:sz w:val="21"/>
                <w:szCs w:val="21"/>
              </w:rPr>
              <w:t>Köhlin</w:t>
            </w:r>
            <w:proofErr w:type="spellEnd"/>
            <w:r w:rsidRPr="00B007AA">
              <w:rPr>
                <w:rFonts w:asciiTheme="majorBidi" w:hAnsiTheme="majorBidi" w:cstheme="majorBidi"/>
                <w:sz w:val="21"/>
                <w:szCs w:val="21"/>
              </w:rPr>
              <w:t xml:space="preserve"> </w:t>
            </w:r>
          </w:p>
          <w:p w14:paraId="7195FDAD" w14:textId="5F12B7F6" w:rsidR="00A47299" w:rsidRPr="00B007AA" w:rsidRDefault="00A47299" w:rsidP="008A662F">
            <w:pPr>
              <w:tabs>
                <w:tab w:val="left" w:pos="567"/>
              </w:tabs>
              <w:jc w:val="center"/>
              <w:rPr>
                <w:rFonts w:asciiTheme="majorBidi" w:hAnsiTheme="majorBidi" w:cstheme="majorBidi"/>
                <w:sz w:val="21"/>
                <w:szCs w:val="21"/>
              </w:rPr>
            </w:pPr>
            <w:r w:rsidRPr="00B007AA">
              <w:rPr>
                <w:rFonts w:asciiTheme="majorBidi" w:hAnsiTheme="majorBidi" w:cstheme="majorBidi"/>
                <w:sz w:val="21"/>
                <w:szCs w:val="21"/>
              </w:rPr>
              <w:t>(2008)</w:t>
            </w:r>
          </w:p>
          <w:p w14:paraId="00ECA2F6" w14:textId="6009B2F4" w:rsidR="00A47299" w:rsidRPr="00B007AA" w:rsidRDefault="00A47299" w:rsidP="008A662F">
            <w:pPr>
              <w:tabs>
                <w:tab w:val="left" w:pos="567"/>
              </w:tabs>
              <w:jc w:val="center"/>
              <w:rPr>
                <w:rFonts w:asciiTheme="majorBidi" w:hAnsiTheme="majorBidi" w:cstheme="majorBidi"/>
                <w:sz w:val="21"/>
                <w:szCs w:val="21"/>
              </w:rPr>
            </w:pPr>
          </w:p>
        </w:tc>
        <w:tc>
          <w:tcPr>
            <w:tcW w:w="1417" w:type="dxa"/>
            <w:tcBorders>
              <w:bottom w:val="single" w:sz="4" w:space="0" w:color="auto"/>
            </w:tcBorders>
          </w:tcPr>
          <w:p w14:paraId="2231D142" w14:textId="77777777" w:rsidR="00A47299" w:rsidRPr="00B007AA" w:rsidRDefault="00A47299" w:rsidP="008A662F">
            <w:pPr>
              <w:tabs>
                <w:tab w:val="left" w:pos="567"/>
              </w:tabs>
              <w:rPr>
                <w:rFonts w:asciiTheme="majorBidi" w:hAnsiTheme="majorBidi" w:cstheme="majorBidi"/>
                <w:sz w:val="21"/>
                <w:szCs w:val="21"/>
              </w:rPr>
            </w:pPr>
          </w:p>
          <w:p w14:paraId="6C358ABE" w14:textId="77777777" w:rsidR="00A47299" w:rsidRPr="00B007AA" w:rsidRDefault="00A47299" w:rsidP="008A662F">
            <w:pPr>
              <w:tabs>
                <w:tab w:val="left" w:pos="567"/>
              </w:tabs>
              <w:rPr>
                <w:rFonts w:asciiTheme="majorBidi" w:hAnsiTheme="majorBidi" w:cstheme="majorBidi"/>
                <w:sz w:val="21"/>
                <w:szCs w:val="21"/>
              </w:rPr>
            </w:pPr>
          </w:p>
          <w:p w14:paraId="5D189CF3" w14:textId="77777777" w:rsidR="00A47299" w:rsidRPr="00B007AA" w:rsidRDefault="00A47299" w:rsidP="008A662F">
            <w:pPr>
              <w:tabs>
                <w:tab w:val="left" w:pos="567"/>
              </w:tabs>
              <w:rPr>
                <w:rFonts w:asciiTheme="majorBidi" w:hAnsiTheme="majorBidi" w:cstheme="majorBidi"/>
                <w:sz w:val="21"/>
                <w:szCs w:val="21"/>
              </w:rPr>
            </w:pPr>
          </w:p>
          <w:p w14:paraId="1449EEEC" w14:textId="77777777" w:rsidR="00A47299" w:rsidRPr="00B007AA" w:rsidRDefault="00A47299" w:rsidP="008A662F">
            <w:pPr>
              <w:tabs>
                <w:tab w:val="left" w:pos="567"/>
              </w:tabs>
              <w:rPr>
                <w:rFonts w:asciiTheme="majorBidi" w:hAnsiTheme="majorBidi" w:cstheme="majorBidi"/>
                <w:sz w:val="21"/>
                <w:szCs w:val="21"/>
              </w:rPr>
            </w:pPr>
          </w:p>
          <w:p w14:paraId="3B180872" w14:textId="735F82A3" w:rsidR="00A47299" w:rsidRPr="00B007AA" w:rsidRDefault="00A47299" w:rsidP="008A662F">
            <w:pPr>
              <w:tabs>
                <w:tab w:val="left" w:pos="567"/>
              </w:tabs>
              <w:rPr>
                <w:rFonts w:asciiTheme="majorBidi" w:hAnsiTheme="majorBidi" w:cstheme="majorBidi"/>
                <w:color w:val="000000"/>
                <w:sz w:val="21"/>
                <w:szCs w:val="21"/>
              </w:rPr>
            </w:pPr>
            <w:r w:rsidRPr="00B007AA">
              <w:rPr>
                <w:rFonts w:asciiTheme="majorBidi" w:hAnsiTheme="majorBidi" w:cstheme="majorBidi"/>
                <w:sz w:val="21"/>
                <w:szCs w:val="21"/>
              </w:rPr>
              <w:t xml:space="preserve">   India</w:t>
            </w:r>
          </w:p>
        </w:tc>
        <w:tc>
          <w:tcPr>
            <w:tcW w:w="1985" w:type="dxa"/>
            <w:tcBorders>
              <w:bottom w:val="single" w:sz="4" w:space="0" w:color="auto"/>
            </w:tcBorders>
            <w:shd w:val="clear" w:color="auto" w:fill="auto"/>
            <w:vAlign w:val="center"/>
          </w:tcPr>
          <w:p w14:paraId="23836BAD" w14:textId="27EFB0CC" w:rsidR="00A47299" w:rsidRPr="00B007AA" w:rsidRDefault="008A662F" w:rsidP="008A662F">
            <w:pPr>
              <w:tabs>
                <w:tab w:val="left" w:pos="567"/>
              </w:tabs>
              <w:rPr>
                <w:rFonts w:asciiTheme="majorBidi" w:hAnsiTheme="majorBidi" w:cstheme="majorBidi"/>
                <w:color w:val="000000"/>
                <w:sz w:val="21"/>
                <w:szCs w:val="21"/>
              </w:rPr>
            </w:pPr>
            <w:r>
              <w:rPr>
                <w:rFonts w:asciiTheme="majorBidi" w:hAnsiTheme="majorBidi" w:cstheme="majorBidi"/>
                <w:color w:val="000000"/>
                <w:sz w:val="21"/>
                <w:szCs w:val="21"/>
              </w:rPr>
              <w:t xml:space="preserve">Electricity, LPG, fuelwood and </w:t>
            </w:r>
            <w:r w:rsidR="00A47299" w:rsidRPr="00B007AA">
              <w:rPr>
                <w:rFonts w:asciiTheme="majorBidi" w:hAnsiTheme="majorBidi" w:cstheme="majorBidi"/>
                <w:color w:val="000000"/>
                <w:sz w:val="21"/>
                <w:szCs w:val="21"/>
              </w:rPr>
              <w:t>kerosene</w:t>
            </w:r>
          </w:p>
        </w:tc>
        <w:tc>
          <w:tcPr>
            <w:tcW w:w="1701" w:type="dxa"/>
            <w:tcBorders>
              <w:bottom w:val="single" w:sz="4" w:space="0" w:color="auto"/>
            </w:tcBorders>
            <w:shd w:val="clear" w:color="auto" w:fill="auto"/>
            <w:vAlign w:val="center"/>
          </w:tcPr>
          <w:p w14:paraId="03C6A282" w14:textId="1B2B5905" w:rsidR="00A47299" w:rsidRPr="00B007AA" w:rsidRDefault="00A47299" w:rsidP="008A662F">
            <w:pPr>
              <w:tabs>
                <w:tab w:val="left" w:pos="567"/>
              </w:tabs>
              <w:rPr>
                <w:rFonts w:asciiTheme="majorBidi" w:hAnsiTheme="majorBidi" w:cstheme="majorBidi"/>
                <w:color w:val="000000"/>
                <w:sz w:val="21"/>
                <w:szCs w:val="21"/>
              </w:rPr>
            </w:pPr>
            <w:r w:rsidRPr="00B007AA">
              <w:rPr>
                <w:rFonts w:asciiTheme="majorBidi" w:hAnsiTheme="majorBidi" w:cstheme="majorBidi"/>
                <w:color w:val="000000"/>
                <w:sz w:val="21"/>
                <w:szCs w:val="21"/>
              </w:rPr>
              <w:t>Linear Approximate Almost Ideal Demand System (LA-AIDS) model</w:t>
            </w:r>
          </w:p>
        </w:tc>
        <w:tc>
          <w:tcPr>
            <w:tcW w:w="1930" w:type="dxa"/>
            <w:tcBorders>
              <w:bottom w:val="single" w:sz="4" w:space="0" w:color="auto"/>
            </w:tcBorders>
            <w:shd w:val="clear" w:color="auto" w:fill="auto"/>
            <w:vAlign w:val="center"/>
          </w:tcPr>
          <w:p w14:paraId="7654F81A" w14:textId="3AC22421" w:rsidR="00A47299" w:rsidRPr="00B007AA" w:rsidRDefault="00971D57" w:rsidP="008A662F">
            <w:pPr>
              <w:tabs>
                <w:tab w:val="left" w:pos="567"/>
              </w:tabs>
              <w:rPr>
                <w:rFonts w:asciiTheme="majorBidi" w:hAnsiTheme="majorBidi" w:cstheme="majorBidi"/>
                <w:color w:val="000000"/>
                <w:sz w:val="21"/>
                <w:szCs w:val="21"/>
              </w:rPr>
            </w:pPr>
            <w:r w:rsidRPr="00B007AA">
              <w:rPr>
                <w:rFonts w:asciiTheme="majorBidi" w:hAnsiTheme="majorBidi" w:cstheme="majorBidi"/>
                <w:color w:val="000000"/>
                <w:sz w:val="21"/>
                <w:szCs w:val="21"/>
              </w:rPr>
              <w:t xml:space="preserve">Cross sectional data collected by </w:t>
            </w:r>
            <w:r w:rsidR="00A47299" w:rsidRPr="00B007AA">
              <w:rPr>
                <w:rFonts w:asciiTheme="majorBidi" w:hAnsiTheme="majorBidi" w:cstheme="majorBidi"/>
                <w:color w:val="000000"/>
                <w:sz w:val="21"/>
                <w:szCs w:val="21"/>
              </w:rPr>
              <w:t>National</w:t>
            </w:r>
            <w:r w:rsidRPr="00B007AA">
              <w:rPr>
                <w:rFonts w:asciiTheme="majorBidi" w:hAnsiTheme="majorBidi" w:cstheme="majorBidi"/>
                <w:color w:val="000000"/>
                <w:sz w:val="21"/>
                <w:szCs w:val="21"/>
              </w:rPr>
              <w:t xml:space="preserve"> Sample Survey Organisation</w:t>
            </w:r>
            <w:r w:rsidR="00A47299" w:rsidRPr="00B007AA">
              <w:rPr>
                <w:rFonts w:asciiTheme="majorBidi" w:hAnsiTheme="majorBidi" w:cstheme="majorBidi"/>
                <w:color w:val="000000"/>
                <w:sz w:val="21"/>
                <w:szCs w:val="21"/>
              </w:rPr>
              <w:t xml:space="preserve"> (NSSO 1999)</w:t>
            </w:r>
          </w:p>
        </w:tc>
        <w:tc>
          <w:tcPr>
            <w:tcW w:w="4023" w:type="dxa"/>
            <w:tcBorders>
              <w:bottom w:val="single" w:sz="4" w:space="0" w:color="auto"/>
            </w:tcBorders>
            <w:shd w:val="clear" w:color="auto" w:fill="auto"/>
            <w:vAlign w:val="center"/>
          </w:tcPr>
          <w:p w14:paraId="66529F21" w14:textId="77777777" w:rsidR="008A662F" w:rsidRPr="008A662F" w:rsidRDefault="008A662F" w:rsidP="008A662F">
            <w:pPr>
              <w:tabs>
                <w:tab w:val="left" w:pos="567"/>
              </w:tabs>
              <w:rPr>
                <w:rFonts w:asciiTheme="majorBidi" w:hAnsiTheme="majorBidi" w:cstheme="majorBidi"/>
                <w:color w:val="000000"/>
                <w:sz w:val="16"/>
                <w:szCs w:val="16"/>
              </w:rPr>
            </w:pPr>
          </w:p>
          <w:p w14:paraId="0D1280AA" w14:textId="77777777" w:rsidR="00A47299" w:rsidRDefault="00A47299" w:rsidP="008A662F">
            <w:pPr>
              <w:tabs>
                <w:tab w:val="left" w:pos="567"/>
              </w:tabs>
              <w:rPr>
                <w:rFonts w:asciiTheme="majorBidi" w:hAnsiTheme="majorBidi" w:cstheme="majorBidi"/>
                <w:color w:val="000000"/>
                <w:sz w:val="21"/>
                <w:szCs w:val="21"/>
              </w:rPr>
            </w:pPr>
            <w:r w:rsidRPr="00B007AA">
              <w:rPr>
                <w:rFonts w:asciiTheme="majorBidi" w:hAnsiTheme="majorBidi" w:cstheme="majorBidi"/>
                <w:color w:val="000000"/>
                <w:sz w:val="21"/>
                <w:szCs w:val="21"/>
              </w:rPr>
              <w:t>Medium expenditure group</w:t>
            </w:r>
            <w:r w:rsidRPr="00B007AA">
              <w:rPr>
                <w:rFonts w:asciiTheme="majorBidi" w:hAnsiTheme="majorBidi" w:cstheme="majorBidi"/>
                <w:color w:val="000000"/>
                <w:sz w:val="21"/>
                <w:szCs w:val="21"/>
              </w:rPr>
              <w:br/>
              <w:t xml:space="preserve">Own price elasticities </w:t>
            </w:r>
            <w:r w:rsidR="002C4582" w:rsidRPr="00B007AA">
              <w:rPr>
                <w:rFonts w:asciiTheme="majorBidi" w:hAnsiTheme="majorBidi" w:cstheme="majorBidi"/>
                <w:color w:val="000000"/>
                <w:sz w:val="21"/>
                <w:szCs w:val="21"/>
              </w:rPr>
              <w:t>in u</w:t>
            </w:r>
            <w:r w:rsidRPr="00B007AA">
              <w:rPr>
                <w:rFonts w:asciiTheme="majorBidi" w:hAnsiTheme="majorBidi" w:cstheme="majorBidi"/>
                <w:color w:val="000000"/>
                <w:sz w:val="21"/>
                <w:szCs w:val="21"/>
              </w:rPr>
              <w:t>rban areas: LPG -1.01, fuelwood -1.02, kerosene -0.21</w:t>
            </w:r>
            <w:r w:rsidRPr="00B007AA">
              <w:rPr>
                <w:rFonts w:asciiTheme="majorBidi" w:hAnsiTheme="majorBidi" w:cstheme="majorBidi"/>
                <w:color w:val="000000"/>
                <w:sz w:val="21"/>
                <w:szCs w:val="21"/>
              </w:rPr>
              <w:br/>
              <w:t xml:space="preserve">Own price elasticities </w:t>
            </w:r>
            <w:r w:rsidR="002C4582" w:rsidRPr="00B007AA">
              <w:rPr>
                <w:rFonts w:asciiTheme="majorBidi" w:hAnsiTheme="majorBidi" w:cstheme="majorBidi"/>
                <w:color w:val="000000"/>
                <w:sz w:val="21"/>
                <w:szCs w:val="21"/>
              </w:rPr>
              <w:t>in r</w:t>
            </w:r>
            <w:r w:rsidRPr="00B007AA">
              <w:rPr>
                <w:rFonts w:asciiTheme="majorBidi" w:hAnsiTheme="majorBidi" w:cstheme="majorBidi"/>
                <w:color w:val="000000"/>
                <w:sz w:val="21"/>
                <w:szCs w:val="21"/>
              </w:rPr>
              <w:t>ural areas: LPG -0.98, fuelwood -1.03, kerosene -0.75</w:t>
            </w:r>
            <w:r w:rsidRPr="00B007AA">
              <w:rPr>
                <w:rFonts w:asciiTheme="majorBidi" w:hAnsiTheme="majorBidi" w:cstheme="majorBidi"/>
                <w:color w:val="000000"/>
                <w:sz w:val="21"/>
                <w:szCs w:val="21"/>
              </w:rPr>
              <w:br/>
              <w:t xml:space="preserve">Income elasticities </w:t>
            </w:r>
            <w:r w:rsidR="002C4582" w:rsidRPr="00B007AA">
              <w:rPr>
                <w:rFonts w:asciiTheme="majorBidi" w:hAnsiTheme="majorBidi" w:cstheme="majorBidi"/>
                <w:color w:val="000000"/>
                <w:sz w:val="21"/>
                <w:szCs w:val="21"/>
              </w:rPr>
              <w:t>in u</w:t>
            </w:r>
            <w:r w:rsidRPr="00B007AA">
              <w:rPr>
                <w:rFonts w:asciiTheme="majorBidi" w:hAnsiTheme="majorBidi" w:cstheme="majorBidi"/>
                <w:color w:val="000000"/>
                <w:sz w:val="21"/>
                <w:szCs w:val="21"/>
              </w:rPr>
              <w:t>rban areas: LPG 0.94, fuelwood 1.30, kerosene 0.97</w:t>
            </w:r>
            <w:r w:rsidRPr="00B007AA">
              <w:rPr>
                <w:rFonts w:asciiTheme="majorBidi" w:hAnsiTheme="majorBidi" w:cstheme="majorBidi"/>
                <w:color w:val="000000"/>
                <w:sz w:val="21"/>
                <w:szCs w:val="21"/>
              </w:rPr>
              <w:br/>
              <w:t>Income elasticities</w:t>
            </w:r>
            <w:r w:rsidR="002C4582" w:rsidRPr="00B007AA">
              <w:rPr>
                <w:rFonts w:asciiTheme="majorBidi" w:hAnsiTheme="majorBidi" w:cstheme="majorBidi"/>
                <w:color w:val="000000"/>
                <w:sz w:val="21"/>
                <w:szCs w:val="21"/>
              </w:rPr>
              <w:t xml:space="preserve"> in</w:t>
            </w:r>
            <w:r w:rsidRPr="00B007AA">
              <w:rPr>
                <w:rFonts w:asciiTheme="majorBidi" w:hAnsiTheme="majorBidi" w:cstheme="majorBidi"/>
                <w:color w:val="000000"/>
                <w:sz w:val="21"/>
                <w:szCs w:val="21"/>
              </w:rPr>
              <w:t xml:space="preserve"> </w:t>
            </w:r>
            <w:r w:rsidR="002C4582" w:rsidRPr="00B007AA">
              <w:rPr>
                <w:rFonts w:asciiTheme="majorBidi" w:hAnsiTheme="majorBidi" w:cstheme="majorBidi"/>
                <w:color w:val="000000"/>
                <w:sz w:val="21"/>
                <w:szCs w:val="21"/>
              </w:rPr>
              <w:t>r</w:t>
            </w:r>
            <w:r w:rsidRPr="00B007AA">
              <w:rPr>
                <w:rFonts w:asciiTheme="majorBidi" w:hAnsiTheme="majorBidi" w:cstheme="majorBidi"/>
                <w:color w:val="000000"/>
                <w:sz w:val="21"/>
                <w:szCs w:val="21"/>
              </w:rPr>
              <w:t>ural areas:  LPG0.96, fuelwood 1.27, kerosene 0.84</w:t>
            </w:r>
          </w:p>
          <w:p w14:paraId="34BEFFB6" w14:textId="0A3BD43A" w:rsidR="008A662F" w:rsidRPr="008A662F" w:rsidRDefault="008A662F" w:rsidP="008A662F">
            <w:pPr>
              <w:tabs>
                <w:tab w:val="left" w:pos="567"/>
              </w:tabs>
              <w:rPr>
                <w:rFonts w:asciiTheme="majorBidi" w:hAnsiTheme="majorBidi" w:cstheme="majorBidi"/>
                <w:color w:val="000000"/>
                <w:sz w:val="16"/>
                <w:szCs w:val="16"/>
              </w:rPr>
            </w:pPr>
          </w:p>
        </w:tc>
        <w:tc>
          <w:tcPr>
            <w:tcW w:w="1560" w:type="dxa"/>
            <w:tcBorders>
              <w:bottom w:val="single" w:sz="4" w:space="0" w:color="auto"/>
            </w:tcBorders>
            <w:shd w:val="clear" w:color="auto" w:fill="auto"/>
            <w:noWrap/>
            <w:vAlign w:val="center"/>
          </w:tcPr>
          <w:p w14:paraId="1E64A789" w14:textId="33BA28E8" w:rsidR="00A47299" w:rsidRPr="00B007AA" w:rsidRDefault="00A47299" w:rsidP="008A662F">
            <w:pPr>
              <w:tabs>
                <w:tab w:val="left" w:pos="567"/>
              </w:tabs>
              <w:jc w:val="center"/>
              <w:rPr>
                <w:rFonts w:asciiTheme="majorBidi" w:hAnsiTheme="majorBidi" w:cstheme="majorBidi"/>
                <w:color w:val="000000"/>
                <w:sz w:val="21"/>
                <w:szCs w:val="21"/>
              </w:rPr>
            </w:pPr>
            <w:r w:rsidRPr="00B007AA">
              <w:rPr>
                <w:rFonts w:asciiTheme="majorBidi" w:hAnsiTheme="majorBidi" w:cstheme="majorBidi"/>
                <w:color w:val="000000"/>
                <w:sz w:val="21"/>
                <w:szCs w:val="21"/>
              </w:rPr>
              <w:t>Yes</w:t>
            </w:r>
          </w:p>
        </w:tc>
      </w:tr>
      <w:tr w:rsidR="0021783E" w:rsidRPr="004F2266" w14:paraId="3A1BA84E" w14:textId="77777777" w:rsidTr="008A662F">
        <w:trPr>
          <w:trHeight w:val="496"/>
          <w:jc w:val="center"/>
        </w:trPr>
        <w:tc>
          <w:tcPr>
            <w:tcW w:w="1292" w:type="dxa"/>
            <w:tcBorders>
              <w:bottom w:val="single" w:sz="4" w:space="0" w:color="auto"/>
            </w:tcBorders>
            <w:shd w:val="clear" w:color="auto" w:fill="auto"/>
            <w:vAlign w:val="center"/>
            <w:hideMark/>
          </w:tcPr>
          <w:p w14:paraId="698E3F08" w14:textId="77777777" w:rsidR="008A662F" w:rsidRDefault="00A47299" w:rsidP="008A662F">
            <w:pPr>
              <w:tabs>
                <w:tab w:val="left" w:pos="567"/>
              </w:tabs>
              <w:rPr>
                <w:rFonts w:asciiTheme="majorBidi" w:hAnsiTheme="majorBidi" w:cstheme="majorBidi"/>
                <w:sz w:val="21"/>
                <w:szCs w:val="21"/>
              </w:rPr>
            </w:pPr>
            <w:r w:rsidRPr="00B007AA">
              <w:rPr>
                <w:rFonts w:asciiTheme="majorBidi" w:hAnsiTheme="majorBidi" w:cstheme="majorBidi"/>
                <w:sz w:val="21"/>
                <w:szCs w:val="21"/>
              </w:rPr>
              <w:fldChar w:fldCharType="begin"/>
            </w:r>
            <w:r w:rsidR="00A94153" w:rsidRPr="00B007AA">
              <w:rPr>
                <w:rFonts w:asciiTheme="majorBidi" w:hAnsiTheme="majorBidi" w:cstheme="majorBidi"/>
                <w:sz w:val="21"/>
                <w:szCs w:val="21"/>
              </w:rPr>
              <w:instrText xml:space="preserve"> ADDIN ZOTERO_ITEM CSL_CITATION {"citationID":"lvfJGSgF","properties":{"formattedCitation":"(Akpalu et al., 2011)","plainCitation":"(Akpalu et al., 2011)"},"citationItems":[{"id":51,"uris":["http://zotero.org/users/2699952/items/TBSPCJ25"],"uri":["http://zotero.org/users/2699952/items/TBSPCJ25"],"itemData":{"id":51,"type":"article-journal","title":"Demand for cooking fuels in a developing country: To what extent do taste and preferences matter?","container-title":"Energy Policy","collection-title":"Sustainability of biofuels","page":"6525-6531","volume":"39","issue":"10","source":"ScienceDirect","abstract":"Overreliance on biomass energy, such as firewood and charcoal, for cooking in developing countries has contributed to high rates of deforestation and resulted in substantial indoor pollution, which has negatively impacted the health of many individuals. However, the effectiveness of public policies aimed at encouraging households to switch to cleaner fuels, such as liquefied petroleum gas (LPG) and kerosene, hinges on the extent to which they are mentally committed to specific fuels. Using data on four cooking fuels (charcoal, firewood, LPG, and kerosene) from the Ghana living standards survey, we found strong evidence that the most preferred fuel is LPG, followed by charcoal, with kerosene the least preferred. In addition, with the exception of kerosene that has price-elastic demand, the price elasticities of demand for the fuel types examined are inelastic. This finding suggests the so-called fuel-ladder is not robust.","DOI":"10.1016/j.enpol.2011.07.054","ISSN":"0301-4215","shortTitle":"Demand for cooking fuels in a developing country","journalAbbreviation":"Energy Policy","author":[{"family":"Akpalu","given":"Wisdom"},{"family":"Dasmani","given":"Isaac"},{"family":"Aglobitse","given":"Peter B."}],"issued":{"date-parts":[["2011",10]]}}}],"schema":"https://github.com/citation-style-language/schema/raw/master/csl-citation.json"} </w:instrText>
            </w:r>
            <w:r w:rsidRPr="00B007AA">
              <w:rPr>
                <w:rFonts w:asciiTheme="majorBidi" w:hAnsiTheme="majorBidi" w:cstheme="majorBidi"/>
                <w:sz w:val="21"/>
                <w:szCs w:val="21"/>
              </w:rPr>
              <w:fldChar w:fldCharType="separate"/>
            </w:r>
            <w:r w:rsidRPr="00B007AA">
              <w:rPr>
                <w:rFonts w:asciiTheme="majorBidi" w:hAnsiTheme="majorBidi" w:cstheme="majorBidi"/>
                <w:sz w:val="21"/>
                <w:szCs w:val="21"/>
              </w:rPr>
              <w:t xml:space="preserve">Akpalu </w:t>
            </w:r>
          </w:p>
          <w:p w14:paraId="2C001C42" w14:textId="11151763" w:rsidR="0021783E" w:rsidRPr="00B007AA" w:rsidRDefault="00D9701E" w:rsidP="008A662F">
            <w:pPr>
              <w:tabs>
                <w:tab w:val="left" w:pos="567"/>
              </w:tabs>
              <w:rPr>
                <w:rFonts w:asciiTheme="majorBidi" w:hAnsiTheme="majorBidi" w:cstheme="majorBidi"/>
                <w:sz w:val="21"/>
                <w:szCs w:val="21"/>
              </w:rPr>
            </w:pPr>
            <w:r w:rsidRPr="00D9701E">
              <w:rPr>
                <w:rFonts w:asciiTheme="majorBidi" w:hAnsiTheme="majorBidi" w:cstheme="majorBidi"/>
                <w:i/>
                <w:sz w:val="21"/>
                <w:szCs w:val="21"/>
              </w:rPr>
              <w:t>et al.</w:t>
            </w:r>
            <w:r w:rsidR="00A47299" w:rsidRPr="00B007AA">
              <w:rPr>
                <w:rFonts w:asciiTheme="majorBidi" w:hAnsiTheme="majorBidi" w:cstheme="majorBidi"/>
                <w:sz w:val="21"/>
                <w:szCs w:val="21"/>
              </w:rPr>
              <w:t xml:space="preserve"> (2011)</w:t>
            </w:r>
            <w:r w:rsidR="00A47299" w:rsidRPr="00B007AA">
              <w:rPr>
                <w:rFonts w:asciiTheme="majorBidi" w:hAnsiTheme="majorBidi" w:cstheme="majorBidi"/>
                <w:sz w:val="21"/>
                <w:szCs w:val="21"/>
              </w:rPr>
              <w:fldChar w:fldCharType="end"/>
            </w:r>
          </w:p>
        </w:tc>
        <w:tc>
          <w:tcPr>
            <w:tcW w:w="1417" w:type="dxa"/>
            <w:tcBorders>
              <w:bottom w:val="single" w:sz="4" w:space="0" w:color="auto"/>
            </w:tcBorders>
          </w:tcPr>
          <w:p w14:paraId="120DDE77" w14:textId="77777777" w:rsidR="0021783E" w:rsidRPr="00B007AA" w:rsidRDefault="0021783E" w:rsidP="008A662F">
            <w:pPr>
              <w:tabs>
                <w:tab w:val="left" w:pos="567"/>
              </w:tabs>
              <w:rPr>
                <w:rFonts w:asciiTheme="majorBidi" w:hAnsiTheme="majorBidi" w:cstheme="majorBidi"/>
                <w:sz w:val="21"/>
                <w:szCs w:val="21"/>
              </w:rPr>
            </w:pPr>
          </w:p>
          <w:p w14:paraId="6A82E059" w14:textId="391C2FC2" w:rsidR="0021783E" w:rsidRPr="00B007AA" w:rsidRDefault="0021783E" w:rsidP="008A662F">
            <w:pPr>
              <w:tabs>
                <w:tab w:val="left" w:pos="567"/>
              </w:tabs>
              <w:rPr>
                <w:rFonts w:asciiTheme="majorBidi" w:hAnsiTheme="majorBidi" w:cstheme="majorBidi"/>
                <w:color w:val="000000"/>
                <w:sz w:val="21"/>
                <w:szCs w:val="21"/>
              </w:rPr>
            </w:pPr>
            <w:r w:rsidRPr="00B007AA">
              <w:rPr>
                <w:rFonts w:asciiTheme="majorBidi" w:hAnsiTheme="majorBidi" w:cstheme="majorBidi"/>
                <w:sz w:val="21"/>
                <w:szCs w:val="21"/>
              </w:rPr>
              <w:t xml:space="preserve">     Ghana</w:t>
            </w:r>
          </w:p>
        </w:tc>
        <w:tc>
          <w:tcPr>
            <w:tcW w:w="1985" w:type="dxa"/>
            <w:tcBorders>
              <w:bottom w:val="single" w:sz="4" w:space="0" w:color="auto"/>
            </w:tcBorders>
            <w:shd w:val="clear" w:color="auto" w:fill="auto"/>
            <w:noWrap/>
            <w:vAlign w:val="center"/>
            <w:hideMark/>
          </w:tcPr>
          <w:p w14:paraId="523422AA" w14:textId="0E479098" w:rsidR="0021783E" w:rsidRPr="00B007AA" w:rsidRDefault="0021783E" w:rsidP="008A662F">
            <w:pPr>
              <w:tabs>
                <w:tab w:val="left" w:pos="567"/>
              </w:tabs>
              <w:rPr>
                <w:rFonts w:asciiTheme="majorBidi" w:hAnsiTheme="majorBidi" w:cstheme="majorBidi"/>
                <w:color w:val="000000"/>
                <w:sz w:val="21"/>
                <w:szCs w:val="21"/>
              </w:rPr>
            </w:pPr>
            <w:r w:rsidRPr="00B007AA">
              <w:rPr>
                <w:rFonts w:asciiTheme="majorBidi" w:hAnsiTheme="majorBidi" w:cstheme="majorBidi"/>
                <w:color w:val="000000"/>
                <w:sz w:val="21"/>
                <w:szCs w:val="21"/>
              </w:rPr>
              <w:t>LPG, firewood, kerosene, charcoal</w:t>
            </w:r>
          </w:p>
        </w:tc>
        <w:tc>
          <w:tcPr>
            <w:tcW w:w="1701" w:type="dxa"/>
            <w:tcBorders>
              <w:bottom w:val="single" w:sz="4" w:space="0" w:color="auto"/>
            </w:tcBorders>
            <w:shd w:val="clear" w:color="auto" w:fill="auto"/>
            <w:noWrap/>
            <w:vAlign w:val="center"/>
            <w:hideMark/>
          </w:tcPr>
          <w:p w14:paraId="3522B611" w14:textId="77777777" w:rsidR="0021783E" w:rsidRPr="00B007AA" w:rsidRDefault="0021783E" w:rsidP="008A662F">
            <w:pPr>
              <w:tabs>
                <w:tab w:val="left" w:pos="567"/>
              </w:tabs>
              <w:rPr>
                <w:rFonts w:asciiTheme="majorBidi" w:hAnsiTheme="majorBidi" w:cstheme="majorBidi"/>
                <w:color w:val="000000"/>
                <w:sz w:val="21"/>
                <w:szCs w:val="21"/>
              </w:rPr>
            </w:pPr>
            <w:r w:rsidRPr="00B007AA">
              <w:rPr>
                <w:rFonts w:asciiTheme="majorBidi" w:hAnsiTheme="majorBidi" w:cstheme="majorBidi"/>
                <w:color w:val="000000"/>
                <w:sz w:val="21"/>
                <w:szCs w:val="21"/>
              </w:rPr>
              <w:t>Regression analysis</w:t>
            </w:r>
          </w:p>
        </w:tc>
        <w:tc>
          <w:tcPr>
            <w:tcW w:w="1930" w:type="dxa"/>
            <w:tcBorders>
              <w:bottom w:val="single" w:sz="4" w:space="0" w:color="auto"/>
            </w:tcBorders>
            <w:shd w:val="clear" w:color="auto" w:fill="auto"/>
            <w:noWrap/>
            <w:vAlign w:val="center"/>
            <w:hideMark/>
          </w:tcPr>
          <w:p w14:paraId="19DEAD29" w14:textId="77777777" w:rsidR="008A662F" w:rsidRPr="008A662F" w:rsidRDefault="008A662F" w:rsidP="008A662F">
            <w:pPr>
              <w:tabs>
                <w:tab w:val="left" w:pos="567"/>
              </w:tabs>
              <w:rPr>
                <w:rFonts w:asciiTheme="majorBidi" w:hAnsiTheme="majorBidi" w:cstheme="majorBidi"/>
                <w:color w:val="000000"/>
                <w:sz w:val="8"/>
                <w:szCs w:val="8"/>
              </w:rPr>
            </w:pPr>
          </w:p>
          <w:p w14:paraId="0A1C22A6" w14:textId="77777777" w:rsidR="0021783E" w:rsidRDefault="0021783E" w:rsidP="008A662F">
            <w:pPr>
              <w:tabs>
                <w:tab w:val="left" w:pos="567"/>
              </w:tabs>
              <w:rPr>
                <w:rFonts w:asciiTheme="majorBidi" w:hAnsiTheme="majorBidi" w:cstheme="majorBidi"/>
                <w:color w:val="000000"/>
                <w:sz w:val="21"/>
                <w:szCs w:val="21"/>
              </w:rPr>
            </w:pPr>
            <w:r w:rsidRPr="00B007AA">
              <w:rPr>
                <w:rFonts w:asciiTheme="majorBidi" w:hAnsiTheme="majorBidi" w:cstheme="majorBidi"/>
                <w:color w:val="000000"/>
                <w:sz w:val="21"/>
                <w:szCs w:val="21"/>
              </w:rPr>
              <w:t>Ghana Living Standard</w:t>
            </w:r>
            <w:r w:rsidR="002C4582" w:rsidRPr="00B007AA">
              <w:rPr>
                <w:rFonts w:asciiTheme="majorBidi" w:hAnsiTheme="majorBidi" w:cstheme="majorBidi"/>
                <w:color w:val="000000"/>
                <w:sz w:val="21"/>
                <w:szCs w:val="21"/>
              </w:rPr>
              <w:t>s</w:t>
            </w:r>
            <w:r w:rsidRPr="00B007AA">
              <w:rPr>
                <w:rFonts w:asciiTheme="majorBidi" w:hAnsiTheme="majorBidi" w:cstheme="majorBidi"/>
                <w:color w:val="000000"/>
                <w:sz w:val="21"/>
                <w:szCs w:val="21"/>
              </w:rPr>
              <w:t xml:space="preserve"> Survey 1998-1999</w:t>
            </w:r>
          </w:p>
          <w:p w14:paraId="0FAF69A5" w14:textId="62CB2357" w:rsidR="008A662F" w:rsidRPr="00B007AA" w:rsidRDefault="008A662F" w:rsidP="008A662F">
            <w:pPr>
              <w:tabs>
                <w:tab w:val="left" w:pos="567"/>
              </w:tabs>
              <w:rPr>
                <w:rFonts w:asciiTheme="majorBidi" w:hAnsiTheme="majorBidi" w:cstheme="majorBidi"/>
                <w:color w:val="000000"/>
                <w:sz w:val="21"/>
                <w:szCs w:val="21"/>
              </w:rPr>
            </w:pPr>
          </w:p>
        </w:tc>
        <w:tc>
          <w:tcPr>
            <w:tcW w:w="4023" w:type="dxa"/>
            <w:tcBorders>
              <w:bottom w:val="single" w:sz="4" w:space="0" w:color="auto"/>
            </w:tcBorders>
            <w:shd w:val="clear" w:color="auto" w:fill="auto"/>
            <w:noWrap/>
            <w:vAlign w:val="center"/>
            <w:hideMark/>
          </w:tcPr>
          <w:p w14:paraId="57748CA6" w14:textId="77777777" w:rsidR="0021783E" w:rsidRPr="00B007AA" w:rsidRDefault="0021783E" w:rsidP="008A662F">
            <w:pPr>
              <w:tabs>
                <w:tab w:val="left" w:pos="567"/>
              </w:tabs>
              <w:rPr>
                <w:rFonts w:asciiTheme="majorBidi" w:hAnsiTheme="majorBidi" w:cstheme="majorBidi"/>
                <w:color w:val="000000"/>
                <w:sz w:val="21"/>
                <w:szCs w:val="21"/>
              </w:rPr>
            </w:pPr>
            <w:r w:rsidRPr="00B007AA">
              <w:rPr>
                <w:rFonts w:asciiTheme="majorBidi" w:hAnsiTheme="majorBidi" w:cstheme="majorBidi"/>
                <w:color w:val="000000"/>
                <w:sz w:val="21"/>
                <w:szCs w:val="21"/>
              </w:rPr>
              <w:t>Own price elasticities: LPG -8.90, firewood -0.87, kerosene -1.29</w:t>
            </w:r>
          </w:p>
        </w:tc>
        <w:tc>
          <w:tcPr>
            <w:tcW w:w="1560" w:type="dxa"/>
            <w:tcBorders>
              <w:bottom w:val="single" w:sz="4" w:space="0" w:color="auto"/>
            </w:tcBorders>
            <w:shd w:val="clear" w:color="auto" w:fill="auto"/>
            <w:noWrap/>
            <w:vAlign w:val="center"/>
            <w:hideMark/>
          </w:tcPr>
          <w:p w14:paraId="2D448E81" w14:textId="77777777" w:rsidR="0021783E" w:rsidRPr="00B007AA" w:rsidRDefault="0021783E" w:rsidP="008A662F">
            <w:pPr>
              <w:tabs>
                <w:tab w:val="left" w:pos="567"/>
              </w:tabs>
              <w:jc w:val="center"/>
              <w:rPr>
                <w:rFonts w:asciiTheme="majorBidi" w:hAnsiTheme="majorBidi" w:cstheme="majorBidi"/>
                <w:color w:val="000000"/>
                <w:sz w:val="21"/>
                <w:szCs w:val="21"/>
              </w:rPr>
            </w:pPr>
            <w:r w:rsidRPr="00B007AA">
              <w:rPr>
                <w:rFonts w:asciiTheme="majorBidi" w:hAnsiTheme="majorBidi" w:cstheme="majorBidi"/>
                <w:color w:val="000000"/>
                <w:sz w:val="21"/>
                <w:szCs w:val="21"/>
              </w:rPr>
              <w:t>No</w:t>
            </w:r>
          </w:p>
        </w:tc>
      </w:tr>
      <w:tr w:rsidR="00AF2FD6" w:rsidRPr="004F2266" w14:paraId="13F26F37" w14:textId="77777777" w:rsidTr="008A662F">
        <w:trPr>
          <w:trHeight w:val="426"/>
          <w:jc w:val="center"/>
        </w:trPr>
        <w:tc>
          <w:tcPr>
            <w:tcW w:w="13908" w:type="dxa"/>
            <w:gridSpan w:val="7"/>
            <w:tcBorders>
              <w:top w:val="nil"/>
            </w:tcBorders>
            <w:shd w:val="clear" w:color="auto" w:fill="auto"/>
            <w:vAlign w:val="center"/>
          </w:tcPr>
          <w:p w14:paraId="00C4AB76" w14:textId="7469F2F3" w:rsidR="00AF2FD6" w:rsidRPr="00AF2FD6" w:rsidRDefault="008A662F" w:rsidP="008A662F">
            <w:pPr>
              <w:tabs>
                <w:tab w:val="left" w:pos="567"/>
              </w:tabs>
              <w:spacing w:line="288" w:lineRule="auto"/>
              <w:jc w:val="center"/>
              <w:rPr>
                <w:rFonts w:asciiTheme="majorBidi" w:hAnsiTheme="majorBidi" w:cstheme="majorBidi"/>
                <w:b/>
                <w:bCs/>
                <w:i/>
                <w:color w:val="000000"/>
                <w:sz w:val="20"/>
                <w:szCs w:val="20"/>
              </w:rPr>
            </w:pPr>
            <w:r>
              <w:lastRenderedPageBreak/>
              <w:br w:type="page"/>
            </w:r>
            <w:r w:rsidR="00AF2FD6">
              <w:rPr>
                <w:rFonts w:asciiTheme="majorBidi" w:hAnsiTheme="majorBidi" w:cstheme="majorBidi"/>
                <w:b/>
                <w:bCs/>
                <w:color w:val="000000"/>
                <w:sz w:val="20"/>
                <w:szCs w:val="20"/>
              </w:rPr>
              <w:t xml:space="preserve">Table 1: Literature Survey </w:t>
            </w:r>
            <w:r w:rsidR="00AF2FD6">
              <w:rPr>
                <w:rFonts w:asciiTheme="majorBidi" w:hAnsiTheme="majorBidi" w:cstheme="majorBidi"/>
                <w:b/>
                <w:bCs/>
                <w:i/>
                <w:color w:val="000000"/>
                <w:sz w:val="20"/>
                <w:szCs w:val="20"/>
              </w:rPr>
              <w:t>continued</w:t>
            </w:r>
          </w:p>
        </w:tc>
      </w:tr>
      <w:tr w:rsidR="00D9701E" w:rsidRPr="004F2266" w14:paraId="2FAC315B" w14:textId="77777777" w:rsidTr="00D9701E">
        <w:trPr>
          <w:trHeight w:val="699"/>
          <w:jc w:val="center"/>
        </w:trPr>
        <w:tc>
          <w:tcPr>
            <w:tcW w:w="1292" w:type="dxa"/>
            <w:shd w:val="clear" w:color="auto" w:fill="auto"/>
            <w:vAlign w:val="center"/>
          </w:tcPr>
          <w:p w14:paraId="0FEE9BDF" w14:textId="7664D569" w:rsidR="00D9701E" w:rsidRPr="00B007AA" w:rsidRDefault="00D9701E" w:rsidP="00D9701E">
            <w:pPr>
              <w:tabs>
                <w:tab w:val="left" w:pos="567"/>
              </w:tabs>
              <w:spacing w:line="288" w:lineRule="auto"/>
              <w:jc w:val="center"/>
              <w:rPr>
                <w:rFonts w:asciiTheme="majorBidi" w:hAnsiTheme="majorBidi" w:cstheme="majorBidi"/>
                <w:sz w:val="21"/>
                <w:szCs w:val="21"/>
              </w:rPr>
            </w:pPr>
            <w:r w:rsidRPr="004F2266">
              <w:rPr>
                <w:rFonts w:asciiTheme="majorBidi" w:hAnsiTheme="majorBidi" w:cstheme="majorBidi"/>
                <w:b/>
                <w:bCs/>
                <w:color w:val="000000"/>
                <w:sz w:val="22"/>
                <w:szCs w:val="22"/>
              </w:rPr>
              <w:t>Name</w:t>
            </w:r>
          </w:p>
        </w:tc>
        <w:tc>
          <w:tcPr>
            <w:tcW w:w="1417" w:type="dxa"/>
          </w:tcPr>
          <w:p w14:paraId="1DA691C6" w14:textId="77777777" w:rsidR="00D9701E" w:rsidRPr="00D9701E" w:rsidRDefault="00D9701E" w:rsidP="00D9701E">
            <w:pPr>
              <w:tabs>
                <w:tab w:val="left" w:pos="567"/>
              </w:tabs>
              <w:spacing w:line="288" w:lineRule="auto"/>
              <w:jc w:val="center"/>
              <w:rPr>
                <w:rFonts w:asciiTheme="majorBidi" w:hAnsiTheme="majorBidi" w:cstheme="majorBidi"/>
                <w:b/>
                <w:bCs/>
                <w:color w:val="000000"/>
                <w:sz w:val="6"/>
                <w:szCs w:val="6"/>
              </w:rPr>
            </w:pPr>
          </w:p>
          <w:p w14:paraId="05D1DFE8" w14:textId="77777777" w:rsidR="00236663" w:rsidRPr="00236663" w:rsidRDefault="00236663" w:rsidP="00D9701E">
            <w:pPr>
              <w:tabs>
                <w:tab w:val="left" w:pos="567"/>
              </w:tabs>
              <w:spacing w:line="288" w:lineRule="auto"/>
              <w:jc w:val="center"/>
              <w:rPr>
                <w:rFonts w:asciiTheme="majorBidi" w:hAnsiTheme="majorBidi" w:cstheme="majorBidi"/>
                <w:b/>
                <w:bCs/>
                <w:color w:val="000000"/>
                <w:sz w:val="10"/>
                <w:szCs w:val="10"/>
              </w:rPr>
            </w:pPr>
          </w:p>
          <w:p w14:paraId="4FDE7162" w14:textId="0785EC09" w:rsidR="00D9701E" w:rsidRPr="00B007AA" w:rsidRDefault="00D9701E" w:rsidP="00D9701E">
            <w:pPr>
              <w:tabs>
                <w:tab w:val="left" w:pos="567"/>
              </w:tabs>
              <w:spacing w:line="288" w:lineRule="auto"/>
              <w:jc w:val="center"/>
              <w:rPr>
                <w:rFonts w:asciiTheme="majorBidi" w:hAnsiTheme="majorBidi" w:cstheme="majorBidi"/>
                <w:sz w:val="21"/>
                <w:szCs w:val="21"/>
              </w:rPr>
            </w:pPr>
            <w:r w:rsidRPr="004F2266">
              <w:rPr>
                <w:rFonts w:asciiTheme="majorBidi" w:hAnsiTheme="majorBidi" w:cstheme="majorBidi"/>
                <w:b/>
                <w:bCs/>
                <w:color w:val="000000"/>
                <w:sz w:val="22"/>
                <w:szCs w:val="22"/>
              </w:rPr>
              <w:t>Country</w:t>
            </w:r>
          </w:p>
        </w:tc>
        <w:tc>
          <w:tcPr>
            <w:tcW w:w="1985" w:type="dxa"/>
            <w:shd w:val="clear" w:color="auto" w:fill="auto"/>
            <w:vAlign w:val="center"/>
          </w:tcPr>
          <w:p w14:paraId="23B09F5C" w14:textId="41A7B212" w:rsidR="00D9701E" w:rsidRPr="00B007AA" w:rsidRDefault="00D9701E" w:rsidP="00D9701E">
            <w:pPr>
              <w:tabs>
                <w:tab w:val="left" w:pos="567"/>
              </w:tabs>
              <w:spacing w:line="288" w:lineRule="auto"/>
              <w:jc w:val="center"/>
              <w:rPr>
                <w:rFonts w:asciiTheme="majorBidi" w:hAnsiTheme="majorBidi" w:cstheme="majorBidi"/>
                <w:color w:val="000000"/>
                <w:sz w:val="21"/>
                <w:szCs w:val="21"/>
              </w:rPr>
            </w:pPr>
            <w:r>
              <w:rPr>
                <w:rFonts w:asciiTheme="majorBidi" w:hAnsiTheme="majorBidi" w:cstheme="majorBidi"/>
                <w:b/>
                <w:bCs/>
                <w:color w:val="000000"/>
                <w:sz w:val="22"/>
                <w:szCs w:val="22"/>
                <w:lang w:val="en-US"/>
              </w:rPr>
              <w:t>Energy S</w:t>
            </w:r>
            <w:r w:rsidR="008A662F">
              <w:rPr>
                <w:rFonts w:asciiTheme="majorBidi" w:hAnsiTheme="majorBidi" w:cstheme="majorBidi"/>
                <w:b/>
                <w:bCs/>
                <w:color w:val="000000"/>
                <w:sz w:val="22"/>
                <w:szCs w:val="22"/>
                <w:lang w:val="en-US"/>
              </w:rPr>
              <w:t>ource(s)</w:t>
            </w:r>
          </w:p>
        </w:tc>
        <w:tc>
          <w:tcPr>
            <w:tcW w:w="1701" w:type="dxa"/>
            <w:shd w:val="clear" w:color="auto" w:fill="auto"/>
            <w:vAlign w:val="center"/>
          </w:tcPr>
          <w:p w14:paraId="49DE4F55" w14:textId="62F4DBF5" w:rsidR="00D9701E" w:rsidRPr="00B007AA" w:rsidRDefault="00D9701E" w:rsidP="00D9701E">
            <w:pPr>
              <w:tabs>
                <w:tab w:val="left" w:pos="567"/>
              </w:tabs>
              <w:spacing w:line="288" w:lineRule="auto"/>
              <w:jc w:val="center"/>
              <w:rPr>
                <w:rFonts w:asciiTheme="majorBidi" w:hAnsiTheme="majorBidi" w:cstheme="majorBidi"/>
                <w:color w:val="000000"/>
                <w:sz w:val="21"/>
                <w:szCs w:val="21"/>
              </w:rPr>
            </w:pPr>
            <w:r w:rsidRPr="004F2266">
              <w:rPr>
                <w:rFonts w:asciiTheme="majorBidi" w:hAnsiTheme="majorBidi" w:cstheme="majorBidi"/>
                <w:b/>
                <w:bCs/>
                <w:color w:val="000000"/>
                <w:sz w:val="22"/>
                <w:szCs w:val="22"/>
                <w:lang w:val="en-US"/>
              </w:rPr>
              <w:t>Methodology</w:t>
            </w:r>
          </w:p>
        </w:tc>
        <w:tc>
          <w:tcPr>
            <w:tcW w:w="1930" w:type="dxa"/>
            <w:shd w:val="clear" w:color="auto" w:fill="auto"/>
            <w:vAlign w:val="center"/>
          </w:tcPr>
          <w:p w14:paraId="70965195" w14:textId="66A73F3C" w:rsidR="00D9701E" w:rsidRPr="00B007AA" w:rsidRDefault="00D9701E" w:rsidP="00D9701E">
            <w:pPr>
              <w:tabs>
                <w:tab w:val="left" w:pos="567"/>
              </w:tabs>
              <w:spacing w:line="288" w:lineRule="auto"/>
              <w:jc w:val="center"/>
              <w:rPr>
                <w:rFonts w:asciiTheme="majorBidi" w:hAnsiTheme="majorBidi" w:cstheme="majorBidi"/>
                <w:color w:val="000000"/>
                <w:sz w:val="21"/>
                <w:szCs w:val="21"/>
              </w:rPr>
            </w:pPr>
            <w:r w:rsidRPr="004F2266">
              <w:rPr>
                <w:rFonts w:asciiTheme="majorBidi" w:hAnsiTheme="majorBidi" w:cstheme="majorBidi"/>
                <w:b/>
                <w:bCs/>
                <w:color w:val="000000"/>
                <w:sz w:val="22"/>
                <w:szCs w:val="22"/>
                <w:lang w:val="en-US"/>
              </w:rPr>
              <w:t>Data</w:t>
            </w:r>
          </w:p>
        </w:tc>
        <w:tc>
          <w:tcPr>
            <w:tcW w:w="4023" w:type="dxa"/>
            <w:shd w:val="clear" w:color="auto" w:fill="auto"/>
            <w:vAlign w:val="center"/>
          </w:tcPr>
          <w:p w14:paraId="51C4BBF0" w14:textId="3931DCF4" w:rsidR="00D9701E" w:rsidRPr="00B007AA" w:rsidRDefault="00D9701E" w:rsidP="00D9701E">
            <w:pPr>
              <w:tabs>
                <w:tab w:val="left" w:pos="567"/>
              </w:tabs>
              <w:spacing w:line="288" w:lineRule="auto"/>
              <w:jc w:val="center"/>
              <w:rPr>
                <w:rFonts w:asciiTheme="majorBidi" w:hAnsiTheme="majorBidi" w:cstheme="majorBidi"/>
                <w:color w:val="000000"/>
                <w:sz w:val="21"/>
                <w:szCs w:val="21"/>
              </w:rPr>
            </w:pPr>
            <w:r w:rsidRPr="004F2266">
              <w:rPr>
                <w:rFonts w:asciiTheme="majorBidi" w:hAnsiTheme="majorBidi" w:cstheme="majorBidi"/>
                <w:b/>
                <w:bCs/>
                <w:color w:val="000000"/>
                <w:sz w:val="22"/>
                <w:szCs w:val="22"/>
                <w:lang w:val="en-US"/>
              </w:rPr>
              <w:t>Findings</w:t>
            </w:r>
          </w:p>
        </w:tc>
        <w:tc>
          <w:tcPr>
            <w:tcW w:w="1560" w:type="dxa"/>
            <w:shd w:val="clear" w:color="auto" w:fill="auto"/>
            <w:noWrap/>
            <w:vAlign w:val="center"/>
          </w:tcPr>
          <w:p w14:paraId="48F655A8" w14:textId="77777777" w:rsidR="00D9701E" w:rsidRPr="00B007AA" w:rsidRDefault="00D9701E" w:rsidP="00D9701E">
            <w:pPr>
              <w:tabs>
                <w:tab w:val="left" w:pos="567"/>
              </w:tabs>
              <w:spacing w:line="288" w:lineRule="auto"/>
              <w:jc w:val="center"/>
              <w:rPr>
                <w:rFonts w:asciiTheme="majorBidi" w:hAnsiTheme="majorBidi" w:cstheme="majorBidi"/>
                <w:b/>
                <w:bCs/>
                <w:color w:val="000000"/>
                <w:sz w:val="20"/>
                <w:szCs w:val="20"/>
              </w:rPr>
            </w:pPr>
            <w:r w:rsidRPr="00B007AA">
              <w:rPr>
                <w:rFonts w:asciiTheme="majorBidi" w:hAnsiTheme="majorBidi" w:cstheme="majorBidi"/>
                <w:b/>
                <w:bCs/>
                <w:color w:val="000000"/>
                <w:sz w:val="20"/>
                <w:szCs w:val="20"/>
              </w:rPr>
              <w:t>Rural /Urban</w:t>
            </w:r>
          </w:p>
          <w:p w14:paraId="036AB4F1" w14:textId="2D40DFC8" w:rsidR="00D9701E" w:rsidRPr="00B007AA" w:rsidRDefault="00D9701E" w:rsidP="00D9701E">
            <w:pPr>
              <w:tabs>
                <w:tab w:val="left" w:pos="567"/>
              </w:tabs>
              <w:spacing w:line="288" w:lineRule="auto"/>
              <w:jc w:val="center"/>
              <w:rPr>
                <w:rFonts w:asciiTheme="majorBidi" w:hAnsiTheme="majorBidi" w:cstheme="majorBidi"/>
                <w:color w:val="000000"/>
                <w:sz w:val="21"/>
                <w:szCs w:val="21"/>
              </w:rPr>
            </w:pPr>
            <w:r w:rsidRPr="00B007AA">
              <w:rPr>
                <w:rFonts w:asciiTheme="majorBidi" w:hAnsiTheme="majorBidi" w:cstheme="majorBidi"/>
                <w:b/>
                <w:bCs/>
                <w:color w:val="000000"/>
                <w:sz w:val="20"/>
                <w:szCs w:val="20"/>
              </w:rPr>
              <w:t>Classification</w:t>
            </w:r>
          </w:p>
        </w:tc>
      </w:tr>
      <w:tr w:rsidR="0021783E" w:rsidRPr="004F2266" w14:paraId="0B25FB9F" w14:textId="77777777" w:rsidTr="00D9701E">
        <w:trPr>
          <w:trHeight w:val="1243"/>
          <w:jc w:val="center"/>
        </w:trPr>
        <w:tc>
          <w:tcPr>
            <w:tcW w:w="1292" w:type="dxa"/>
            <w:shd w:val="clear" w:color="auto" w:fill="auto"/>
            <w:vAlign w:val="center"/>
            <w:hideMark/>
          </w:tcPr>
          <w:p w14:paraId="0AAE10AB" w14:textId="1A33250F" w:rsidR="0021783E" w:rsidRPr="00B007AA" w:rsidRDefault="0021783E" w:rsidP="008A662F">
            <w:pPr>
              <w:tabs>
                <w:tab w:val="left" w:pos="567"/>
              </w:tabs>
              <w:rPr>
                <w:rFonts w:asciiTheme="majorBidi" w:hAnsiTheme="majorBidi" w:cstheme="majorBidi"/>
                <w:sz w:val="21"/>
                <w:szCs w:val="21"/>
              </w:rPr>
            </w:pPr>
            <w:proofErr w:type="spellStart"/>
            <w:r w:rsidRPr="00B007AA">
              <w:rPr>
                <w:rFonts w:asciiTheme="majorBidi" w:hAnsiTheme="majorBidi" w:cstheme="majorBidi"/>
                <w:sz w:val="21"/>
                <w:szCs w:val="21"/>
              </w:rPr>
              <w:t>Ngui</w:t>
            </w:r>
            <w:proofErr w:type="spellEnd"/>
            <w:r w:rsidRPr="00B007AA">
              <w:rPr>
                <w:rFonts w:asciiTheme="majorBidi" w:hAnsiTheme="majorBidi" w:cstheme="majorBidi"/>
                <w:sz w:val="21"/>
                <w:szCs w:val="21"/>
              </w:rPr>
              <w:t xml:space="preserve"> </w:t>
            </w:r>
            <w:r w:rsidR="00D9701E" w:rsidRPr="00D9701E">
              <w:rPr>
                <w:rFonts w:asciiTheme="majorBidi" w:hAnsiTheme="majorBidi" w:cstheme="majorBidi"/>
                <w:i/>
                <w:sz w:val="21"/>
                <w:szCs w:val="21"/>
              </w:rPr>
              <w:t>et al.</w:t>
            </w:r>
            <w:r w:rsidRPr="00B007AA">
              <w:rPr>
                <w:rFonts w:asciiTheme="majorBidi" w:hAnsiTheme="majorBidi" w:cstheme="majorBidi"/>
                <w:sz w:val="21"/>
                <w:szCs w:val="21"/>
              </w:rPr>
              <w:t xml:space="preserve"> (2011)</w:t>
            </w:r>
          </w:p>
          <w:p w14:paraId="52149014" w14:textId="2192EFFA" w:rsidR="0021783E" w:rsidRPr="00B007AA" w:rsidRDefault="0021783E" w:rsidP="008A662F">
            <w:pPr>
              <w:tabs>
                <w:tab w:val="left" w:pos="567"/>
              </w:tabs>
              <w:rPr>
                <w:rFonts w:asciiTheme="majorBidi" w:hAnsiTheme="majorBidi" w:cstheme="majorBidi"/>
                <w:sz w:val="21"/>
                <w:szCs w:val="21"/>
              </w:rPr>
            </w:pPr>
          </w:p>
        </w:tc>
        <w:tc>
          <w:tcPr>
            <w:tcW w:w="1417" w:type="dxa"/>
          </w:tcPr>
          <w:p w14:paraId="2E05522E" w14:textId="77777777" w:rsidR="0021783E" w:rsidRPr="00B007AA" w:rsidRDefault="0021783E" w:rsidP="008A662F">
            <w:pPr>
              <w:tabs>
                <w:tab w:val="left" w:pos="567"/>
              </w:tabs>
              <w:rPr>
                <w:rFonts w:asciiTheme="majorBidi" w:hAnsiTheme="majorBidi" w:cstheme="majorBidi"/>
                <w:sz w:val="21"/>
                <w:szCs w:val="21"/>
              </w:rPr>
            </w:pPr>
          </w:p>
          <w:p w14:paraId="1D2E6D6E" w14:textId="77777777" w:rsidR="0021783E" w:rsidRPr="00B007AA" w:rsidRDefault="0021783E" w:rsidP="008A662F">
            <w:pPr>
              <w:tabs>
                <w:tab w:val="left" w:pos="567"/>
              </w:tabs>
              <w:rPr>
                <w:rFonts w:asciiTheme="majorBidi" w:hAnsiTheme="majorBidi" w:cstheme="majorBidi"/>
                <w:sz w:val="21"/>
                <w:szCs w:val="21"/>
              </w:rPr>
            </w:pPr>
          </w:p>
          <w:p w14:paraId="1928C9B7" w14:textId="77777777" w:rsidR="0021783E" w:rsidRPr="00B007AA" w:rsidRDefault="0021783E" w:rsidP="008A662F">
            <w:pPr>
              <w:tabs>
                <w:tab w:val="left" w:pos="567"/>
              </w:tabs>
              <w:rPr>
                <w:rFonts w:asciiTheme="majorBidi" w:hAnsiTheme="majorBidi" w:cstheme="majorBidi"/>
                <w:sz w:val="21"/>
                <w:szCs w:val="21"/>
              </w:rPr>
            </w:pPr>
          </w:p>
          <w:p w14:paraId="3A2FE338" w14:textId="4CCF2029" w:rsidR="0021783E" w:rsidRPr="00B007AA" w:rsidRDefault="0021783E" w:rsidP="008A662F">
            <w:pPr>
              <w:tabs>
                <w:tab w:val="left" w:pos="567"/>
              </w:tabs>
              <w:rPr>
                <w:rFonts w:asciiTheme="majorBidi" w:hAnsiTheme="majorBidi" w:cstheme="majorBidi"/>
                <w:color w:val="000000"/>
                <w:sz w:val="21"/>
                <w:szCs w:val="21"/>
              </w:rPr>
            </w:pPr>
            <w:r w:rsidRPr="00B007AA">
              <w:rPr>
                <w:rFonts w:asciiTheme="majorBidi" w:hAnsiTheme="majorBidi" w:cstheme="majorBidi"/>
                <w:sz w:val="21"/>
                <w:szCs w:val="21"/>
              </w:rPr>
              <w:t xml:space="preserve">   Kenya</w:t>
            </w:r>
          </w:p>
        </w:tc>
        <w:tc>
          <w:tcPr>
            <w:tcW w:w="1985" w:type="dxa"/>
            <w:shd w:val="clear" w:color="auto" w:fill="auto"/>
            <w:vAlign w:val="center"/>
            <w:hideMark/>
          </w:tcPr>
          <w:p w14:paraId="58C5F644" w14:textId="39E5A677" w:rsidR="0021783E" w:rsidRPr="00B007AA" w:rsidRDefault="0021783E" w:rsidP="008A662F">
            <w:pPr>
              <w:tabs>
                <w:tab w:val="left" w:pos="567"/>
              </w:tabs>
              <w:rPr>
                <w:rFonts w:asciiTheme="majorBidi" w:hAnsiTheme="majorBidi" w:cstheme="majorBidi"/>
                <w:color w:val="000000"/>
                <w:sz w:val="21"/>
                <w:szCs w:val="21"/>
              </w:rPr>
            </w:pPr>
            <w:r w:rsidRPr="00B007AA">
              <w:rPr>
                <w:rFonts w:asciiTheme="majorBidi" w:hAnsiTheme="majorBidi" w:cstheme="majorBidi"/>
                <w:color w:val="000000"/>
                <w:sz w:val="21"/>
                <w:szCs w:val="21"/>
              </w:rPr>
              <w:t>Electricity, LPG, fuel wood, kerosene, charcoal, MSP, AGO, lubricants</w:t>
            </w:r>
          </w:p>
        </w:tc>
        <w:tc>
          <w:tcPr>
            <w:tcW w:w="1701" w:type="dxa"/>
            <w:shd w:val="clear" w:color="auto" w:fill="auto"/>
            <w:vAlign w:val="center"/>
            <w:hideMark/>
          </w:tcPr>
          <w:p w14:paraId="3D8578E1" w14:textId="2919F7B1" w:rsidR="0021783E" w:rsidRPr="00B007AA" w:rsidRDefault="0021783E" w:rsidP="008A662F">
            <w:pPr>
              <w:tabs>
                <w:tab w:val="left" w:pos="567"/>
              </w:tabs>
              <w:rPr>
                <w:rFonts w:asciiTheme="majorBidi" w:hAnsiTheme="majorBidi" w:cstheme="majorBidi"/>
                <w:color w:val="000000"/>
                <w:sz w:val="21"/>
                <w:szCs w:val="21"/>
              </w:rPr>
            </w:pPr>
            <w:r w:rsidRPr="00B007AA">
              <w:rPr>
                <w:rFonts w:asciiTheme="majorBidi" w:hAnsiTheme="majorBidi" w:cstheme="majorBidi"/>
                <w:color w:val="000000"/>
                <w:sz w:val="21"/>
                <w:szCs w:val="21"/>
              </w:rPr>
              <w:t>Linear Approximate Almost Ideal Demand System (LA-AIDS) model</w:t>
            </w:r>
          </w:p>
        </w:tc>
        <w:tc>
          <w:tcPr>
            <w:tcW w:w="1930" w:type="dxa"/>
            <w:shd w:val="clear" w:color="auto" w:fill="auto"/>
            <w:vAlign w:val="center"/>
            <w:hideMark/>
          </w:tcPr>
          <w:p w14:paraId="0FF70024" w14:textId="77777777" w:rsidR="008A662F" w:rsidRDefault="008A662F" w:rsidP="008A662F">
            <w:pPr>
              <w:tabs>
                <w:tab w:val="left" w:pos="567"/>
              </w:tabs>
              <w:rPr>
                <w:rFonts w:asciiTheme="majorBidi" w:hAnsiTheme="majorBidi" w:cstheme="majorBidi"/>
                <w:color w:val="000000"/>
                <w:sz w:val="21"/>
                <w:szCs w:val="21"/>
              </w:rPr>
            </w:pPr>
          </w:p>
          <w:p w14:paraId="765BE6A5" w14:textId="77777777" w:rsidR="008A662F" w:rsidRDefault="0021783E" w:rsidP="008A662F">
            <w:pPr>
              <w:tabs>
                <w:tab w:val="left" w:pos="567"/>
              </w:tabs>
              <w:rPr>
                <w:rFonts w:asciiTheme="majorBidi" w:hAnsiTheme="majorBidi" w:cstheme="majorBidi"/>
                <w:color w:val="000000"/>
                <w:sz w:val="21"/>
                <w:szCs w:val="21"/>
              </w:rPr>
            </w:pPr>
            <w:r w:rsidRPr="00B007AA">
              <w:rPr>
                <w:rFonts w:asciiTheme="majorBidi" w:hAnsiTheme="majorBidi" w:cstheme="majorBidi"/>
                <w:color w:val="000000"/>
                <w:sz w:val="21"/>
                <w:szCs w:val="21"/>
              </w:rPr>
              <w:t xml:space="preserve">Data </w:t>
            </w:r>
            <w:r w:rsidR="002C4582" w:rsidRPr="00B007AA">
              <w:rPr>
                <w:rFonts w:asciiTheme="majorBidi" w:hAnsiTheme="majorBidi" w:cstheme="majorBidi"/>
                <w:color w:val="000000"/>
                <w:sz w:val="21"/>
                <w:szCs w:val="21"/>
              </w:rPr>
              <w:t>from</w:t>
            </w:r>
            <w:r w:rsidRPr="00B007AA">
              <w:rPr>
                <w:rFonts w:asciiTheme="majorBidi" w:hAnsiTheme="majorBidi" w:cstheme="majorBidi"/>
                <w:color w:val="000000"/>
                <w:sz w:val="21"/>
                <w:szCs w:val="21"/>
              </w:rPr>
              <w:t xml:space="preserve"> Kenya Institute for Public Policy Research and Analysis (KIPPRA) and Energy Regulatory Commission (ERC)</w:t>
            </w:r>
          </w:p>
          <w:p w14:paraId="447B11FA" w14:textId="3EAC3DBB" w:rsidR="0021783E" w:rsidRPr="00B007AA" w:rsidRDefault="0021783E" w:rsidP="008A662F">
            <w:pPr>
              <w:tabs>
                <w:tab w:val="left" w:pos="567"/>
              </w:tabs>
              <w:rPr>
                <w:rFonts w:asciiTheme="majorBidi" w:hAnsiTheme="majorBidi" w:cstheme="majorBidi"/>
                <w:color w:val="000000"/>
                <w:sz w:val="21"/>
                <w:szCs w:val="21"/>
              </w:rPr>
            </w:pPr>
            <w:r w:rsidRPr="00B007AA">
              <w:rPr>
                <w:rFonts w:asciiTheme="majorBidi" w:hAnsiTheme="majorBidi" w:cstheme="majorBidi"/>
                <w:color w:val="000000"/>
                <w:sz w:val="21"/>
                <w:szCs w:val="21"/>
              </w:rPr>
              <w:t xml:space="preserve"> </w:t>
            </w:r>
          </w:p>
        </w:tc>
        <w:tc>
          <w:tcPr>
            <w:tcW w:w="4023" w:type="dxa"/>
            <w:shd w:val="clear" w:color="auto" w:fill="auto"/>
            <w:vAlign w:val="center"/>
            <w:hideMark/>
          </w:tcPr>
          <w:p w14:paraId="406D6D2D" w14:textId="5A1063C6" w:rsidR="0021783E" w:rsidRPr="00B007AA" w:rsidRDefault="0021783E" w:rsidP="008A662F">
            <w:pPr>
              <w:tabs>
                <w:tab w:val="left" w:pos="567"/>
              </w:tabs>
              <w:rPr>
                <w:rFonts w:asciiTheme="majorBidi" w:hAnsiTheme="majorBidi" w:cstheme="majorBidi"/>
                <w:color w:val="000000"/>
                <w:sz w:val="21"/>
                <w:szCs w:val="21"/>
              </w:rPr>
            </w:pPr>
            <w:r w:rsidRPr="00B007AA">
              <w:rPr>
                <w:rFonts w:asciiTheme="majorBidi" w:hAnsiTheme="majorBidi" w:cstheme="majorBidi"/>
                <w:color w:val="000000"/>
                <w:sz w:val="21"/>
                <w:szCs w:val="21"/>
              </w:rPr>
              <w:t>Own price elasticities: LPG -0.28, fuelwood -0.62, kerosene -0.69</w:t>
            </w:r>
            <w:r w:rsidRPr="00B007AA">
              <w:rPr>
                <w:rFonts w:asciiTheme="majorBidi" w:hAnsiTheme="majorBidi" w:cstheme="majorBidi"/>
                <w:color w:val="000000"/>
                <w:sz w:val="21"/>
                <w:szCs w:val="21"/>
              </w:rPr>
              <w:br/>
              <w:t>Expenditure elasticities: LPG 0.87, fuelwood 0.93, kerosene 1.06</w:t>
            </w:r>
          </w:p>
        </w:tc>
        <w:tc>
          <w:tcPr>
            <w:tcW w:w="1560" w:type="dxa"/>
            <w:shd w:val="clear" w:color="auto" w:fill="auto"/>
            <w:noWrap/>
            <w:vAlign w:val="center"/>
            <w:hideMark/>
          </w:tcPr>
          <w:p w14:paraId="41022A85" w14:textId="04D0667B" w:rsidR="0021783E" w:rsidRPr="00B007AA" w:rsidRDefault="0021783E" w:rsidP="008A662F">
            <w:pPr>
              <w:tabs>
                <w:tab w:val="left" w:pos="567"/>
              </w:tabs>
              <w:jc w:val="center"/>
              <w:rPr>
                <w:rFonts w:asciiTheme="majorBidi" w:hAnsiTheme="majorBidi" w:cstheme="majorBidi"/>
                <w:color w:val="000000"/>
                <w:sz w:val="21"/>
                <w:szCs w:val="21"/>
              </w:rPr>
            </w:pPr>
            <w:r w:rsidRPr="00B007AA">
              <w:rPr>
                <w:rFonts w:asciiTheme="majorBidi" w:hAnsiTheme="majorBidi" w:cstheme="majorBidi"/>
                <w:color w:val="000000"/>
                <w:sz w:val="21"/>
                <w:szCs w:val="21"/>
              </w:rPr>
              <w:t> </w:t>
            </w:r>
            <w:r w:rsidR="00E2201C" w:rsidRPr="00B007AA">
              <w:rPr>
                <w:rFonts w:asciiTheme="majorBidi" w:hAnsiTheme="majorBidi" w:cstheme="majorBidi"/>
                <w:color w:val="000000"/>
                <w:sz w:val="21"/>
                <w:szCs w:val="21"/>
              </w:rPr>
              <w:t>No</w:t>
            </w:r>
          </w:p>
        </w:tc>
      </w:tr>
      <w:tr w:rsidR="00A47299" w:rsidRPr="004F2266" w14:paraId="004C718B" w14:textId="77777777" w:rsidTr="00D9701E">
        <w:trPr>
          <w:trHeight w:val="746"/>
          <w:jc w:val="center"/>
        </w:trPr>
        <w:tc>
          <w:tcPr>
            <w:tcW w:w="1292" w:type="dxa"/>
            <w:shd w:val="clear" w:color="auto" w:fill="auto"/>
            <w:vAlign w:val="center"/>
          </w:tcPr>
          <w:p w14:paraId="716D2A09" w14:textId="4BC89879" w:rsidR="00A47299" w:rsidRPr="00B007AA" w:rsidRDefault="008A662F" w:rsidP="008A662F">
            <w:pPr>
              <w:tabs>
                <w:tab w:val="left" w:pos="567"/>
              </w:tabs>
              <w:rPr>
                <w:rFonts w:asciiTheme="majorBidi" w:hAnsiTheme="majorBidi" w:cstheme="majorBidi"/>
                <w:sz w:val="21"/>
                <w:szCs w:val="21"/>
              </w:rPr>
            </w:pPr>
            <w:r>
              <w:rPr>
                <w:rFonts w:asciiTheme="majorBidi" w:hAnsiTheme="majorBidi" w:cstheme="majorBidi"/>
                <w:sz w:val="21"/>
                <w:szCs w:val="21"/>
              </w:rPr>
              <w:t>Arthur, Bond</w:t>
            </w:r>
            <w:r w:rsidR="00A47299" w:rsidRPr="00B007AA">
              <w:rPr>
                <w:rFonts w:asciiTheme="majorBidi" w:hAnsiTheme="majorBidi" w:cstheme="majorBidi"/>
                <w:sz w:val="21"/>
                <w:szCs w:val="21"/>
              </w:rPr>
              <w:t xml:space="preserve"> </w:t>
            </w:r>
            <w:r w:rsidR="00532013">
              <w:rPr>
                <w:rFonts w:asciiTheme="majorBidi" w:hAnsiTheme="majorBidi" w:cstheme="majorBidi"/>
                <w:sz w:val="21"/>
                <w:szCs w:val="21"/>
              </w:rPr>
              <w:t>and</w:t>
            </w:r>
            <w:r w:rsidR="00A47299" w:rsidRPr="00B007AA">
              <w:rPr>
                <w:rFonts w:asciiTheme="majorBidi" w:hAnsiTheme="majorBidi" w:cstheme="majorBidi"/>
                <w:sz w:val="21"/>
                <w:szCs w:val="21"/>
              </w:rPr>
              <w:t xml:space="preserve"> </w:t>
            </w:r>
            <w:proofErr w:type="spellStart"/>
            <w:r w:rsidR="00A47299" w:rsidRPr="00B007AA">
              <w:rPr>
                <w:rFonts w:asciiTheme="majorBidi" w:hAnsiTheme="majorBidi" w:cstheme="majorBidi"/>
                <w:sz w:val="21"/>
                <w:szCs w:val="21"/>
              </w:rPr>
              <w:t>Willson</w:t>
            </w:r>
            <w:proofErr w:type="spellEnd"/>
            <w:r w:rsidR="00A47299" w:rsidRPr="00B007AA">
              <w:rPr>
                <w:rFonts w:asciiTheme="majorBidi" w:hAnsiTheme="majorBidi" w:cstheme="majorBidi"/>
                <w:sz w:val="21"/>
                <w:szCs w:val="21"/>
              </w:rPr>
              <w:t xml:space="preserve"> (2012)</w:t>
            </w:r>
          </w:p>
          <w:p w14:paraId="4B32CB4B" w14:textId="49F34F68" w:rsidR="00A47299" w:rsidRPr="00B007AA" w:rsidRDefault="00A47299" w:rsidP="008A662F">
            <w:pPr>
              <w:tabs>
                <w:tab w:val="left" w:pos="567"/>
              </w:tabs>
              <w:rPr>
                <w:rFonts w:asciiTheme="majorBidi" w:hAnsiTheme="majorBidi" w:cstheme="majorBidi"/>
                <w:sz w:val="21"/>
                <w:szCs w:val="21"/>
              </w:rPr>
            </w:pPr>
          </w:p>
        </w:tc>
        <w:tc>
          <w:tcPr>
            <w:tcW w:w="1417" w:type="dxa"/>
          </w:tcPr>
          <w:p w14:paraId="03F28479" w14:textId="77777777" w:rsidR="00A47299" w:rsidRPr="00B007AA" w:rsidRDefault="00A47299" w:rsidP="008A662F">
            <w:pPr>
              <w:tabs>
                <w:tab w:val="left" w:pos="567"/>
              </w:tabs>
              <w:rPr>
                <w:rFonts w:asciiTheme="majorBidi" w:hAnsiTheme="majorBidi" w:cstheme="majorBidi"/>
                <w:sz w:val="21"/>
                <w:szCs w:val="21"/>
              </w:rPr>
            </w:pPr>
          </w:p>
          <w:p w14:paraId="09D0CA56" w14:textId="77777777" w:rsidR="00A47299" w:rsidRPr="00B007AA" w:rsidRDefault="00A47299" w:rsidP="008A662F">
            <w:pPr>
              <w:tabs>
                <w:tab w:val="left" w:pos="567"/>
              </w:tabs>
              <w:rPr>
                <w:rFonts w:asciiTheme="majorBidi" w:hAnsiTheme="majorBidi" w:cstheme="majorBidi"/>
                <w:sz w:val="21"/>
                <w:szCs w:val="21"/>
              </w:rPr>
            </w:pPr>
          </w:p>
          <w:p w14:paraId="585575AA" w14:textId="77777777" w:rsidR="00A47299" w:rsidRPr="00B007AA" w:rsidRDefault="00A47299" w:rsidP="008A662F">
            <w:pPr>
              <w:tabs>
                <w:tab w:val="left" w:pos="567"/>
              </w:tabs>
              <w:rPr>
                <w:rFonts w:asciiTheme="majorBidi" w:hAnsiTheme="majorBidi" w:cstheme="majorBidi"/>
                <w:sz w:val="21"/>
                <w:szCs w:val="21"/>
              </w:rPr>
            </w:pPr>
          </w:p>
          <w:p w14:paraId="618FEA79" w14:textId="77777777" w:rsidR="00A47299" w:rsidRPr="00B007AA" w:rsidRDefault="00A47299" w:rsidP="008A662F">
            <w:pPr>
              <w:tabs>
                <w:tab w:val="left" w:pos="567"/>
              </w:tabs>
              <w:rPr>
                <w:rFonts w:asciiTheme="majorBidi" w:hAnsiTheme="majorBidi" w:cstheme="majorBidi"/>
                <w:sz w:val="21"/>
                <w:szCs w:val="21"/>
              </w:rPr>
            </w:pPr>
          </w:p>
          <w:p w14:paraId="69231D7D" w14:textId="77777777" w:rsidR="00A47299" w:rsidRPr="00B007AA" w:rsidRDefault="00A47299" w:rsidP="008A662F">
            <w:pPr>
              <w:tabs>
                <w:tab w:val="left" w:pos="567"/>
              </w:tabs>
              <w:rPr>
                <w:rFonts w:asciiTheme="majorBidi" w:hAnsiTheme="majorBidi" w:cstheme="majorBidi"/>
                <w:sz w:val="21"/>
                <w:szCs w:val="21"/>
              </w:rPr>
            </w:pPr>
          </w:p>
          <w:p w14:paraId="29EEF772" w14:textId="77777777" w:rsidR="00A47299" w:rsidRPr="00B007AA" w:rsidRDefault="00A47299" w:rsidP="008A662F">
            <w:pPr>
              <w:tabs>
                <w:tab w:val="left" w:pos="567"/>
              </w:tabs>
              <w:rPr>
                <w:rFonts w:asciiTheme="majorBidi" w:hAnsiTheme="majorBidi" w:cstheme="majorBidi"/>
                <w:sz w:val="21"/>
                <w:szCs w:val="21"/>
              </w:rPr>
            </w:pPr>
            <w:r w:rsidRPr="00B007AA">
              <w:rPr>
                <w:rFonts w:asciiTheme="majorBidi" w:hAnsiTheme="majorBidi" w:cstheme="majorBidi"/>
                <w:sz w:val="21"/>
                <w:szCs w:val="21"/>
              </w:rPr>
              <w:t>Mozambique</w:t>
            </w:r>
          </w:p>
          <w:p w14:paraId="4F979EB7" w14:textId="77777777" w:rsidR="00A47299" w:rsidRPr="00B007AA" w:rsidRDefault="00A47299" w:rsidP="008A662F">
            <w:pPr>
              <w:tabs>
                <w:tab w:val="left" w:pos="567"/>
              </w:tabs>
              <w:rPr>
                <w:rFonts w:asciiTheme="majorBidi" w:hAnsiTheme="majorBidi" w:cstheme="majorBidi"/>
                <w:sz w:val="21"/>
                <w:szCs w:val="21"/>
              </w:rPr>
            </w:pPr>
          </w:p>
          <w:p w14:paraId="06B0A535" w14:textId="77777777" w:rsidR="00A47299" w:rsidRPr="00B007AA" w:rsidRDefault="00A47299" w:rsidP="008A662F">
            <w:pPr>
              <w:tabs>
                <w:tab w:val="left" w:pos="567"/>
              </w:tabs>
              <w:rPr>
                <w:rFonts w:asciiTheme="majorBidi" w:hAnsiTheme="majorBidi" w:cstheme="majorBidi"/>
                <w:sz w:val="21"/>
                <w:szCs w:val="21"/>
              </w:rPr>
            </w:pPr>
          </w:p>
          <w:p w14:paraId="00E1D5BB" w14:textId="1325EF26" w:rsidR="00A47299" w:rsidRPr="00B007AA" w:rsidRDefault="00A47299" w:rsidP="008A662F">
            <w:pPr>
              <w:tabs>
                <w:tab w:val="left" w:pos="567"/>
              </w:tabs>
              <w:rPr>
                <w:rFonts w:asciiTheme="majorBidi" w:hAnsiTheme="majorBidi" w:cstheme="majorBidi"/>
                <w:color w:val="000000"/>
                <w:sz w:val="21"/>
                <w:szCs w:val="21"/>
              </w:rPr>
            </w:pPr>
          </w:p>
        </w:tc>
        <w:tc>
          <w:tcPr>
            <w:tcW w:w="1985" w:type="dxa"/>
            <w:shd w:val="clear" w:color="auto" w:fill="auto"/>
            <w:vAlign w:val="center"/>
          </w:tcPr>
          <w:p w14:paraId="04FDE70C" w14:textId="41BE83BF" w:rsidR="00A47299" w:rsidRPr="00B007AA" w:rsidRDefault="00A47299" w:rsidP="008A662F">
            <w:pPr>
              <w:tabs>
                <w:tab w:val="left" w:pos="567"/>
              </w:tabs>
              <w:rPr>
                <w:rFonts w:asciiTheme="majorBidi" w:hAnsiTheme="majorBidi" w:cstheme="majorBidi"/>
                <w:color w:val="000000"/>
                <w:sz w:val="21"/>
                <w:szCs w:val="21"/>
              </w:rPr>
            </w:pPr>
            <w:r w:rsidRPr="00B007AA">
              <w:rPr>
                <w:rFonts w:asciiTheme="majorBidi" w:hAnsiTheme="majorBidi" w:cstheme="majorBidi"/>
                <w:color w:val="000000"/>
                <w:sz w:val="21"/>
                <w:szCs w:val="21"/>
              </w:rPr>
              <w:t>Electricity, firewood, kerosene, charcoal, candles</w:t>
            </w:r>
          </w:p>
        </w:tc>
        <w:tc>
          <w:tcPr>
            <w:tcW w:w="1701" w:type="dxa"/>
            <w:shd w:val="clear" w:color="auto" w:fill="auto"/>
            <w:noWrap/>
            <w:vAlign w:val="center"/>
          </w:tcPr>
          <w:p w14:paraId="1B957BEC" w14:textId="44D117A5" w:rsidR="00A47299" w:rsidRPr="00B007AA" w:rsidRDefault="00A47299" w:rsidP="008A662F">
            <w:pPr>
              <w:tabs>
                <w:tab w:val="left" w:pos="567"/>
              </w:tabs>
              <w:rPr>
                <w:rFonts w:asciiTheme="majorBidi" w:hAnsiTheme="majorBidi" w:cstheme="majorBidi"/>
                <w:color w:val="000000"/>
                <w:sz w:val="21"/>
                <w:szCs w:val="21"/>
              </w:rPr>
            </w:pPr>
            <w:r w:rsidRPr="00B007AA">
              <w:rPr>
                <w:rFonts w:asciiTheme="majorBidi" w:hAnsiTheme="majorBidi" w:cstheme="majorBidi"/>
                <w:color w:val="000000"/>
                <w:sz w:val="21"/>
                <w:szCs w:val="21"/>
              </w:rPr>
              <w:t>Regression analysis developed by Deaton</w:t>
            </w:r>
          </w:p>
        </w:tc>
        <w:tc>
          <w:tcPr>
            <w:tcW w:w="1930" w:type="dxa"/>
            <w:shd w:val="clear" w:color="auto" w:fill="auto"/>
            <w:vAlign w:val="center"/>
          </w:tcPr>
          <w:p w14:paraId="50BFC7ED" w14:textId="4FDA5E2B" w:rsidR="00A47299" w:rsidRPr="00B007AA" w:rsidRDefault="00A47299" w:rsidP="008A662F">
            <w:pPr>
              <w:tabs>
                <w:tab w:val="left" w:pos="567"/>
              </w:tabs>
              <w:rPr>
                <w:rFonts w:asciiTheme="majorBidi" w:hAnsiTheme="majorBidi" w:cstheme="majorBidi"/>
                <w:color w:val="000000"/>
                <w:sz w:val="21"/>
                <w:szCs w:val="21"/>
              </w:rPr>
            </w:pPr>
            <w:r w:rsidRPr="00B007AA">
              <w:rPr>
                <w:rFonts w:asciiTheme="majorBidi" w:hAnsiTheme="majorBidi" w:cstheme="majorBidi"/>
                <w:color w:val="000000"/>
                <w:sz w:val="21"/>
                <w:szCs w:val="21"/>
              </w:rPr>
              <w:t>National Household Survey on Living Condition</w:t>
            </w:r>
            <w:r w:rsidR="002C4582" w:rsidRPr="00B007AA">
              <w:rPr>
                <w:rFonts w:asciiTheme="majorBidi" w:hAnsiTheme="majorBidi" w:cstheme="majorBidi"/>
                <w:color w:val="000000"/>
                <w:sz w:val="21"/>
                <w:szCs w:val="21"/>
              </w:rPr>
              <w:t>s</w:t>
            </w:r>
            <w:r w:rsidRPr="00B007AA">
              <w:rPr>
                <w:rFonts w:asciiTheme="majorBidi" w:hAnsiTheme="majorBidi" w:cstheme="majorBidi"/>
                <w:color w:val="000000"/>
                <w:sz w:val="21"/>
                <w:szCs w:val="21"/>
              </w:rPr>
              <w:t xml:space="preserve"> 2002/3 Mozambique</w:t>
            </w:r>
          </w:p>
        </w:tc>
        <w:tc>
          <w:tcPr>
            <w:tcW w:w="4023" w:type="dxa"/>
            <w:shd w:val="clear" w:color="auto" w:fill="auto"/>
            <w:vAlign w:val="center"/>
          </w:tcPr>
          <w:p w14:paraId="11CD279E" w14:textId="77777777" w:rsidR="008A662F" w:rsidRDefault="008A662F" w:rsidP="008A662F">
            <w:pPr>
              <w:tabs>
                <w:tab w:val="left" w:pos="567"/>
              </w:tabs>
              <w:rPr>
                <w:rFonts w:asciiTheme="majorBidi" w:hAnsiTheme="majorBidi" w:cstheme="majorBidi"/>
                <w:color w:val="000000"/>
                <w:sz w:val="21"/>
                <w:szCs w:val="21"/>
              </w:rPr>
            </w:pPr>
          </w:p>
          <w:p w14:paraId="70C8F716" w14:textId="77777777" w:rsidR="00A47299" w:rsidRDefault="00A47299" w:rsidP="008A662F">
            <w:pPr>
              <w:tabs>
                <w:tab w:val="left" w:pos="567"/>
              </w:tabs>
              <w:rPr>
                <w:rFonts w:asciiTheme="majorBidi" w:hAnsiTheme="majorBidi" w:cstheme="majorBidi"/>
                <w:color w:val="000000"/>
                <w:sz w:val="21"/>
                <w:szCs w:val="21"/>
              </w:rPr>
            </w:pPr>
            <w:r w:rsidRPr="00B007AA">
              <w:rPr>
                <w:rFonts w:asciiTheme="majorBidi" w:hAnsiTheme="majorBidi" w:cstheme="majorBidi"/>
                <w:color w:val="000000"/>
                <w:sz w:val="21"/>
                <w:szCs w:val="21"/>
              </w:rPr>
              <w:t xml:space="preserve">Own price elasticities </w:t>
            </w:r>
            <w:r w:rsidR="002C4582" w:rsidRPr="00B007AA">
              <w:rPr>
                <w:rFonts w:asciiTheme="majorBidi" w:hAnsiTheme="majorBidi" w:cstheme="majorBidi"/>
                <w:color w:val="000000"/>
                <w:sz w:val="21"/>
                <w:szCs w:val="21"/>
              </w:rPr>
              <w:t>in u</w:t>
            </w:r>
            <w:r w:rsidRPr="00B007AA">
              <w:rPr>
                <w:rFonts w:asciiTheme="majorBidi" w:hAnsiTheme="majorBidi" w:cstheme="majorBidi"/>
                <w:color w:val="000000"/>
                <w:sz w:val="21"/>
                <w:szCs w:val="21"/>
              </w:rPr>
              <w:t>rban areas: firewood -0.32, kerosene -0.73</w:t>
            </w:r>
            <w:r w:rsidRPr="00B007AA">
              <w:rPr>
                <w:rFonts w:asciiTheme="majorBidi" w:hAnsiTheme="majorBidi" w:cstheme="majorBidi"/>
                <w:color w:val="000000"/>
                <w:sz w:val="21"/>
                <w:szCs w:val="21"/>
              </w:rPr>
              <w:br/>
              <w:t xml:space="preserve">Own price elasticities </w:t>
            </w:r>
            <w:r w:rsidR="002C4582" w:rsidRPr="00B007AA">
              <w:rPr>
                <w:rFonts w:asciiTheme="majorBidi" w:hAnsiTheme="majorBidi" w:cstheme="majorBidi"/>
                <w:color w:val="000000"/>
                <w:sz w:val="21"/>
                <w:szCs w:val="21"/>
              </w:rPr>
              <w:t>in r</w:t>
            </w:r>
            <w:r w:rsidRPr="00B007AA">
              <w:rPr>
                <w:rFonts w:asciiTheme="majorBidi" w:hAnsiTheme="majorBidi" w:cstheme="majorBidi"/>
                <w:color w:val="000000"/>
                <w:sz w:val="21"/>
                <w:szCs w:val="21"/>
              </w:rPr>
              <w:t>ural areas: firewood -0.35, kerosene -0.75</w:t>
            </w:r>
            <w:r w:rsidRPr="00B007AA">
              <w:rPr>
                <w:rFonts w:asciiTheme="majorBidi" w:hAnsiTheme="majorBidi" w:cstheme="majorBidi"/>
                <w:color w:val="000000"/>
                <w:sz w:val="21"/>
                <w:szCs w:val="21"/>
              </w:rPr>
              <w:br/>
              <w:t>Own price elasticities countrywide: firewood -0.41, kerosene -0.79</w:t>
            </w:r>
            <w:r w:rsidRPr="00B007AA">
              <w:rPr>
                <w:rFonts w:asciiTheme="majorBidi" w:hAnsiTheme="majorBidi" w:cstheme="majorBidi"/>
                <w:color w:val="000000"/>
                <w:sz w:val="21"/>
                <w:szCs w:val="21"/>
              </w:rPr>
              <w:br/>
              <w:t xml:space="preserve">Income elasticities </w:t>
            </w:r>
            <w:r w:rsidR="002C4582" w:rsidRPr="00B007AA">
              <w:rPr>
                <w:rFonts w:asciiTheme="majorBidi" w:hAnsiTheme="majorBidi" w:cstheme="majorBidi"/>
                <w:color w:val="000000"/>
                <w:sz w:val="21"/>
                <w:szCs w:val="21"/>
              </w:rPr>
              <w:t>in u</w:t>
            </w:r>
            <w:r w:rsidRPr="00B007AA">
              <w:rPr>
                <w:rFonts w:asciiTheme="majorBidi" w:hAnsiTheme="majorBidi" w:cstheme="majorBidi"/>
                <w:color w:val="000000"/>
                <w:sz w:val="21"/>
                <w:szCs w:val="21"/>
              </w:rPr>
              <w:t>rban areas: firewood 0.36, kerosene 0.76</w:t>
            </w:r>
            <w:r w:rsidRPr="00B007AA">
              <w:rPr>
                <w:rFonts w:asciiTheme="majorBidi" w:hAnsiTheme="majorBidi" w:cstheme="majorBidi"/>
                <w:color w:val="000000"/>
                <w:sz w:val="21"/>
                <w:szCs w:val="21"/>
              </w:rPr>
              <w:br/>
              <w:t xml:space="preserve">Income elasticities </w:t>
            </w:r>
            <w:r w:rsidR="002C4582" w:rsidRPr="00B007AA">
              <w:rPr>
                <w:rFonts w:asciiTheme="majorBidi" w:hAnsiTheme="majorBidi" w:cstheme="majorBidi"/>
                <w:color w:val="000000"/>
                <w:sz w:val="21"/>
                <w:szCs w:val="21"/>
              </w:rPr>
              <w:t>in r</w:t>
            </w:r>
            <w:r w:rsidRPr="00B007AA">
              <w:rPr>
                <w:rFonts w:asciiTheme="majorBidi" w:hAnsiTheme="majorBidi" w:cstheme="majorBidi"/>
                <w:color w:val="000000"/>
                <w:sz w:val="21"/>
                <w:szCs w:val="21"/>
              </w:rPr>
              <w:t>ural areas: firewood 0.39, kerosene 0.78</w:t>
            </w:r>
            <w:r w:rsidRPr="00B007AA">
              <w:rPr>
                <w:rFonts w:asciiTheme="majorBidi" w:hAnsiTheme="majorBidi" w:cstheme="majorBidi"/>
                <w:color w:val="000000"/>
                <w:sz w:val="21"/>
                <w:szCs w:val="21"/>
              </w:rPr>
              <w:br/>
              <w:t>Income elasticities countrywide: firewood 0.45, kerosene 0.84</w:t>
            </w:r>
          </w:p>
          <w:p w14:paraId="6865BBF7" w14:textId="72BDA97A" w:rsidR="008A662F" w:rsidRPr="00B007AA" w:rsidRDefault="008A662F" w:rsidP="008A662F">
            <w:pPr>
              <w:tabs>
                <w:tab w:val="left" w:pos="567"/>
              </w:tabs>
              <w:rPr>
                <w:rFonts w:asciiTheme="majorBidi" w:hAnsiTheme="majorBidi" w:cstheme="majorBidi"/>
                <w:color w:val="000000"/>
                <w:sz w:val="21"/>
                <w:szCs w:val="21"/>
              </w:rPr>
            </w:pPr>
          </w:p>
        </w:tc>
        <w:tc>
          <w:tcPr>
            <w:tcW w:w="1560" w:type="dxa"/>
            <w:shd w:val="clear" w:color="auto" w:fill="auto"/>
            <w:noWrap/>
            <w:vAlign w:val="center"/>
          </w:tcPr>
          <w:p w14:paraId="21E8F003" w14:textId="6140E0CE" w:rsidR="00A47299" w:rsidRPr="00B007AA" w:rsidRDefault="00A47299" w:rsidP="008A662F">
            <w:pPr>
              <w:tabs>
                <w:tab w:val="left" w:pos="567"/>
              </w:tabs>
              <w:jc w:val="center"/>
              <w:rPr>
                <w:rFonts w:asciiTheme="majorBidi" w:hAnsiTheme="majorBidi" w:cstheme="majorBidi"/>
                <w:color w:val="000000"/>
                <w:sz w:val="21"/>
                <w:szCs w:val="21"/>
              </w:rPr>
            </w:pPr>
            <w:r w:rsidRPr="00B007AA">
              <w:rPr>
                <w:rFonts w:asciiTheme="majorBidi" w:hAnsiTheme="majorBidi" w:cstheme="majorBidi"/>
                <w:color w:val="000000"/>
                <w:sz w:val="21"/>
                <w:szCs w:val="21"/>
              </w:rPr>
              <w:t>Yes</w:t>
            </w:r>
          </w:p>
        </w:tc>
      </w:tr>
      <w:tr w:rsidR="0021783E" w:rsidRPr="004F2266" w14:paraId="34055F5B" w14:textId="77777777" w:rsidTr="00D9701E">
        <w:trPr>
          <w:trHeight w:val="274"/>
          <w:jc w:val="center"/>
        </w:trPr>
        <w:tc>
          <w:tcPr>
            <w:tcW w:w="1292" w:type="dxa"/>
            <w:shd w:val="clear" w:color="auto" w:fill="auto"/>
            <w:noWrap/>
            <w:vAlign w:val="center"/>
            <w:hideMark/>
          </w:tcPr>
          <w:p w14:paraId="4EC701EB" w14:textId="4F538E81" w:rsidR="0021783E" w:rsidRPr="00B007AA" w:rsidRDefault="0021783E" w:rsidP="008A662F">
            <w:pPr>
              <w:tabs>
                <w:tab w:val="left" w:pos="567"/>
              </w:tabs>
              <w:rPr>
                <w:rFonts w:asciiTheme="majorBidi" w:hAnsiTheme="majorBidi" w:cstheme="majorBidi"/>
                <w:sz w:val="21"/>
                <w:szCs w:val="21"/>
                <w:lang w:val="en-US"/>
              </w:rPr>
            </w:pPr>
            <w:r w:rsidRPr="00B007AA">
              <w:rPr>
                <w:rFonts w:asciiTheme="majorBidi" w:hAnsiTheme="majorBidi" w:cstheme="majorBidi"/>
                <w:sz w:val="21"/>
                <w:szCs w:val="21"/>
                <w:lang w:val="en-US"/>
              </w:rPr>
              <w:t xml:space="preserve">Sun </w:t>
            </w:r>
            <w:r w:rsidR="00532013">
              <w:rPr>
                <w:rFonts w:asciiTheme="majorBidi" w:hAnsiTheme="majorBidi" w:cstheme="majorBidi"/>
                <w:sz w:val="21"/>
                <w:szCs w:val="21"/>
                <w:lang w:val="en-US"/>
              </w:rPr>
              <w:t>and</w:t>
            </w:r>
            <w:r w:rsidRPr="00B007AA">
              <w:rPr>
                <w:rFonts w:asciiTheme="majorBidi" w:hAnsiTheme="majorBidi" w:cstheme="majorBidi"/>
                <w:sz w:val="21"/>
                <w:szCs w:val="21"/>
                <w:lang w:val="en-US"/>
              </w:rPr>
              <w:t xml:space="preserve"> Ouyang (2016)</w:t>
            </w:r>
          </w:p>
          <w:p w14:paraId="0FAC9BCB" w14:textId="5AFDE9A3" w:rsidR="0021783E" w:rsidRPr="00B007AA" w:rsidRDefault="0021783E" w:rsidP="008A662F">
            <w:pPr>
              <w:tabs>
                <w:tab w:val="left" w:pos="567"/>
              </w:tabs>
              <w:rPr>
                <w:rFonts w:asciiTheme="majorBidi" w:hAnsiTheme="majorBidi" w:cstheme="majorBidi"/>
                <w:sz w:val="21"/>
                <w:szCs w:val="21"/>
              </w:rPr>
            </w:pPr>
          </w:p>
        </w:tc>
        <w:tc>
          <w:tcPr>
            <w:tcW w:w="1417" w:type="dxa"/>
          </w:tcPr>
          <w:p w14:paraId="03FCA36F" w14:textId="77777777" w:rsidR="0021783E" w:rsidRPr="00B007AA" w:rsidRDefault="0021783E" w:rsidP="008A662F">
            <w:pPr>
              <w:tabs>
                <w:tab w:val="left" w:pos="567"/>
              </w:tabs>
              <w:rPr>
                <w:rFonts w:asciiTheme="majorBidi" w:hAnsiTheme="majorBidi" w:cstheme="majorBidi"/>
                <w:sz w:val="21"/>
                <w:szCs w:val="21"/>
              </w:rPr>
            </w:pPr>
          </w:p>
          <w:p w14:paraId="0E169C2A" w14:textId="77777777" w:rsidR="0021783E" w:rsidRPr="00B007AA" w:rsidRDefault="0021783E" w:rsidP="008A662F">
            <w:pPr>
              <w:tabs>
                <w:tab w:val="left" w:pos="567"/>
              </w:tabs>
              <w:rPr>
                <w:rFonts w:asciiTheme="majorBidi" w:hAnsiTheme="majorBidi" w:cstheme="majorBidi"/>
                <w:sz w:val="21"/>
                <w:szCs w:val="21"/>
              </w:rPr>
            </w:pPr>
          </w:p>
          <w:p w14:paraId="5CD1EA17" w14:textId="1471ABA3" w:rsidR="0021783E" w:rsidRPr="00B007AA" w:rsidRDefault="0021783E" w:rsidP="008A662F">
            <w:pPr>
              <w:tabs>
                <w:tab w:val="left" w:pos="567"/>
              </w:tabs>
              <w:rPr>
                <w:rFonts w:asciiTheme="majorBidi" w:hAnsiTheme="majorBidi" w:cstheme="majorBidi"/>
                <w:color w:val="000000"/>
                <w:sz w:val="21"/>
                <w:szCs w:val="21"/>
              </w:rPr>
            </w:pPr>
            <w:r w:rsidRPr="00B007AA">
              <w:rPr>
                <w:rFonts w:asciiTheme="majorBidi" w:hAnsiTheme="majorBidi" w:cstheme="majorBidi"/>
                <w:sz w:val="21"/>
                <w:szCs w:val="21"/>
              </w:rPr>
              <w:t xml:space="preserve">    China</w:t>
            </w:r>
          </w:p>
        </w:tc>
        <w:tc>
          <w:tcPr>
            <w:tcW w:w="1985" w:type="dxa"/>
            <w:shd w:val="clear" w:color="auto" w:fill="auto"/>
            <w:noWrap/>
            <w:vAlign w:val="center"/>
            <w:hideMark/>
          </w:tcPr>
          <w:p w14:paraId="44200BCC" w14:textId="72D126FF" w:rsidR="0021783E" w:rsidRPr="00B007AA" w:rsidRDefault="0021783E" w:rsidP="008A662F">
            <w:pPr>
              <w:tabs>
                <w:tab w:val="left" w:pos="567"/>
              </w:tabs>
              <w:rPr>
                <w:rFonts w:asciiTheme="majorBidi" w:hAnsiTheme="majorBidi" w:cstheme="majorBidi"/>
                <w:color w:val="000000"/>
                <w:sz w:val="21"/>
                <w:szCs w:val="21"/>
              </w:rPr>
            </w:pPr>
            <w:r w:rsidRPr="00B007AA">
              <w:rPr>
                <w:rFonts w:asciiTheme="majorBidi" w:hAnsiTheme="majorBidi" w:cstheme="majorBidi"/>
                <w:color w:val="000000"/>
                <w:sz w:val="21"/>
                <w:szCs w:val="21"/>
              </w:rPr>
              <w:t>Electricity, Natural gas, transport energy</w:t>
            </w:r>
          </w:p>
        </w:tc>
        <w:tc>
          <w:tcPr>
            <w:tcW w:w="1701" w:type="dxa"/>
            <w:shd w:val="clear" w:color="auto" w:fill="auto"/>
            <w:vAlign w:val="center"/>
            <w:hideMark/>
          </w:tcPr>
          <w:p w14:paraId="06759744" w14:textId="77777777" w:rsidR="008A662F" w:rsidRDefault="008A662F" w:rsidP="008A662F">
            <w:pPr>
              <w:tabs>
                <w:tab w:val="left" w:pos="567"/>
              </w:tabs>
              <w:rPr>
                <w:rFonts w:asciiTheme="majorBidi" w:hAnsiTheme="majorBidi" w:cstheme="majorBidi"/>
                <w:color w:val="000000"/>
                <w:sz w:val="21"/>
                <w:szCs w:val="21"/>
              </w:rPr>
            </w:pPr>
          </w:p>
          <w:p w14:paraId="68BC041F" w14:textId="77777777" w:rsidR="0021783E" w:rsidRDefault="0021783E" w:rsidP="008A662F">
            <w:pPr>
              <w:tabs>
                <w:tab w:val="left" w:pos="567"/>
              </w:tabs>
              <w:rPr>
                <w:rFonts w:asciiTheme="majorBidi" w:hAnsiTheme="majorBidi" w:cstheme="majorBidi"/>
                <w:color w:val="000000"/>
                <w:sz w:val="21"/>
                <w:szCs w:val="21"/>
              </w:rPr>
            </w:pPr>
            <w:r w:rsidRPr="00B007AA">
              <w:rPr>
                <w:rFonts w:asciiTheme="majorBidi" w:hAnsiTheme="majorBidi" w:cstheme="majorBidi"/>
                <w:color w:val="000000"/>
                <w:sz w:val="21"/>
                <w:szCs w:val="21"/>
              </w:rPr>
              <w:t>Linear Approximate Almost Ideal Demand System (LA-AIDS) model</w:t>
            </w:r>
          </w:p>
          <w:p w14:paraId="1C715E37" w14:textId="07B7A446" w:rsidR="008A662F" w:rsidRPr="00B007AA" w:rsidRDefault="008A662F" w:rsidP="008A662F">
            <w:pPr>
              <w:tabs>
                <w:tab w:val="left" w:pos="567"/>
              </w:tabs>
              <w:rPr>
                <w:rFonts w:asciiTheme="majorBidi" w:hAnsiTheme="majorBidi" w:cstheme="majorBidi"/>
                <w:color w:val="000000"/>
                <w:sz w:val="21"/>
                <w:szCs w:val="21"/>
              </w:rPr>
            </w:pPr>
          </w:p>
        </w:tc>
        <w:tc>
          <w:tcPr>
            <w:tcW w:w="1930" w:type="dxa"/>
            <w:shd w:val="clear" w:color="auto" w:fill="auto"/>
            <w:noWrap/>
            <w:vAlign w:val="center"/>
            <w:hideMark/>
          </w:tcPr>
          <w:p w14:paraId="443813EF" w14:textId="77777777" w:rsidR="0021783E" w:rsidRPr="00B007AA" w:rsidRDefault="0021783E" w:rsidP="008A662F">
            <w:pPr>
              <w:tabs>
                <w:tab w:val="left" w:pos="567"/>
              </w:tabs>
              <w:rPr>
                <w:rFonts w:asciiTheme="majorBidi" w:hAnsiTheme="majorBidi" w:cstheme="majorBidi"/>
                <w:color w:val="000000"/>
                <w:sz w:val="21"/>
                <w:szCs w:val="21"/>
              </w:rPr>
            </w:pPr>
            <w:r w:rsidRPr="00B007AA">
              <w:rPr>
                <w:rFonts w:asciiTheme="majorBidi" w:hAnsiTheme="majorBidi" w:cstheme="majorBidi"/>
                <w:color w:val="000000"/>
                <w:sz w:val="21"/>
                <w:szCs w:val="21"/>
              </w:rPr>
              <w:t>China’s Residential Energy Consumption Survey 2013</w:t>
            </w:r>
          </w:p>
        </w:tc>
        <w:tc>
          <w:tcPr>
            <w:tcW w:w="4023" w:type="dxa"/>
            <w:shd w:val="clear" w:color="auto" w:fill="auto"/>
            <w:vAlign w:val="center"/>
            <w:hideMark/>
          </w:tcPr>
          <w:p w14:paraId="36619B41" w14:textId="02A2AE30" w:rsidR="0021783E" w:rsidRPr="00B007AA" w:rsidRDefault="0021783E" w:rsidP="008A662F">
            <w:pPr>
              <w:tabs>
                <w:tab w:val="left" w:pos="567"/>
              </w:tabs>
              <w:rPr>
                <w:rFonts w:asciiTheme="majorBidi" w:hAnsiTheme="majorBidi" w:cstheme="majorBidi"/>
                <w:color w:val="000000"/>
                <w:sz w:val="21"/>
                <w:szCs w:val="21"/>
              </w:rPr>
            </w:pPr>
            <w:r w:rsidRPr="00B007AA">
              <w:rPr>
                <w:rFonts w:asciiTheme="majorBidi" w:hAnsiTheme="majorBidi" w:cstheme="majorBidi"/>
                <w:color w:val="000000"/>
                <w:sz w:val="21"/>
                <w:szCs w:val="21"/>
              </w:rPr>
              <w:t>Own price elasticity: natural gas -0.77</w:t>
            </w:r>
            <w:r w:rsidRPr="00B007AA">
              <w:rPr>
                <w:rFonts w:asciiTheme="majorBidi" w:hAnsiTheme="majorBidi" w:cstheme="majorBidi"/>
                <w:color w:val="000000"/>
                <w:sz w:val="21"/>
                <w:szCs w:val="21"/>
              </w:rPr>
              <w:br/>
              <w:t>Expenditure elasticity: natural gas 0.79</w:t>
            </w:r>
          </w:p>
        </w:tc>
        <w:tc>
          <w:tcPr>
            <w:tcW w:w="1560" w:type="dxa"/>
            <w:shd w:val="clear" w:color="auto" w:fill="auto"/>
            <w:noWrap/>
            <w:vAlign w:val="center"/>
            <w:hideMark/>
          </w:tcPr>
          <w:p w14:paraId="598DE7E0" w14:textId="77777777" w:rsidR="0021783E" w:rsidRPr="00B007AA" w:rsidRDefault="0021783E" w:rsidP="008A662F">
            <w:pPr>
              <w:tabs>
                <w:tab w:val="left" w:pos="567"/>
              </w:tabs>
              <w:jc w:val="center"/>
              <w:rPr>
                <w:rFonts w:asciiTheme="majorBidi" w:hAnsiTheme="majorBidi" w:cstheme="majorBidi"/>
                <w:color w:val="000000"/>
                <w:sz w:val="21"/>
                <w:szCs w:val="21"/>
              </w:rPr>
            </w:pPr>
            <w:r w:rsidRPr="00B007AA">
              <w:rPr>
                <w:rFonts w:asciiTheme="majorBidi" w:hAnsiTheme="majorBidi" w:cstheme="majorBidi"/>
                <w:color w:val="000000"/>
                <w:sz w:val="21"/>
                <w:szCs w:val="21"/>
              </w:rPr>
              <w:t>No</w:t>
            </w:r>
          </w:p>
        </w:tc>
      </w:tr>
    </w:tbl>
    <w:p w14:paraId="07E494F3" w14:textId="77777777" w:rsidR="006F4F3D" w:rsidRDefault="006F4F3D" w:rsidP="00532013">
      <w:pPr>
        <w:pStyle w:val="NormalWeb"/>
        <w:tabs>
          <w:tab w:val="left" w:pos="567"/>
        </w:tabs>
        <w:spacing w:before="0" w:beforeAutospacing="0" w:after="0" w:afterAutospacing="0" w:line="288" w:lineRule="auto"/>
        <w:jc w:val="both"/>
        <w:rPr>
          <w:rFonts w:asciiTheme="majorBidi" w:hAnsiTheme="majorBidi" w:cstheme="majorBidi"/>
          <w:color w:val="2E74B5" w:themeColor="accent1" w:themeShade="BF"/>
        </w:rPr>
      </w:pPr>
    </w:p>
    <w:p w14:paraId="4C287F23" w14:textId="77777777" w:rsidR="006F4F3D" w:rsidRDefault="006F4F3D" w:rsidP="00532013">
      <w:pPr>
        <w:pStyle w:val="NormalWeb"/>
        <w:tabs>
          <w:tab w:val="left" w:pos="567"/>
        </w:tabs>
        <w:spacing w:before="0" w:beforeAutospacing="0" w:after="0" w:afterAutospacing="0" w:line="288" w:lineRule="auto"/>
        <w:jc w:val="both"/>
        <w:rPr>
          <w:rFonts w:asciiTheme="majorBidi" w:hAnsiTheme="majorBidi" w:cstheme="majorBidi"/>
          <w:color w:val="2E74B5" w:themeColor="accent1" w:themeShade="BF"/>
        </w:rPr>
        <w:sectPr w:rsidR="006F4F3D" w:rsidSect="00FF44C2">
          <w:pgSz w:w="16838" w:h="11906" w:orient="landscape"/>
          <w:pgMar w:top="1440" w:right="1440" w:bottom="1440" w:left="1440" w:header="708" w:footer="708" w:gutter="0"/>
          <w:cols w:space="708"/>
          <w:docGrid w:linePitch="360"/>
        </w:sectPr>
      </w:pPr>
    </w:p>
    <w:p w14:paraId="4FE17258" w14:textId="7B06F0B6" w:rsidR="006A0C18" w:rsidRDefault="00D77E64" w:rsidP="00D9701E">
      <w:pPr>
        <w:pStyle w:val="NormalWeb"/>
        <w:tabs>
          <w:tab w:val="left" w:pos="567"/>
        </w:tabs>
        <w:spacing w:before="0" w:beforeAutospacing="0" w:after="0" w:afterAutospacing="0" w:line="288" w:lineRule="auto"/>
        <w:ind w:firstLine="567"/>
        <w:jc w:val="both"/>
        <w:rPr>
          <w:rFonts w:asciiTheme="majorBidi" w:eastAsiaTheme="minorEastAsia" w:hAnsiTheme="majorBidi" w:cstheme="majorBidi"/>
        </w:rPr>
      </w:pPr>
      <w:r w:rsidRPr="004F2266">
        <w:rPr>
          <w:rFonts w:asciiTheme="majorBidi" w:eastAsiaTheme="minorEastAsia" w:hAnsiTheme="majorBidi" w:cstheme="majorBidi"/>
        </w:rPr>
        <w:lastRenderedPageBreak/>
        <w:t>M</w:t>
      </w:r>
      <w:r w:rsidR="00797903" w:rsidRPr="004F2266">
        <w:rPr>
          <w:rFonts w:asciiTheme="majorBidi" w:eastAsiaTheme="minorEastAsia" w:hAnsiTheme="majorBidi" w:cstheme="majorBidi"/>
        </w:rPr>
        <w:t>arket price data were not available</w:t>
      </w:r>
      <w:r w:rsidRPr="004F2266">
        <w:rPr>
          <w:rFonts w:asciiTheme="majorBidi" w:eastAsiaTheme="minorEastAsia" w:hAnsiTheme="majorBidi" w:cstheme="majorBidi"/>
        </w:rPr>
        <w:t xml:space="preserve"> for most fuels</w:t>
      </w:r>
      <w:r w:rsidR="00182FD6" w:rsidRPr="004F2266">
        <w:rPr>
          <w:rFonts w:asciiTheme="majorBidi" w:eastAsiaTheme="minorEastAsia" w:hAnsiTheme="majorBidi" w:cstheme="majorBidi"/>
        </w:rPr>
        <w:t>,</w:t>
      </w:r>
      <w:r w:rsidRPr="004F2266">
        <w:rPr>
          <w:rFonts w:asciiTheme="majorBidi" w:eastAsiaTheme="minorEastAsia" w:hAnsiTheme="majorBidi" w:cstheme="majorBidi"/>
        </w:rPr>
        <w:t xml:space="preserve"> so</w:t>
      </w:r>
      <w:r w:rsidR="00797903" w:rsidRPr="004F2266">
        <w:rPr>
          <w:rFonts w:asciiTheme="majorBidi" w:eastAsiaTheme="minorEastAsia" w:hAnsiTheme="majorBidi" w:cstheme="majorBidi"/>
        </w:rPr>
        <w:t xml:space="preserve"> we divided t</w:t>
      </w:r>
      <w:r w:rsidR="001972C7" w:rsidRPr="004F2266">
        <w:rPr>
          <w:rFonts w:asciiTheme="majorBidi" w:eastAsiaTheme="minorEastAsia" w:hAnsiTheme="majorBidi" w:cstheme="majorBidi"/>
        </w:rPr>
        <w:t xml:space="preserve">otal expenditures </w:t>
      </w:r>
      <w:r w:rsidR="00182FD6" w:rsidRPr="004F2266">
        <w:rPr>
          <w:rFonts w:asciiTheme="majorBidi" w:eastAsiaTheme="minorEastAsia" w:hAnsiTheme="majorBidi" w:cstheme="majorBidi"/>
        </w:rPr>
        <w:t xml:space="preserve">for each fuel by the quantity of that fuel </w:t>
      </w:r>
      <w:r w:rsidR="00797903" w:rsidRPr="004F2266">
        <w:rPr>
          <w:rFonts w:asciiTheme="majorBidi" w:eastAsiaTheme="minorEastAsia" w:hAnsiTheme="majorBidi" w:cstheme="majorBidi"/>
        </w:rPr>
        <w:t>to get the prices</w:t>
      </w:r>
      <w:r w:rsidRPr="004F2266">
        <w:rPr>
          <w:rFonts w:asciiTheme="majorBidi" w:eastAsiaTheme="minorEastAsia" w:hAnsiTheme="majorBidi" w:cstheme="majorBidi"/>
        </w:rPr>
        <w:t xml:space="preserve"> for each household</w:t>
      </w:r>
      <w:r w:rsidR="00797903" w:rsidRPr="004F2266">
        <w:rPr>
          <w:rFonts w:asciiTheme="majorBidi" w:eastAsiaTheme="minorEastAsia" w:hAnsiTheme="majorBidi" w:cstheme="majorBidi"/>
        </w:rPr>
        <w:t xml:space="preserve">. The price of natural gas </w:t>
      </w:r>
      <w:r w:rsidRPr="004F2266">
        <w:rPr>
          <w:rFonts w:asciiTheme="majorBidi" w:eastAsiaTheme="minorEastAsia" w:hAnsiTheme="majorBidi" w:cstheme="majorBidi"/>
        </w:rPr>
        <w:t xml:space="preserve">is </w:t>
      </w:r>
      <w:r w:rsidR="00797903" w:rsidRPr="004F2266">
        <w:rPr>
          <w:rFonts w:asciiTheme="majorBidi" w:eastAsiaTheme="minorEastAsia" w:hAnsiTheme="majorBidi" w:cstheme="majorBidi"/>
        </w:rPr>
        <w:t>set by the Oil and Gas Regulatory Authority (OGRA)</w:t>
      </w:r>
      <w:r w:rsidR="00275880" w:rsidRPr="004F2266">
        <w:rPr>
          <w:rFonts w:asciiTheme="majorBidi" w:eastAsiaTheme="minorEastAsia" w:hAnsiTheme="majorBidi" w:cstheme="majorBidi"/>
        </w:rPr>
        <w:t>.</w:t>
      </w:r>
      <w:r w:rsidR="001972C7" w:rsidRPr="004F2266">
        <w:rPr>
          <w:rFonts w:asciiTheme="majorBidi" w:eastAsiaTheme="minorEastAsia" w:hAnsiTheme="majorBidi" w:cstheme="majorBidi"/>
        </w:rPr>
        <w:t xml:space="preserve"> Although the </w:t>
      </w:r>
      <w:r w:rsidR="00182FD6" w:rsidRPr="004F2266">
        <w:rPr>
          <w:rFonts w:asciiTheme="majorBidi" w:eastAsiaTheme="minorEastAsia" w:hAnsiTheme="majorBidi" w:cstheme="majorBidi"/>
        </w:rPr>
        <w:t xml:space="preserve">wholesale </w:t>
      </w:r>
      <w:r w:rsidR="001972C7" w:rsidRPr="004F2266">
        <w:rPr>
          <w:rFonts w:asciiTheme="majorBidi" w:eastAsiaTheme="minorEastAsia" w:hAnsiTheme="majorBidi" w:cstheme="majorBidi"/>
        </w:rPr>
        <w:t xml:space="preserve">price of LPG </w:t>
      </w:r>
      <w:r w:rsidRPr="004F2266">
        <w:rPr>
          <w:rFonts w:asciiTheme="majorBidi" w:eastAsiaTheme="minorEastAsia" w:hAnsiTheme="majorBidi" w:cstheme="majorBidi"/>
        </w:rPr>
        <w:t xml:space="preserve">is </w:t>
      </w:r>
      <w:r w:rsidR="001972C7" w:rsidRPr="004F2266">
        <w:rPr>
          <w:rFonts w:asciiTheme="majorBidi" w:eastAsiaTheme="minorEastAsia" w:hAnsiTheme="majorBidi" w:cstheme="majorBidi"/>
        </w:rPr>
        <w:t>also set by the OGRA</w:t>
      </w:r>
      <w:r w:rsidR="00182FD6" w:rsidRPr="004F2266">
        <w:rPr>
          <w:rFonts w:asciiTheme="majorBidi" w:eastAsiaTheme="minorEastAsia" w:hAnsiTheme="majorBidi" w:cstheme="majorBidi"/>
        </w:rPr>
        <w:t>,</w:t>
      </w:r>
      <w:r w:rsidR="001972C7" w:rsidRPr="004F2266">
        <w:rPr>
          <w:rFonts w:asciiTheme="majorBidi" w:eastAsiaTheme="minorEastAsia" w:hAnsiTheme="majorBidi" w:cstheme="majorBidi"/>
        </w:rPr>
        <w:t xml:space="preserve"> </w:t>
      </w:r>
      <w:r w:rsidR="00275880" w:rsidRPr="004F2266">
        <w:rPr>
          <w:rFonts w:asciiTheme="majorBidi" w:eastAsiaTheme="minorEastAsia" w:hAnsiTheme="majorBidi" w:cstheme="majorBidi"/>
        </w:rPr>
        <w:t xml:space="preserve">there is </w:t>
      </w:r>
      <w:r w:rsidR="00182FD6" w:rsidRPr="004F2266">
        <w:rPr>
          <w:rFonts w:asciiTheme="majorBidi" w:eastAsiaTheme="minorEastAsia" w:hAnsiTheme="majorBidi" w:cstheme="majorBidi"/>
        </w:rPr>
        <w:t xml:space="preserve">small </w:t>
      </w:r>
      <w:r w:rsidR="00275880" w:rsidRPr="004F2266">
        <w:rPr>
          <w:rFonts w:asciiTheme="majorBidi" w:eastAsiaTheme="minorEastAsia" w:hAnsiTheme="majorBidi" w:cstheme="majorBidi"/>
        </w:rPr>
        <w:t>variation in prices because</w:t>
      </w:r>
      <w:r w:rsidR="00B94415" w:rsidRPr="004F2266">
        <w:rPr>
          <w:rFonts w:asciiTheme="majorBidi" w:eastAsiaTheme="minorEastAsia" w:hAnsiTheme="majorBidi" w:cstheme="majorBidi"/>
        </w:rPr>
        <w:t xml:space="preserve"> different supplier</w:t>
      </w:r>
      <w:r w:rsidR="00182FD6" w:rsidRPr="004F2266">
        <w:rPr>
          <w:rFonts w:asciiTheme="majorBidi" w:eastAsiaTheme="minorEastAsia" w:hAnsiTheme="majorBidi" w:cstheme="majorBidi"/>
        </w:rPr>
        <w:t>s</w:t>
      </w:r>
      <w:r w:rsidR="00B94415" w:rsidRPr="004F2266">
        <w:rPr>
          <w:rFonts w:asciiTheme="majorBidi" w:eastAsiaTheme="minorEastAsia" w:hAnsiTheme="majorBidi" w:cstheme="majorBidi"/>
        </w:rPr>
        <w:t xml:space="preserve"> offer different consumer prices based </w:t>
      </w:r>
      <w:r w:rsidR="00275880" w:rsidRPr="004F2266">
        <w:rPr>
          <w:rFonts w:asciiTheme="majorBidi" w:eastAsiaTheme="minorEastAsia" w:hAnsiTheme="majorBidi" w:cstheme="majorBidi"/>
        </w:rPr>
        <w:t xml:space="preserve">on </w:t>
      </w:r>
      <w:r w:rsidR="00B94415" w:rsidRPr="004F2266">
        <w:rPr>
          <w:rFonts w:asciiTheme="majorBidi" w:eastAsiaTheme="minorEastAsia" w:hAnsiTheme="majorBidi" w:cstheme="majorBidi"/>
        </w:rPr>
        <w:t>quantity demanded and geographical locations</w:t>
      </w:r>
      <w:r w:rsidR="00797903" w:rsidRPr="004F2266">
        <w:rPr>
          <w:rFonts w:asciiTheme="majorBidi" w:eastAsiaTheme="minorEastAsia" w:hAnsiTheme="majorBidi" w:cstheme="majorBidi"/>
        </w:rPr>
        <w:t>.</w:t>
      </w:r>
      <w:r w:rsidR="00F16CE4" w:rsidRPr="004F2266">
        <w:rPr>
          <w:rFonts w:asciiTheme="majorBidi" w:eastAsiaTheme="minorEastAsia" w:hAnsiTheme="majorBidi" w:cstheme="majorBidi"/>
        </w:rPr>
        <w:t xml:space="preserve"> </w:t>
      </w:r>
      <w:r w:rsidRPr="004F2266">
        <w:rPr>
          <w:rFonts w:asciiTheme="majorBidi" w:eastAsiaTheme="minorEastAsia" w:hAnsiTheme="majorBidi" w:cstheme="majorBidi"/>
        </w:rPr>
        <w:t xml:space="preserve">Given the way that prices are estimated from household data, missing data is a problem (since there is neither expenditure nor quantity data for households that do not consumer a particular fuel type). </w:t>
      </w:r>
      <w:r w:rsidR="00B858BE" w:rsidRPr="004F2266">
        <w:rPr>
          <w:rFonts w:asciiTheme="majorBidi" w:eastAsiaTheme="minorEastAsia" w:hAnsiTheme="majorBidi" w:cstheme="majorBidi"/>
        </w:rPr>
        <w:t>T</w:t>
      </w:r>
      <w:r w:rsidR="00EA3BD3" w:rsidRPr="004F2266">
        <w:rPr>
          <w:rFonts w:asciiTheme="majorBidi" w:eastAsiaTheme="minorEastAsia" w:hAnsiTheme="majorBidi" w:cstheme="majorBidi"/>
        </w:rPr>
        <w:t xml:space="preserve">o deal with the expenditures function and the </w:t>
      </w:r>
      <w:r w:rsidR="00B858BE" w:rsidRPr="004F2266">
        <w:rPr>
          <w:rFonts w:asciiTheme="majorBidi" w:eastAsiaTheme="minorEastAsia" w:hAnsiTheme="majorBidi" w:cstheme="majorBidi"/>
        </w:rPr>
        <w:t>whole</w:t>
      </w:r>
      <w:r w:rsidR="00EA3BD3" w:rsidRPr="004F2266">
        <w:rPr>
          <w:rFonts w:asciiTheme="majorBidi" w:eastAsiaTheme="minorEastAsia" w:hAnsiTheme="majorBidi" w:cstheme="majorBidi"/>
        </w:rPr>
        <w:t xml:space="preserve"> system of equat</w:t>
      </w:r>
      <w:r w:rsidR="00B858BE" w:rsidRPr="004F2266">
        <w:rPr>
          <w:rFonts w:asciiTheme="majorBidi" w:eastAsiaTheme="minorEastAsia" w:hAnsiTheme="majorBidi" w:cstheme="majorBidi"/>
        </w:rPr>
        <w:t>ions</w:t>
      </w:r>
      <w:r w:rsidRPr="004F2266">
        <w:rPr>
          <w:rFonts w:asciiTheme="majorBidi" w:eastAsiaTheme="minorEastAsia" w:hAnsiTheme="majorBidi" w:cstheme="majorBidi"/>
        </w:rPr>
        <w:t xml:space="preserve"> (see </w:t>
      </w:r>
      <w:r w:rsidR="00826C88" w:rsidRPr="004F2266">
        <w:rPr>
          <w:rFonts w:asciiTheme="majorBidi" w:eastAsiaTheme="minorEastAsia" w:hAnsiTheme="majorBidi" w:cstheme="majorBidi"/>
        </w:rPr>
        <w:t xml:space="preserve">Methods </w:t>
      </w:r>
      <w:r w:rsidRPr="004F2266">
        <w:rPr>
          <w:rFonts w:asciiTheme="majorBidi" w:eastAsiaTheme="minorEastAsia" w:hAnsiTheme="majorBidi" w:cstheme="majorBidi"/>
        </w:rPr>
        <w:t>below)</w:t>
      </w:r>
      <w:r w:rsidR="00B858BE" w:rsidRPr="004F2266">
        <w:rPr>
          <w:rFonts w:asciiTheme="majorBidi" w:eastAsiaTheme="minorEastAsia" w:hAnsiTheme="majorBidi" w:cstheme="majorBidi"/>
        </w:rPr>
        <w:t>, price</w:t>
      </w:r>
      <w:r w:rsidR="00160E94" w:rsidRPr="004F2266">
        <w:rPr>
          <w:rFonts w:asciiTheme="majorBidi" w:eastAsiaTheme="minorEastAsia" w:hAnsiTheme="majorBidi" w:cstheme="majorBidi"/>
        </w:rPr>
        <w:t>s</w:t>
      </w:r>
      <w:r w:rsidR="00B858BE" w:rsidRPr="004F2266">
        <w:rPr>
          <w:rFonts w:asciiTheme="majorBidi" w:eastAsiaTheme="minorEastAsia" w:hAnsiTheme="majorBidi" w:cstheme="majorBidi"/>
        </w:rPr>
        <w:t xml:space="preserve"> must exist</w:t>
      </w:r>
      <w:r w:rsidR="00EA3BD3" w:rsidRPr="004F2266">
        <w:rPr>
          <w:rFonts w:asciiTheme="majorBidi" w:eastAsiaTheme="minorEastAsia" w:hAnsiTheme="majorBidi" w:cstheme="majorBidi"/>
        </w:rPr>
        <w:t xml:space="preserve"> </w:t>
      </w:r>
      <w:r w:rsidRPr="004F2266">
        <w:rPr>
          <w:rFonts w:asciiTheme="majorBidi" w:eastAsiaTheme="minorEastAsia" w:hAnsiTheme="majorBidi" w:cstheme="majorBidi"/>
        </w:rPr>
        <w:t xml:space="preserve">for </w:t>
      </w:r>
      <w:r w:rsidR="00EA3BD3" w:rsidRPr="004F2266">
        <w:rPr>
          <w:rFonts w:asciiTheme="majorBidi" w:eastAsiaTheme="minorEastAsia" w:hAnsiTheme="majorBidi" w:cstheme="majorBidi"/>
        </w:rPr>
        <w:t xml:space="preserve">all types of </w:t>
      </w:r>
      <w:r w:rsidR="00B858BE" w:rsidRPr="004F2266">
        <w:rPr>
          <w:rFonts w:asciiTheme="majorBidi" w:eastAsiaTheme="minorEastAsia" w:hAnsiTheme="majorBidi" w:cstheme="majorBidi"/>
        </w:rPr>
        <w:t>energy sources/fuels for all households. Therefore, we used the mean</w:t>
      </w:r>
      <w:r w:rsidR="00EA3BD3" w:rsidRPr="004F2266">
        <w:rPr>
          <w:rFonts w:asciiTheme="majorBidi" w:eastAsiaTheme="minorEastAsia" w:hAnsiTheme="majorBidi" w:cstheme="majorBidi"/>
        </w:rPr>
        <w:t xml:space="preserve"> price of that </w:t>
      </w:r>
      <w:r w:rsidR="00B858BE" w:rsidRPr="004F2266">
        <w:rPr>
          <w:rFonts w:asciiTheme="majorBidi" w:eastAsiaTheme="minorEastAsia" w:hAnsiTheme="majorBidi" w:cstheme="majorBidi"/>
        </w:rPr>
        <w:t>specific</w:t>
      </w:r>
      <w:r w:rsidR="00EA3BD3" w:rsidRPr="004F2266">
        <w:rPr>
          <w:rFonts w:asciiTheme="majorBidi" w:eastAsiaTheme="minorEastAsia" w:hAnsiTheme="majorBidi" w:cstheme="majorBidi"/>
        </w:rPr>
        <w:t xml:space="preserve"> </w:t>
      </w:r>
      <w:r w:rsidR="00182FD6" w:rsidRPr="004F2266">
        <w:rPr>
          <w:rFonts w:asciiTheme="majorBidi" w:eastAsiaTheme="minorEastAsia" w:hAnsiTheme="majorBidi" w:cstheme="majorBidi"/>
        </w:rPr>
        <w:t xml:space="preserve">fuel </w:t>
      </w:r>
      <w:r w:rsidR="00EA3BD3" w:rsidRPr="004F2266">
        <w:rPr>
          <w:rFonts w:asciiTheme="majorBidi" w:eastAsiaTheme="minorEastAsia" w:hAnsiTheme="majorBidi" w:cstheme="majorBidi"/>
        </w:rPr>
        <w:t xml:space="preserve">type within the same town/cluster as a proxy for </w:t>
      </w:r>
      <w:r w:rsidR="00160E94" w:rsidRPr="004F2266">
        <w:rPr>
          <w:rFonts w:asciiTheme="majorBidi" w:eastAsiaTheme="minorEastAsia" w:hAnsiTheme="majorBidi" w:cstheme="majorBidi"/>
        </w:rPr>
        <w:t>missing</w:t>
      </w:r>
      <w:r w:rsidR="00EA3BD3" w:rsidRPr="004F2266">
        <w:rPr>
          <w:rFonts w:asciiTheme="majorBidi" w:eastAsiaTheme="minorEastAsia" w:hAnsiTheme="majorBidi" w:cstheme="majorBidi"/>
        </w:rPr>
        <w:t xml:space="preserve"> values.</w:t>
      </w:r>
      <w:r w:rsidR="00160E94" w:rsidRPr="004F2266">
        <w:rPr>
          <w:rFonts w:asciiTheme="majorBidi" w:eastAsiaTheme="minorEastAsia" w:hAnsiTheme="majorBidi" w:cstheme="majorBidi"/>
        </w:rPr>
        <w:t xml:space="preserve"> </w:t>
      </w:r>
      <w:r w:rsidR="00182FD6" w:rsidRPr="004F2266">
        <w:rPr>
          <w:rFonts w:asciiTheme="majorBidi" w:eastAsiaTheme="minorEastAsia" w:hAnsiTheme="majorBidi" w:cstheme="majorBidi"/>
        </w:rPr>
        <w:t>H</w:t>
      </w:r>
      <w:r w:rsidR="00F56061" w:rsidRPr="004F2266">
        <w:rPr>
          <w:rFonts w:asciiTheme="majorBidi" w:eastAsiaTheme="minorEastAsia" w:hAnsiTheme="majorBidi" w:cstheme="majorBidi"/>
        </w:rPr>
        <w:t>ouseholds (1</w:t>
      </w:r>
      <w:r w:rsidR="00EF6DA7" w:rsidRPr="004F2266">
        <w:rPr>
          <w:rFonts w:asciiTheme="majorBidi" w:eastAsiaTheme="minorEastAsia" w:hAnsiTheme="majorBidi" w:cstheme="majorBidi"/>
        </w:rPr>
        <w:t>,</w:t>
      </w:r>
      <w:r w:rsidR="00F56061" w:rsidRPr="004F2266">
        <w:rPr>
          <w:rFonts w:asciiTheme="majorBidi" w:eastAsiaTheme="minorEastAsia" w:hAnsiTheme="majorBidi" w:cstheme="majorBidi"/>
        </w:rPr>
        <w:t xml:space="preserve">921) </w:t>
      </w:r>
      <w:r w:rsidR="00182FD6" w:rsidRPr="004F2266">
        <w:rPr>
          <w:rFonts w:asciiTheme="majorBidi" w:eastAsiaTheme="minorEastAsia" w:hAnsiTheme="majorBidi" w:cstheme="majorBidi"/>
        </w:rPr>
        <w:t xml:space="preserve">that </w:t>
      </w:r>
      <w:r w:rsidR="00F56061" w:rsidRPr="004F2266">
        <w:rPr>
          <w:rFonts w:asciiTheme="majorBidi" w:eastAsiaTheme="minorEastAsia" w:hAnsiTheme="majorBidi" w:cstheme="majorBidi"/>
        </w:rPr>
        <w:t>did not</w:t>
      </w:r>
      <w:r w:rsidR="003206F0" w:rsidRPr="004F2266">
        <w:rPr>
          <w:rFonts w:asciiTheme="majorBidi" w:eastAsiaTheme="minorEastAsia" w:hAnsiTheme="majorBidi" w:cstheme="majorBidi"/>
        </w:rPr>
        <w:t xml:space="preserve"> report expenditures for any fuel</w:t>
      </w:r>
      <w:r w:rsidR="00F56061" w:rsidRPr="004F2266">
        <w:rPr>
          <w:rFonts w:asciiTheme="majorBidi" w:eastAsiaTheme="minorEastAsia" w:hAnsiTheme="majorBidi" w:cstheme="majorBidi"/>
        </w:rPr>
        <w:t xml:space="preserve"> </w:t>
      </w:r>
      <w:r w:rsidR="00182FD6" w:rsidRPr="004F2266">
        <w:rPr>
          <w:rFonts w:asciiTheme="majorBidi" w:eastAsiaTheme="minorEastAsia" w:hAnsiTheme="majorBidi" w:cstheme="majorBidi"/>
        </w:rPr>
        <w:t xml:space="preserve">type </w:t>
      </w:r>
      <w:r w:rsidR="00F56061" w:rsidRPr="004F2266">
        <w:rPr>
          <w:rFonts w:asciiTheme="majorBidi" w:eastAsiaTheme="minorEastAsia" w:hAnsiTheme="majorBidi" w:cstheme="majorBidi"/>
        </w:rPr>
        <w:t>were dropped from the data</w:t>
      </w:r>
      <w:r w:rsidR="00182FD6" w:rsidRPr="004F2266">
        <w:rPr>
          <w:rFonts w:asciiTheme="majorBidi" w:eastAsiaTheme="minorEastAsia" w:hAnsiTheme="majorBidi" w:cstheme="majorBidi"/>
        </w:rPr>
        <w:t>,</w:t>
      </w:r>
      <w:r w:rsidR="00F56061" w:rsidRPr="004F2266">
        <w:rPr>
          <w:rFonts w:asciiTheme="majorBidi" w:eastAsiaTheme="minorEastAsia" w:hAnsiTheme="majorBidi" w:cstheme="majorBidi"/>
        </w:rPr>
        <w:t xml:space="preserve"> </w:t>
      </w:r>
      <w:r w:rsidR="00EF6DA7" w:rsidRPr="004F2266">
        <w:rPr>
          <w:rFonts w:asciiTheme="majorBidi" w:eastAsiaTheme="minorEastAsia" w:hAnsiTheme="majorBidi" w:cstheme="majorBidi"/>
        </w:rPr>
        <w:t>leaving</w:t>
      </w:r>
      <w:r w:rsidR="00160E94" w:rsidRPr="004F2266">
        <w:rPr>
          <w:rFonts w:asciiTheme="majorBidi" w:eastAsiaTheme="minorEastAsia" w:hAnsiTheme="majorBidi" w:cstheme="majorBidi"/>
        </w:rPr>
        <w:t xml:space="preserve"> 47,921 households for our analysis.</w:t>
      </w:r>
      <w:r w:rsidR="00EA3BD3" w:rsidRPr="004F2266">
        <w:rPr>
          <w:rFonts w:asciiTheme="majorBidi" w:eastAsiaTheme="minorEastAsia" w:hAnsiTheme="majorBidi" w:cstheme="majorBidi"/>
        </w:rPr>
        <w:t xml:space="preserve"> </w:t>
      </w:r>
      <w:r w:rsidR="00F60EBA" w:rsidRPr="004F2266">
        <w:rPr>
          <w:rFonts w:asciiTheme="majorBidi" w:eastAsiaTheme="minorEastAsia" w:hAnsiTheme="majorBidi" w:cstheme="majorBidi"/>
        </w:rPr>
        <w:t>Because we have pooled the data</w:t>
      </w:r>
      <w:r w:rsidRPr="004F2266">
        <w:rPr>
          <w:rFonts w:asciiTheme="majorBidi" w:eastAsiaTheme="minorEastAsia" w:hAnsiTheme="majorBidi" w:cstheme="majorBidi"/>
        </w:rPr>
        <w:t xml:space="preserve"> across multiple years</w:t>
      </w:r>
      <w:r w:rsidR="00F60EBA" w:rsidRPr="004F2266">
        <w:rPr>
          <w:rFonts w:asciiTheme="majorBidi" w:eastAsiaTheme="minorEastAsia" w:hAnsiTheme="majorBidi" w:cstheme="majorBidi"/>
        </w:rPr>
        <w:t xml:space="preserve">, we used real prices </w:t>
      </w:r>
      <w:r w:rsidRPr="004F2266">
        <w:rPr>
          <w:rFonts w:asciiTheme="majorBidi" w:eastAsiaTheme="minorEastAsia" w:hAnsiTheme="majorBidi" w:cstheme="majorBidi"/>
        </w:rPr>
        <w:t>for the</w:t>
      </w:r>
      <w:r w:rsidR="00F60EBA" w:rsidRPr="004F2266">
        <w:rPr>
          <w:rFonts w:asciiTheme="majorBidi" w:eastAsiaTheme="minorEastAsia" w:hAnsiTheme="majorBidi" w:cstheme="majorBidi"/>
        </w:rPr>
        <w:t xml:space="preserve"> 2007-08 year.</w:t>
      </w:r>
      <w:r w:rsidR="00444A3D" w:rsidRPr="004F2266">
        <w:rPr>
          <w:rFonts w:asciiTheme="majorBidi" w:eastAsiaTheme="minorEastAsia" w:hAnsiTheme="majorBidi" w:cstheme="majorBidi"/>
        </w:rPr>
        <w:t xml:space="preserve"> </w:t>
      </w:r>
    </w:p>
    <w:p w14:paraId="42825A2C" w14:textId="77777777" w:rsidR="00F87733" w:rsidRPr="004F2266" w:rsidRDefault="00F87733" w:rsidP="00532013">
      <w:pPr>
        <w:pStyle w:val="NormalWeb"/>
        <w:tabs>
          <w:tab w:val="left" w:pos="567"/>
        </w:tabs>
        <w:spacing w:before="0" w:beforeAutospacing="0" w:after="0" w:afterAutospacing="0" w:line="288" w:lineRule="auto"/>
        <w:ind w:firstLine="709"/>
        <w:jc w:val="both"/>
        <w:rPr>
          <w:rFonts w:asciiTheme="majorBidi" w:eastAsiaTheme="minorEastAsia" w:hAnsiTheme="majorBidi" w:cstheme="majorBidi"/>
        </w:rPr>
      </w:pPr>
    </w:p>
    <w:p w14:paraId="3C6CEE5A" w14:textId="04C50C72" w:rsidR="00F60EBA" w:rsidRPr="00B250C7" w:rsidRDefault="00826C88" w:rsidP="00532013">
      <w:pPr>
        <w:pStyle w:val="NormalWeb"/>
        <w:numPr>
          <w:ilvl w:val="1"/>
          <w:numId w:val="21"/>
        </w:numPr>
        <w:tabs>
          <w:tab w:val="left" w:pos="567"/>
        </w:tabs>
        <w:spacing w:before="0" w:beforeAutospacing="0" w:after="0" w:afterAutospacing="0" w:line="288" w:lineRule="auto"/>
        <w:jc w:val="both"/>
        <w:rPr>
          <w:rFonts w:asciiTheme="majorBidi" w:eastAsiaTheme="minorEastAsia" w:hAnsiTheme="majorBidi" w:cstheme="majorBidi"/>
          <w:b/>
          <w:bCs/>
        </w:rPr>
      </w:pPr>
      <w:r w:rsidRPr="00B250C7">
        <w:rPr>
          <w:rFonts w:asciiTheme="majorBidi" w:eastAsiaTheme="minorEastAsia" w:hAnsiTheme="majorBidi" w:cstheme="majorBidi"/>
          <w:b/>
          <w:bCs/>
        </w:rPr>
        <w:t>Method</w:t>
      </w:r>
      <w:r>
        <w:rPr>
          <w:rFonts w:asciiTheme="majorBidi" w:eastAsiaTheme="minorEastAsia" w:hAnsiTheme="majorBidi" w:cstheme="majorBidi"/>
          <w:b/>
          <w:bCs/>
        </w:rPr>
        <w:t>s</w:t>
      </w:r>
    </w:p>
    <w:p w14:paraId="3D1E2AD0" w14:textId="77777777" w:rsidR="00B007AA" w:rsidRPr="00B007AA" w:rsidRDefault="00B007AA" w:rsidP="00532013">
      <w:pPr>
        <w:tabs>
          <w:tab w:val="left" w:pos="567"/>
        </w:tabs>
        <w:spacing w:line="288" w:lineRule="auto"/>
        <w:jc w:val="both"/>
        <w:rPr>
          <w:rFonts w:asciiTheme="majorBidi" w:hAnsiTheme="majorBidi" w:cstheme="majorBidi"/>
          <w:bCs/>
          <w:sz w:val="8"/>
          <w:szCs w:val="8"/>
        </w:rPr>
      </w:pPr>
    </w:p>
    <w:p w14:paraId="6064F005" w14:textId="50B35924" w:rsidR="003D5466" w:rsidRDefault="00B858BE" w:rsidP="00532013">
      <w:pPr>
        <w:tabs>
          <w:tab w:val="left" w:pos="567"/>
        </w:tabs>
        <w:spacing w:line="288" w:lineRule="auto"/>
        <w:jc w:val="both"/>
        <w:rPr>
          <w:rFonts w:asciiTheme="majorBidi" w:hAnsiTheme="majorBidi" w:cstheme="majorBidi"/>
          <w:bCs/>
        </w:rPr>
      </w:pPr>
      <w:r w:rsidRPr="004F2266">
        <w:rPr>
          <w:rFonts w:asciiTheme="majorBidi" w:hAnsiTheme="majorBidi" w:cstheme="majorBidi"/>
          <w:bCs/>
        </w:rPr>
        <w:t>To evaluate the own price</w:t>
      </w:r>
      <w:r w:rsidR="003D5466" w:rsidRPr="004F2266">
        <w:rPr>
          <w:rFonts w:asciiTheme="majorBidi" w:hAnsiTheme="majorBidi" w:cstheme="majorBidi"/>
          <w:bCs/>
        </w:rPr>
        <w:t xml:space="preserve"> and </w:t>
      </w:r>
      <w:r w:rsidR="005137A4" w:rsidRPr="004F2266">
        <w:rPr>
          <w:rFonts w:asciiTheme="majorBidi" w:hAnsiTheme="majorBidi" w:cstheme="majorBidi"/>
          <w:bCs/>
        </w:rPr>
        <w:t xml:space="preserve">fuel </w:t>
      </w:r>
      <w:r w:rsidR="003D5466" w:rsidRPr="004F2266">
        <w:rPr>
          <w:rFonts w:asciiTheme="majorBidi" w:hAnsiTheme="majorBidi" w:cstheme="majorBidi"/>
          <w:bCs/>
        </w:rPr>
        <w:t>expenditure elasticit</w:t>
      </w:r>
      <w:r w:rsidR="005137A4" w:rsidRPr="004F2266">
        <w:rPr>
          <w:rFonts w:asciiTheme="majorBidi" w:hAnsiTheme="majorBidi" w:cstheme="majorBidi"/>
          <w:bCs/>
        </w:rPr>
        <w:t>ies</w:t>
      </w:r>
      <w:r w:rsidR="00BB43F6" w:rsidRPr="004F2266">
        <w:rPr>
          <w:rFonts w:asciiTheme="majorBidi" w:hAnsiTheme="majorBidi" w:cstheme="majorBidi"/>
          <w:bCs/>
        </w:rPr>
        <w:t>, we applied</w:t>
      </w:r>
      <w:r w:rsidR="003D5466" w:rsidRPr="004F2266">
        <w:rPr>
          <w:rFonts w:asciiTheme="majorBidi" w:hAnsiTheme="majorBidi" w:cstheme="majorBidi"/>
          <w:bCs/>
        </w:rPr>
        <w:t xml:space="preserve"> the </w:t>
      </w:r>
      <w:r w:rsidR="005137A4" w:rsidRPr="004F2266">
        <w:rPr>
          <w:rFonts w:asciiTheme="majorBidi" w:hAnsiTheme="majorBidi" w:cstheme="majorBidi"/>
          <w:bCs/>
        </w:rPr>
        <w:t>Linear Approximate Almost Ideal Demand System (</w:t>
      </w:r>
      <w:r w:rsidR="003D5466" w:rsidRPr="004F2266">
        <w:rPr>
          <w:rFonts w:asciiTheme="majorBidi" w:hAnsiTheme="majorBidi" w:cstheme="majorBidi"/>
          <w:bCs/>
        </w:rPr>
        <w:t>LA-AIDS</w:t>
      </w:r>
      <w:r w:rsidR="005137A4" w:rsidRPr="004F2266">
        <w:rPr>
          <w:rFonts w:asciiTheme="majorBidi" w:hAnsiTheme="majorBidi" w:cstheme="majorBidi"/>
          <w:bCs/>
        </w:rPr>
        <w:t>)</w:t>
      </w:r>
      <w:r w:rsidR="003D5466" w:rsidRPr="004F2266">
        <w:rPr>
          <w:rFonts w:asciiTheme="majorBidi" w:hAnsiTheme="majorBidi" w:cstheme="majorBidi"/>
          <w:bCs/>
        </w:rPr>
        <w:t xml:space="preserve"> model </w:t>
      </w:r>
      <w:r w:rsidR="005137A4" w:rsidRPr="004F2266">
        <w:rPr>
          <w:rFonts w:asciiTheme="majorBidi" w:hAnsiTheme="majorBidi" w:cstheme="majorBidi"/>
          <w:bCs/>
        </w:rPr>
        <w:t>(</w:t>
      </w:r>
      <w:r w:rsidR="005137A4" w:rsidRPr="004F2266">
        <w:rPr>
          <w:rFonts w:asciiTheme="majorBidi" w:hAnsiTheme="majorBidi" w:cstheme="majorBidi"/>
          <w:bCs/>
        </w:rPr>
        <w:fldChar w:fldCharType="begin"/>
      </w:r>
      <w:r w:rsidR="005137A4" w:rsidRPr="004F2266">
        <w:rPr>
          <w:rFonts w:asciiTheme="majorBidi" w:hAnsiTheme="majorBidi" w:cstheme="majorBidi"/>
          <w:bCs/>
        </w:rPr>
        <w:instrText xml:space="preserve"> ADDIN ZOTERO_ITEM CSL_CITATION {"citationID":"cMorFnJV","properties":{"formattedCitation":"(Deaton &amp; Muellbauer, 1980)","plainCitation":"(Deaton &amp; Muellbauer, 1980)"},"citationItems":[{"id":72,"uris":["http://zotero.org/users/2699952/items/X2TBKW7I"],"uri":["http://zotero.org/users/2699952/items/X2TBKW7I"],"itemData":{"id":72,"type":"article-journal","title":"An Almost Ideal Demand System","container-title":"The American Economic Review","page":"312-326","volume":"70","issue":"3","source":"JSTOR","ISSN":"0002-8282","journalAbbreviation":"The American Economic Review","author":[{"family":"Deaton","given":"Angus"},{"family":"Muellbauer","given":"John"}],"issued":{"date-parts":[["1980"]]}}}],"schema":"https://github.com/citation-style-language/schema/raw/master/csl-citation.json"} </w:instrText>
      </w:r>
      <w:r w:rsidR="005137A4" w:rsidRPr="004F2266">
        <w:rPr>
          <w:rFonts w:asciiTheme="majorBidi" w:hAnsiTheme="majorBidi" w:cstheme="majorBidi"/>
          <w:bCs/>
        </w:rPr>
        <w:fldChar w:fldCharType="separate"/>
      </w:r>
      <w:r w:rsidR="005137A4" w:rsidRPr="004F2266">
        <w:rPr>
          <w:rFonts w:asciiTheme="majorBidi" w:hAnsiTheme="majorBidi" w:cstheme="majorBidi"/>
          <w:bCs/>
        </w:rPr>
        <w:t>Deaton and Muellbauer, 1980)</w:t>
      </w:r>
      <w:r w:rsidR="005137A4" w:rsidRPr="004F2266">
        <w:rPr>
          <w:rFonts w:asciiTheme="majorBidi" w:hAnsiTheme="majorBidi" w:cstheme="majorBidi"/>
          <w:bCs/>
        </w:rPr>
        <w:fldChar w:fldCharType="end"/>
      </w:r>
      <w:r w:rsidR="003D5466" w:rsidRPr="004F2266">
        <w:rPr>
          <w:rFonts w:asciiTheme="majorBidi" w:hAnsiTheme="majorBidi" w:cstheme="majorBidi"/>
          <w:bCs/>
        </w:rPr>
        <w:t>. Our data</w:t>
      </w:r>
      <w:r w:rsidR="00DC458B" w:rsidRPr="004F2266">
        <w:rPr>
          <w:rFonts w:asciiTheme="majorBidi" w:hAnsiTheme="majorBidi" w:cstheme="majorBidi"/>
          <w:bCs/>
        </w:rPr>
        <w:t>set</w:t>
      </w:r>
      <w:r w:rsidR="003D5466" w:rsidRPr="004F2266">
        <w:rPr>
          <w:rFonts w:asciiTheme="majorBidi" w:hAnsiTheme="majorBidi" w:cstheme="majorBidi"/>
          <w:bCs/>
        </w:rPr>
        <w:t xml:space="preserve"> do</w:t>
      </w:r>
      <w:r w:rsidR="00DC458B" w:rsidRPr="004F2266">
        <w:rPr>
          <w:rFonts w:asciiTheme="majorBidi" w:hAnsiTheme="majorBidi" w:cstheme="majorBidi"/>
          <w:bCs/>
        </w:rPr>
        <w:t>es</w:t>
      </w:r>
      <w:r w:rsidR="003D5466" w:rsidRPr="004F2266">
        <w:rPr>
          <w:rFonts w:asciiTheme="majorBidi" w:hAnsiTheme="majorBidi" w:cstheme="majorBidi"/>
          <w:bCs/>
        </w:rPr>
        <w:t xml:space="preserve"> not have market price information</w:t>
      </w:r>
      <w:r w:rsidR="00DC458B" w:rsidRPr="004F2266">
        <w:rPr>
          <w:rFonts w:asciiTheme="majorBidi" w:hAnsiTheme="majorBidi" w:cstheme="majorBidi"/>
          <w:bCs/>
        </w:rPr>
        <w:t>,</w:t>
      </w:r>
      <w:r w:rsidR="003D5466" w:rsidRPr="004F2266">
        <w:rPr>
          <w:rFonts w:asciiTheme="majorBidi" w:hAnsiTheme="majorBidi" w:cstheme="majorBidi"/>
          <w:bCs/>
        </w:rPr>
        <w:t xml:space="preserve"> and </w:t>
      </w:r>
      <w:r w:rsidR="00DC458B" w:rsidRPr="004F2266">
        <w:rPr>
          <w:rFonts w:asciiTheme="majorBidi" w:hAnsiTheme="majorBidi" w:cstheme="majorBidi"/>
          <w:bCs/>
        </w:rPr>
        <w:t xml:space="preserve">the LA-AIDS </w:t>
      </w:r>
      <w:r w:rsidR="003D5466" w:rsidRPr="004F2266">
        <w:rPr>
          <w:rFonts w:asciiTheme="majorBidi" w:hAnsiTheme="majorBidi" w:cstheme="majorBidi"/>
          <w:bCs/>
        </w:rPr>
        <w:t>model is widely</w:t>
      </w:r>
      <w:r w:rsidR="007F4177" w:rsidRPr="004F2266">
        <w:rPr>
          <w:rFonts w:asciiTheme="majorBidi" w:hAnsiTheme="majorBidi" w:cstheme="majorBidi"/>
          <w:bCs/>
        </w:rPr>
        <w:t xml:space="preserve"> used for this</w:t>
      </w:r>
      <w:r w:rsidR="00472501" w:rsidRPr="004F2266">
        <w:rPr>
          <w:rFonts w:asciiTheme="majorBidi" w:hAnsiTheme="majorBidi" w:cstheme="majorBidi"/>
          <w:bCs/>
        </w:rPr>
        <w:t xml:space="preserve"> type of dataset</w:t>
      </w:r>
      <w:r w:rsidR="001701D5" w:rsidRPr="004F2266">
        <w:rPr>
          <w:rFonts w:asciiTheme="majorBidi" w:hAnsiTheme="majorBidi" w:cstheme="majorBidi"/>
          <w:bCs/>
        </w:rPr>
        <w:t xml:space="preserve"> (</w:t>
      </w:r>
      <w:r w:rsidR="00D9701E">
        <w:rPr>
          <w:rFonts w:asciiTheme="majorBidi" w:hAnsiTheme="majorBidi" w:cstheme="majorBidi"/>
          <w:bCs/>
        </w:rPr>
        <w:t>Arthur, Bond</w:t>
      </w:r>
      <w:r w:rsidR="00736203" w:rsidRPr="004F2266">
        <w:rPr>
          <w:rFonts w:asciiTheme="majorBidi" w:hAnsiTheme="majorBidi" w:cstheme="majorBidi"/>
          <w:bCs/>
        </w:rPr>
        <w:t xml:space="preserve"> </w:t>
      </w:r>
      <w:r w:rsidR="00532013">
        <w:rPr>
          <w:rFonts w:asciiTheme="majorBidi" w:hAnsiTheme="majorBidi" w:cstheme="majorBidi"/>
          <w:bCs/>
        </w:rPr>
        <w:t>and</w:t>
      </w:r>
      <w:r w:rsidR="00D9701E">
        <w:rPr>
          <w:rFonts w:asciiTheme="majorBidi" w:hAnsiTheme="majorBidi" w:cstheme="majorBidi"/>
          <w:bCs/>
        </w:rPr>
        <w:t xml:space="preserve"> </w:t>
      </w:r>
      <w:proofErr w:type="spellStart"/>
      <w:r w:rsidR="00D9701E">
        <w:rPr>
          <w:rFonts w:asciiTheme="majorBidi" w:hAnsiTheme="majorBidi" w:cstheme="majorBidi"/>
          <w:bCs/>
        </w:rPr>
        <w:t>Willson</w:t>
      </w:r>
      <w:proofErr w:type="spellEnd"/>
      <w:r w:rsidR="00D9701E">
        <w:rPr>
          <w:rFonts w:asciiTheme="majorBidi" w:hAnsiTheme="majorBidi" w:cstheme="majorBidi"/>
          <w:bCs/>
        </w:rPr>
        <w:t xml:space="preserve"> 2012,</w:t>
      </w:r>
      <w:r w:rsidR="00736203" w:rsidRPr="004F2266">
        <w:rPr>
          <w:rFonts w:asciiTheme="majorBidi" w:hAnsiTheme="majorBidi" w:cstheme="majorBidi"/>
          <w:bCs/>
        </w:rPr>
        <w:t xml:space="preserve"> </w:t>
      </w:r>
      <w:proofErr w:type="spellStart"/>
      <w:r w:rsidR="001701D5" w:rsidRPr="004F2266">
        <w:rPr>
          <w:rFonts w:asciiTheme="majorBidi" w:hAnsiTheme="majorBidi" w:cstheme="majorBidi"/>
          <w:bCs/>
        </w:rPr>
        <w:t>Labandeira</w:t>
      </w:r>
      <w:proofErr w:type="spellEnd"/>
      <w:r w:rsidR="001701D5" w:rsidRPr="004F2266">
        <w:rPr>
          <w:rFonts w:asciiTheme="majorBidi" w:hAnsiTheme="majorBidi" w:cstheme="majorBidi"/>
          <w:bCs/>
        </w:rPr>
        <w:t xml:space="preserve"> </w:t>
      </w:r>
      <w:r w:rsidR="00D9701E" w:rsidRPr="00D9701E">
        <w:rPr>
          <w:rFonts w:asciiTheme="majorBidi" w:hAnsiTheme="majorBidi" w:cstheme="majorBidi"/>
          <w:bCs/>
          <w:i/>
        </w:rPr>
        <w:t>et al.</w:t>
      </w:r>
      <w:r w:rsidR="00D9701E">
        <w:rPr>
          <w:rFonts w:asciiTheme="majorBidi" w:hAnsiTheme="majorBidi" w:cstheme="majorBidi"/>
          <w:bCs/>
        </w:rPr>
        <w:t xml:space="preserve"> 2006 and </w:t>
      </w:r>
      <w:proofErr w:type="spellStart"/>
      <w:r w:rsidR="001701D5" w:rsidRPr="004F2266">
        <w:rPr>
          <w:rFonts w:asciiTheme="majorBidi" w:hAnsiTheme="majorBidi" w:cstheme="majorBidi"/>
          <w:bCs/>
        </w:rPr>
        <w:t>Ngui</w:t>
      </w:r>
      <w:proofErr w:type="spellEnd"/>
      <w:r w:rsidR="001701D5" w:rsidRPr="004F2266">
        <w:rPr>
          <w:rFonts w:asciiTheme="majorBidi" w:hAnsiTheme="majorBidi" w:cstheme="majorBidi"/>
          <w:bCs/>
        </w:rPr>
        <w:t xml:space="preserve"> </w:t>
      </w:r>
      <w:r w:rsidR="00D9701E" w:rsidRPr="00D9701E">
        <w:rPr>
          <w:rFonts w:asciiTheme="majorBidi" w:hAnsiTheme="majorBidi" w:cstheme="majorBidi"/>
          <w:bCs/>
          <w:i/>
        </w:rPr>
        <w:t>et al.</w:t>
      </w:r>
      <w:r w:rsidR="001701D5" w:rsidRPr="004F2266">
        <w:rPr>
          <w:rFonts w:asciiTheme="majorBidi" w:hAnsiTheme="majorBidi" w:cstheme="majorBidi"/>
          <w:bCs/>
        </w:rPr>
        <w:t xml:space="preserve"> 2011). </w:t>
      </w:r>
      <w:r w:rsidR="003D5466" w:rsidRPr="004F2266">
        <w:rPr>
          <w:rFonts w:asciiTheme="majorBidi" w:hAnsiTheme="majorBidi" w:cstheme="majorBidi"/>
          <w:bCs/>
        </w:rPr>
        <w:t xml:space="preserve">Furthermore, </w:t>
      </w:r>
      <w:r w:rsidR="00BB43F6" w:rsidRPr="004F2266">
        <w:rPr>
          <w:rFonts w:asciiTheme="majorBidi" w:hAnsiTheme="majorBidi" w:cstheme="majorBidi"/>
          <w:bCs/>
        </w:rPr>
        <w:t xml:space="preserve">the LA-AIDS model </w:t>
      </w:r>
      <w:r w:rsidR="003D5466" w:rsidRPr="004F2266">
        <w:rPr>
          <w:rFonts w:asciiTheme="majorBidi" w:hAnsiTheme="majorBidi" w:cstheme="majorBidi"/>
          <w:bCs/>
        </w:rPr>
        <w:t>is comparatively easy to evaluate and interpret</w:t>
      </w:r>
      <w:r w:rsidR="007F4177" w:rsidRPr="004F2266">
        <w:rPr>
          <w:rFonts w:asciiTheme="majorBidi" w:hAnsiTheme="majorBidi" w:cstheme="majorBidi"/>
          <w:bCs/>
        </w:rPr>
        <w:t xml:space="preserve"> and</w:t>
      </w:r>
      <w:r w:rsidR="003D5466" w:rsidRPr="004F2266">
        <w:rPr>
          <w:rFonts w:asciiTheme="majorBidi" w:hAnsiTheme="majorBidi" w:cstheme="majorBidi"/>
          <w:bCs/>
        </w:rPr>
        <w:t xml:space="preserve"> fulfils the axioms of choice precisely.</w:t>
      </w:r>
      <w:r w:rsidRPr="004F2266">
        <w:rPr>
          <w:rFonts w:asciiTheme="majorBidi" w:hAnsiTheme="majorBidi" w:cstheme="majorBidi"/>
          <w:bCs/>
        </w:rPr>
        <w:t xml:space="preserve"> It can thus be interpreted in terms of economic models of consumer </w:t>
      </w:r>
      <w:r w:rsidR="00472501" w:rsidRPr="004F2266">
        <w:rPr>
          <w:rFonts w:asciiTheme="majorBidi" w:hAnsiTheme="majorBidi" w:cstheme="majorBidi"/>
          <w:bCs/>
        </w:rPr>
        <w:t>behaviour</w:t>
      </w:r>
      <w:r w:rsidRPr="004F2266">
        <w:rPr>
          <w:rFonts w:asciiTheme="majorBidi" w:hAnsiTheme="majorBidi" w:cstheme="majorBidi"/>
          <w:bCs/>
        </w:rPr>
        <w:t xml:space="preserve"> when estimated with aggregated or non-aggregated data.</w:t>
      </w:r>
      <w:r w:rsidR="003D5466" w:rsidRPr="004F2266">
        <w:rPr>
          <w:rFonts w:asciiTheme="majorBidi" w:hAnsiTheme="majorBidi" w:cstheme="majorBidi"/>
          <w:bCs/>
        </w:rPr>
        <w:t xml:space="preserve"> It is as flexible as other locally flexible functional forms</w:t>
      </w:r>
      <w:r w:rsidR="00BB43F6" w:rsidRPr="004F2266">
        <w:rPr>
          <w:rFonts w:asciiTheme="majorBidi" w:hAnsiTheme="majorBidi" w:cstheme="majorBidi"/>
          <w:bCs/>
        </w:rPr>
        <w:t>,</w:t>
      </w:r>
      <w:r w:rsidR="003D5466" w:rsidRPr="004F2266">
        <w:rPr>
          <w:rFonts w:asciiTheme="majorBidi" w:hAnsiTheme="majorBidi" w:cstheme="majorBidi"/>
          <w:bCs/>
        </w:rPr>
        <w:t xml:space="preserve"> and it has the additional benefit of being harmonious </w:t>
      </w:r>
      <w:r w:rsidR="007236C1" w:rsidRPr="004F2266">
        <w:rPr>
          <w:rFonts w:asciiTheme="majorBidi" w:hAnsiTheme="majorBidi" w:cstheme="majorBidi"/>
          <w:bCs/>
        </w:rPr>
        <w:t>with aggregation over consumers</w:t>
      </w:r>
      <w:r w:rsidR="003D5466" w:rsidRPr="004F2266">
        <w:rPr>
          <w:rFonts w:asciiTheme="majorBidi" w:hAnsiTheme="majorBidi" w:cstheme="majorBidi"/>
          <w:bCs/>
        </w:rPr>
        <w:t>. This model is obtained from a detailed cost function and consequently matches a well-defined preference structure, which is also suitable for welfare investigation. In this model</w:t>
      </w:r>
      <w:r w:rsidR="00BB43F6" w:rsidRPr="004F2266">
        <w:rPr>
          <w:rFonts w:asciiTheme="majorBidi" w:hAnsiTheme="majorBidi" w:cstheme="majorBidi"/>
          <w:bCs/>
        </w:rPr>
        <w:t>,</w:t>
      </w:r>
      <w:r w:rsidR="003D5466" w:rsidRPr="004F2266">
        <w:rPr>
          <w:rFonts w:asciiTheme="majorBidi" w:hAnsiTheme="majorBidi" w:cstheme="majorBidi"/>
          <w:bCs/>
        </w:rPr>
        <w:t xml:space="preserve"> homogeneity and symmetry restrictions depend only on the calculated parameters and are therefore easily tested and/or imposed. The model gives an arbitrary first-order approximation to any demand system. It aggregates perfectly across consumers without invoking parallel linear Engel curves. Finally, it has a functional form </w:t>
      </w:r>
      <w:r w:rsidR="00BB43F6" w:rsidRPr="004F2266">
        <w:rPr>
          <w:rFonts w:asciiTheme="majorBidi" w:hAnsiTheme="majorBidi" w:cstheme="majorBidi"/>
          <w:bCs/>
        </w:rPr>
        <w:t xml:space="preserve">that </w:t>
      </w:r>
      <w:r w:rsidR="003D5466" w:rsidRPr="004F2266">
        <w:rPr>
          <w:rFonts w:asciiTheme="majorBidi" w:hAnsiTheme="majorBidi" w:cstheme="majorBidi"/>
          <w:bCs/>
        </w:rPr>
        <w:t>is consistent with known household budget data.</w:t>
      </w:r>
      <w:r w:rsidR="0035708B" w:rsidRPr="004F2266">
        <w:rPr>
          <w:rFonts w:asciiTheme="majorBidi" w:hAnsiTheme="majorBidi" w:cstheme="majorBidi"/>
          <w:bCs/>
        </w:rPr>
        <w:t xml:space="preserve"> Various researchers </w:t>
      </w:r>
      <w:r w:rsidR="00472501" w:rsidRPr="004F2266">
        <w:rPr>
          <w:rFonts w:asciiTheme="majorBidi" w:hAnsiTheme="majorBidi" w:cstheme="majorBidi"/>
          <w:bCs/>
        </w:rPr>
        <w:t xml:space="preserve">have </w:t>
      </w:r>
      <w:r w:rsidR="0035708B" w:rsidRPr="004F2266">
        <w:rPr>
          <w:rFonts w:asciiTheme="majorBidi" w:hAnsiTheme="majorBidi" w:cstheme="majorBidi"/>
          <w:bCs/>
        </w:rPr>
        <w:t xml:space="preserve">applied this model to estimate fuel elasticities </w:t>
      </w:r>
      <w:r w:rsidR="0035708B" w:rsidRPr="004F2266">
        <w:rPr>
          <w:rFonts w:asciiTheme="majorBidi" w:hAnsiTheme="majorBidi" w:cstheme="majorBidi"/>
          <w:bCs/>
        </w:rPr>
        <w:fldChar w:fldCharType="begin"/>
      </w:r>
      <w:r w:rsidR="0035708B" w:rsidRPr="004F2266">
        <w:rPr>
          <w:rFonts w:asciiTheme="majorBidi" w:hAnsiTheme="majorBidi" w:cstheme="majorBidi"/>
          <w:bCs/>
        </w:rPr>
        <w:instrText xml:space="preserve"> ADDIN ZOTERO_ITEM CSL_CITATION {"citationID":"PkLwvVLi","properties":{"formattedCitation":"{\\rtf (Gundimeda &amp; K\\uc0\\u246{}hlin, 2008; Ngui et al., 2011; Sun &amp; Ouyang, 2016)}","plainCitation":"(Gundimeda &amp; Köhlin, 2008; Ngui et al., 2011; Sun &amp; Ouyang, 2016)"},"citationItems":[{"id":69,"uris":["http://zotero.org/users/2699952/items/WXNTD62D"],"uri":["http://zotero.org/users/2699952/items/WXNTD62D"],"itemData":{"id":69,"type":"article-journal","title":"Fuel demand elasticities for energy and environmental policies: Indian sample survey evidence","container-title":"Energy Economics","page":"517-546","volume":"30","issue":"2","source":"ScienceDirect","abstract":"India has been running large-scale interventions in the energy sector over the last decades. Still, there is a dearth of reliable and readily available price and income elasticities of demand to base these on, especially for domestic use of traditional fuels. This study uses the linear approximate Almost Ideal Demand System (LA-AIDS) using micro data of more than 100,000 households sampled across India. The LA-AIDS model is expanded by specifying the intercept as a linear function of household characteristics. Marshallian and Hicksian price and expenditure elasticities of demand for four main fuels are estimated for both urban and rural areas by different income groups. These can be used to evaluate recent and current energy policies. The results can also be used for energy projections and carbon dioxide simulations given different growth rates for different segments of the Indian population.","DOI":"10.1016/j.eneco.2006.10.014","ISSN":"0140-9883","shortTitle":"Fuel demand elasticities for energy and environmental policies","journalAbbreviation":"Energy Economics","author":[{"family":"Gundimeda","given":"Haripriya"},{"family":"Köhlin","given":"Gunnar"}],"issued":{"date-parts":[["2008",3]]}}},{"id":80,"uris":["http://zotero.org/users/2699952/items/7EK5RP64"],"uri":["http://zotero.org/users/2699952/items/7EK5RP64"],"itemData":{"id":80,"type":"article-journal","title":"Household energy demand in Kenya: An application of the linear approximate almost ideal demand system (LA-AIDS)","container-title":"Energy Policy","collection-title":"Asian Energy Security","page":"7084-7094","volume":"39","issue":"11","source":"ScienceDirect","abstract":"This paper estimates price and fuel expenditure elasticities of demand by applying the linear Approximate Almost Ideal Demand system (LA-AIDS) to 3665 households sampled across Kenya in 2009. The results indicate that motor spirit premium (MSP), automotive gas oil (AGO) and lubricants are price elastic while fuel wood, kerosene, charcoal, liquefied petroleum gas (LPG) and electricity are price inelastic. Kerosene is income elastic while fuel wood, charcoal, LPG, electricity, MSP and AGO are income inelastic. The results also reveal fuel stack behaviour, that is, multiple fuel use among the households. Main policy implications of the results include increasing the penetration of alternative fuels as well as provision of more fiscal incentives to increase usage of cleaner fuels. This not withstanding however, the household income should be increased beyond a certain point for the household to completely shift and use a new fuel.","DOI":"10.1016/j.enpol.2011.08.015","ISSN":"0301-4215","shortTitle":"Household energy demand in Kenya","journalAbbreviation":"Energy Policy","author":[{"family":"Ngui","given":"Dianah"},{"family":"Mutua","given":"John"},{"family":"Osiolo","given":"Hellen"},{"family":"Aligula","given":"Eric"}],"issued":{"date-parts":[["2011",11]]}}},{"id":301,"uris":["http://zotero.org/users/2699952/items/6Z6F5GXI"],"uri":["http://zotero.org/users/2699952/items/6Z6F5GXI"],"itemData":{"id":301,"type":"article-journal","title":"Price and expenditure elasticities of residential energy demand during urbanization: An empirical analysis based on the household-level survey data in China","container-title":"Energy Policy","page":"56-63","volume":"88","source":"ScienceDirect","abstract":"Urbanization, one of the most obvious characteristics of economic growth in China, has an apparent “lock-in effect” on residential energy consumption pattern. It is expected that residential sector would become a major force that drives China's energy consumption after urbanization process. We estimate price and expenditure elasticities of residential energy demand using data from China's Residential Energy Consumption Survey (CRECS) that covers households at different income levels and from different regional and social groups. Empirical results from the Almost Ideal Demand System model are in accordance with the basic expectations: the demands for electricity, natural gas and transport fuels are inelastic in the residential sector due to the unreasonable pricing mechanism. We further investigate the sensitivities of different income groups to prices of the three types of energy. Policy simulations indicate that rationalizing energy pricing mechanism is an important guarantee for energy sustainable development during urbanization. Finally, we put forward suggestions on energy pricing reform in the residential sector based on characteristics of China's undergoing urbanization process and the current energy consumption situations.","DOI":"10.1016/j.enpol.2015.10.012","ISSN":"0301-4215","shortTitle":"Price and expenditure elasticities of residential energy demand during urbanization","journalAbbreviation":"Energy Policy","author":[{"family":"Sun","given":"Chuanwang"},{"family":"Ouyang","given":"Xiaoling"}],"issued":{"date-parts":[["2016",1]]}}}],"schema":"https://github.com/citation-style-language/schema/raw/master/csl-citation.json"} </w:instrText>
      </w:r>
      <w:r w:rsidR="0035708B" w:rsidRPr="004F2266">
        <w:rPr>
          <w:rFonts w:asciiTheme="majorBidi" w:hAnsiTheme="majorBidi" w:cstheme="majorBidi"/>
          <w:bCs/>
        </w:rPr>
        <w:fldChar w:fldCharType="separate"/>
      </w:r>
      <w:r w:rsidR="0035708B" w:rsidRPr="004F2266">
        <w:rPr>
          <w:rFonts w:asciiTheme="majorBidi" w:hAnsiTheme="majorBidi" w:cstheme="majorBidi"/>
        </w:rPr>
        <w:t xml:space="preserve">(Gundimeda </w:t>
      </w:r>
      <w:r w:rsidR="00532013">
        <w:rPr>
          <w:rFonts w:asciiTheme="majorBidi" w:hAnsiTheme="majorBidi" w:cstheme="majorBidi"/>
        </w:rPr>
        <w:t>and</w:t>
      </w:r>
      <w:r w:rsidR="00D9701E">
        <w:rPr>
          <w:rFonts w:asciiTheme="majorBidi" w:hAnsiTheme="majorBidi" w:cstheme="majorBidi"/>
        </w:rPr>
        <w:t xml:space="preserve"> Köhlin 2008,</w:t>
      </w:r>
      <w:r w:rsidR="0035708B" w:rsidRPr="004F2266">
        <w:rPr>
          <w:rFonts w:asciiTheme="majorBidi" w:hAnsiTheme="majorBidi" w:cstheme="majorBidi"/>
        </w:rPr>
        <w:t xml:space="preserve"> Ngui </w:t>
      </w:r>
      <w:r w:rsidR="00D9701E" w:rsidRPr="00D9701E">
        <w:rPr>
          <w:rFonts w:asciiTheme="majorBidi" w:hAnsiTheme="majorBidi" w:cstheme="majorBidi"/>
          <w:i/>
        </w:rPr>
        <w:t>et al.</w:t>
      </w:r>
      <w:r w:rsidR="00D9701E">
        <w:rPr>
          <w:rFonts w:asciiTheme="majorBidi" w:hAnsiTheme="majorBidi" w:cstheme="majorBidi"/>
        </w:rPr>
        <w:t xml:space="preserve"> 2011 and</w:t>
      </w:r>
      <w:r w:rsidR="0035708B" w:rsidRPr="004F2266">
        <w:rPr>
          <w:rFonts w:asciiTheme="majorBidi" w:hAnsiTheme="majorBidi" w:cstheme="majorBidi"/>
        </w:rPr>
        <w:t xml:space="preserve"> Sun </w:t>
      </w:r>
      <w:r w:rsidR="00532013">
        <w:rPr>
          <w:rFonts w:asciiTheme="majorBidi" w:hAnsiTheme="majorBidi" w:cstheme="majorBidi"/>
        </w:rPr>
        <w:t>and</w:t>
      </w:r>
      <w:r w:rsidR="00D9701E">
        <w:rPr>
          <w:rFonts w:asciiTheme="majorBidi" w:hAnsiTheme="majorBidi" w:cstheme="majorBidi"/>
        </w:rPr>
        <w:t xml:space="preserve"> Ouyang</w:t>
      </w:r>
      <w:r w:rsidR="0035708B" w:rsidRPr="004F2266">
        <w:rPr>
          <w:rFonts w:asciiTheme="majorBidi" w:hAnsiTheme="majorBidi" w:cstheme="majorBidi"/>
        </w:rPr>
        <w:t xml:space="preserve"> 2016)</w:t>
      </w:r>
      <w:r w:rsidR="0035708B" w:rsidRPr="004F2266">
        <w:rPr>
          <w:rFonts w:asciiTheme="majorBidi" w:hAnsiTheme="majorBidi" w:cstheme="majorBidi"/>
          <w:bCs/>
        </w:rPr>
        <w:fldChar w:fldCharType="end"/>
      </w:r>
      <w:r w:rsidR="0035708B" w:rsidRPr="004F2266">
        <w:rPr>
          <w:rFonts w:asciiTheme="majorBidi" w:hAnsiTheme="majorBidi" w:cstheme="majorBidi"/>
          <w:bCs/>
        </w:rPr>
        <w:t xml:space="preserve"> and many other researcher</w:t>
      </w:r>
      <w:r w:rsidR="00472501" w:rsidRPr="004F2266">
        <w:rPr>
          <w:rFonts w:asciiTheme="majorBidi" w:hAnsiTheme="majorBidi" w:cstheme="majorBidi"/>
          <w:bCs/>
        </w:rPr>
        <w:t>s have</w:t>
      </w:r>
      <w:r w:rsidR="0035708B" w:rsidRPr="004F2266">
        <w:rPr>
          <w:rFonts w:asciiTheme="majorBidi" w:hAnsiTheme="majorBidi" w:cstheme="majorBidi"/>
          <w:bCs/>
        </w:rPr>
        <w:t xml:space="preserve"> applied this model to estimate food demand system</w:t>
      </w:r>
      <w:r w:rsidR="00472501" w:rsidRPr="004F2266">
        <w:rPr>
          <w:rFonts w:asciiTheme="majorBidi" w:hAnsiTheme="majorBidi" w:cstheme="majorBidi"/>
          <w:bCs/>
        </w:rPr>
        <w:t>s</w:t>
      </w:r>
      <w:r w:rsidR="00736203" w:rsidRPr="004F2266">
        <w:rPr>
          <w:rFonts w:asciiTheme="majorBidi" w:hAnsiTheme="majorBidi" w:cstheme="majorBidi"/>
          <w:bCs/>
        </w:rPr>
        <w:t xml:space="preserve"> </w:t>
      </w:r>
      <w:r w:rsidR="00736203" w:rsidRPr="004F2266">
        <w:rPr>
          <w:rFonts w:asciiTheme="majorBidi" w:hAnsiTheme="majorBidi" w:cstheme="majorBidi"/>
          <w:bCs/>
        </w:rPr>
        <w:fldChar w:fldCharType="begin"/>
      </w:r>
      <w:r w:rsidR="00736203" w:rsidRPr="004F2266">
        <w:rPr>
          <w:rFonts w:asciiTheme="majorBidi" w:hAnsiTheme="majorBidi" w:cstheme="majorBidi"/>
          <w:bCs/>
        </w:rPr>
        <w:instrText xml:space="preserve"> ADDIN ZOTERO_ITEM CSL_CITATION {"citationID":"a15b77rv6oo","properties":{"formattedCitation":"(Agbola, 2003; Durham &amp; Eales, 2010; Huang &amp; David, 1993; Ortega, Holly Wang, &amp; Eales, 2009; Taljaard, Alemu, &amp; Schalkwyk, 2004)","plainCitation":"(Agbola, 2003; Durham &amp; Eales, 2010; Huang &amp; David, 1993; Ortega, Holly Wang, &amp; Eales, 2009; Taljaard, Alemu, &amp; Schalkwyk, 2004)"},"citationItems":[{"id":810,"uris":["http://zotero.org/users/2699952/items/65FHET7A"],"uri":["http://zotero.org/users/2699952/items/65FHET7A"],"itemData":{"id":810,"type":"article-journal","title":"Estimation of Food Demand Patterns in South Africa Based on a Survey of Households","container-title":"Journal of Agricultural and Applied Economics","page":"663-670","volume":"35","issue":"3","source":"Cambridge Core","abstract":"South Africa is emerging as a major player in the world agricultural products market. This study investigates aggregate food demand patterns in South Africa using a linear approximate almost ideal demand system (LA/AIDS) modeling framework. Data from a 1993 integrated national household survey are employed in the analysis. Empirical results show that demand for meat and fish, grains, dairy products, fruits, vegetables, and other foods are generally price elastic. The expenditure elasticities imply that meat and fish and grains are luxury products, whereas dairy products, fruits, vegetables, and other foods are necessities in the household diet. The results also indicate that if income of households increases food expenditure on meat and fish and grains would increase, whereas that on dairy products, fruits, vegetables, and other foods would decrease. Race, age, and gender of household head, urbanization, and family size affect food demand in South Africa.","DOI":"10.1017/S1074070800028364","ISSN":"1074-0708, 2056-7405","author":[{"family":"Agbola","given":"Frank W."}],"issued":{"date-parts":[["2003",12]]}}},{"id":813,"uris":["http://zotero.org/users/2699952/items/HT5WX8CG"],"uri":["http://zotero.org/users/2699952/items/HT5WX8CG"],"itemData":{"id":813,"type":"article-journal","title":"Demand elasticities for fresh fruit at the retail level","container-title":"Applied Economics","page":"1345-1354","volume":"42","issue":"11","source":"Taylor and Francis+NEJM","abstract":"The obesity epidemic in the US and elsewhere has re-doubled efforts to understand determinants of the quality of consumers’ diets. Part of the discussion has centered on the potential of ‘fat taxes’ and/or the subsidization of the purchase of fresh fruits and vegetables to coax consumers to better diets. Whether this discussion has merit or not, fundamental to the debate are the demand elasticities of the commodities involved. This study employs weekly data from several retail stores on fruit prices and sales to estimate elasticities of individual fruits. Estimates show consumers are more responsive to price than has been found previously.","DOI":"10.1080/00036840701721356","ISSN":"0003-6846","author":[{"family":"Durham","given":"Catherine"},{"family":"Eales","given":"James"}],"issued":{"date-parts":[["2010",4,1]]}}},{"id":806,"uris":["http://zotero.org/users/2699952/items/6IK7M83D"],"uri":["http://zotero.org/users/2699952/items/6IK7M83D"],"itemData":{"id":806,"type":"article-journal","title":"Demand for cereal grains in Asia: The effect of urbanization","container-title":"Agricultural Economics","page":"107-124","volume":"8","issue":"2","source":"ScienceDirect","abstract":"This paper analyzes the effects of urbanization on demand for cereal grains — rice, wheat, and coarse grains — in nine Asian countries. A complete demand system (Almost Ideal Demand System in linear form) is estimated in two stages based on aggregate time series data from 1960 to 1988. In the high-income countries, i.e. Japan and South Korea, urbanization was observed to significantly reduce demand for cereal grains. In the lower-income countries, demand for cereal grains either increased or remained the same with urbanization. Among cereal grains, urbanization has had negative effects on demand for rice and coarse grains, but consistently positive effects on demand for wheat. Only Japan and Thailand among the countries studied have negative income elasticities of demand for total cereal grains and for rice in particular. Hence, rice remains a necessity and a normal good in most Asian countries. Previous estimates of income elasticities of rice based on time-series aggregate data tend to be lower than those based on cross-section household level data. When urbanization is explicitly specified in the demand model, the estimates of income elasticities from time-series data turn out to be consistent with those from cross-section data.","DOI":"10.1016/0169-5150(92)90025-T","ISSN":"0169-5150","shortTitle":"Demand for cereal grains in Asia","journalAbbreviation":"Agricultural Economics","author":[{"family":"Huang","given":"Jikun"},{"family":"David","given":"Cristina C."}],"issued":{"date-parts":[["1993",2,1]]}}},{"id":816,"uris":["http://zotero.org/users/2699952/items/HP4DUIBJ"],"uri":["http://zotero.org/users/2699952/items/HP4DUIBJ"],"itemData":{"id":816,"type":"article-journal","title":"Meat demand in China","container-title":"China Agricultural Economic Review","page":"410-419","volume":"1","issue":"4","source":"emeraldinsight.com (Atypon)","DOI":"10.1108/17561370910989248","ISSN":"1756-137X","journalAbbreviation":"China Ag Economic Review","author":[{"family":"Ortega","given":"David L."},{"family":"Holly Wang","given":"H."},{"family":"Eales","given":"James S."}],"issued":{"date-parts":[["2009",8,28]]}}},{"id":808,"uris":["http://zotero.org/users/2699952/items/2SN7X7WM"],"uri":["http://zotero.org/users/2699952/items/2SN7X7WM"],"itemData":{"id":808,"type":"article-journal","title":"The demand for meat in South Africa : an almost ideal estimation","container-title":"Agrekon","page":"430-443","volume":"43","issue":"4","source":"journals.co.za","abstract":"A Linear Approximated Almost Ideal Demand System (LA/AIDS), estimated in first differences, was used to anticipate the demand relations for meat (beef, chicken, pork and mutton) in South Africa from 1970 - 2000. Two tests for weak separability, including an F and Likelihood ratio version, failed to reject the null hypothesis of weak separability, confirming that the four meat products are separable, and should be modelled together. According to the Hausman exogeneity test, the expenditure term in the South African meat demand model is exogenous. As a result, a Restricted Seemingly Unrelated Regression (RSUR) was used to estimate the model, whereafter the parameters were used as to calculate compensated, uncompensated and expenditure elasticities.","ISSN":"0303-1853, 2078-0400","shortTitle":"The demand for meat in South Africa","language":"en","author":[{"family":"Taljaard","given":"P. R."},{"family":"Alemu","given":"Z. G."},{"family":"Schalkwyk","given":"H. D. Van"}],"issued":{"date-parts":[["2004",12,1]]}}}],"schema":"https://github.com/citation-style-language/schema/raw/master/csl-citation.json"} </w:instrText>
      </w:r>
      <w:r w:rsidR="00736203" w:rsidRPr="004F2266">
        <w:rPr>
          <w:rFonts w:asciiTheme="majorBidi" w:hAnsiTheme="majorBidi" w:cstheme="majorBidi"/>
          <w:bCs/>
        </w:rPr>
        <w:fldChar w:fldCharType="separate"/>
      </w:r>
      <w:r w:rsidR="00D9701E">
        <w:rPr>
          <w:rFonts w:asciiTheme="majorBidi" w:hAnsiTheme="majorBidi" w:cstheme="majorBidi"/>
        </w:rPr>
        <w:t>(Agbola 2003,</w:t>
      </w:r>
      <w:r w:rsidR="00736203" w:rsidRPr="004F2266">
        <w:rPr>
          <w:rFonts w:asciiTheme="majorBidi" w:hAnsiTheme="majorBidi" w:cstheme="majorBidi"/>
        </w:rPr>
        <w:t xml:space="preserve"> Durham </w:t>
      </w:r>
      <w:r w:rsidR="00532013">
        <w:rPr>
          <w:rFonts w:asciiTheme="majorBidi" w:hAnsiTheme="majorBidi" w:cstheme="majorBidi"/>
        </w:rPr>
        <w:t>and</w:t>
      </w:r>
      <w:r w:rsidR="00D9701E">
        <w:rPr>
          <w:rFonts w:asciiTheme="majorBidi" w:hAnsiTheme="majorBidi" w:cstheme="majorBidi"/>
        </w:rPr>
        <w:t xml:space="preserve"> Eales 2010,</w:t>
      </w:r>
      <w:r w:rsidR="00736203" w:rsidRPr="004F2266">
        <w:rPr>
          <w:rFonts w:asciiTheme="majorBidi" w:hAnsiTheme="majorBidi" w:cstheme="majorBidi"/>
        </w:rPr>
        <w:t xml:space="preserve"> Huang </w:t>
      </w:r>
      <w:r w:rsidR="00532013">
        <w:rPr>
          <w:rFonts w:asciiTheme="majorBidi" w:hAnsiTheme="majorBidi" w:cstheme="majorBidi"/>
        </w:rPr>
        <w:t>and</w:t>
      </w:r>
      <w:r w:rsidR="00D9701E">
        <w:rPr>
          <w:rFonts w:asciiTheme="majorBidi" w:hAnsiTheme="majorBidi" w:cstheme="majorBidi"/>
        </w:rPr>
        <w:t xml:space="preserve"> David 1993, Ortega, Holly Wang</w:t>
      </w:r>
      <w:r w:rsidR="00736203" w:rsidRPr="004F2266">
        <w:rPr>
          <w:rFonts w:asciiTheme="majorBidi" w:hAnsiTheme="majorBidi" w:cstheme="majorBidi"/>
        </w:rPr>
        <w:t xml:space="preserve"> </w:t>
      </w:r>
      <w:r w:rsidR="00532013">
        <w:rPr>
          <w:rFonts w:asciiTheme="majorBidi" w:hAnsiTheme="majorBidi" w:cstheme="majorBidi"/>
        </w:rPr>
        <w:t>and</w:t>
      </w:r>
      <w:r w:rsidR="00D9701E">
        <w:rPr>
          <w:rFonts w:asciiTheme="majorBidi" w:hAnsiTheme="majorBidi" w:cstheme="majorBidi"/>
        </w:rPr>
        <w:t xml:space="preserve"> Eales 2009</w:t>
      </w:r>
      <w:r w:rsidR="00736203" w:rsidRPr="004F2266">
        <w:rPr>
          <w:rFonts w:asciiTheme="majorBidi" w:hAnsiTheme="majorBidi" w:cstheme="majorBidi"/>
        </w:rPr>
        <w:t xml:space="preserve"> </w:t>
      </w:r>
      <w:r w:rsidR="00D9701E">
        <w:rPr>
          <w:rFonts w:asciiTheme="majorBidi" w:hAnsiTheme="majorBidi" w:cstheme="majorBidi"/>
        </w:rPr>
        <w:t>and Taljaard, Alemu</w:t>
      </w:r>
      <w:r w:rsidR="00736203" w:rsidRPr="004F2266">
        <w:rPr>
          <w:rFonts w:asciiTheme="majorBidi" w:hAnsiTheme="majorBidi" w:cstheme="majorBidi"/>
        </w:rPr>
        <w:t xml:space="preserve"> </w:t>
      </w:r>
      <w:r w:rsidR="00532013">
        <w:rPr>
          <w:rFonts w:asciiTheme="majorBidi" w:hAnsiTheme="majorBidi" w:cstheme="majorBidi"/>
        </w:rPr>
        <w:t>and</w:t>
      </w:r>
      <w:r w:rsidR="00D9701E">
        <w:rPr>
          <w:rFonts w:asciiTheme="majorBidi" w:hAnsiTheme="majorBidi" w:cstheme="majorBidi"/>
        </w:rPr>
        <w:t xml:space="preserve"> Schalkwyk</w:t>
      </w:r>
      <w:r w:rsidR="00736203" w:rsidRPr="004F2266">
        <w:rPr>
          <w:rFonts w:asciiTheme="majorBidi" w:hAnsiTheme="majorBidi" w:cstheme="majorBidi"/>
        </w:rPr>
        <w:t xml:space="preserve"> 2004)</w:t>
      </w:r>
      <w:r w:rsidR="00736203" w:rsidRPr="004F2266">
        <w:rPr>
          <w:rFonts w:asciiTheme="majorBidi" w:hAnsiTheme="majorBidi" w:cstheme="majorBidi"/>
          <w:bCs/>
        </w:rPr>
        <w:fldChar w:fldCharType="end"/>
      </w:r>
      <w:r w:rsidR="0035708B" w:rsidRPr="004F2266">
        <w:rPr>
          <w:rFonts w:asciiTheme="majorBidi" w:hAnsiTheme="majorBidi" w:cstheme="majorBidi"/>
          <w:bCs/>
        </w:rPr>
        <w:t>.</w:t>
      </w:r>
    </w:p>
    <w:p w14:paraId="1DCA1DE7" w14:textId="77777777" w:rsidR="00F87733" w:rsidRPr="004F2266" w:rsidRDefault="00F87733" w:rsidP="00532013">
      <w:pPr>
        <w:tabs>
          <w:tab w:val="left" w:pos="567"/>
        </w:tabs>
        <w:spacing w:line="288" w:lineRule="auto"/>
        <w:jc w:val="both"/>
        <w:rPr>
          <w:rFonts w:asciiTheme="majorBidi" w:hAnsiTheme="majorBidi" w:cstheme="majorBidi"/>
          <w:bCs/>
        </w:rPr>
      </w:pPr>
    </w:p>
    <w:p w14:paraId="3F6A75BD" w14:textId="66168DA2" w:rsidR="00CA5792" w:rsidRDefault="00472501" w:rsidP="00D9701E">
      <w:pPr>
        <w:tabs>
          <w:tab w:val="left" w:pos="567"/>
        </w:tabs>
        <w:spacing w:line="288" w:lineRule="auto"/>
        <w:ind w:firstLine="567"/>
        <w:jc w:val="both"/>
        <w:rPr>
          <w:rFonts w:asciiTheme="majorBidi" w:hAnsiTheme="majorBidi" w:cstheme="majorBidi"/>
        </w:rPr>
      </w:pPr>
      <w:r w:rsidRPr="004F2266">
        <w:rPr>
          <w:rFonts w:asciiTheme="majorBidi" w:hAnsiTheme="majorBidi" w:cstheme="majorBidi"/>
        </w:rPr>
        <w:t xml:space="preserve">The </w:t>
      </w:r>
      <w:r w:rsidR="003D5466" w:rsidRPr="004F2266">
        <w:rPr>
          <w:rFonts w:asciiTheme="majorBidi" w:hAnsiTheme="majorBidi" w:cstheme="majorBidi"/>
        </w:rPr>
        <w:t>LA-AIDS</w:t>
      </w:r>
      <w:r w:rsidR="005137A4" w:rsidRPr="004F2266">
        <w:rPr>
          <w:rFonts w:asciiTheme="majorBidi" w:hAnsiTheme="majorBidi" w:cstheme="majorBidi"/>
        </w:rPr>
        <w:t xml:space="preserve"> models</w:t>
      </w:r>
      <w:r w:rsidR="003D5466" w:rsidRPr="004F2266">
        <w:rPr>
          <w:rFonts w:asciiTheme="majorBidi" w:hAnsiTheme="majorBidi" w:cstheme="majorBidi"/>
        </w:rPr>
        <w:t xml:space="preserve"> derives </w:t>
      </w:r>
      <w:r w:rsidRPr="004F2266">
        <w:rPr>
          <w:rFonts w:asciiTheme="majorBidi" w:hAnsiTheme="majorBidi" w:cstheme="majorBidi"/>
        </w:rPr>
        <w:t xml:space="preserve">a </w:t>
      </w:r>
      <w:r w:rsidR="003D5466" w:rsidRPr="004F2266">
        <w:rPr>
          <w:rFonts w:asciiTheme="majorBidi" w:hAnsiTheme="majorBidi" w:cstheme="majorBidi"/>
        </w:rPr>
        <w:t xml:space="preserve">budget share equation from the specification of </w:t>
      </w:r>
      <w:r w:rsidR="00BB43F6" w:rsidRPr="004F2266">
        <w:rPr>
          <w:rFonts w:asciiTheme="majorBidi" w:hAnsiTheme="majorBidi" w:cstheme="majorBidi"/>
        </w:rPr>
        <w:t xml:space="preserve">a </w:t>
      </w:r>
      <w:r w:rsidR="003D5466" w:rsidRPr="004F2266">
        <w:rPr>
          <w:rFonts w:asciiTheme="majorBidi" w:hAnsiTheme="majorBidi" w:cstheme="majorBidi"/>
        </w:rPr>
        <w:t xml:space="preserve">Price Independent Generalized Logarithmic (PIGLOG) cost function introduced by </w:t>
      </w:r>
      <w:r w:rsidR="00D11397" w:rsidRPr="004F2266">
        <w:rPr>
          <w:rFonts w:asciiTheme="majorBidi" w:hAnsiTheme="majorBidi" w:cstheme="majorBidi"/>
        </w:rPr>
        <w:fldChar w:fldCharType="begin"/>
      </w:r>
      <w:r w:rsidR="00D11397" w:rsidRPr="004F2266">
        <w:rPr>
          <w:rFonts w:asciiTheme="majorBidi" w:hAnsiTheme="majorBidi" w:cstheme="majorBidi"/>
        </w:rPr>
        <w:instrText xml:space="preserve"> ADDIN ZOTERO_ITEM CSL_CITATION {"citationID":"p9s6f6bkk","properties":{"formattedCitation":"(Deaton &amp; Muellbauer, 1980)","plainCitation":"(Deaton &amp; Muellbauer, 1980)"},"citationItems":[{"id":72,"uris":["http://zotero.org/users/2699952/items/X2TBKW7I"],"uri":["http://zotero.org/users/2699952/items/X2TBKW7I"],"itemData":{"id":72,"type":"article-journal","title":"An Almost Ideal Demand System","container-title":"The American Economic Review","page":"312-326","volume":"70","issue":"3","source":"JSTOR","ISSN":"0002-8282","journalAbbreviation":"The American Economic Review","author":[{"family":"Deaton","given":"Angus"},{"family":"Muellbauer","given":"John"}],"issued":{"date-parts":[["1980"]]}}}],"schema":"https://github.com/citation-style-language/schema/raw/master/csl-citation.json"} </w:instrText>
      </w:r>
      <w:r w:rsidR="00D11397" w:rsidRPr="004F2266">
        <w:rPr>
          <w:rFonts w:asciiTheme="majorBidi" w:hAnsiTheme="majorBidi" w:cstheme="majorBidi"/>
        </w:rPr>
        <w:fldChar w:fldCharType="separate"/>
      </w:r>
      <w:r w:rsidR="00D11397" w:rsidRPr="004F2266">
        <w:rPr>
          <w:rFonts w:asciiTheme="majorBidi" w:hAnsiTheme="majorBidi" w:cstheme="majorBidi"/>
        </w:rPr>
        <w:t xml:space="preserve">(Deaton </w:t>
      </w:r>
      <w:r w:rsidR="00532013">
        <w:rPr>
          <w:rFonts w:asciiTheme="majorBidi" w:hAnsiTheme="majorBidi" w:cstheme="majorBidi"/>
        </w:rPr>
        <w:t>and</w:t>
      </w:r>
      <w:r w:rsidR="00D11397" w:rsidRPr="004F2266">
        <w:rPr>
          <w:rFonts w:asciiTheme="majorBidi" w:hAnsiTheme="majorBidi" w:cstheme="majorBidi"/>
        </w:rPr>
        <w:t xml:space="preserve"> Muellbauer, 1980)</w:t>
      </w:r>
      <w:r w:rsidR="00D11397" w:rsidRPr="004F2266">
        <w:rPr>
          <w:rFonts w:asciiTheme="majorBidi" w:hAnsiTheme="majorBidi" w:cstheme="majorBidi"/>
        </w:rPr>
        <w:fldChar w:fldCharType="end"/>
      </w:r>
      <w:r w:rsidR="00D11397" w:rsidRPr="004F2266">
        <w:rPr>
          <w:rFonts w:asciiTheme="majorBidi" w:hAnsiTheme="majorBidi" w:cstheme="majorBidi"/>
        </w:rPr>
        <w:t>.</w:t>
      </w:r>
      <w:r w:rsidR="003D5466" w:rsidRPr="004F2266">
        <w:rPr>
          <w:rFonts w:asciiTheme="majorBidi" w:hAnsiTheme="majorBidi" w:cstheme="majorBidi"/>
        </w:rPr>
        <w:t xml:space="preserve"> </w:t>
      </w:r>
      <w:r w:rsidR="00CA5792" w:rsidRPr="004F2266">
        <w:rPr>
          <w:rFonts w:asciiTheme="majorBidi" w:hAnsiTheme="majorBidi" w:cstheme="majorBidi"/>
        </w:rPr>
        <w:t xml:space="preserve">It </w:t>
      </w:r>
      <w:r w:rsidRPr="004F2266">
        <w:rPr>
          <w:rFonts w:asciiTheme="majorBidi" w:hAnsiTheme="majorBidi" w:cstheme="majorBidi"/>
        </w:rPr>
        <w:t xml:space="preserve">is </w:t>
      </w:r>
      <w:r w:rsidR="00CA5792" w:rsidRPr="004F2266">
        <w:rPr>
          <w:rFonts w:asciiTheme="majorBidi" w:hAnsiTheme="majorBidi" w:cstheme="majorBidi"/>
        </w:rPr>
        <w:t>define</w:t>
      </w:r>
      <w:r w:rsidRPr="004F2266">
        <w:rPr>
          <w:rFonts w:asciiTheme="majorBidi" w:hAnsiTheme="majorBidi" w:cstheme="majorBidi"/>
        </w:rPr>
        <w:t>d</w:t>
      </w:r>
      <w:r w:rsidR="00CA5792" w:rsidRPr="004F2266">
        <w:rPr>
          <w:rFonts w:asciiTheme="majorBidi" w:hAnsiTheme="majorBidi" w:cstheme="majorBidi"/>
        </w:rPr>
        <w:t xml:space="preserve"> as</w:t>
      </w:r>
      <w:r w:rsidRPr="004F2266">
        <w:rPr>
          <w:rFonts w:asciiTheme="majorBidi" w:hAnsiTheme="majorBidi" w:cstheme="majorBidi"/>
        </w:rPr>
        <w:t>:</w:t>
      </w:r>
    </w:p>
    <w:p w14:paraId="6DE9D812" w14:textId="77777777" w:rsidR="00F87733" w:rsidRPr="004F2266" w:rsidRDefault="00F87733" w:rsidP="00532013">
      <w:pPr>
        <w:tabs>
          <w:tab w:val="left" w:pos="567"/>
        </w:tabs>
        <w:spacing w:line="288" w:lineRule="auto"/>
        <w:ind w:firstLine="720"/>
        <w:jc w:val="both"/>
        <w:rPr>
          <w:rFonts w:asciiTheme="majorBidi" w:hAnsiTheme="majorBidi" w:cstheme="majorBidi"/>
        </w:rPr>
      </w:pPr>
    </w:p>
    <w:p w14:paraId="5E9273A8" w14:textId="3616FCC9" w:rsidR="00CA5792" w:rsidRPr="00F87733" w:rsidRDefault="00B54AF4" w:rsidP="00532013">
      <w:pPr>
        <w:tabs>
          <w:tab w:val="left" w:pos="567"/>
        </w:tabs>
        <w:spacing w:line="288" w:lineRule="auto"/>
        <w:jc w:val="both"/>
        <w:rPr>
          <w:rFonts w:asciiTheme="majorBidi" w:hAnsiTheme="majorBidi" w:cstheme="majorBidi"/>
          <w:sz w:val="22"/>
          <w:szCs w:val="22"/>
        </w:rPr>
      </w:pPr>
      <m:oMathPara>
        <m:oMathParaPr>
          <m:jc m:val="center"/>
        </m:oMathParaPr>
        <m:oMath>
          <m:func>
            <m:funcPr>
              <m:ctrlPr>
                <w:rPr>
                  <w:rFonts w:ascii="Cambria Math" w:hAnsi="Cambria Math"/>
                  <w:i/>
                  <w:sz w:val="22"/>
                  <w:szCs w:val="22"/>
                </w:rPr>
              </m:ctrlPr>
            </m:funcPr>
            <m:fName>
              <m:r>
                <m:rPr>
                  <m:sty m:val="p"/>
                </m:rPr>
                <w:rPr>
                  <w:rFonts w:ascii="Cambria Math" w:hAnsi="Cambria Math"/>
                  <w:sz w:val="22"/>
                  <w:szCs w:val="22"/>
                </w:rPr>
                <m:t>ln</m:t>
              </m:r>
            </m:fName>
            <m:e>
              <m:r>
                <w:rPr>
                  <w:rFonts w:ascii="Cambria Math" w:hAnsi="Cambria Math"/>
                  <w:sz w:val="22"/>
                  <w:szCs w:val="22"/>
                </w:rPr>
                <m:t>c</m:t>
              </m:r>
              <m:d>
                <m:dPr>
                  <m:ctrlPr>
                    <w:rPr>
                      <w:rFonts w:ascii="Cambria Math" w:hAnsi="Cambria Math"/>
                      <w:i/>
                      <w:sz w:val="22"/>
                      <w:szCs w:val="22"/>
                    </w:rPr>
                  </m:ctrlPr>
                </m:dPr>
                <m:e>
                  <m:r>
                    <w:rPr>
                      <w:rFonts w:ascii="Cambria Math" w:hAnsi="Cambria Math"/>
                      <w:sz w:val="22"/>
                      <w:szCs w:val="22"/>
                    </w:rPr>
                    <m:t>u,p</m:t>
                  </m:r>
                </m:e>
              </m:d>
              <m:r>
                <w:rPr>
                  <w:rFonts w:ascii="Cambria Math" w:hAnsi="Cambria Math"/>
                  <w:sz w:val="22"/>
                  <w:szCs w:val="22"/>
                </w:rPr>
                <m:t>=</m:t>
              </m:r>
              <m:d>
                <m:dPr>
                  <m:ctrlPr>
                    <w:rPr>
                      <w:rFonts w:ascii="Cambria Math" w:hAnsi="Cambria Math"/>
                      <w:i/>
                      <w:sz w:val="22"/>
                      <w:szCs w:val="22"/>
                    </w:rPr>
                  </m:ctrlPr>
                </m:dPr>
                <m:e>
                  <m:r>
                    <w:rPr>
                      <w:rFonts w:ascii="Cambria Math" w:hAnsi="Cambria Math"/>
                      <w:sz w:val="22"/>
                      <w:szCs w:val="22"/>
                    </w:rPr>
                    <m:t>1-u</m:t>
                  </m:r>
                </m:e>
              </m:d>
              <m:func>
                <m:funcPr>
                  <m:ctrlPr>
                    <w:rPr>
                      <w:rFonts w:ascii="Cambria Math" w:hAnsi="Cambria Math"/>
                      <w:sz w:val="22"/>
                      <w:szCs w:val="22"/>
                    </w:rPr>
                  </m:ctrlPr>
                </m:funcPr>
                <m:fName>
                  <m:r>
                    <w:rPr>
                      <w:rFonts w:ascii="Cambria Math" w:hAnsi="Cambria Math"/>
                      <w:sz w:val="22"/>
                      <w:szCs w:val="22"/>
                    </w:rPr>
                    <m:t>ln</m:t>
                  </m:r>
                </m:fName>
                <m:e>
                  <m:d>
                    <m:dPr>
                      <m:begChr m:val="{"/>
                      <m:endChr m:val="}"/>
                      <m:ctrlPr>
                        <w:rPr>
                          <w:rFonts w:ascii="Cambria Math" w:hAnsi="Cambria Math"/>
                          <w:i/>
                          <w:sz w:val="22"/>
                          <w:szCs w:val="22"/>
                        </w:rPr>
                      </m:ctrlPr>
                    </m:dPr>
                    <m:e>
                      <m:r>
                        <w:rPr>
                          <w:rFonts w:ascii="Cambria Math" w:hAnsi="Cambria Math"/>
                          <w:sz w:val="22"/>
                          <w:szCs w:val="22"/>
                        </w:rPr>
                        <m:t>a</m:t>
                      </m:r>
                      <m:d>
                        <m:dPr>
                          <m:ctrlPr>
                            <w:rPr>
                              <w:rFonts w:ascii="Cambria Math" w:hAnsi="Cambria Math"/>
                              <w:i/>
                              <w:sz w:val="22"/>
                              <w:szCs w:val="22"/>
                            </w:rPr>
                          </m:ctrlPr>
                        </m:dPr>
                        <m:e>
                          <m:r>
                            <w:rPr>
                              <w:rFonts w:ascii="Cambria Math" w:hAnsi="Cambria Math"/>
                              <w:sz w:val="22"/>
                              <w:szCs w:val="22"/>
                            </w:rPr>
                            <m:t>p</m:t>
                          </m:r>
                        </m:e>
                      </m:d>
                    </m:e>
                  </m:d>
                </m:e>
              </m:func>
              <m:r>
                <w:rPr>
                  <w:rFonts w:ascii="Cambria Math" w:hAnsi="Cambria Math"/>
                  <w:sz w:val="22"/>
                  <w:szCs w:val="22"/>
                </w:rPr>
                <m:t>+u ln</m:t>
              </m:r>
            </m:e>
          </m:func>
          <m:d>
            <m:dPr>
              <m:begChr m:val="{"/>
              <m:endChr m:val="}"/>
              <m:ctrlPr>
                <w:rPr>
                  <w:rFonts w:ascii="Cambria Math" w:hAnsi="Cambria Math"/>
                  <w:i/>
                  <w:sz w:val="22"/>
                  <w:szCs w:val="22"/>
                </w:rPr>
              </m:ctrlPr>
            </m:dPr>
            <m:e>
              <m:r>
                <w:rPr>
                  <w:rFonts w:ascii="Cambria Math" w:hAnsi="Cambria Math"/>
                  <w:sz w:val="22"/>
                  <w:szCs w:val="22"/>
                </w:rPr>
                <m:t>b</m:t>
              </m:r>
              <m:d>
                <m:dPr>
                  <m:ctrlPr>
                    <w:rPr>
                      <w:rFonts w:ascii="Cambria Math" w:hAnsi="Cambria Math"/>
                      <w:i/>
                      <w:sz w:val="22"/>
                      <w:szCs w:val="22"/>
                    </w:rPr>
                  </m:ctrlPr>
                </m:dPr>
                <m:e>
                  <m:r>
                    <w:rPr>
                      <w:rFonts w:ascii="Cambria Math" w:hAnsi="Cambria Math"/>
                      <w:sz w:val="22"/>
                      <w:szCs w:val="22"/>
                    </w:rPr>
                    <m:t>p</m:t>
                  </m:r>
                </m:e>
              </m:d>
            </m:e>
          </m:d>
          <m:r>
            <w:rPr>
              <w:rFonts w:ascii="Cambria Math" w:hAnsi="Cambria Math"/>
              <w:sz w:val="22"/>
              <w:szCs w:val="22"/>
            </w:rPr>
            <m:t xml:space="preserve">                                                     (1)</m:t>
          </m:r>
        </m:oMath>
      </m:oMathPara>
    </w:p>
    <w:p w14:paraId="2FCD869D" w14:textId="77777777" w:rsidR="00F87733" w:rsidRDefault="00F87733" w:rsidP="00532013">
      <w:pPr>
        <w:tabs>
          <w:tab w:val="left" w:pos="567"/>
        </w:tabs>
        <w:spacing w:line="288" w:lineRule="auto"/>
        <w:jc w:val="both"/>
        <w:rPr>
          <w:rFonts w:asciiTheme="majorBidi" w:hAnsiTheme="majorBidi" w:cstheme="majorBidi"/>
        </w:rPr>
      </w:pPr>
    </w:p>
    <w:p w14:paraId="3499B68B" w14:textId="4AF76888" w:rsidR="003E15CE" w:rsidRDefault="005137A4" w:rsidP="00532013">
      <w:pPr>
        <w:tabs>
          <w:tab w:val="left" w:pos="567"/>
        </w:tabs>
        <w:spacing w:line="288" w:lineRule="auto"/>
        <w:jc w:val="both"/>
        <w:rPr>
          <w:rFonts w:asciiTheme="majorBidi" w:hAnsiTheme="majorBidi" w:cstheme="majorBidi"/>
        </w:rPr>
      </w:pPr>
      <w:r w:rsidRPr="004F2266">
        <w:rPr>
          <w:rFonts w:asciiTheme="majorBidi" w:hAnsiTheme="majorBidi" w:cstheme="majorBidi"/>
        </w:rPr>
        <w:lastRenderedPageBreak/>
        <w:t>w</w:t>
      </w:r>
      <w:r w:rsidR="00CA5792" w:rsidRPr="004F2266">
        <w:rPr>
          <w:rFonts w:asciiTheme="majorBidi" w:hAnsiTheme="majorBidi" w:cstheme="majorBidi"/>
        </w:rPr>
        <w:t xml:space="preserve">here u lies between 0 (subsistence) and 1 (bliss) so that </w:t>
      </w:r>
      <w:r w:rsidR="00CA5792" w:rsidRPr="004F2266">
        <w:rPr>
          <w:rFonts w:asciiTheme="majorBidi" w:hAnsiTheme="majorBidi" w:cstheme="majorBidi"/>
          <w:i/>
        </w:rPr>
        <w:t>a(p)</w:t>
      </w:r>
      <w:r w:rsidR="00CA5792" w:rsidRPr="004F2266">
        <w:rPr>
          <w:rFonts w:asciiTheme="majorBidi" w:hAnsiTheme="majorBidi" w:cstheme="majorBidi"/>
        </w:rPr>
        <w:t xml:space="preserve"> and </w:t>
      </w:r>
      <w:r w:rsidR="00CA5792" w:rsidRPr="004F2266">
        <w:rPr>
          <w:rFonts w:asciiTheme="majorBidi" w:hAnsiTheme="majorBidi" w:cstheme="majorBidi"/>
          <w:i/>
        </w:rPr>
        <w:t>b(p)</w:t>
      </w:r>
      <w:r w:rsidR="00CA5792" w:rsidRPr="004F2266">
        <w:rPr>
          <w:rFonts w:asciiTheme="majorBidi" w:hAnsiTheme="majorBidi" w:cstheme="majorBidi"/>
        </w:rPr>
        <w:t xml:space="preserve"> are the cost</w:t>
      </w:r>
      <w:r w:rsidR="00546614" w:rsidRPr="004F2266">
        <w:rPr>
          <w:rFonts w:asciiTheme="majorBidi" w:hAnsiTheme="majorBidi" w:cstheme="majorBidi"/>
        </w:rPr>
        <w:t>s</w:t>
      </w:r>
      <w:r w:rsidR="00CA5792" w:rsidRPr="004F2266">
        <w:rPr>
          <w:rFonts w:asciiTheme="majorBidi" w:hAnsiTheme="majorBidi" w:cstheme="majorBidi"/>
        </w:rPr>
        <w:t xml:space="preserve"> of subsistence and bliss respectively. The</w:t>
      </w:r>
      <w:r w:rsidR="00971D57" w:rsidRPr="004F2266">
        <w:rPr>
          <w:rFonts w:asciiTheme="majorBidi" w:hAnsiTheme="majorBidi" w:cstheme="majorBidi"/>
        </w:rPr>
        <w:t xml:space="preserve"> </w:t>
      </w:r>
      <w:r w:rsidR="00971D57" w:rsidRPr="00F669C6">
        <w:rPr>
          <w:rFonts w:asciiTheme="majorBidi" w:hAnsiTheme="majorBidi" w:cstheme="majorBidi"/>
        </w:rPr>
        <w:t>partial</w:t>
      </w:r>
      <w:r w:rsidR="00CA5792" w:rsidRPr="00F669C6">
        <w:rPr>
          <w:rFonts w:asciiTheme="majorBidi" w:hAnsiTheme="majorBidi" w:cstheme="majorBidi"/>
        </w:rPr>
        <w:t xml:space="preserve"> </w:t>
      </w:r>
      <w:r w:rsidR="00472501" w:rsidRPr="00F669C6">
        <w:rPr>
          <w:rFonts w:asciiTheme="majorBidi" w:hAnsiTheme="majorBidi" w:cstheme="majorBidi"/>
        </w:rPr>
        <w:t>derivatives</w:t>
      </w:r>
      <w:r w:rsidR="00971D57" w:rsidRPr="00F669C6">
        <w:rPr>
          <w:rFonts w:asciiTheme="majorBidi" w:hAnsiTheme="majorBidi" w:cstheme="majorBidi"/>
        </w:rPr>
        <w:t xml:space="preserve"> with respect to the prices</w:t>
      </w:r>
      <w:r w:rsidR="00CA5792" w:rsidRPr="00F669C6">
        <w:rPr>
          <w:rFonts w:asciiTheme="majorBidi" w:hAnsiTheme="majorBidi" w:cstheme="majorBidi"/>
        </w:rPr>
        <w:t xml:space="preserve"> </w:t>
      </w:r>
      <w:r w:rsidR="00CA5792" w:rsidRPr="004F2266">
        <w:rPr>
          <w:rFonts w:asciiTheme="majorBidi" w:hAnsiTheme="majorBidi" w:cstheme="majorBidi"/>
        </w:rPr>
        <w:t xml:space="preserve">of </w:t>
      </w:r>
      <w:r w:rsidR="00546614" w:rsidRPr="004F2266">
        <w:rPr>
          <w:rFonts w:asciiTheme="majorBidi" w:hAnsiTheme="majorBidi" w:cstheme="majorBidi"/>
        </w:rPr>
        <w:t xml:space="preserve">the </w:t>
      </w:r>
      <w:r w:rsidR="00CA5792" w:rsidRPr="004F2266">
        <w:rPr>
          <w:rFonts w:asciiTheme="majorBidi" w:hAnsiTheme="majorBidi" w:cstheme="majorBidi"/>
        </w:rPr>
        <w:t>cost function are the quantities demanded,</w:t>
      </w:r>
      <w:r w:rsidR="00B63FB5" w:rsidRPr="004F2266">
        <w:rPr>
          <w:rFonts w:asciiTheme="majorBidi" w:hAnsiTheme="majorBidi" w:cstheme="majorBidi"/>
        </w:rPr>
        <w:t xml:space="preserve"> </w:t>
      </w:r>
      <w:r w:rsidRPr="004F2266">
        <w:rPr>
          <w:rFonts w:asciiTheme="majorBidi" w:hAnsiTheme="majorBidi" w:cstheme="majorBidi"/>
        </w:rPr>
        <w:t>i.e.</w:t>
      </w:r>
    </w:p>
    <w:p w14:paraId="7AB1FEB0" w14:textId="77777777" w:rsidR="00F87733" w:rsidRPr="004F2266" w:rsidRDefault="00F87733" w:rsidP="00532013">
      <w:pPr>
        <w:tabs>
          <w:tab w:val="left" w:pos="567"/>
        </w:tabs>
        <w:spacing w:line="288" w:lineRule="auto"/>
        <w:jc w:val="both"/>
        <w:rPr>
          <w:rFonts w:asciiTheme="majorBidi" w:hAnsiTheme="majorBidi" w:cstheme="majorBidi"/>
        </w:rPr>
      </w:pPr>
    </w:p>
    <w:p w14:paraId="7BB14CD9" w14:textId="5207C056" w:rsidR="00E94A28" w:rsidRPr="004F2266" w:rsidRDefault="00B54AF4" w:rsidP="00532013">
      <w:pPr>
        <w:tabs>
          <w:tab w:val="left" w:pos="567"/>
        </w:tabs>
        <w:spacing w:line="288" w:lineRule="auto"/>
        <w:jc w:val="both"/>
        <w:rPr>
          <w:rFonts w:asciiTheme="majorBidi" w:hAnsiTheme="majorBidi" w:cstheme="majorBidi"/>
        </w:rPr>
      </w:pPr>
      <m:oMathPara>
        <m:oMath>
          <m:func>
            <m:funcPr>
              <m:ctrlPr>
                <w:rPr>
                  <w:rFonts w:ascii="Cambria Math" w:hAnsi="Cambria Math" w:cstheme="majorBidi"/>
                  <w:i/>
                  <w:sz w:val="22"/>
                  <w:szCs w:val="22"/>
                </w:rPr>
              </m:ctrlPr>
            </m:funcPr>
            <m:fName>
              <m:r>
                <m:rPr>
                  <m:sty m:val="p"/>
                </m:rPr>
                <w:rPr>
                  <w:rFonts w:ascii="Cambria Math" w:hAnsi="Cambria Math" w:cstheme="majorBidi"/>
                  <w:sz w:val="22"/>
                  <w:szCs w:val="22"/>
                </w:rPr>
                <m:t xml:space="preserve">ln </m:t>
              </m:r>
              <m:r>
                <w:rPr>
                  <w:rFonts w:ascii="Cambria Math" w:hAnsi="Cambria Math" w:cstheme="majorBidi"/>
                  <w:sz w:val="22"/>
                  <w:szCs w:val="22"/>
                </w:rPr>
                <m:t>c(u,p)</m:t>
              </m:r>
            </m:fName>
            <m:e>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α</m:t>
                  </m:r>
                </m:e>
                <m:sub>
                  <m:r>
                    <w:rPr>
                      <w:rFonts w:ascii="Cambria Math" w:hAnsi="Cambria Math" w:cstheme="majorBidi"/>
                      <w:sz w:val="22"/>
                      <w:szCs w:val="22"/>
                    </w:rPr>
                    <m:t>0</m:t>
                  </m:r>
                </m:sub>
              </m:sSub>
              <m:r>
                <w:rPr>
                  <w:rFonts w:ascii="Cambria Math" w:hAnsi="Cambria Math" w:cstheme="majorBidi"/>
                  <w:sz w:val="22"/>
                  <w:szCs w:val="22"/>
                </w:rPr>
                <m:t>+</m:t>
              </m:r>
              <m:nary>
                <m:naryPr>
                  <m:chr m:val="∑"/>
                  <m:limLoc m:val="undOvr"/>
                  <m:supHide m:val="1"/>
                  <m:ctrlPr>
                    <w:rPr>
                      <w:rFonts w:ascii="Cambria Math" w:hAnsi="Cambria Math" w:cstheme="majorBidi"/>
                      <w:i/>
                      <w:sz w:val="22"/>
                      <w:szCs w:val="22"/>
                    </w:rPr>
                  </m:ctrlPr>
                </m:naryPr>
                <m:sub>
                  <m:r>
                    <w:rPr>
                      <w:rFonts w:ascii="Cambria Math" w:hAnsi="Cambria Math" w:cstheme="majorBidi"/>
                      <w:sz w:val="22"/>
                      <w:szCs w:val="22"/>
                    </w:rPr>
                    <m:t>i</m:t>
                  </m:r>
                </m:sub>
                <m:sup/>
                <m:e>
                  <m:sSub>
                    <m:sSubPr>
                      <m:ctrlPr>
                        <w:rPr>
                          <w:rFonts w:ascii="Cambria Math" w:hAnsi="Cambria Math" w:cstheme="majorBidi"/>
                          <w:i/>
                          <w:sz w:val="22"/>
                          <w:szCs w:val="22"/>
                        </w:rPr>
                      </m:ctrlPr>
                    </m:sSubPr>
                    <m:e>
                      <m:r>
                        <w:rPr>
                          <w:rFonts w:ascii="Cambria Math" w:hAnsi="Cambria Math" w:cstheme="majorBidi"/>
                          <w:sz w:val="22"/>
                          <w:szCs w:val="22"/>
                        </w:rPr>
                        <m:t>α</m:t>
                      </m:r>
                    </m:e>
                    <m:sub>
                      <m:r>
                        <w:rPr>
                          <w:rFonts w:ascii="Cambria Math" w:hAnsi="Cambria Math" w:cstheme="majorBidi"/>
                          <w:sz w:val="22"/>
                          <w:szCs w:val="22"/>
                        </w:rPr>
                        <m:t>i</m:t>
                      </m:r>
                    </m:sub>
                  </m:sSub>
                  <m:func>
                    <m:funcPr>
                      <m:ctrlPr>
                        <w:rPr>
                          <w:rFonts w:ascii="Cambria Math" w:hAnsi="Cambria Math" w:cstheme="majorBidi"/>
                          <w:i/>
                          <w:sz w:val="22"/>
                          <w:szCs w:val="22"/>
                        </w:rPr>
                      </m:ctrlPr>
                    </m:funcPr>
                    <m:fName>
                      <m:r>
                        <m:rPr>
                          <m:sty m:val="p"/>
                        </m:rPr>
                        <w:rPr>
                          <w:rFonts w:ascii="Cambria Math" w:hAnsi="Cambria Math" w:cstheme="majorBidi"/>
                          <w:sz w:val="22"/>
                          <w:szCs w:val="22"/>
                        </w:rPr>
                        <m:t>ln</m:t>
                      </m:r>
                    </m:fName>
                    <m:e>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i</m:t>
                          </m:r>
                        </m:sub>
                      </m:sSub>
                      <m:r>
                        <w:rPr>
                          <w:rFonts w:ascii="Cambria Math" w:hAnsi="Cambria Math" w:cstheme="majorBidi"/>
                          <w:sz w:val="22"/>
                          <w:szCs w:val="22"/>
                        </w:rPr>
                        <m:t>+</m:t>
                      </m:r>
                      <m:f>
                        <m:fPr>
                          <m:ctrlPr>
                            <w:rPr>
                              <w:rFonts w:ascii="Cambria Math" w:hAnsi="Cambria Math" w:cstheme="majorBidi"/>
                              <w:i/>
                              <w:sz w:val="22"/>
                              <w:szCs w:val="22"/>
                            </w:rPr>
                          </m:ctrlPr>
                        </m:fPr>
                        <m:num>
                          <m:r>
                            <w:rPr>
                              <w:rFonts w:ascii="Cambria Math" w:hAnsi="Cambria Math" w:cstheme="majorBidi"/>
                              <w:sz w:val="22"/>
                              <w:szCs w:val="22"/>
                            </w:rPr>
                            <m:t>1</m:t>
                          </m:r>
                        </m:num>
                        <m:den>
                          <m:r>
                            <w:rPr>
                              <w:rFonts w:ascii="Cambria Math" w:hAnsi="Cambria Math" w:cstheme="majorBidi"/>
                              <w:sz w:val="22"/>
                              <w:szCs w:val="22"/>
                            </w:rPr>
                            <m:t>2</m:t>
                          </m:r>
                        </m:den>
                      </m:f>
                    </m:e>
                  </m:func>
                </m:e>
              </m:nary>
            </m:e>
          </m:func>
          <m:r>
            <w:rPr>
              <w:rFonts w:ascii="Cambria Math" w:hAnsi="Cambria Math" w:cstheme="majorBidi"/>
              <w:sz w:val="22"/>
              <w:szCs w:val="22"/>
            </w:rPr>
            <m:t xml:space="preserve">  </m:t>
          </m:r>
          <m:nary>
            <m:naryPr>
              <m:chr m:val="∑"/>
              <m:limLoc m:val="undOvr"/>
              <m:supHide m:val="1"/>
              <m:ctrlPr>
                <w:rPr>
                  <w:rFonts w:ascii="Cambria Math" w:hAnsi="Cambria Math" w:cstheme="majorBidi"/>
                  <w:i/>
                  <w:sz w:val="22"/>
                  <w:szCs w:val="22"/>
                </w:rPr>
              </m:ctrlPr>
            </m:naryPr>
            <m:sub>
              <m:r>
                <w:rPr>
                  <w:rFonts w:ascii="Cambria Math" w:hAnsi="Cambria Math" w:cstheme="majorBidi"/>
                  <w:sz w:val="22"/>
                  <w:szCs w:val="22"/>
                </w:rPr>
                <m:t>i</m:t>
              </m:r>
            </m:sub>
            <m:sup/>
            <m:e>
              <m:nary>
                <m:naryPr>
                  <m:chr m:val="∑"/>
                  <m:limLoc m:val="undOvr"/>
                  <m:supHide m:val="1"/>
                  <m:ctrlPr>
                    <w:rPr>
                      <w:rFonts w:ascii="Cambria Math" w:hAnsi="Cambria Math" w:cstheme="majorBidi"/>
                      <w:i/>
                      <w:sz w:val="22"/>
                      <w:szCs w:val="22"/>
                    </w:rPr>
                  </m:ctrlPr>
                </m:naryPr>
                <m:sub>
                  <m:r>
                    <w:rPr>
                      <w:rFonts w:ascii="Cambria Math" w:hAnsi="Cambria Math" w:cstheme="majorBidi"/>
                      <w:sz w:val="22"/>
                      <w:szCs w:val="22"/>
                    </w:rPr>
                    <m:t>j</m:t>
                  </m:r>
                </m:sub>
                <m:sup/>
                <m:e>
                  <m:sSub>
                    <m:sSubPr>
                      <m:ctrlPr>
                        <w:rPr>
                          <w:rFonts w:ascii="Cambria Math" w:hAnsi="Cambria Math" w:cstheme="majorBidi"/>
                          <w:i/>
                          <w:sz w:val="22"/>
                          <w:szCs w:val="22"/>
                        </w:rPr>
                      </m:ctrlPr>
                    </m:sSubPr>
                    <m:e>
                      <m:r>
                        <w:rPr>
                          <w:rFonts w:ascii="Cambria Math" w:hAnsi="Cambria Math" w:cstheme="majorBidi"/>
                          <w:sz w:val="22"/>
                          <w:szCs w:val="22"/>
                        </w:rPr>
                        <m:t>λ</m:t>
                      </m:r>
                    </m:e>
                    <m:sub>
                      <m:r>
                        <w:rPr>
                          <w:rFonts w:ascii="Cambria Math" w:hAnsi="Cambria Math" w:cstheme="majorBidi"/>
                          <w:sz w:val="22"/>
                          <w:szCs w:val="22"/>
                        </w:rPr>
                        <m:t>ij</m:t>
                      </m:r>
                    </m:sub>
                  </m:sSub>
                  <m:func>
                    <m:funcPr>
                      <m:ctrlPr>
                        <w:rPr>
                          <w:rFonts w:ascii="Cambria Math" w:hAnsi="Cambria Math" w:cstheme="majorBidi"/>
                          <w:i/>
                          <w:sz w:val="22"/>
                          <w:szCs w:val="22"/>
                        </w:rPr>
                      </m:ctrlPr>
                    </m:funcPr>
                    <m:fName>
                      <m:r>
                        <m:rPr>
                          <m:sty m:val="p"/>
                        </m:rPr>
                        <w:rPr>
                          <w:rFonts w:ascii="Cambria Math" w:hAnsi="Cambria Math" w:cstheme="majorBidi"/>
                          <w:sz w:val="22"/>
                          <w:szCs w:val="22"/>
                        </w:rPr>
                        <m:t>ln</m:t>
                      </m:r>
                    </m:fName>
                    <m:e>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i</m:t>
                          </m:r>
                        </m:sub>
                      </m:sSub>
                    </m:e>
                  </m:func>
                  <m:func>
                    <m:funcPr>
                      <m:ctrlPr>
                        <w:rPr>
                          <w:rFonts w:ascii="Cambria Math" w:hAnsi="Cambria Math" w:cstheme="majorBidi"/>
                          <w:i/>
                          <w:sz w:val="22"/>
                          <w:szCs w:val="22"/>
                        </w:rPr>
                      </m:ctrlPr>
                    </m:funcPr>
                    <m:fName>
                      <m:r>
                        <m:rPr>
                          <m:sty m:val="p"/>
                        </m:rPr>
                        <w:rPr>
                          <w:rFonts w:ascii="Cambria Math" w:hAnsi="Cambria Math" w:cstheme="majorBidi"/>
                          <w:sz w:val="22"/>
                          <w:szCs w:val="22"/>
                        </w:rPr>
                        <m:t>ln</m:t>
                      </m:r>
                    </m:fName>
                    <m:e>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j</m:t>
                          </m:r>
                        </m:sub>
                      </m:sSub>
                    </m:e>
                  </m:func>
                </m:e>
              </m:nary>
            </m:e>
          </m:nary>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β</m:t>
              </m:r>
            </m:e>
            <m:sub>
              <m:r>
                <w:rPr>
                  <w:rFonts w:ascii="Cambria Math" w:hAnsi="Cambria Math" w:cstheme="majorBidi"/>
                  <w:sz w:val="22"/>
                  <w:szCs w:val="22"/>
                </w:rPr>
                <m:t>0</m:t>
              </m:r>
            </m:sub>
          </m:sSub>
          <m:r>
            <w:rPr>
              <w:rFonts w:ascii="Cambria Math" w:hAnsi="Cambria Math" w:cstheme="majorBidi"/>
              <w:sz w:val="22"/>
              <w:szCs w:val="22"/>
            </w:rPr>
            <m:t xml:space="preserve">u  </m:t>
          </m:r>
          <m:nary>
            <m:naryPr>
              <m:chr m:val="∏"/>
              <m:limLoc m:val="undOvr"/>
              <m:supHide m:val="1"/>
              <m:ctrlPr>
                <w:rPr>
                  <w:rFonts w:ascii="Cambria Math" w:hAnsi="Cambria Math" w:cstheme="majorBidi"/>
                  <w:i/>
                  <w:sz w:val="22"/>
                  <w:szCs w:val="22"/>
                </w:rPr>
              </m:ctrlPr>
            </m:naryPr>
            <m:sub>
              <m:r>
                <w:rPr>
                  <w:rFonts w:ascii="Cambria Math" w:hAnsi="Cambria Math" w:cstheme="majorBidi"/>
                  <w:sz w:val="22"/>
                  <w:szCs w:val="22"/>
                </w:rPr>
                <m:t>i</m:t>
              </m:r>
            </m:sub>
            <m:sup/>
            <m:e>
              <m:sSubSup>
                <m:sSubSupPr>
                  <m:ctrlPr>
                    <w:rPr>
                      <w:rFonts w:ascii="Cambria Math" w:hAnsi="Cambria Math" w:cstheme="majorBidi"/>
                      <w:i/>
                      <w:sz w:val="22"/>
                      <w:szCs w:val="22"/>
                    </w:rPr>
                  </m:ctrlPr>
                </m:sSubSupPr>
                <m:e>
                  <m:r>
                    <w:rPr>
                      <w:rFonts w:ascii="Cambria Math" w:hAnsi="Cambria Math" w:cstheme="majorBidi"/>
                      <w:sz w:val="22"/>
                      <w:szCs w:val="22"/>
                    </w:rPr>
                    <m:t>p</m:t>
                  </m:r>
                </m:e>
                <m:sub>
                  <m:r>
                    <w:rPr>
                      <w:rFonts w:ascii="Cambria Math" w:hAnsi="Cambria Math" w:cstheme="majorBidi"/>
                      <w:sz w:val="22"/>
                      <w:szCs w:val="22"/>
                    </w:rPr>
                    <m:t>i</m:t>
                  </m:r>
                </m:sub>
                <m:sup>
                  <m:sSub>
                    <m:sSubPr>
                      <m:ctrlPr>
                        <w:rPr>
                          <w:rFonts w:ascii="Cambria Math" w:hAnsi="Cambria Math" w:cstheme="majorBidi"/>
                          <w:i/>
                          <w:sz w:val="22"/>
                          <w:szCs w:val="22"/>
                        </w:rPr>
                      </m:ctrlPr>
                    </m:sSubPr>
                    <m:e>
                      <m:r>
                        <w:rPr>
                          <w:rFonts w:ascii="Cambria Math" w:hAnsi="Cambria Math" w:cstheme="majorBidi"/>
                          <w:sz w:val="22"/>
                          <w:szCs w:val="22"/>
                        </w:rPr>
                        <m:t>β</m:t>
                      </m:r>
                    </m:e>
                    <m:sub>
                      <m:r>
                        <w:rPr>
                          <w:rFonts w:ascii="Cambria Math" w:hAnsi="Cambria Math" w:cstheme="majorBidi"/>
                          <w:sz w:val="22"/>
                          <w:szCs w:val="22"/>
                        </w:rPr>
                        <m:t>i</m:t>
                      </m:r>
                    </m:sub>
                  </m:sSub>
                </m:sup>
              </m:sSubSup>
            </m:e>
          </m:nary>
          <m:r>
            <w:rPr>
              <w:rFonts w:ascii="Cambria Math" w:hAnsi="Cambria Math" w:cstheme="majorBidi"/>
              <w:sz w:val="22"/>
              <w:szCs w:val="22"/>
            </w:rPr>
            <m:t xml:space="preserve">             (2)</m:t>
          </m:r>
        </m:oMath>
      </m:oMathPara>
    </w:p>
    <w:p w14:paraId="5FEB58AC" w14:textId="77777777" w:rsidR="00B007AA" w:rsidRDefault="00B007AA" w:rsidP="00532013">
      <w:pPr>
        <w:tabs>
          <w:tab w:val="left" w:pos="567"/>
        </w:tabs>
        <w:spacing w:line="288" w:lineRule="auto"/>
        <w:jc w:val="both"/>
        <w:rPr>
          <w:rFonts w:asciiTheme="majorBidi" w:hAnsiTheme="majorBidi" w:cstheme="majorBidi"/>
        </w:rPr>
      </w:pPr>
    </w:p>
    <w:p w14:paraId="0699E38A" w14:textId="4C382547" w:rsidR="003E15CE" w:rsidRDefault="00ED223B" w:rsidP="00532013">
      <w:pPr>
        <w:tabs>
          <w:tab w:val="left" w:pos="567"/>
        </w:tabs>
        <w:spacing w:line="288" w:lineRule="auto"/>
        <w:jc w:val="both"/>
        <w:rPr>
          <w:rFonts w:asciiTheme="majorBidi" w:hAnsiTheme="majorBidi" w:cstheme="majorBidi"/>
        </w:rPr>
      </w:pPr>
      <w:r w:rsidRPr="004F2266">
        <w:rPr>
          <w:rFonts w:asciiTheme="majorBidi" w:hAnsiTheme="majorBidi" w:cstheme="majorBidi"/>
        </w:rPr>
        <w:t xml:space="preserve">where </w:t>
      </w:r>
      <m:oMath>
        <m:r>
          <m:rPr>
            <m:sty m:val="p"/>
          </m:rPr>
          <w:rPr>
            <w:rFonts w:ascii="Cambria Math" w:hAnsi="Cambria Math" w:cstheme="majorBidi"/>
          </w:rPr>
          <m:t xml:space="preserve">ln </m:t>
        </m:r>
        <m:r>
          <w:rPr>
            <w:rFonts w:ascii="Cambria Math" w:hAnsi="Cambria Math" w:cstheme="majorBidi"/>
          </w:rPr>
          <m:t>c(u,p)</m:t>
        </m:r>
      </m:oMath>
      <w:r w:rsidR="00E94A28" w:rsidRPr="004F2266">
        <w:rPr>
          <w:rFonts w:asciiTheme="majorBidi" w:hAnsiTheme="majorBidi" w:cstheme="majorBidi"/>
        </w:rPr>
        <w:t xml:space="preserve"> is the cost function </w:t>
      </w:r>
      <w:r w:rsidR="00856325" w:rsidRPr="004F2266">
        <w:rPr>
          <w:rFonts w:asciiTheme="majorBidi" w:hAnsiTheme="majorBidi" w:cstheme="majorBidi"/>
        </w:rPr>
        <w:t xml:space="preserve">for utility </w:t>
      </w:r>
      <w:r w:rsidR="00856325" w:rsidRPr="004F2266">
        <w:rPr>
          <w:rFonts w:asciiTheme="majorBidi" w:hAnsiTheme="majorBidi" w:cstheme="majorBidi"/>
          <w:i/>
        </w:rPr>
        <w:t>u</w:t>
      </w:r>
      <w:r w:rsidR="00856325" w:rsidRPr="004F2266">
        <w:rPr>
          <w:rFonts w:asciiTheme="majorBidi" w:hAnsiTheme="majorBidi" w:cstheme="majorBidi"/>
        </w:rPr>
        <w:t xml:space="preserve"> at price vector </w:t>
      </w:r>
      <w:r w:rsidR="00856325" w:rsidRPr="004F2266">
        <w:rPr>
          <w:rFonts w:asciiTheme="majorBidi" w:hAnsiTheme="majorBidi" w:cstheme="majorBidi"/>
          <w:i/>
        </w:rPr>
        <w:t>p</w:t>
      </w:r>
      <w:r w:rsidR="00856325" w:rsidRPr="004F2266">
        <w:rPr>
          <w:rFonts w:asciiTheme="majorBidi" w:hAnsiTheme="majorBidi" w:cstheme="majorBidi"/>
        </w:rPr>
        <w:t xml:space="preserve">, </w:t>
      </w:r>
      <w:r w:rsidR="00E94A28" w:rsidRPr="004F2266">
        <w:rPr>
          <w:rFonts w:asciiTheme="majorBidi" w:hAnsiTheme="majorBidi" w:cstheme="majorBidi"/>
        </w:rPr>
        <w:t xml:space="preserve"> </w:t>
      </w:r>
      <m:oMath>
        <m:sSub>
          <m:sSubPr>
            <m:ctrlPr>
              <w:rPr>
                <w:rFonts w:ascii="Cambria Math" w:hAnsi="Cambria Math" w:cstheme="majorBidi"/>
                <w:i/>
              </w:rPr>
            </m:ctrlPr>
          </m:sSubPr>
          <m:e>
            <m:r>
              <w:rPr>
                <w:rFonts w:ascii="Cambria Math" w:hAnsi="Cambria Math" w:cstheme="majorBidi"/>
              </w:rPr>
              <m:t>α</m:t>
            </m:r>
          </m:e>
          <m:sub>
            <m:r>
              <w:rPr>
                <w:rFonts w:ascii="Cambria Math" w:hAnsi="Cambria Math" w:cstheme="majorBidi"/>
              </w:rPr>
              <m:t>0</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α</m:t>
            </m:r>
          </m:e>
          <m:sub>
            <m:r>
              <w:rPr>
                <w:rFonts w:ascii="Cambria Math" w:hAnsi="Cambria Math" w:cstheme="majorBidi"/>
              </w:rPr>
              <m:t>i</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λ</m:t>
            </m:r>
          </m:e>
          <m:sub>
            <m:r>
              <w:rPr>
                <w:rFonts w:ascii="Cambria Math" w:hAnsi="Cambria Math" w:cstheme="majorBidi"/>
              </w:rPr>
              <m:t>ij</m:t>
            </m:r>
          </m:sub>
        </m:sSub>
        <m:r>
          <w:rPr>
            <w:rFonts w:ascii="Cambria Math" w:hAnsi="Cambria Math" w:cstheme="majorBidi"/>
          </w:rPr>
          <m:t xml:space="preserve">, </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0</m:t>
            </m:r>
          </m:sub>
        </m:sSub>
        <m:r>
          <w:rPr>
            <w:rFonts w:ascii="Cambria Math" w:hAnsi="Cambria Math" w:cstheme="majorBidi"/>
          </w:rPr>
          <m:t>, and</m:t>
        </m:r>
        <m:sSub>
          <m:sSubPr>
            <m:ctrlPr>
              <w:rPr>
                <w:rFonts w:ascii="Cambria Math" w:hAnsi="Cambria Math" w:cstheme="majorBidi"/>
                <w:i/>
              </w:rPr>
            </m:ctrlPr>
          </m:sSubPr>
          <m:e>
            <m:r>
              <w:rPr>
                <w:rFonts w:ascii="Cambria Math" w:hAnsi="Cambria Math" w:cstheme="majorBidi"/>
              </w:rPr>
              <m:t xml:space="preserve"> β</m:t>
            </m:r>
          </m:e>
          <m:sub>
            <m:r>
              <w:rPr>
                <w:rFonts w:ascii="Cambria Math" w:hAnsi="Cambria Math" w:cstheme="majorBidi"/>
              </w:rPr>
              <m:t>i</m:t>
            </m:r>
          </m:sub>
        </m:sSub>
        <m:r>
          <w:rPr>
            <w:rFonts w:ascii="Cambria Math" w:hAnsi="Cambria Math" w:cstheme="majorBidi"/>
          </w:rPr>
          <m:t xml:space="preserve"> </m:t>
        </m:r>
      </m:oMath>
      <w:r w:rsidR="00E94A28" w:rsidRPr="004F2266">
        <w:rPr>
          <w:rFonts w:asciiTheme="majorBidi" w:hAnsiTheme="majorBidi" w:cstheme="majorBidi"/>
        </w:rPr>
        <w:t xml:space="preserve">are constants, and </w:t>
      </w:r>
      <w:proofErr w:type="spellStart"/>
      <w:r w:rsidR="00E94A28" w:rsidRPr="004F2266">
        <w:rPr>
          <w:rFonts w:asciiTheme="majorBidi" w:hAnsiTheme="majorBidi" w:cstheme="majorBidi"/>
          <w:i/>
        </w:rPr>
        <w:t>i</w:t>
      </w:r>
      <w:proofErr w:type="spellEnd"/>
      <w:r w:rsidR="00E94A28" w:rsidRPr="004F2266">
        <w:rPr>
          <w:rFonts w:asciiTheme="majorBidi" w:hAnsiTheme="majorBidi" w:cstheme="majorBidi"/>
        </w:rPr>
        <w:t xml:space="preserve"> and </w:t>
      </w:r>
      <w:r w:rsidR="00E94A28" w:rsidRPr="004F2266">
        <w:rPr>
          <w:rFonts w:asciiTheme="majorBidi" w:hAnsiTheme="majorBidi" w:cstheme="majorBidi"/>
          <w:i/>
        </w:rPr>
        <w:t>j</w:t>
      </w:r>
      <w:r w:rsidR="00E94A28" w:rsidRPr="004F2266">
        <w:rPr>
          <w:rFonts w:asciiTheme="majorBidi" w:hAnsiTheme="majorBidi" w:cstheme="majorBidi"/>
        </w:rPr>
        <w:t xml:space="preserve"> are indexes representing fuel groups, </w:t>
      </w:r>
      <w:r w:rsidRPr="004F2266">
        <w:rPr>
          <w:rFonts w:asciiTheme="majorBidi" w:hAnsiTheme="majorBidi" w:cstheme="majorBidi"/>
        </w:rPr>
        <w:t xml:space="preserve">in </w:t>
      </w:r>
      <w:r w:rsidR="00546614" w:rsidRPr="004F2266">
        <w:rPr>
          <w:rFonts w:asciiTheme="majorBidi" w:hAnsiTheme="majorBidi" w:cstheme="majorBidi"/>
        </w:rPr>
        <w:t xml:space="preserve">our </w:t>
      </w:r>
      <w:r w:rsidRPr="004F2266">
        <w:rPr>
          <w:rFonts w:asciiTheme="majorBidi" w:hAnsiTheme="majorBidi" w:cstheme="majorBidi"/>
        </w:rPr>
        <w:t>case</w:t>
      </w:r>
      <w:r w:rsidR="00E94A28" w:rsidRPr="004F2266">
        <w:rPr>
          <w:rFonts w:asciiTheme="majorBidi" w:hAnsiTheme="majorBidi" w:cstheme="majorBidi"/>
        </w:rPr>
        <w:t xml:space="preserve"> natural gas, LPG, firewood, agricultural waste, animal dung, and kerosene. By applying the shepherd’s lemma and substituting in the indirect utility function, we then obtain the expenditure share of the </w:t>
      </w:r>
      <w:proofErr w:type="spellStart"/>
      <w:r w:rsidR="00E94A28" w:rsidRPr="004F2266">
        <w:rPr>
          <w:rFonts w:asciiTheme="majorBidi" w:hAnsiTheme="majorBidi" w:cstheme="majorBidi"/>
          <w:i/>
        </w:rPr>
        <w:t>i</w:t>
      </w:r>
      <w:r w:rsidR="00E94A28" w:rsidRPr="004F2266">
        <w:rPr>
          <w:rFonts w:asciiTheme="majorBidi" w:hAnsiTheme="majorBidi" w:cstheme="majorBidi"/>
          <w:vertAlign w:val="superscript"/>
        </w:rPr>
        <w:t>th</w:t>
      </w:r>
      <w:proofErr w:type="spellEnd"/>
      <w:r w:rsidR="00E94A28" w:rsidRPr="004F2266">
        <w:rPr>
          <w:rFonts w:asciiTheme="majorBidi" w:hAnsiTheme="majorBidi" w:cstheme="majorBidi"/>
        </w:rPr>
        <w:t xml:space="preserve"> gro</w:t>
      </w:r>
      <w:r w:rsidR="00E94A28" w:rsidRPr="004F2266">
        <w:rPr>
          <w:rFonts w:asciiTheme="majorBidi" w:hAnsiTheme="majorBidi" w:cstheme="majorBidi"/>
          <w:shd w:val="clear" w:color="auto" w:fill="FFFFFF" w:themeFill="background1"/>
        </w:rPr>
        <w:t>up</w:t>
      </w:r>
      <w:r w:rsidR="00A66F6C" w:rsidRPr="004F2266">
        <w:rPr>
          <w:rFonts w:asciiTheme="majorBidi" w:hAnsiTheme="majorBidi" w:cstheme="majorBidi"/>
          <w:shd w:val="clear" w:color="auto" w:fill="FFFFFF" w:themeFill="background1"/>
        </w:rPr>
        <w:t xml:space="preserve"> </w:t>
      </w:r>
      <w:r w:rsidR="00E94A28" w:rsidRPr="004F2266">
        <w:rPr>
          <w:rFonts w:asciiTheme="majorBidi" w:hAnsiTheme="majorBidi" w:cstheme="majorBidi"/>
        </w:rPr>
        <w:t xml:space="preserve">of fuels from </w:t>
      </w:r>
      <w:r w:rsidRPr="004F2266">
        <w:rPr>
          <w:rFonts w:asciiTheme="majorBidi" w:hAnsiTheme="majorBidi" w:cstheme="majorBidi"/>
        </w:rPr>
        <w:t>E</w:t>
      </w:r>
      <w:r w:rsidR="00EA1585" w:rsidRPr="004F2266">
        <w:rPr>
          <w:rFonts w:asciiTheme="majorBidi" w:hAnsiTheme="majorBidi" w:cstheme="majorBidi"/>
        </w:rPr>
        <w:t xml:space="preserve">quation </w:t>
      </w:r>
      <w:r w:rsidR="00546614" w:rsidRPr="004F2266">
        <w:rPr>
          <w:rFonts w:asciiTheme="majorBidi" w:hAnsiTheme="majorBidi" w:cstheme="majorBidi"/>
        </w:rPr>
        <w:t>(</w:t>
      </w:r>
      <w:r w:rsidR="00EA1585" w:rsidRPr="004F2266">
        <w:rPr>
          <w:rFonts w:asciiTheme="majorBidi" w:hAnsiTheme="majorBidi" w:cstheme="majorBidi"/>
        </w:rPr>
        <w:t>2</w:t>
      </w:r>
      <w:r w:rsidR="00546614" w:rsidRPr="004F2266">
        <w:rPr>
          <w:rFonts w:asciiTheme="majorBidi" w:hAnsiTheme="majorBidi" w:cstheme="majorBidi"/>
        </w:rPr>
        <w:t>)</w:t>
      </w:r>
      <w:r w:rsidRPr="004F2266">
        <w:rPr>
          <w:rFonts w:asciiTheme="majorBidi" w:hAnsiTheme="majorBidi" w:cstheme="majorBidi"/>
        </w:rPr>
        <w:t xml:space="preserve">, </w:t>
      </w:r>
      <m:oMath>
        <m:f>
          <m:fPr>
            <m:ctrlPr>
              <w:rPr>
                <w:rFonts w:ascii="Cambria Math" w:hAnsi="Cambria Math" w:cstheme="majorBidi"/>
                <w:i/>
              </w:rPr>
            </m:ctrlPr>
          </m:fPr>
          <m:num>
            <m:r>
              <w:rPr>
                <w:rFonts w:ascii="Cambria Math" w:hAnsi="Cambria Math" w:cstheme="majorBidi"/>
              </w:rPr>
              <m:t>∂c</m:t>
            </m:r>
            <m:d>
              <m:dPr>
                <m:ctrlPr>
                  <w:rPr>
                    <w:rFonts w:ascii="Cambria Math" w:hAnsi="Cambria Math" w:cstheme="majorBidi"/>
                    <w:i/>
                  </w:rPr>
                </m:ctrlPr>
              </m:dPr>
              <m:e>
                <m:r>
                  <w:rPr>
                    <w:rFonts w:ascii="Cambria Math" w:hAnsi="Cambria Math" w:cstheme="majorBidi"/>
                  </w:rPr>
                  <m:t>u,p</m:t>
                </m:r>
              </m:e>
            </m:d>
          </m:num>
          <m:den>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i</m:t>
                </m:r>
              </m:sub>
            </m:sSub>
          </m:den>
        </m:f>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q</m:t>
            </m:r>
          </m:e>
          <m:sub>
            <m:r>
              <w:rPr>
                <w:rFonts w:ascii="Cambria Math" w:hAnsi="Cambria Math" w:cstheme="majorBidi"/>
              </w:rPr>
              <m:t>i</m:t>
            </m:r>
          </m:sub>
        </m:sSub>
      </m:oMath>
      <w:r w:rsidR="006C30CF" w:rsidRPr="004F2266">
        <w:rPr>
          <w:rFonts w:asciiTheme="majorBidi" w:hAnsiTheme="majorBidi" w:cstheme="majorBidi"/>
        </w:rPr>
        <w:t xml:space="preserve"> </w:t>
      </w:r>
      <w:r w:rsidR="006C30CF" w:rsidRPr="00F669C6">
        <w:rPr>
          <w:rFonts w:asciiTheme="majorBidi" w:hAnsiTheme="majorBidi" w:cstheme="majorBidi"/>
        </w:rPr>
        <w:fldChar w:fldCharType="begin"/>
      </w:r>
      <w:r w:rsidR="006C30CF" w:rsidRPr="00F669C6">
        <w:rPr>
          <w:rFonts w:asciiTheme="majorBidi" w:hAnsiTheme="majorBidi" w:cstheme="majorBidi"/>
        </w:rPr>
        <w:instrText xml:space="preserve"> ADDIN ZOTERO_ITEM CSL_CITATION {"citationID":"8ynNprzc","properties":{"formattedCitation":"(Diewert, 1971; Renaud, 1971; SHEPHARD, 1970)","plainCitation":"(Diewert, 1971; Renaud, 1971; SHEPHARD, 1970)"},"citationItems":[{"id":847,"uris":["http://zotero.org/users/2699952/items/4J2DXA7Z"],"uri":["http://zotero.org/users/2699952/items/4J2DXA7Z"],"itemData":{"id":847,"type":"article-journal","title":"An Application of the Shephard Duality Theorem: A Generalized Leontief Production Function","container-title":"Journal of Political Economy","page":"481-507","volume":"79","issue":"3","source":"EBSCOhost","abstract":"The paper indicates how the Shephard duality theorem may be utilized in order to obtain a system of derived demand equations which are linear in the technological parameters, thus facilitating econometric estimation. This theorem states that technology may be equivalently represented by either a production function or a cost function, and a proof of the theorem is given. The chosen functional form is a quadratic form in the square roots of input prices and is a generalization of the Leontief cost function. The generalization has the property that it can attain any set of partial elasticities of substitution using a minimal number of parameters.","ISSN":"00223808","shortTitle":"An Application of the Shephard Duality Theorem","journalAbbreviation":"Journal of Political Economy","author":[{"family":"Diewert","given":"W.e."}],"issued":{"date-parts":[["1971",6,5]]}}},{"id":852,"uris":["http://zotero.org/users/2699952/items/AZRJUVU5"],"uri":["http://zotero.org/users/2699952/items/AZRJUVU5"],"itemData":{"id":852,"type":"article-journal","title":"Theory of Cost and Production Functions. By ShephardR. W.. Princeton: Princeton University Press, 1970. Pp. xi, 308. $15.00.","container-title":"The Journal of Economic History","page":"721-723","volume":"31","issue":"3","source":"Cambridge Core","abstract":"&lt;div class=\"title\"&gt;Theory of Cost and Production Functions. By ShephardR. W.. Princeton: Princeton University Press, 1970. Pp. xi, 308. $15.00.&lt;/div&gt; - Volume 31 Issue 3 - Francis Renaud","DOI":"10.1017/S002205070007457X","ISSN":"1471-6372, 0022-0507","shortTitle":"Theory of Cost and Production Functions. By ShephardR. W.. Princeton","author":[{"family":"Renaud","given":"Francis"}],"issued":{"date-parts":[["1971",9]]}}},{"id":855,"uris":["http://zotero.org/users/2699952/items/XM6XW5CS"],"uri":["http://zotero.org/users/2699952/items/XM6XW5CS"],"itemData":{"id":855,"type":"book","title":"Theory of Cost and Production Functions","publisher":"Princeton University Press","source":"JSTOR","abstract":"A sequel to his frequently cited &lt;i&gt;Cost and Production Functions&lt;/i&gt; (1953), this book offers a unified, comprehensive treatment of these functions which underlie the economic theory of production.\nThe approach is axiomatic for a definition of technology, by mappings of input vectors into subsets of output vectors that represent the unconstrained technical possibilities of production. To provide a completely general means of characterizing a technology, an alternative to the production function, called the Distance Function, is introduced.\nThe duality between cost function and production function is developed by introducing a cost correspondence, showing that these two functions are given in terms of each other by dual minimum problems.\nThe special class of production structures called Homothetic is given more general definition and extended to technologies with multiple outputs.\nOriginally published in 1971.\nThePrinceton Legacy Libraryuses the latest print-on-demand technology to again make available previously out-of-print books from the distinguished backlist of Princeton University Press. These paperback editions preserve the original texts of these important books while presenting them in durable paperback editions. The goal of the Princeton Legacy Library is to vastly increase access to the rich scholarly heritage found in the thousands of books published by Princeton University Press since its founding in 1905.","URL":"http://www.jstor.org/stable/j.ctt13x11vf","author":[{"family":"SHEPHARD","given":"RONALD W."}],"issued":{"date-parts":[["1970"]]},"accessed":{"date-parts":[["2017",5,15]]}}}],"schema":"https://github.com/citation-style-language/schema/raw/master/csl-citation.json"} </w:instrText>
      </w:r>
      <w:r w:rsidR="006C30CF" w:rsidRPr="00F669C6">
        <w:rPr>
          <w:rFonts w:asciiTheme="majorBidi" w:hAnsiTheme="majorBidi" w:cstheme="majorBidi"/>
        </w:rPr>
        <w:fldChar w:fldCharType="separate"/>
      </w:r>
      <w:r w:rsidR="003D36D2" w:rsidRPr="00F669C6">
        <w:rPr>
          <w:rFonts w:asciiTheme="majorBidi" w:hAnsiTheme="majorBidi" w:cstheme="majorBidi"/>
        </w:rPr>
        <w:t>(Shephard</w:t>
      </w:r>
      <w:r w:rsidR="00D9701E">
        <w:rPr>
          <w:rFonts w:asciiTheme="majorBidi" w:hAnsiTheme="majorBidi" w:cstheme="majorBidi"/>
        </w:rPr>
        <w:t xml:space="preserve"> 1970 and </w:t>
      </w:r>
      <w:r w:rsidR="008A662F">
        <w:rPr>
          <w:rFonts w:asciiTheme="majorBidi" w:hAnsiTheme="majorBidi" w:cstheme="majorBidi"/>
        </w:rPr>
        <w:t>Diewert</w:t>
      </w:r>
      <w:r w:rsidR="006C30CF" w:rsidRPr="00F669C6">
        <w:rPr>
          <w:rFonts w:asciiTheme="majorBidi" w:hAnsiTheme="majorBidi" w:cstheme="majorBidi"/>
        </w:rPr>
        <w:t xml:space="preserve"> 1971)</w:t>
      </w:r>
      <w:r w:rsidR="006C30CF" w:rsidRPr="00F669C6">
        <w:rPr>
          <w:rFonts w:asciiTheme="majorBidi" w:hAnsiTheme="majorBidi" w:cstheme="majorBidi"/>
        </w:rPr>
        <w:fldChar w:fldCharType="end"/>
      </w:r>
      <w:r w:rsidRPr="004F2266">
        <w:rPr>
          <w:rFonts w:asciiTheme="majorBidi" w:hAnsiTheme="majorBidi" w:cstheme="majorBidi"/>
        </w:rPr>
        <w:t>.</w:t>
      </w:r>
      <w:r w:rsidR="00546614" w:rsidRPr="004F2266">
        <w:rPr>
          <w:rFonts w:asciiTheme="majorBidi" w:hAnsiTheme="majorBidi" w:cstheme="majorBidi"/>
        </w:rPr>
        <w:t xml:space="preserve"> </w:t>
      </w:r>
      <w:r w:rsidR="003E15CE" w:rsidRPr="004F2266">
        <w:rPr>
          <w:rFonts w:asciiTheme="majorBidi" w:hAnsiTheme="majorBidi" w:cstheme="majorBidi"/>
        </w:rPr>
        <w:t xml:space="preserve">By multiplying both sides by </w:t>
      </w:r>
      <m:oMath>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i</m:t>
            </m:r>
          </m:sub>
        </m:sSub>
        <m:r>
          <w:rPr>
            <w:rFonts w:ascii="Cambria Math" w:hAnsi="Cambria Math" w:cstheme="majorBidi"/>
          </w:rPr>
          <m:t>/c(u,p)</m:t>
        </m:r>
      </m:oMath>
      <w:r w:rsidRPr="004F2266">
        <w:rPr>
          <w:rFonts w:asciiTheme="majorBidi" w:hAnsiTheme="majorBidi" w:cstheme="majorBidi"/>
        </w:rPr>
        <w:t>, we obtain:</w:t>
      </w:r>
    </w:p>
    <w:p w14:paraId="0E54425E" w14:textId="77777777" w:rsidR="00F87733" w:rsidRPr="004F2266" w:rsidRDefault="00F87733" w:rsidP="00532013">
      <w:pPr>
        <w:tabs>
          <w:tab w:val="left" w:pos="567"/>
        </w:tabs>
        <w:spacing w:line="288" w:lineRule="auto"/>
        <w:jc w:val="both"/>
        <w:rPr>
          <w:rFonts w:asciiTheme="majorBidi" w:hAnsiTheme="majorBidi" w:cstheme="majorBidi"/>
        </w:rPr>
      </w:pPr>
    </w:p>
    <w:p w14:paraId="6F621CEE" w14:textId="04064CFE" w:rsidR="003E15CE" w:rsidRPr="00FB563D" w:rsidRDefault="00FB563D" w:rsidP="00FB563D">
      <w:pPr>
        <w:tabs>
          <w:tab w:val="left" w:pos="3261"/>
        </w:tabs>
        <w:spacing w:line="288" w:lineRule="auto"/>
        <w:jc w:val="both"/>
        <w:rPr>
          <w:rFonts w:asciiTheme="majorBidi" w:hAnsiTheme="majorBidi" w:cstheme="majorBidi"/>
        </w:rPr>
      </w:pPr>
      <m:oMathPara>
        <m:oMath>
          <m:r>
            <w:rPr>
              <w:rFonts w:ascii="Cambria Math" w:hAnsi="Cambria Math" w:cstheme="majorBidi"/>
              <w:sz w:val="22"/>
              <w:szCs w:val="22"/>
            </w:rPr>
            <m:t>∂</m:t>
          </m:r>
          <m:func>
            <m:funcPr>
              <m:ctrlPr>
                <w:rPr>
                  <w:rFonts w:ascii="Cambria Math" w:hAnsi="Cambria Math" w:cstheme="majorBidi"/>
                  <w:i/>
                  <w:sz w:val="22"/>
                  <w:szCs w:val="22"/>
                </w:rPr>
              </m:ctrlPr>
            </m:funcPr>
            <m:fName>
              <m:r>
                <m:rPr>
                  <m:sty m:val="p"/>
                </m:rPr>
                <w:rPr>
                  <w:rFonts w:ascii="Cambria Math" w:hAnsi="Cambria Math" w:cstheme="majorBidi"/>
                  <w:sz w:val="22"/>
                  <w:szCs w:val="22"/>
                </w:rPr>
                <m:t>ln</m:t>
              </m:r>
            </m:fName>
            <m:e>
              <m:f>
                <m:fPr>
                  <m:ctrlPr>
                    <w:rPr>
                      <w:rFonts w:ascii="Cambria Math" w:hAnsi="Cambria Math" w:cstheme="majorBidi"/>
                      <w:i/>
                      <w:sz w:val="22"/>
                      <w:szCs w:val="22"/>
                    </w:rPr>
                  </m:ctrlPr>
                </m:fPr>
                <m:num>
                  <m:r>
                    <w:rPr>
                      <w:rFonts w:ascii="Cambria Math" w:hAnsi="Cambria Math" w:cstheme="majorBidi"/>
                      <w:sz w:val="22"/>
                      <w:szCs w:val="22"/>
                    </w:rPr>
                    <m:t>c</m:t>
                  </m:r>
                  <m:d>
                    <m:dPr>
                      <m:ctrlPr>
                        <w:rPr>
                          <w:rFonts w:ascii="Cambria Math" w:hAnsi="Cambria Math" w:cstheme="majorBidi"/>
                          <w:i/>
                          <w:sz w:val="22"/>
                          <w:szCs w:val="22"/>
                        </w:rPr>
                      </m:ctrlPr>
                    </m:dPr>
                    <m:e>
                      <m:r>
                        <w:rPr>
                          <w:rFonts w:ascii="Cambria Math" w:hAnsi="Cambria Math" w:cstheme="majorBidi"/>
                          <w:sz w:val="22"/>
                          <w:szCs w:val="22"/>
                        </w:rPr>
                        <m:t>u,p</m:t>
                      </m:r>
                    </m:e>
                  </m:d>
                </m:num>
                <m:den>
                  <m:r>
                    <w:rPr>
                      <w:rFonts w:ascii="Cambria Math" w:hAnsi="Cambria Math" w:cstheme="majorBidi"/>
                      <w:sz w:val="22"/>
                      <w:szCs w:val="22"/>
                    </w:rPr>
                    <m:t>ln</m:t>
                  </m:r>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i</m:t>
                      </m:r>
                    </m:sub>
                  </m:sSub>
                </m:den>
              </m:f>
              <m:r>
                <w:rPr>
                  <w:rFonts w:ascii="Cambria Math" w:hAnsi="Cambria Math" w:cstheme="majorBidi"/>
                  <w:sz w:val="22"/>
                  <w:szCs w:val="22"/>
                </w:rPr>
                <m:t>=</m:t>
              </m:r>
              <m:f>
                <m:fPr>
                  <m:ctrlPr>
                    <w:rPr>
                      <w:rFonts w:ascii="Cambria Math" w:hAnsi="Cambria Math" w:cstheme="majorBidi"/>
                      <w:i/>
                      <w:sz w:val="22"/>
                      <w:szCs w:val="22"/>
                    </w:rPr>
                  </m:ctrlPr>
                </m:fPr>
                <m:num>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i</m:t>
                      </m:r>
                    </m:sub>
                  </m:sSub>
                  <m:sSub>
                    <m:sSubPr>
                      <m:ctrlPr>
                        <w:rPr>
                          <w:rFonts w:ascii="Cambria Math" w:hAnsi="Cambria Math" w:cstheme="majorBidi"/>
                          <w:i/>
                          <w:sz w:val="22"/>
                          <w:szCs w:val="22"/>
                        </w:rPr>
                      </m:ctrlPr>
                    </m:sSubPr>
                    <m:e>
                      <m:r>
                        <w:rPr>
                          <w:rFonts w:ascii="Cambria Math" w:hAnsi="Cambria Math" w:cstheme="majorBidi"/>
                          <w:sz w:val="22"/>
                          <w:szCs w:val="22"/>
                        </w:rPr>
                        <m:t>q</m:t>
                      </m:r>
                    </m:e>
                    <m:sub>
                      <m:r>
                        <w:rPr>
                          <w:rFonts w:ascii="Cambria Math" w:hAnsi="Cambria Math" w:cstheme="majorBidi"/>
                          <w:sz w:val="22"/>
                          <w:szCs w:val="22"/>
                        </w:rPr>
                        <m:t>i</m:t>
                      </m:r>
                    </m:sub>
                  </m:sSub>
                </m:num>
                <m:den>
                  <m:r>
                    <w:rPr>
                      <w:rFonts w:ascii="Cambria Math" w:hAnsi="Cambria Math" w:cstheme="majorBidi"/>
                      <w:sz w:val="22"/>
                      <w:szCs w:val="22"/>
                    </w:rPr>
                    <m:t>c</m:t>
                  </m:r>
                  <m:d>
                    <m:dPr>
                      <m:ctrlPr>
                        <w:rPr>
                          <w:rFonts w:ascii="Cambria Math" w:hAnsi="Cambria Math" w:cstheme="majorBidi"/>
                          <w:i/>
                          <w:sz w:val="22"/>
                          <w:szCs w:val="22"/>
                        </w:rPr>
                      </m:ctrlPr>
                    </m:dPr>
                    <m:e>
                      <m:r>
                        <w:rPr>
                          <w:rFonts w:ascii="Cambria Math" w:hAnsi="Cambria Math" w:cstheme="majorBidi"/>
                          <w:sz w:val="22"/>
                          <w:szCs w:val="22"/>
                        </w:rPr>
                        <m:t>u,p</m:t>
                      </m:r>
                    </m:e>
                  </m:d>
                </m:den>
              </m:f>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w</m:t>
                  </m:r>
                </m:e>
                <m:sub>
                  <m:r>
                    <w:rPr>
                      <w:rFonts w:ascii="Cambria Math" w:hAnsi="Cambria Math" w:cstheme="majorBidi"/>
                      <w:sz w:val="22"/>
                      <w:szCs w:val="22"/>
                    </w:rPr>
                    <m:t>i</m:t>
                  </m:r>
                </m:sub>
              </m:sSub>
            </m:e>
          </m:func>
          <m:r>
            <w:rPr>
              <w:rFonts w:ascii="Cambria Math" w:hAnsi="Cambria Math" w:cstheme="majorBidi"/>
              <w:sz w:val="22"/>
              <w:szCs w:val="22"/>
            </w:rPr>
            <m:t xml:space="preserve">                                               (3)</m:t>
          </m:r>
        </m:oMath>
      </m:oMathPara>
    </w:p>
    <w:p w14:paraId="5182DA2D" w14:textId="77777777" w:rsidR="00F87733" w:rsidRDefault="00F87733" w:rsidP="00532013">
      <w:pPr>
        <w:tabs>
          <w:tab w:val="left" w:pos="567"/>
        </w:tabs>
        <w:spacing w:line="288" w:lineRule="auto"/>
        <w:jc w:val="both"/>
        <w:rPr>
          <w:rFonts w:asciiTheme="majorBidi" w:hAnsiTheme="majorBidi" w:cstheme="majorBidi"/>
        </w:rPr>
      </w:pPr>
    </w:p>
    <w:p w14:paraId="3D618879" w14:textId="6ADFC2C5" w:rsidR="003D5466" w:rsidRDefault="00ED223B" w:rsidP="00532013">
      <w:pPr>
        <w:tabs>
          <w:tab w:val="left" w:pos="567"/>
        </w:tabs>
        <w:spacing w:line="288" w:lineRule="auto"/>
        <w:jc w:val="both"/>
        <w:rPr>
          <w:rFonts w:asciiTheme="majorBidi" w:hAnsiTheme="majorBidi" w:cstheme="majorBidi"/>
        </w:rPr>
      </w:pPr>
      <w:r w:rsidRPr="004F2266">
        <w:rPr>
          <w:rFonts w:asciiTheme="majorBidi" w:hAnsiTheme="majorBidi" w:cstheme="majorBidi"/>
        </w:rPr>
        <w:t xml:space="preserve">where </w:t>
      </w:r>
      <m:oMath>
        <m:sSub>
          <m:sSubPr>
            <m:ctrlPr>
              <w:rPr>
                <w:rFonts w:ascii="Cambria Math" w:hAnsi="Cambria Math" w:cstheme="majorBidi"/>
                <w:i/>
              </w:rPr>
            </m:ctrlPr>
          </m:sSubPr>
          <m:e>
            <m:r>
              <w:rPr>
                <w:rFonts w:ascii="Cambria Math" w:hAnsi="Cambria Math" w:cstheme="majorBidi"/>
              </w:rPr>
              <m:t xml:space="preserve">    w</m:t>
            </m:r>
          </m:e>
          <m:sub>
            <m:r>
              <w:rPr>
                <w:rFonts w:ascii="Cambria Math" w:hAnsi="Cambria Math" w:cstheme="majorBidi"/>
              </w:rPr>
              <m:t>i</m:t>
            </m:r>
          </m:sub>
        </m:sSub>
        <m:r>
          <w:rPr>
            <w:rFonts w:ascii="Cambria Math" w:hAnsi="Cambria Math" w:cstheme="majorBidi"/>
          </w:rPr>
          <m:t>=</m:t>
        </m:r>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i</m:t>
                </m:r>
              </m:sub>
            </m:sSub>
            <m:sSub>
              <m:sSubPr>
                <m:ctrlPr>
                  <w:rPr>
                    <w:rFonts w:ascii="Cambria Math" w:hAnsi="Cambria Math" w:cstheme="majorBidi"/>
                    <w:i/>
                  </w:rPr>
                </m:ctrlPr>
              </m:sSubPr>
              <m:e>
                <m:r>
                  <w:rPr>
                    <w:rFonts w:ascii="Cambria Math" w:hAnsi="Cambria Math" w:cstheme="majorBidi"/>
                  </w:rPr>
                  <m:t>q</m:t>
                </m:r>
              </m:e>
              <m:sub>
                <m:r>
                  <w:rPr>
                    <w:rFonts w:ascii="Cambria Math" w:hAnsi="Cambria Math" w:cstheme="majorBidi"/>
                  </w:rPr>
                  <m:t>i</m:t>
                </m:r>
              </m:sub>
            </m:sSub>
          </m:num>
          <m:den>
            <m:r>
              <w:rPr>
                <w:rFonts w:ascii="Cambria Math" w:hAnsi="Cambria Math" w:cstheme="majorBidi"/>
              </w:rPr>
              <m:t>x</m:t>
            </m:r>
          </m:den>
        </m:f>
        <m:r>
          <w:rPr>
            <w:rFonts w:ascii="Cambria Math" w:hAnsi="Cambria Math" w:cstheme="majorBidi"/>
          </w:rPr>
          <m:t xml:space="preserve">  </m:t>
        </m:r>
      </m:oMath>
      <w:r w:rsidRPr="004F2266">
        <w:rPr>
          <w:rFonts w:asciiTheme="majorBidi" w:hAnsiTheme="majorBidi" w:cstheme="majorBidi"/>
        </w:rPr>
        <w:t xml:space="preserve">is the budget share of good </w:t>
      </w:r>
      <w:proofErr w:type="spellStart"/>
      <w:r w:rsidRPr="004F2266">
        <w:rPr>
          <w:rFonts w:asciiTheme="majorBidi" w:hAnsiTheme="majorBidi" w:cstheme="majorBidi"/>
          <w:i/>
        </w:rPr>
        <w:t>i</w:t>
      </w:r>
      <w:proofErr w:type="spellEnd"/>
      <w:r w:rsidRPr="004F2266">
        <w:rPr>
          <w:rFonts w:asciiTheme="majorBidi" w:hAnsiTheme="majorBidi" w:cstheme="majorBidi"/>
        </w:rPr>
        <w:t xml:space="preserve">. </w:t>
      </w:r>
      <w:r w:rsidR="003E15CE" w:rsidRPr="004F2266">
        <w:rPr>
          <w:rFonts w:asciiTheme="majorBidi" w:hAnsiTheme="majorBidi" w:cstheme="majorBidi"/>
        </w:rPr>
        <w:t>We can then obtain the budget share as a function of utility and price. For maximizing the utility total expenditures</w:t>
      </w:r>
      <w:r w:rsidR="007D34DE" w:rsidRPr="004F2266">
        <w:rPr>
          <w:rFonts w:asciiTheme="majorBidi" w:hAnsiTheme="majorBidi" w:cstheme="majorBidi"/>
        </w:rPr>
        <w:t>,</w:t>
      </w:r>
      <w:r w:rsidR="003E15CE" w:rsidRPr="004F2266">
        <w:rPr>
          <w:rFonts w:asciiTheme="majorBidi" w:hAnsiTheme="majorBidi" w:cstheme="majorBidi"/>
        </w:rPr>
        <w:t xml:space="preserve"> </w:t>
      </w:r>
      <w:r w:rsidR="003E15CE" w:rsidRPr="004F2266">
        <w:rPr>
          <w:rFonts w:asciiTheme="majorBidi" w:hAnsiTheme="majorBidi" w:cstheme="majorBidi"/>
          <w:i/>
        </w:rPr>
        <w:t>x</w:t>
      </w:r>
      <w:r w:rsidR="003E15CE" w:rsidRPr="004F2266">
        <w:rPr>
          <w:rFonts w:asciiTheme="majorBidi" w:hAnsiTheme="majorBidi" w:cstheme="majorBidi"/>
        </w:rPr>
        <w:t xml:space="preserve"> is equal to </w:t>
      </w:r>
      <w:r w:rsidR="003E15CE" w:rsidRPr="004F2266">
        <w:rPr>
          <w:rFonts w:asciiTheme="majorBidi" w:hAnsiTheme="majorBidi" w:cstheme="majorBidi"/>
          <w:i/>
        </w:rPr>
        <w:t>c(</w:t>
      </w:r>
      <w:proofErr w:type="spellStart"/>
      <w:r w:rsidR="003E15CE" w:rsidRPr="004F2266">
        <w:rPr>
          <w:rFonts w:asciiTheme="majorBidi" w:hAnsiTheme="majorBidi" w:cstheme="majorBidi"/>
          <w:i/>
        </w:rPr>
        <w:t>u,p</w:t>
      </w:r>
      <w:proofErr w:type="spellEnd"/>
      <w:r w:rsidR="003E15CE" w:rsidRPr="004F2266">
        <w:rPr>
          <w:rFonts w:asciiTheme="majorBidi" w:hAnsiTheme="majorBidi" w:cstheme="majorBidi"/>
          <w:i/>
        </w:rPr>
        <w:t>)</w:t>
      </w:r>
      <w:r w:rsidR="007D34DE" w:rsidRPr="004F2266">
        <w:rPr>
          <w:rFonts w:asciiTheme="majorBidi" w:hAnsiTheme="majorBidi" w:cstheme="majorBidi"/>
        </w:rPr>
        <w:t xml:space="preserve">, and </w:t>
      </w:r>
      <w:r w:rsidR="00EA1585" w:rsidRPr="004F2266">
        <w:rPr>
          <w:rFonts w:asciiTheme="majorBidi" w:hAnsiTheme="majorBidi" w:cstheme="majorBidi"/>
        </w:rPr>
        <w:t>we can obtain</w:t>
      </w:r>
      <w:r w:rsidR="003E15CE" w:rsidRPr="004F2266">
        <w:rPr>
          <w:rFonts w:asciiTheme="majorBidi" w:hAnsiTheme="majorBidi" w:cstheme="majorBidi"/>
        </w:rPr>
        <w:t xml:space="preserve"> </w:t>
      </w:r>
      <w:r w:rsidR="003E15CE" w:rsidRPr="004F2266">
        <w:rPr>
          <w:rFonts w:asciiTheme="majorBidi" w:hAnsiTheme="majorBidi" w:cstheme="majorBidi"/>
          <w:i/>
        </w:rPr>
        <w:t>u</w:t>
      </w:r>
      <w:r w:rsidR="003E15CE" w:rsidRPr="004F2266">
        <w:rPr>
          <w:rFonts w:asciiTheme="majorBidi" w:hAnsiTheme="majorBidi" w:cstheme="majorBidi"/>
        </w:rPr>
        <w:t xml:space="preserve"> as a function of </w:t>
      </w:r>
      <w:r w:rsidR="003E15CE" w:rsidRPr="004F2266">
        <w:rPr>
          <w:rFonts w:asciiTheme="majorBidi" w:hAnsiTheme="majorBidi" w:cstheme="majorBidi"/>
          <w:i/>
        </w:rPr>
        <w:t>p</w:t>
      </w:r>
      <w:r w:rsidR="003E15CE" w:rsidRPr="004F2266">
        <w:rPr>
          <w:rFonts w:asciiTheme="majorBidi" w:hAnsiTheme="majorBidi" w:cstheme="majorBidi"/>
        </w:rPr>
        <w:t xml:space="preserve"> </w:t>
      </w:r>
      <w:r w:rsidR="00E15493" w:rsidRPr="004F2266">
        <w:rPr>
          <w:rFonts w:asciiTheme="majorBidi" w:hAnsiTheme="majorBidi" w:cstheme="majorBidi"/>
        </w:rPr>
        <w:t xml:space="preserve">and </w:t>
      </w:r>
      <w:r w:rsidR="00E15493" w:rsidRPr="004F2266">
        <w:rPr>
          <w:rFonts w:asciiTheme="majorBidi" w:hAnsiTheme="majorBidi" w:cstheme="majorBidi"/>
          <w:i/>
        </w:rPr>
        <w:t>x</w:t>
      </w:r>
      <w:r w:rsidR="00E15493" w:rsidRPr="004F2266">
        <w:rPr>
          <w:rFonts w:asciiTheme="majorBidi" w:hAnsiTheme="majorBidi" w:cstheme="majorBidi"/>
        </w:rPr>
        <w:t xml:space="preserve">. </w:t>
      </w:r>
      <w:r w:rsidR="007D34DE" w:rsidRPr="004F2266">
        <w:rPr>
          <w:rFonts w:asciiTheme="majorBidi" w:hAnsiTheme="majorBidi" w:cstheme="majorBidi"/>
        </w:rPr>
        <w:t>T</w:t>
      </w:r>
      <w:r w:rsidR="00E15493" w:rsidRPr="004F2266">
        <w:rPr>
          <w:rFonts w:asciiTheme="majorBidi" w:hAnsiTheme="majorBidi" w:cstheme="majorBidi"/>
        </w:rPr>
        <w:t xml:space="preserve">hen we can </w:t>
      </w:r>
      <w:r w:rsidR="007D34DE" w:rsidRPr="004F2266">
        <w:rPr>
          <w:rFonts w:asciiTheme="majorBidi" w:hAnsiTheme="majorBidi" w:cstheme="majorBidi"/>
        </w:rPr>
        <w:t xml:space="preserve">also </w:t>
      </w:r>
      <w:r w:rsidR="00E15493" w:rsidRPr="004F2266">
        <w:rPr>
          <w:rFonts w:asciiTheme="majorBidi" w:hAnsiTheme="majorBidi" w:cstheme="majorBidi"/>
        </w:rPr>
        <w:t xml:space="preserve">obtain the budget share as a function of </w:t>
      </w:r>
      <w:r w:rsidR="00E15493" w:rsidRPr="004F2266">
        <w:rPr>
          <w:rFonts w:asciiTheme="majorBidi" w:hAnsiTheme="majorBidi" w:cstheme="majorBidi"/>
          <w:i/>
        </w:rPr>
        <w:t>p</w:t>
      </w:r>
      <w:r w:rsidR="00E15493" w:rsidRPr="004F2266">
        <w:rPr>
          <w:rFonts w:asciiTheme="majorBidi" w:hAnsiTheme="majorBidi" w:cstheme="majorBidi"/>
        </w:rPr>
        <w:t xml:space="preserve"> and </w:t>
      </w:r>
      <w:r w:rsidR="00E15493" w:rsidRPr="004F2266">
        <w:rPr>
          <w:rFonts w:asciiTheme="majorBidi" w:hAnsiTheme="majorBidi" w:cstheme="majorBidi"/>
          <w:i/>
        </w:rPr>
        <w:t>x</w:t>
      </w:r>
      <w:r w:rsidR="00E15493" w:rsidRPr="004F2266">
        <w:rPr>
          <w:rFonts w:asciiTheme="majorBidi" w:hAnsiTheme="majorBidi" w:cstheme="majorBidi"/>
        </w:rPr>
        <w:t xml:space="preserve">. </w:t>
      </w:r>
      <w:r w:rsidR="003D5466" w:rsidRPr="004F2266">
        <w:rPr>
          <w:rFonts w:asciiTheme="majorBidi" w:hAnsiTheme="majorBidi" w:cstheme="majorBidi"/>
        </w:rPr>
        <w:t>The LA-AIDS demand equation in budget share form is:</w:t>
      </w:r>
    </w:p>
    <w:p w14:paraId="62B5AA61" w14:textId="77777777" w:rsidR="00B007AA" w:rsidRPr="004F2266" w:rsidRDefault="00B007AA" w:rsidP="00532013">
      <w:pPr>
        <w:tabs>
          <w:tab w:val="left" w:pos="567"/>
        </w:tabs>
        <w:spacing w:line="288" w:lineRule="auto"/>
        <w:jc w:val="both"/>
        <w:rPr>
          <w:rFonts w:asciiTheme="majorBidi" w:hAnsiTheme="majorBidi" w:cstheme="majorBidi"/>
        </w:rPr>
      </w:pPr>
    </w:p>
    <w:p w14:paraId="61BD5BB4" w14:textId="43B8ED7C" w:rsidR="003D5466" w:rsidRPr="004F2266" w:rsidRDefault="003D5466" w:rsidP="00532013">
      <w:pPr>
        <w:tabs>
          <w:tab w:val="left" w:pos="567"/>
        </w:tabs>
        <w:spacing w:line="288" w:lineRule="auto"/>
        <w:jc w:val="both"/>
        <w:rPr>
          <w:rFonts w:asciiTheme="majorBidi" w:hAnsiTheme="majorBidi" w:cstheme="majorBidi"/>
        </w:rPr>
      </w:pPr>
      <m:oMathPara>
        <m:oMathParaPr>
          <m:jc m:val="center"/>
        </m:oMathParaPr>
        <m:oMath>
          <m:r>
            <w:rPr>
              <w:rFonts w:ascii="Cambria Math" w:hAnsi="Cambria Math" w:cstheme="majorBidi"/>
              <w:sz w:val="22"/>
              <w:szCs w:val="22"/>
            </w:rPr>
            <m:t xml:space="preserve"> </m:t>
          </m:r>
          <m:sSub>
            <m:sSubPr>
              <m:ctrlPr>
                <w:rPr>
                  <w:rFonts w:ascii="Cambria Math" w:hAnsi="Cambria Math" w:cstheme="majorBidi"/>
                  <w:i/>
                  <w:sz w:val="22"/>
                  <w:szCs w:val="22"/>
                </w:rPr>
              </m:ctrlPr>
            </m:sSubPr>
            <m:e>
              <m:r>
                <w:rPr>
                  <w:rFonts w:ascii="Cambria Math" w:hAnsi="Cambria Math" w:cstheme="majorBidi"/>
                  <w:sz w:val="22"/>
                  <w:szCs w:val="22"/>
                </w:rPr>
                <m:t>w</m:t>
              </m:r>
            </m:e>
            <m:sub>
              <m:r>
                <w:rPr>
                  <w:rFonts w:ascii="Cambria Math" w:hAnsi="Cambria Math" w:cstheme="majorBidi"/>
                  <w:sz w:val="22"/>
                  <w:szCs w:val="22"/>
                </w:rPr>
                <m:t>i</m:t>
              </m:r>
            </m:sub>
          </m:sSub>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α</m:t>
              </m:r>
            </m:e>
            <m:sub>
              <m:r>
                <w:rPr>
                  <w:rFonts w:ascii="Cambria Math" w:hAnsi="Cambria Math" w:cstheme="majorBidi"/>
                  <w:sz w:val="22"/>
                  <w:szCs w:val="22"/>
                </w:rPr>
                <m:t>i</m:t>
              </m:r>
            </m:sub>
          </m:sSub>
          <m:r>
            <w:rPr>
              <w:rFonts w:ascii="Cambria Math" w:hAnsi="Cambria Math" w:cstheme="majorBidi"/>
              <w:sz w:val="22"/>
              <w:szCs w:val="22"/>
            </w:rPr>
            <m:t>+</m:t>
          </m:r>
          <m:nary>
            <m:naryPr>
              <m:chr m:val="∑"/>
              <m:limLoc m:val="undOvr"/>
              <m:supHide m:val="1"/>
              <m:ctrlPr>
                <w:rPr>
                  <w:rFonts w:ascii="Cambria Math" w:hAnsi="Cambria Math" w:cstheme="majorBidi"/>
                  <w:i/>
                  <w:sz w:val="22"/>
                  <w:szCs w:val="22"/>
                </w:rPr>
              </m:ctrlPr>
            </m:naryPr>
            <m:sub>
              <m:r>
                <w:rPr>
                  <w:rFonts w:ascii="Cambria Math" w:hAnsi="Cambria Math" w:cstheme="majorBidi"/>
                  <w:sz w:val="22"/>
                  <w:szCs w:val="22"/>
                </w:rPr>
                <m:t>i</m:t>
              </m:r>
            </m:sub>
            <m:sup/>
            <m:e>
              <m:sSub>
                <m:sSubPr>
                  <m:ctrlPr>
                    <w:rPr>
                      <w:rFonts w:ascii="Cambria Math" w:hAnsi="Cambria Math" w:cstheme="majorBidi"/>
                      <w:i/>
                      <w:sz w:val="22"/>
                      <w:szCs w:val="22"/>
                    </w:rPr>
                  </m:ctrlPr>
                </m:sSubPr>
                <m:e>
                  <m:r>
                    <w:rPr>
                      <w:rFonts w:ascii="Cambria Math" w:hAnsi="Cambria Math" w:cstheme="majorBidi"/>
                      <w:sz w:val="22"/>
                      <w:szCs w:val="22"/>
                    </w:rPr>
                    <m:t>γ</m:t>
                  </m:r>
                </m:e>
                <m:sub>
                  <m:r>
                    <w:rPr>
                      <w:rFonts w:ascii="Cambria Math" w:hAnsi="Cambria Math" w:cstheme="majorBidi"/>
                      <w:sz w:val="22"/>
                      <w:szCs w:val="22"/>
                    </w:rPr>
                    <m:t>ij</m:t>
                  </m:r>
                </m:sub>
              </m:sSub>
            </m:e>
          </m:nary>
          <m:func>
            <m:funcPr>
              <m:ctrlPr>
                <w:rPr>
                  <w:rFonts w:ascii="Cambria Math" w:hAnsi="Cambria Math" w:cstheme="majorBidi"/>
                  <w:i/>
                  <w:sz w:val="22"/>
                  <w:szCs w:val="22"/>
                </w:rPr>
              </m:ctrlPr>
            </m:funcPr>
            <m:fName>
              <m:r>
                <m:rPr>
                  <m:sty m:val="p"/>
                </m:rPr>
                <w:rPr>
                  <w:rFonts w:ascii="Cambria Math" w:hAnsi="Cambria Math" w:cstheme="majorBidi"/>
                  <w:sz w:val="22"/>
                  <w:szCs w:val="22"/>
                </w:rPr>
                <m:t>ln</m:t>
              </m:r>
            </m:fName>
            <m:e>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j</m:t>
                      </m:r>
                    </m:sub>
                  </m:sSub>
                </m:e>
              </m:d>
            </m:e>
          </m:func>
          <m:r>
            <w:rPr>
              <w:rFonts w:ascii="Cambria Math" w:hAnsi="Cambria Math" w:cstheme="majorBidi"/>
              <w:sz w:val="22"/>
              <w:szCs w:val="22"/>
            </w:rPr>
            <m:t xml:space="preserve">+ </m:t>
          </m:r>
          <m:sSub>
            <m:sSubPr>
              <m:ctrlPr>
                <w:rPr>
                  <w:rFonts w:ascii="Cambria Math" w:hAnsi="Cambria Math" w:cstheme="majorBidi"/>
                  <w:i/>
                  <w:sz w:val="22"/>
                  <w:szCs w:val="22"/>
                </w:rPr>
              </m:ctrlPr>
            </m:sSubPr>
            <m:e>
              <m:r>
                <w:rPr>
                  <w:rFonts w:ascii="Cambria Math" w:hAnsi="Cambria Math" w:cstheme="majorBidi"/>
                  <w:sz w:val="22"/>
                  <w:szCs w:val="22"/>
                </w:rPr>
                <m:t>β</m:t>
              </m:r>
            </m:e>
            <m:sub>
              <m:r>
                <w:rPr>
                  <w:rFonts w:ascii="Cambria Math" w:hAnsi="Cambria Math" w:cstheme="majorBidi"/>
                  <w:sz w:val="22"/>
                  <w:szCs w:val="22"/>
                </w:rPr>
                <m:t>i</m:t>
              </m:r>
            </m:sub>
          </m:sSub>
          <m:r>
            <w:rPr>
              <w:rFonts w:ascii="Cambria Math" w:hAnsi="Cambria Math" w:cstheme="majorBidi"/>
              <w:sz w:val="22"/>
              <w:szCs w:val="22"/>
            </w:rPr>
            <m:t>ln</m:t>
          </m:r>
          <m:d>
            <m:dPr>
              <m:ctrlPr>
                <w:rPr>
                  <w:rFonts w:ascii="Cambria Math" w:hAnsi="Cambria Math" w:cstheme="majorBidi"/>
                  <w:i/>
                  <w:sz w:val="22"/>
                  <w:szCs w:val="22"/>
                </w:rPr>
              </m:ctrlPr>
            </m:dPr>
            <m:e>
              <m:f>
                <m:fPr>
                  <m:ctrlPr>
                    <w:rPr>
                      <w:rFonts w:ascii="Cambria Math" w:hAnsi="Cambria Math" w:cstheme="majorBidi"/>
                      <w:i/>
                      <w:sz w:val="22"/>
                      <w:szCs w:val="22"/>
                    </w:rPr>
                  </m:ctrlPr>
                </m:fPr>
                <m:num>
                  <m:r>
                    <w:rPr>
                      <w:rFonts w:ascii="Cambria Math" w:hAnsi="Cambria Math" w:cstheme="majorBidi"/>
                      <w:sz w:val="22"/>
                      <w:szCs w:val="22"/>
                    </w:rPr>
                    <m:t>x</m:t>
                  </m:r>
                </m:num>
                <m:den>
                  <m:sSup>
                    <m:sSupPr>
                      <m:ctrlPr>
                        <w:rPr>
                          <w:rFonts w:ascii="Cambria Math" w:hAnsi="Cambria Math" w:cstheme="majorBidi"/>
                          <w:i/>
                          <w:sz w:val="22"/>
                          <w:szCs w:val="22"/>
                        </w:rPr>
                      </m:ctrlPr>
                    </m:sSupPr>
                    <m:e>
                      <m:r>
                        <w:rPr>
                          <w:rFonts w:ascii="Cambria Math" w:hAnsi="Cambria Math" w:cstheme="majorBidi"/>
                          <w:sz w:val="22"/>
                          <w:szCs w:val="22"/>
                        </w:rPr>
                        <m:t>P</m:t>
                      </m:r>
                    </m:e>
                    <m:sup>
                      <m:r>
                        <w:rPr>
                          <w:rFonts w:ascii="Cambria Math" w:hAnsi="Cambria Math" w:cstheme="majorBidi"/>
                          <w:sz w:val="22"/>
                          <w:szCs w:val="22"/>
                        </w:rPr>
                        <m:t>*</m:t>
                      </m:r>
                    </m:sup>
                  </m:sSup>
                </m:den>
              </m:f>
            </m:e>
          </m:d>
          <m:r>
            <w:rPr>
              <w:rFonts w:ascii="Cambria Math" w:hAnsi="Cambria Math" w:cstheme="majorBidi"/>
              <w:sz w:val="22"/>
              <w:szCs w:val="22"/>
            </w:rPr>
            <m:t xml:space="preserve">                               (4)</m:t>
          </m:r>
        </m:oMath>
      </m:oMathPara>
    </w:p>
    <w:p w14:paraId="23F8DBDF" w14:textId="77777777" w:rsidR="00F87733" w:rsidRDefault="00F87733" w:rsidP="00532013">
      <w:pPr>
        <w:tabs>
          <w:tab w:val="left" w:pos="567"/>
        </w:tabs>
        <w:spacing w:line="288" w:lineRule="auto"/>
        <w:ind w:firstLine="720"/>
        <w:jc w:val="both"/>
        <w:rPr>
          <w:rFonts w:asciiTheme="majorBidi" w:hAnsiTheme="majorBidi" w:cstheme="majorBidi"/>
        </w:rPr>
      </w:pPr>
    </w:p>
    <w:p w14:paraId="0CF9F553" w14:textId="6A8CDB0C" w:rsidR="00F62399" w:rsidRPr="004F2266" w:rsidRDefault="00E15493" w:rsidP="00B54AF4">
      <w:pPr>
        <w:tabs>
          <w:tab w:val="left" w:pos="567"/>
        </w:tabs>
        <w:spacing w:line="288" w:lineRule="auto"/>
        <w:ind w:firstLine="567"/>
        <w:jc w:val="both"/>
        <w:rPr>
          <w:rFonts w:asciiTheme="majorBidi" w:hAnsiTheme="majorBidi" w:cstheme="majorBidi"/>
        </w:rPr>
      </w:pPr>
      <w:r w:rsidRPr="004F2266">
        <w:rPr>
          <w:rFonts w:asciiTheme="majorBidi" w:hAnsiTheme="majorBidi" w:cstheme="majorBidi"/>
        </w:rPr>
        <w:t>The model use</w:t>
      </w:r>
      <w:r w:rsidR="007D34DE" w:rsidRPr="004F2266">
        <w:rPr>
          <w:rFonts w:asciiTheme="majorBidi" w:hAnsiTheme="majorBidi" w:cstheme="majorBidi"/>
        </w:rPr>
        <w:t>s the</w:t>
      </w:r>
      <w:r w:rsidRPr="004F2266">
        <w:rPr>
          <w:rFonts w:asciiTheme="majorBidi" w:hAnsiTheme="majorBidi" w:cstheme="majorBidi"/>
        </w:rPr>
        <w:t xml:space="preserve"> budget shares of ea</w:t>
      </w:r>
      <w:r w:rsidR="00472501" w:rsidRPr="004F2266">
        <w:rPr>
          <w:rFonts w:asciiTheme="majorBidi" w:hAnsiTheme="majorBidi" w:cstheme="majorBidi"/>
        </w:rPr>
        <w:t>ch commodity group as dependent variables</w:t>
      </w:r>
      <w:r w:rsidR="00546614" w:rsidRPr="004F2266">
        <w:rPr>
          <w:rFonts w:asciiTheme="majorBidi" w:hAnsiTheme="majorBidi" w:cstheme="majorBidi"/>
        </w:rPr>
        <w:t>,</w:t>
      </w:r>
      <w:r w:rsidR="00472501" w:rsidRPr="004F2266">
        <w:rPr>
          <w:rFonts w:asciiTheme="majorBidi" w:hAnsiTheme="majorBidi" w:cstheme="majorBidi"/>
        </w:rPr>
        <w:t xml:space="preserve"> </w:t>
      </w:r>
      <w:r w:rsidRPr="004F2266">
        <w:rPr>
          <w:rFonts w:asciiTheme="majorBidi" w:hAnsiTheme="majorBidi" w:cstheme="majorBidi"/>
        </w:rPr>
        <w:t xml:space="preserve">and </w:t>
      </w:r>
      <w:r w:rsidR="007D34DE" w:rsidRPr="004F2266">
        <w:rPr>
          <w:rFonts w:asciiTheme="majorBidi" w:hAnsiTheme="majorBidi" w:cstheme="majorBidi"/>
        </w:rPr>
        <w:t xml:space="preserve">the natural </w:t>
      </w:r>
      <w:r w:rsidRPr="004F2266">
        <w:rPr>
          <w:rFonts w:asciiTheme="majorBidi" w:hAnsiTheme="majorBidi" w:cstheme="majorBidi"/>
        </w:rPr>
        <w:t xml:space="preserve">logarithm of prices and real </w:t>
      </w:r>
      <w:r w:rsidR="00472501" w:rsidRPr="004F2266">
        <w:rPr>
          <w:rFonts w:asciiTheme="majorBidi" w:hAnsiTheme="majorBidi" w:cstheme="majorBidi"/>
        </w:rPr>
        <w:t>expenditure/income as independent variables. This model satisfies</w:t>
      </w:r>
      <w:r w:rsidRPr="004F2266">
        <w:rPr>
          <w:rFonts w:asciiTheme="majorBidi" w:hAnsiTheme="majorBidi" w:cstheme="majorBidi"/>
        </w:rPr>
        <w:t xml:space="preserve"> the desirable properties of the demand system</w:t>
      </w:r>
      <w:r w:rsidR="00546614" w:rsidRPr="004F2266">
        <w:rPr>
          <w:rFonts w:asciiTheme="majorBidi" w:hAnsiTheme="majorBidi" w:cstheme="majorBidi"/>
        </w:rPr>
        <w:t>,</w:t>
      </w:r>
      <w:r w:rsidR="007E7251" w:rsidRPr="004F2266">
        <w:rPr>
          <w:rFonts w:asciiTheme="majorBidi" w:hAnsiTheme="majorBidi" w:cstheme="majorBidi"/>
        </w:rPr>
        <w:t xml:space="preserve"> and</w:t>
      </w:r>
      <w:r w:rsidRPr="004F2266">
        <w:rPr>
          <w:rFonts w:asciiTheme="majorBidi" w:hAnsiTheme="majorBidi" w:cstheme="majorBidi"/>
        </w:rPr>
        <w:t xml:space="preserve"> </w:t>
      </w:r>
      <w:proofErr w:type="spellStart"/>
      <w:r w:rsidR="003D5466" w:rsidRPr="004F2266">
        <w:rPr>
          <w:rFonts w:asciiTheme="majorBidi" w:hAnsiTheme="majorBidi" w:cstheme="majorBidi"/>
          <w:i/>
        </w:rPr>
        <w:t>p</w:t>
      </w:r>
      <w:r w:rsidR="003D5466" w:rsidRPr="004F2266">
        <w:rPr>
          <w:rFonts w:asciiTheme="majorBidi" w:hAnsiTheme="majorBidi" w:cstheme="majorBidi"/>
          <w:i/>
          <w:vertAlign w:val="subscript"/>
        </w:rPr>
        <w:t>j</w:t>
      </w:r>
      <w:proofErr w:type="spellEnd"/>
      <w:r w:rsidR="003D5466" w:rsidRPr="004F2266">
        <w:rPr>
          <w:rFonts w:asciiTheme="majorBidi" w:hAnsiTheme="majorBidi" w:cstheme="majorBidi"/>
        </w:rPr>
        <w:t xml:space="preserve"> is the price o</w:t>
      </w:r>
      <w:r w:rsidR="00E42A67" w:rsidRPr="004F2266">
        <w:rPr>
          <w:rFonts w:asciiTheme="majorBidi" w:hAnsiTheme="majorBidi" w:cstheme="majorBidi"/>
        </w:rPr>
        <w:t xml:space="preserve">f good </w:t>
      </w:r>
      <w:r w:rsidR="00E42A67" w:rsidRPr="004F2266">
        <w:rPr>
          <w:rFonts w:asciiTheme="majorBidi" w:hAnsiTheme="majorBidi" w:cstheme="majorBidi"/>
          <w:i/>
        </w:rPr>
        <w:t>j</w:t>
      </w:r>
      <w:r w:rsidR="00E42A67" w:rsidRPr="004F2266">
        <w:rPr>
          <w:rFonts w:asciiTheme="majorBidi" w:hAnsiTheme="majorBidi" w:cstheme="majorBidi"/>
        </w:rPr>
        <w:t xml:space="preserve">, </w:t>
      </w:r>
      <w:r w:rsidR="00E42A67" w:rsidRPr="004F2266">
        <w:rPr>
          <w:rFonts w:asciiTheme="majorBidi" w:hAnsiTheme="majorBidi" w:cstheme="majorBidi"/>
          <w:i/>
        </w:rPr>
        <w:t>x</w:t>
      </w:r>
      <w:r w:rsidR="00E42A67" w:rsidRPr="004F2266">
        <w:rPr>
          <w:rFonts w:asciiTheme="majorBidi" w:hAnsiTheme="majorBidi" w:cstheme="majorBidi"/>
        </w:rPr>
        <w:t xml:space="preserve"> </w:t>
      </w:r>
      <w:r w:rsidR="00F62399" w:rsidRPr="004F2266">
        <w:rPr>
          <w:rFonts w:asciiTheme="majorBidi" w:hAnsiTheme="majorBidi" w:cstheme="majorBidi"/>
        </w:rPr>
        <w:t>is</w:t>
      </w:r>
      <w:r w:rsidR="00E42A67" w:rsidRPr="004F2266">
        <w:rPr>
          <w:rFonts w:asciiTheme="majorBidi" w:hAnsiTheme="majorBidi" w:cstheme="majorBidi"/>
        </w:rPr>
        <w:t xml:space="preserve"> total</w:t>
      </w:r>
      <w:r w:rsidR="003D5466" w:rsidRPr="004F2266">
        <w:rPr>
          <w:rFonts w:asciiTheme="majorBidi" w:hAnsiTheme="majorBidi" w:cstheme="majorBidi"/>
        </w:rPr>
        <w:t xml:space="preserve"> expenditure</w:t>
      </w:r>
      <w:r w:rsidR="00F62399" w:rsidRPr="004F2266">
        <w:rPr>
          <w:rFonts w:asciiTheme="majorBidi" w:hAnsiTheme="majorBidi" w:cstheme="majorBidi"/>
        </w:rPr>
        <w:t xml:space="preserve"> given by </w:t>
      </w:r>
      <m:oMath>
        <m:r>
          <w:rPr>
            <w:rFonts w:ascii="Cambria Math" w:hAnsi="Cambria Math" w:cstheme="majorBidi"/>
          </w:rPr>
          <m:t>x=</m:t>
        </m:r>
        <m:nary>
          <m:naryPr>
            <m:chr m:val="∑"/>
            <m:limLoc m:val="undOvr"/>
            <m:subHide m:val="1"/>
            <m:supHide m:val="1"/>
            <m:ctrlPr>
              <w:rPr>
                <w:rFonts w:ascii="Cambria Math" w:hAnsi="Cambria Math" w:cstheme="majorBidi"/>
                <w:i/>
              </w:rPr>
            </m:ctrlPr>
          </m:naryPr>
          <m:sub/>
          <m:sup/>
          <m:e>
            <m:sSub>
              <m:sSubPr>
                <m:ctrlPr>
                  <w:rPr>
                    <w:rFonts w:ascii="Cambria Math" w:hAnsi="Cambria Math" w:cstheme="majorBidi"/>
                    <w:i/>
                  </w:rPr>
                </m:ctrlPr>
              </m:sSubPr>
              <m:e>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i</m:t>
                    </m:r>
                  </m:sub>
                </m:sSub>
                <m:r>
                  <w:rPr>
                    <w:rFonts w:ascii="Cambria Math" w:hAnsi="Cambria Math" w:cstheme="majorBidi"/>
                  </w:rPr>
                  <m:t>q</m:t>
                </m:r>
              </m:e>
              <m:sub>
                <m:r>
                  <w:rPr>
                    <w:rFonts w:ascii="Cambria Math" w:hAnsi="Cambria Math" w:cstheme="majorBidi"/>
                  </w:rPr>
                  <m:t>i</m:t>
                </m:r>
              </m:sub>
            </m:sSub>
          </m:e>
        </m:nary>
      </m:oMath>
      <w:r w:rsidR="007D34DE" w:rsidRPr="004F2266">
        <w:rPr>
          <w:rFonts w:asciiTheme="majorBidi" w:hAnsiTheme="majorBidi" w:cstheme="majorBidi"/>
        </w:rPr>
        <w:t>,</w:t>
      </w:r>
      <w:r w:rsidR="00F62399" w:rsidRPr="004F2266">
        <w:rPr>
          <w:rFonts w:asciiTheme="majorBidi" w:hAnsiTheme="majorBidi" w:cstheme="majorBidi"/>
        </w:rPr>
        <w:t xml:space="preserve"> where </w:t>
      </w:r>
      <m:oMath>
        <m:sSub>
          <m:sSubPr>
            <m:ctrlPr>
              <w:rPr>
                <w:rFonts w:ascii="Cambria Math" w:hAnsi="Cambria Math" w:cstheme="majorBidi"/>
                <w:i/>
              </w:rPr>
            </m:ctrlPr>
          </m:sSubPr>
          <m:e>
            <m:r>
              <w:rPr>
                <w:rFonts w:ascii="Cambria Math" w:hAnsi="Cambria Math" w:cstheme="majorBidi"/>
              </w:rPr>
              <m:t>q</m:t>
            </m:r>
          </m:e>
          <m:sub>
            <m:r>
              <w:rPr>
                <w:rFonts w:ascii="Cambria Math" w:hAnsi="Cambria Math" w:cstheme="majorBidi"/>
              </w:rPr>
              <m:t xml:space="preserve">i </m:t>
            </m:r>
          </m:sub>
        </m:sSub>
      </m:oMath>
      <w:r w:rsidR="00040927" w:rsidRPr="004F2266">
        <w:rPr>
          <w:rFonts w:asciiTheme="majorBidi" w:hAnsiTheme="majorBidi" w:cstheme="majorBidi"/>
        </w:rPr>
        <w:t>is the quantity demanded</w:t>
      </w:r>
      <w:r w:rsidR="005E24C1" w:rsidRPr="004F2266">
        <w:rPr>
          <w:rFonts w:asciiTheme="majorBidi" w:hAnsiTheme="majorBidi" w:cstheme="majorBidi"/>
        </w:rPr>
        <w:t xml:space="preserve"> and </w:t>
      </w:r>
      <m:oMath>
        <m:sSub>
          <m:sSubPr>
            <m:ctrlPr>
              <w:rPr>
                <w:rFonts w:ascii="Cambria Math" w:hAnsi="Cambria Math" w:cstheme="majorBidi"/>
                <w:i/>
              </w:rPr>
            </m:ctrlPr>
          </m:sSubPr>
          <m:e>
            <m:r>
              <w:rPr>
                <w:rFonts w:ascii="Cambria Math" w:hAnsi="Cambria Math" w:cstheme="majorBidi"/>
              </w:rPr>
              <m:t>p</m:t>
            </m:r>
          </m:e>
          <m:sub>
            <m:r>
              <w:rPr>
                <w:rFonts w:ascii="Cambria Math" w:hAnsi="Cambria Math" w:cstheme="majorBidi"/>
              </w:rPr>
              <m:t>i</m:t>
            </m:r>
          </m:sub>
        </m:sSub>
      </m:oMath>
      <w:r w:rsidR="00040927" w:rsidRPr="004F2266">
        <w:rPr>
          <w:rFonts w:asciiTheme="majorBidi" w:hAnsiTheme="majorBidi" w:cstheme="majorBidi"/>
        </w:rPr>
        <w:t xml:space="preserve"> </w:t>
      </w:r>
      <w:r w:rsidR="005E24C1" w:rsidRPr="004F2266">
        <w:rPr>
          <w:rFonts w:asciiTheme="majorBidi" w:hAnsiTheme="majorBidi" w:cstheme="majorBidi"/>
        </w:rPr>
        <w:t xml:space="preserve">is the price </w:t>
      </w:r>
      <w:r w:rsidR="00040927" w:rsidRPr="004F2266">
        <w:rPr>
          <w:rFonts w:asciiTheme="majorBidi" w:hAnsiTheme="majorBidi" w:cstheme="majorBidi"/>
        </w:rPr>
        <w:t xml:space="preserve">for </w:t>
      </w:r>
      <w:proofErr w:type="spellStart"/>
      <w:r w:rsidR="00040927" w:rsidRPr="004F2266">
        <w:rPr>
          <w:rFonts w:asciiTheme="majorBidi" w:hAnsiTheme="majorBidi" w:cstheme="majorBidi"/>
          <w:i/>
        </w:rPr>
        <w:t>i</w:t>
      </w:r>
      <w:r w:rsidR="00B13F48" w:rsidRPr="004F2266">
        <w:rPr>
          <w:rFonts w:asciiTheme="majorBidi" w:hAnsiTheme="majorBidi" w:cstheme="majorBidi"/>
          <w:vertAlign w:val="superscript"/>
        </w:rPr>
        <w:t>th</w:t>
      </w:r>
      <w:proofErr w:type="spellEnd"/>
      <w:r w:rsidR="00B13F48" w:rsidRPr="004F2266">
        <w:rPr>
          <w:rFonts w:asciiTheme="majorBidi" w:hAnsiTheme="majorBidi" w:cstheme="majorBidi"/>
        </w:rPr>
        <w:t xml:space="preserve"> group of fuels </w:t>
      </w:r>
      <w:r w:rsidR="005E24C1" w:rsidRPr="004F2266">
        <w:rPr>
          <w:rFonts w:asciiTheme="majorBidi" w:hAnsiTheme="majorBidi" w:cstheme="majorBidi"/>
        </w:rPr>
        <w:t>of the particular household.</w:t>
      </w:r>
      <w:r w:rsidR="00B13F48" w:rsidRPr="004F2266">
        <w:rPr>
          <w:rFonts w:asciiTheme="majorBidi" w:hAnsiTheme="majorBidi" w:cstheme="majorBidi"/>
        </w:rPr>
        <w:t xml:space="preserve"> </w:t>
      </w:r>
      <w:r w:rsidR="003D5466" w:rsidRPr="004F2266">
        <w:rPr>
          <w:rFonts w:asciiTheme="majorBidi" w:hAnsiTheme="majorBidi" w:cstheme="majorBidi"/>
          <w:i/>
        </w:rPr>
        <w:t>P</w:t>
      </w:r>
      <w:r w:rsidR="00F62399" w:rsidRPr="004F2266">
        <w:rPr>
          <w:rFonts w:asciiTheme="majorBidi" w:hAnsiTheme="majorBidi" w:cstheme="majorBidi"/>
          <w:i/>
          <w:vertAlign w:val="superscript"/>
        </w:rPr>
        <w:t>*</w:t>
      </w:r>
      <w:r w:rsidR="003D5466" w:rsidRPr="004F2266">
        <w:rPr>
          <w:rFonts w:asciiTheme="majorBidi" w:hAnsiTheme="majorBidi" w:cstheme="majorBidi"/>
        </w:rPr>
        <w:t xml:space="preserve"> is a</w:t>
      </w:r>
      <w:r w:rsidR="005E24C1" w:rsidRPr="004F2266">
        <w:rPr>
          <w:rFonts w:asciiTheme="majorBidi" w:hAnsiTheme="majorBidi" w:cstheme="majorBidi"/>
        </w:rPr>
        <w:t xml:space="preserve"> </w:t>
      </w:r>
      <w:r w:rsidR="00DC458B" w:rsidRPr="004F2266">
        <w:rPr>
          <w:rFonts w:asciiTheme="majorBidi" w:hAnsiTheme="majorBidi" w:cstheme="majorBidi"/>
        </w:rPr>
        <w:t>S</w:t>
      </w:r>
      <w:r w:rsidR="005E24C1" w:rsidRPr="004F2266">
        <w:rPr>
          <w:rFonts w:asciiTheme="majorBidi" w:hAnsiTheme="majorBidi" w:cstheme="majorBidi"/>
        </w:rPr>
        <w:t>tone</w:t>
      </w:r>
      <w:r w:rsidR="003D5466" w:rsidRPr="004F2266">
        <w:rPr>
          <w:rFonts w:asciiTheme="majorBidi" w:hAnsiTheme="majorBidi" w:cstheme="majorBidi"/>
        </w:rPr>
        <w:t xml:space="preserve"> price index </w:t>
      </w:r>
      <w:r w:rsidR="005E24C1" w:rsidRPr="004F2266">
        <w:rPr>
          <w:rFonts w:asciiTheme="majorBidi" w:hAnsiTheme="majorBidi" w:cstheme="majorBidi"/>
        </w:rPr>
        <w:t xml:space="preserve">and </w:t>
      </w:r>
      <w:r w:rsidR="00546614" w:rsidRPr="004F2266">
        <w:rPr>
          <w:rFonts w:asciiTheme="majorBidi" w:hAnsiTheme="majorBidi" w:cstheme="majorBidi"/>
        </w:rPr>
        <w:t xml:space="preserve">is </w:t>
      </w:r>
      <w:r w:rsidR="005E24C1" w:rsidRPr="004F2266">
        <w:rPr>
          <w:rFonts w:asciiTheme="majorBidi" w:hAnsiTheme="majorBidi" w:cstheme="majorBidi"/>
        </w:rPr>
        <w:t>defined as follows</w:t>
      </w:r>
      <w:r w:rsidR="00DC458B" w:rsidRPr="004F2266">
        <w:rPr>
          <w:rFonts w:asciiTheme="majorBidi" w:hAnsiTheme="majorBidi" w:cstheme="majorBidi"/>
        </w:rPr>
        <w:t>:</w:t>
      </w:r>
    </w:p>
    <w:p w14:paraId="2FF4C3D8" w14:textId="04453F45" w:rsidR="00E15493" w:rsidRPr="00236663" w:rsidRDefault="00B54AF4" w:rsidP="00532013">
      <w:pPr>
        <w:tabs>
          <w:tab w:val="left" w:pos="567"/>
        </w:tabs>
        <w:spacing w:line="288" w:lineRule="auto"/>
        <w:jc w:val="center"/>
        <w:rPr>
          <w:rFonts w:asciiTheme="majorBidi" w:hAnsiTheme="majorBidi" w:cstheme="majorBidi"/>
          <w:sz w:val="22"/>
          <w:szCs w:val="22"/>
        </w:rPr>
      </w:pPr>
      <m:oMathPara>
        <m:oMath>
          <m:func>
            <m:funcPr>
              <m:ctrlPr>
                <w:rPr>
                  <w:rFonts w:ascii="Cambria Math" w:hAnsi="Cambria Math" w:cstheme="majorBidi"/>
                  <w:i/>
                  <w:sz w:val="22"/>
                  <w:szCs w:val="22"/>
                </w:rPr>
              </m:ctrlPr>
            </m:funcPr>
            <m:fName>
              <m:r>
                <m:rPr>
                  <m:sty m:val="p"/>
                </m:rPr>
                <w:rPr>
                  <w:rFonts w:ascii="Cambria Math" w:hAnsi="Cambria Math" w:cstheme="majorBidi"/>
                  <w:sz w:val="22"/>
                  <w:szCs w:val="22"/>
                </w:rPr>
                <m:t>ln</m:t>
              </m:r>
            </m:fName>
            <m:e>
              <m:sSup>
                <m:sSupPr>
                  <m:ctrlPr>
                    <w:rPr>
                      <w:rFonts w:ascii="Cambria Math" w:hAnsi="Cambria Math" w:cstheme="majorBidi"/>
                      <w:i/>
                      <w:sz w:val="22"/>
                      <w:szCs w:val="22"/>
                    </w:rPr>
                  </m:ctrlPr>
                </m:sSupPr>
                <m:e>
                  <m:r>
                    <w:rPr>
                      <w:rFonts w:ascii="Cambria Math" w:hAnsi="Cambria Math" w:cstheme="majorBidi"/>
                      <w:sz w:val="22"/>
                      <w:szCs w:val="22"/>
                    </w:rPr>
                    <m:t>P</m:t>
                  </m:r>
                </m:e>
                <m:sup>
                  <m:r>
                    <w:rPr>
                      <w:rFonts w:ascii="Cambria Math" w:hAnsi="Cambria Math" w:cstheme="majorBidi"/>
                      <w:sz w:val="22"/>
                      <w:szCs w:val="22"/>
                    </w:rPr>
                    <m:t>*</m:t>
                  </m:r>
                </m:sup>
              </m:sSup>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α</m:t>
                  </m:r>
                </m:e>
                <m:sub>
                  <m:r>
                    <w:rPr>
                      <w:rFonts w:ascii="Cambria Math" w:hAnsi="Cambria Math" w:cstheme="majorBidi"/>
                      <w:sz w:val="22"/>
                      <w:szCs w:val="22"/>
                    </w:rPr>
                    <m:t>0</m:t>
                  </m:r>
                </m:sub>
              </m:sSub>
              <m:r>
                <w:rPr>
                  <w:rFonts w:ascii="Cambria Math" w:hAnsi="Cambria Math" w:cstheme="majorBidi"/>
                  <w:sz w:val="22"/>
                  <w:szCs w:val="22"/>
                </w:rPr>
                <m:t>+</m:t>
              </m:r>
              <m:nary>
                <m:naryPr>
                  <m:chr m:val="∑"/>
                  <m:limLoc m:val="undOvr"/>
                  <m:ctrlPr>
                    <w:rPr>
                      <w:rFonts w:ascii="Cambria Math" w:hAnsi="Cambria Math" w:cstheme="majorBidi"/>
                      <w:i/>
                      <w:sz w:val="22"/>
                      <w:szCs w:val="22"/>
                    </w:rPr>
                  </m:ctrlPr>
                </m:naryPr>
                <m:sub>
                  <m:r>
                    <w:rPr>
                      <w:rFonts w:ascii="Cambria Math" w:hAnsi="Cambria Math" w:cstheme="majorBidi"/>
                      <w:sz w:val="22"/>
                      <w:szCs w:val="22"/>
                    </w:rPr>
                    <m:t>I=1</m:t>
                  </m:r>
                </m:sub>
                <m:sup>
                  <m:r>
                    <w:rPr>
                      <w:rFonts w:ascii="Cambria Math" w:hAnsi="Cambria Math" w:cstheme="majorBidi"/>
                      <w:sz w:val="22"/>
                      <w:szCs w:val="22"/>
                    </w:rPr>
                    <m:t>n</m:t>
                  </m:r>
                </m:sup>
                <m:e>
                  <m:sSub>
                    <m:sSubPr>
                      <m:ctrlPr>
                        <w:rPr>
                          <w:rFonts w:ascii="Cambria Math" w:hAnsi="Cambria Math" w:cstheme="majorBidi"/>
                          <w:i/>
                          <w:sz w:val="22"/>
                          <w:szCs w:val="22"/>
                        </w:rPr>
                      </m:ctrlPr>
                    </m:sSubPr>
                    <m:e>
                      <m:r>
                        <w:rPr>
                          <w:rFonts w:ascii="Cambria Math" w:hAnsi="Cambria Math" w:cstheme="majorBidi"/>
                          <w:sz w:val="22"/>
                          <w:szCs w:val="22"/>
                        </w:rPr>
                        <m:t>α</m:t>
                      </m:r>
                    </m:e>
                    <m:sub>
                      <m:r>
                        <w:rPr>
                          <w:rFonts w:ascii="Cambria Math" w:hAnsi="Cambria Math" w:cstheme="majorBidi"/>
                          <w:sz w:val="22"/>
                          <w:szCs w:val="22"/>
                        </w:rPr>
                        <m:t>i</m:t>
                      </m:r>
                    </m:sub>
                  </m:sSub>
                  <m:func>
                    <m:funcPr>
                      <m:ctrlPr>
                        <w:rPr>
                          <w:rFonts w:ascii="Cambria Math" w:hAnsi="Cambria Math" w:cstheme="majorBidi"/>
                          <w:i/>
                          <w:sz w:val="22"/>
                          <w:szCs w:val="22"/>
                        </w:rPr>
                      </m:ctrlPr>
                    </m:funcPr>
                    <m:fName>
                      <m:r>
                        <m:rPr>
                          <m:sty m:val="p"/>
                        </m:rPr>
                        <w:rPr>
                          <w:rFonts w:ascii="Cambria Math" w:hAnsi="Cambria Math" w:cstheme="majorBidi"/>
                          <w:sz w:val="22"/>
                          <w:szCs w:val="22"/>
                        </w:rPr>
                        <m:t>ln</m:t>
                      </m:r>
                    </m:fName>
                    <m:e>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i</m:t>
                          </m:r>
                        </m:sub>
                      </m:sSub>
                      <m:r>
                        <w:rPr>
                          <w:rFonts w:ascii="Cambria Math" w:hAnsi="Cambria Math" w:cstheme="majorBidi"/>
                          <w:sz w:val="22"/>
                          <w:szCs w:val="22"/>
                        </w:rPr>
                        <m:t>+</m:t>
                      </m:r>
                      <m:f>
                        <m:fPr>
                          <m:ctrlPr>
                            <w:rPr>
                              <w:rFonts w:ascii="Cambria Math" w:hAnsi="Cambria Math" w:cstheme="majorBidi"/>
                              <w:i/>
                              <w:sz w:val="22"/>
                              <w:szCs w:val="22"/>
                            </w:rPr>
                          </m:ctrlPr>
                        </m:fPr>
                        <m:num>
                          <m:r>
                            <w:rPr>
                              <w:rFonts w:ascii="Cambria Math" w:hAnsi="Cambria Math" w:cstheme="majorBidi"/>
                              <w:sz w:val="22"/>
                              <w:szCs w:val="22"/>
                            </w:rPr>
                            <m:t>1</m:t>
                          </m:r>
                        </m:num>
                        <m:den>
                          <m:r>
                            <w:rPr>
                              <w:rFonts w:ascii="Cambria Math" w:hAnsi="Cambria Math" w:cstheme="majorBidi"/>
                              <w:sz w:val="22"/>
                              <w:szCs w:val="22"/>
                            </w:rPr>
                            <m:t>2</m:t>
                          </m:r>
                        </m:den>
                      </m:f>
                    </m:e>
                  </m:func>
                </m:e>
              </m:nary>
            </m:e>
          </m:func>
          <m:r>
            <w:rPr>
              <w:rFonts w:ascii="Cambria Math" w:hAnsi="Cambria Math" w:cstheme="majorBidi"/>
              <w:sz w:val="22"/>
              <w:szCs w:val="22"/>
            </w:rPr>
            <m:t xml:space="preserve">  </m:t>
          </m:r>
          <m:nary>
            <m:naryPr>
              <m:chr m:val="∑"/>
              <m:limLoc m:val="undOvr"/>
              <m:ctrlPr>
                <w:rPr>
                  <w:rFonts w:ascii="Cambria Math" w:hAnsi="Cambria Math" w:cstheme="majorBidi"/>
                  <w:i/>
                  <w:sz w:val="22"/>
                  <w:szCs w:val="22"/>
                </w:rPr>
              </m:ctrlPr>
            </m:naryPr>
            <m:sub>
              <m:r>
                <w:rPr>
                  <w:rFonts w:ascii="Cambria Math" w:hAnsi="Cambria Math" w:cstheme="majorBidi"/>
                  <w:sz w:val="22"/>
                  <w:szCs w:val="22"/>
                </w:rPr>
                <m:t>i</m:t>
              </m:r>
            </m:sub>
            <m:sup>
              <m:r>
                <w:rPr>
                  <w:rFonts w:ascii="Cambria Math" w:hAnsi="Cambria Math" w:cstheme="majorBidi"/>
                  <w:sz w:val="22"/>
                  <w:szCs w:val="22"/>
                </w:rPr>
                <m:t>n</m:t>
              </m:r>
            </m:sup>
            <m:e>
              <m:nary>
                <m:naryPr>
                  <m:chr m:val="∑"/>
                  <m:limLoc m:val="undOvr"/>
                  <m:ctrlPr>
                    <w:rPr>
                      <w:rFonts w:ascii="Cambria Math" w:hAnsi="Cambria Math" w:cstheme="majorBidi"/>
                      <w:i/>
                      <w:sz w:val="22"/>
                      <w:szCs w:val="22"/>
                    </w:rPr>
                  </m:ctrlPr>
                </m:naryPr>
                <m:sub>
                  <m:r>
                    <w:rPr>
                      <w:rFonts w:ascii="Cambria Math" w:hAnsi="Cambria Math" w:cstheme="majorBidi"/>
                      <w:sz w:val="22"/>
                      <w:szCs w:val="22"/>
                    </w:rPr>
                    <m:t>j</m:t>
                  </m:r>
                </m:sub>
                <m:sup>
                  <m:r>
                    <w:rPr>
                      <w:rFonts w:ascii="Cambria Math" w:hAnsi="Cambria Math" w:cstheme="majorBidi"/>
                      <w:sz w:val="22"/>
                      <w:szCs w:val="22"/>
                    </w:rPr>
                    <m:t>n</m:t>
                  </m:r>
                </m:sup>
                <m:e>
                  <m:sSub>
                    <m:sSubPr>
                      <m:ctrlPr>
                        <w:rPr>
                          <w:rFonts w:ascii="Cambria Math" w:hAnsi="Cambria Math" w:cstheme="majorBidi"/>
                          <w:i/>
                          <w:sz w:val="22"/>
                          <w:szCs w:val="22"/>
                        </w:rPr>
                      </m:ctrlPr>
                    </m:sSubPr>
                    <m:e>
                      <m:r>
                        <w:rPr>
                          <w:rFonts w:ascii="Cambria Math" w:hAnsi="Cambria Math" w:cstheme="majorBidi"/>
                          <w:sz w:val="22"/>
                          <w:szCs w:val="22"/>
                        </w:rPr>
                        <m:t>γ</m:t>
                      </m:r>
                    </m:e>
                    <m:sub>
                      <m:r>
                        <w:rPr>
                          <w:rFonts w:ascii="Cambria Math" w:hAnsi="Cambria Math" w:cstheme="majorBidi"/>
                          <w:sz w:val="22"/>
                          <w:szCs w:val="22"/>
                        </w:rPr>
                        <m:t>ij</m:t>
                      </m:r>
                    </m:sub>
                  </m:sSub>
                  <m:func>
                    <m:funcPr>
                      <m:ctrlPr>
                        <w:rPr>
                          <w:rFonts w:ascii="Cambria Math" w:hAnsi="Cambria Math" w:cstheme="majorBidi"/>
                          <w:i/>
                          <w:sz w:val="22"/>
                          <w:szCs w:val="22"/>
                        </w:rPr>
                      </m:ctrlPr>
                    </m:funcPr>
                    <m:fName>
                      <m:r>
                        <m:rPr>
                          <m:sty m:val="p"/>
                        </m:rPr>
                        <w:rPr>
                          <w:rFonts w:ascii="Cambria Math" w:hAnsi="Cambria Math" w:cstheme="majorBidi"/>
                          <w:sz w:val="22"/>
                          <w:szCs w:val="22"/>
                        </w:rPr>
                        <m:t>ln</m:t>
                      </m:r>
                    </m:fName>
                    <m:e>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i</m:t>
                          </m:r>
                        </m:sub>
                      </m:sSub>
                    </m:e>
                  </m:func>
                  <m:func>
                    <m:funcPr>
                      <m:ctrlPr>
                        <w:rPr>
                          <w:rFonts w:ascii="Cambria Math" w:hAnsi="Cambria Math" w:cstheme="majorBidi"/>
                          <w:i/>
                          <w:sz w:val="22"/>
                          <w:szCs w:val="22"/>
                        </w:rPr>
                      </m:ctrlPr>
                    </m:funcPr>
                    <m:fName>
                      <m:r>
                        <m:rPr>
                          <m:sty m:val="p"/>
                        </m:rPr>
                        <w:rPr>
                          <w:rFonts w:ascii="Cambria Math" w:hAnsi="Cambria Math" w:cstheme="majorBidi"/>
                          <w:sz w:val="22"/>
                          <w:szCs w:val="22"/>
                        </w:rPr>
                        <m:t>ln</m:t>
                      </m:r>
                    </m:fName>
                    <m:e>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j</m:t>
                          </m:r>
                        </m:sub>
                      </m:sSub>
                    </m:e>
                  </m:func>
                </m:e>
              </m:nary>
            </m:e>
          </m:nary>
          <m:r>
            <w:rPr>
              <w:rFonts w:ascii="Cambria Math" w:hAnsi="Cambria Math" w:cstheme="majorBidi"/>
              <w:sz w:val="22"/>
              <w:szCs w:val="22"/>
            </w:rPr>
            <m:t xml:space="preserve">        (5)</m:t>
          </m:r>
        </m:oMath>
      </m:oMathPara>
    </w:p>
    <w:p w14:paraId="10CDBFD1" w14:textId="74A7B78F" w:rsidR="00971D57" w:rsidRPr="00236663" w:rsidRDefault="00B54AF4" w:rsidP="00532013">
      <w:pPr>
        <w:tabs>
          <w:tab w:val="left" w:pos="567"/>
        </w:tabs>
        <w:spacing w:line="288" w:lineRule="auto"/>
        <w:jc w:val="center"/>
        <w:rPr>
          <w:rFonts w:asciiTheme="majorBidi" w:hAnsiTheme="majorBidi" w:cstheme="majorBidi"/>
          <w:sz w:val="22"/>
          <w:szCs w:val="22"/>
        </w:rPr>
      </w:pPr>
      <m:oMathPara>
        <m:oMath>
          <m:sSub>
            <m:sSubPr>
              <m:ctrlPr>
                <w:rPr>
                  <w:rFonts w:ascii="Cambria Math" w:hAnsi="Cambria Math" w:cstheme="majorBidi"/>
                  <w:i/>
                  <w:sz w:val="22"/>
                  <w:szCs w:val="22"/>
                </w:rPr>
              </m:ctrlPr>
            </m:sSubPr>
            <m:e>
              <m:r>
                <w:rPr>
                  <w:rFonts w:ascii="Cambria Math" w:hAnsi="Cambria Math" w:cstheme="majorBidi"/>
                  <w:sz w:val="22"/>
                  <w:szCs w:val="22"/>
                </w:rPr>
                <m:t>γ</m:t>
              </m:r>
            </m:e>
            <m:sub>
              <m:r>
                <w:rPr>
                  <w:rFonts w:ascii="Cambria Math" w:hAnsi="Cambria Math" w:cstheme="majorBidi"/>
                  <w:sz w:val="22"/>
                  <w:szCs w:val="22"/>
                </w:rPr>
                <m:t>ij</m:t>
              </m:r>
            </m:sub>
          </m:sSub>
          <m:r>
            <w:rPr>
              <w:rFonts w:ascii="Cambria Math" w:hAnsi="Cambria Math" w:cstheme="majorBidi"/>
              <w:sz w:val="22"/>
              <w:szCs w:val="22"/>
            </w:rPr>
            <m:t>=</m:t>
          </m:r>
          <m:f>
            <m:fPr>
              <m:ctrlPr>
                <w:rPr>
                  <w:rFonts w:ascii="Cambria Math" w:hAnsi="Cambria Math" w:cstheme="majorBidi"/>
                  <w:i/>
                  <w:sz w:val="22"/>
                  <w:szCs w:val="22"/>
                </w:rPr>
              </m:ctrlPr>
            </m:fPr>
            <m:num>
              <m:r>
                <w:rPr>
                  <w:rFonts w:ascii="Cambria Math" w:hAnsi="Cambria Math" w:cstheme="majorBidi"/>
                  <w:sz w:val="22"/>
                  <w:szCs w:val="22"/>
                </w:rPr>
                <m:t>1</m:t>
              </m:r>
            </m:num>
            <m:den>
              <m:r>
                <w:rPr>
                  <w:rFonts w:ascii="Cambria Math" w:hAnsi="Cambria Math" w:cstheme="majorBidi"/>
                  <w:sz w:val="22"/>
                  <w:szCs w:val="22"/>
                </w:rPr>
                <m:t>2</m:t>
              </m:r>
            </m:den>
          </m:f>
          <m:d>
            <m:dPr>
              <m:ctrlPr>
                <w:rPr>
                  <w:rFonts w:ascii="Cambria Math" w:hAnsi="Cambria Math" w:cstheme="majorBidi"/>
                  <w:i/>
                  <w:sz w:val="22"/>
                  <w:szCs w:val="22"/>
                </w:rPr>
              </m:ctrlPr>
            </m:dPr>
            <m:e>
              <m:sSub>
                <m:sSubPr>
                  <m:ctrlPr>
                    <w:rPr>
                      <w:rFonts w:ascii="Cambria Math" w:hAnsi="Cambria Math" w:cstheme="majorBidi"/>
                      <w:i/>
                      <w:sz w:val="22"/>
                      <w:szCs w:val="22"/>
                    </w:rPr>
                  </m:ctrlPr>
                </m:sSubPr>
                <m:e>
                  <m:r>
                    <w:rPr>
                      <w:rFonts w:ascii="Cambria Math" w:hAnsi="Cambria Math" w:cstheme="majorBidi"/>
                      <w:sz w:val="22"/>
                      <w:szCs w:val="22"/>
                    </w:rPr>
                    <m:t>γ</m:t>
                  </m:r>
                </m:e>
                <m:sub>
                  <m:r>
                    <w:rPr>
                      <w:rFonts w:ascii="Cambria Math" w:hAnsi="Cambria Math" w:cstheme="majorBidi"/>
                      <w:sz w:val="22"/>
                      <w:szCs w:val="22"/>
                    </w:rPr>
                    <m:t>ij</m:t>
                  </m:r>
                </m:sub>
              </m:sSub>
              <m:r>
                <w:rPr>
                  <w:rFonts w:ascii="Cambria Math" w:hAnsi="Cambria Math" w:cstheme="majorBidi"/>
                  <w:sz w:val="22"/>
                  <w:szCs w:val="22"/>
                </w:rPr>
                <m:t>*+</m:t>
              </m:r>
              <m:sSub>
                <m:sSubPr>
                  <m:ctrlPr>
                    <w:rPr>
                      <w:rFonts w:ascii="Cambria Math" w:hAnsi="Cambria Math" w:cstheme="majorBidi"/>
                      <w:i/>
                      <w:sz w:val="22"/>
                      <w:szCs w:val="22"/>
                    </w:rPr>
                  </m:ctrlPr>
                </m:sSubPr>
                <m:e>
                  <m:r>
                    <w:rPr>
                      <w:rFonts w:ascii="Cambria Math" w:hAnsi="Cambria Math" w:cstheme="majorBidi"/>
                      <w:sz w:val="22"/>
                      <w:szCs w:val="22"/>
                    </w:rPr>
                    <m:t>γ</m:t>
                  </m:r>
                </m:e>
                <m:sub>
                  <m:r>
                    <w:rPr>
                      <w:rFonts w:ascii="Cambria Math" w:hAnsi="Cambria Math" w:cstheme="majorBidi"/>
                      <w:sz w:val="22"/>
                      <w:szCs w:val="22"/>
                    </w:rPr>
                    <m:t>ji</m:t>
                  </m:r>
                </m:sub>
              </m:sSub>
              <m:r>
                <w:rPr>
                  <w:rFonts w:ascii="Cambria Math" w:hAnsi="Cambria Math" w:cstheme="majorBidi"/>
                  <w:sz w:val="22"/>
                  <w:szCs w:val="22"/>
                </w:rPr>
                <m:t>*</m:t>
              </m:r>
            </m:e>
          </m:d>
          <m:r>
            <w:rPr>
              <w:rFonts w:ascii="Cambria Math" w:hAnsi="Cambria Math" w:cstheme="majorBidi"/>
              <w:sz w:val="22"/>
              <w:szCs w:val="22"/>
            </w:rPr>
            <m:t xml:space="preserve">                                                               (6)</m:t>
          </m:r>
        </m:oMath>
      </m:oMathPara>
    </w:p>
    <w:p w14:paraId="198677A8" w14:textId="3F050F24" w:rsidR="00E42A67" w:rsidRPr="004F2266" w:rsidRDefault="00B54AF4" w:rsidP="00532013">
      <w:pPr>
        <w:tabs>
          <w:tab w:val="left" w:pos="567"/>
        </w:tabs>
        <w:spacing w:line="288" w:lineRule="auto"/>
        <w:jc w:val="both"/>
        <w:rPr>
          <w:rFonts w:asciiTheme="majorBidi" w:hAnsiTheme="majorBidi" w:cstheme="majorBidi"/>
        </w:rPr>
      </w:pPr>
      <m:oMathPara>
        <m:oMathParaPr>
          <m:jc m:val="center"/>
        </m:oMathParaPr>
        <m:oMath>
          <m:func>
            <m:funcPr>
              <m:ctrlPr>
                <w:rPr>
                  <w:rFonts w:ascii="Cambria Math" w:hAnsi="Cambria Math" w:cstheme="majorBidi"/>
                  <w:i/>
                  <w:sz w:val="22"/>
                  <w:szCs w:val="22"/>
                </w:rPr>
              </m:ctrlPr>
            </m:funcPr>
            <m:fName>
              <m:r>
                <m:rPr>
                  <m:sty m:val="p"/>
                </m:rPr>
                <w:rPr>
                  <w:rFonts w:ascii="Cambria Math" w:hAnsi="Cambria Math" w:cstheme="majorBidi"/>
                  <w:sz w:val="22"/>
                  <w:szCs w:val="22"/>
                </w:rPr>
                <m:t>ln</m:t>
              </m:r>
            </m:fName>
            <m:e>
              <m:sSup>
                <m:sSupPr>
                  <m:ctrlPr>
                    <w:rPr>
                      <w:rFonts w:ascii="Cambria Math" w:hAnsi="Cambria Math" w:cstheme="majorBidi"/>
                      <w:i/>
                      <w:sz w:val="22"/>
                      <w:szCs w:val="22"/>
                    </w:rPr>
                  </m:ctrlPr>
                </m:sSupPr>
                <m:e>
                  <m:r>
                    <w:rPr>
                      <w:rFonts w:ascii="Cambria Math" w:hAnsi="Cambria Math" w:cstheme="majorBidi"/>
                      <w:sz w:val="22"/>
                      <w:szCs w:val="22"/>
                    </w:rPr>
                    <m:t>P</m:t>
                  </m:r>
                </m:e>
                <m:sup>
                  <m:r>
                    <w:rPr>
                      <w:rFonts w:ascii="Cambria Math" w:hAnsi="Cambria Math" w:cstheme="majorBidi"/>
                      <w:sz w:val="22"/>
                      <w:szCs w:val="22"/>
                    </w:rPr>
                    <m:t>*</m:t>
                  </m:r>
                </m:sup>
              </m:sSup>
            </m:e>
          </m:func>
          <m:r>
            <w:rPr>
              <w:rFonts w:ascii="Cambria Math" w:hAnsi="Cambria Math" w:cstheme="majorBidi"/>
              <w:sz w:val="22"/>
              <w:szCs w:val="22"/>
            </w:rPr>
            <m:t>=</m:t>
          </m:r>
          <m:nary>
            <m:naryPr>
              <m:chr m:val="∑"/>
              <m:limLoc m:val="undOvr"/>
              <m:subHide m:val="1"/>
              <m:supHide m:val="1"/>
              <m:ctrlPr>
                <w:rPr>
                  <w:rFonts w:ascii="Cambria Math" w:hAnsi="Cambria Math" w:cstheme="majorBidi"/>
                  <w:i/>
                  <w:sz w:val="22"/>
                  <w:szCs w:val="22"/>
                </w:rPr>
              </m:ctrlPr>
            </m:naryPr>
            <m:sub/>
            <m:sup/>
            <m:e>
              <m:sSub>
                <m:sSubPr>
                  <m:ctrlPr>
                    <w:rPr>
                      <w:rFonts w:ascii="Cambria Math" w:hAnsi="Cambria Math" w:cstheme="majorBidi"/>
                      <w:i/>
                      <w:sz w:val="22"/>
                      <w:szCs w:val="22"/>
                    </w:rPr>
                  </m:ctrlPr>
                </m:sSubPr>
                <m:e>
                  <m:r>
                    <w:rPr>
                      <w:rFonts w:ascii="Cambria Math" w:hAnsi="Cambria Math" w:cstheme="majorBidi"/>
                      <w:sz w:val="22"/>
                      <w:szCs w:val="22"/>
                    </w:rPr>
                    <m:t>w</m:t>
                  </m:r>
                </m:e>
                <m:sub>
                  <m:r>
                    <w:rPr>
                      <w:rFonts w:ascii="Cambria Math" w:hAnsi="Cambria Math" w:cstheme="majorBidi"/>
                      <w:sz w:val="22"/>
                      <w:szCs w:val="22"/>
                    </w:rPr>
                    <m:t>j</m:t>
                  </m:r>
                </m:sub>
              </m:sSub>
            </m:e>
          </m:nary>
          <m:func>
            <m:funcPr>
              <m:ctrlPr>
                <w:rPr>
                  <w:rFonts w:ascii="Cambria Math" w:hAnsi="Cambria Math" w:cstheme="majorBidi"/>
                  <w:i/>
                  <w:sz w:val="22"/>
                  <w:szCs w:val="22"/>
                </w:rPr>
              </m:ctrlPr>
            </m:funcPr>
            <m:fName>
              <m:r>
                <m:rPr>
                  <m:sty m:val="p"/>
                </m:rPr>
                <w:rPr>
                  <w:rFonts w:ascii="Cambria Math" w:hAnsi="Cambria Math" w:cstheme="majorBidi"/>
                  <w:sz w:val="22"/>
                  <w:szCs w:val="22"/>
                </w:rPr>
                <m:t>ln</m:t>
              </m:r>
            </m:fName>
            <m:e>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j</m:t>
                  </m:r>
                </m:sub>
              </m:sSub>
            </m:e>
          </m:func>
          <m:r>
            <w:rPr>
              <w:rFonts w:ascii="Cambria Math" w:hAnsi="Cambria Math" w:cstheme="majorBidi"/>
              <w:sz w:val="22"/>
              <w:szCs w:val="22"/>
            </w:rPr>
            <m:t xml:space="preserve">                                                                   (7)</m:t>
          </m:r>
        </m:oMath>
      </m:oMathPara>
    </w:p>
    <w:p w14:paraId="1D17C697" w14:textId="77777777" w:rsidR="00F87733" w:rsidRDefault="00F87733" w:rsidP="00532013">
      <w:pPr>
        <w:tabs>
          <w:tab w:val="left" w:pos="567"/>
        </w:tabs>
        <w:spacing w:line="288" w:lineRule="auto"/>
        <w:jc w:val="both"/>
        <w:rPr>
          <w:rFonts w:asciiTheme="majorBidi" w:hAnsiTheme="majorBidi" w:cstheme="majorBidi"/>
        </w:rPr>
      </w:pPr>
    </w:p>
    <w:p w14:paraId="48E2EBF1" w14:textId="7DF970AB" w:rsidR="003D5466" w:rsidRDefault="00546614" w:rsidP="00532013">
      <w:pPr>
        <w:tabs>
          <w:tab w:val="left" w:pos="567"/>
        </w:tabs>
        <w:spacing w:line="288" w:lineRule="auto"/>
        <w:jc w:val="both"/>
        <w:rPr>
          <w:rFonts w:asciiTheme="majorBidi" w:hAnsiTheme="majorBidi" w:cstheme="majorBidi"/>
        </w:rPr>
      </w:pPr>
      <w:r w:rsidRPr="004F2266">
        <w:rPr>
          <w:rFonts w:asciiTheme="majorBidi" w:hAnsiTheme="majorBidi" w:cstheme="majorBidi"/>
        </w:rPr>
        <w:t>where</w:t>
      </w:r>
      <w:r w:rsidR="003D5466" w:rsidRPr="004F2266">
        <w:rPr>
          <w:rFonts w:asciiTheme="majorBidi" w:hAnsiTheme="majorBidi" w:cstheme="majorBidi"/>
        </w:rPr>
        <w:t xml:space="preserve"> </w:t>
      </w:r>
      <m:oMath>
        <m:r>
          <w:rPr>
            <w:rFonts w:ascii="Cambria Math" w:hAnsi="Cambria Math" w:cstheme="majorBidi"/>
          </w:rPr>
          <m:t xml:space="preserve">ai, γij, and </m:t>
        </m:r>
        <m:sSub>
          <m:sSubPr>
            <m:ctrlPr>
              <w:rPr>
                <w:rFonts w:ascii="Cambria Math" w:hAnsi="Cambria Math" w:cstheme="majorBidi"/>
                <w:i/>
              </w:rPr>
            </m:ctrlPr>
          </m:sSubPr>
          <m:e>
            <m:r>
              <w:rPr>
                <w:rFonts w:ascii="Cambria Math" w:hAnsi="Cambria Math" w:cstheme="majorBidi"/>
              </w:rPr>
              <m:t>β</m:t>
            </m:r>
          </m:e>
          <m:sub>
            <m:r>
              <w:rPr>
                <w:rFonts w:ascii="Cambria Math" w:hAnsi="Cambria Math" w:cstheme="majorBidi"/>
              </w:rPr>
              <m:t>i</m:t>
            </m:r>
          </m:sub>
        </m:sSub>
      </m:oMath>
      <w:r w:rsidR="003D5466" w:rsidRPr="004F2266">
        <w:rPr>
          <w:rFonts w:asciiTheme="majorBidi" w:eastAsiaTheme="minorEastAsia" w:hAnsiTheme="majorBidi" w:cstheme="majorBidi"/>
        </w:rPr>
        <w:t xml:space="preserve"> are parameters</w:t>
      </w:r>
      <w:r w:rsidR="007D34DE" w:rsidRPr="004F2266">
        <w:rPr>
          <w:rFonts w:asciiTheme="majorBidi" w:eastAsiaTheme="minorEastAsia" w:hAnsiTheme="majorBidi" w:cstheme="majorBidi"/>
        </w:rPr>
        <w:t xml:space="preserve"> to be estimated</w:t>
      </w:r>
      <w:r w:rsidR="003D5466" w:rsidRPr="004F2266">
        <w:rPr>
          <w:rFonts w:asciiTheme="majorBidi" w:eastAsiaTheme="minorEastAsia" w:hAnsiTheme="majorBidi" w:cstheme="majorBidi"/>
        </w:rPr>
        <w:t xml:space="preserve">. </w:t>
      </w:r>
      <w:r w:rsidR="00EA0AA0" w:rsidRPr="004F2266">
        <w:rPr>
          <w:rFonts w:asciiTheme="majorBidi" w:hAnsiTheme="majorBidi" w:cstheme="majorBidi"/>
        </w:rPr>
        <w:t xml:space="preserve">To comply with </w:t>
      </w:r>
      <w:r w:rsidRPr="004F2266">
        <w:rPr>
          <w:rFonts w:asciiTheme="majorBidi" w:hAnsiTheme="majorBidi" w:cstheme="majorBidi"/>
        </w:rPr>
        <w:t xml:space="preserve">the </w:t>
      </w:r>
      <w:r w:rsidR="00EA0AA0" w:rsidRPr="004F2266">
        <w:rPr>
          <w:rFonts w:asciiTheme="majorBidi" w:hAnsiTheme="majorBidi" w:cstheme="majorBidi"/>
        </w:rPr>
        <w:t>theoretical properties of consumer theory, the following</w:t>
      </w:r>
      <w:r w:rsidR="003D5466" w:rsidRPr="004F2266">
        <w:rPr>
          <w:rFonts w:asciiTheme="majorBidi" w:hAnsiTheme="majorBidi" w:cstheme="majorBidi"/>
        </w:rPr>
        <w:t xml:space="preserve"> restrictions on the demand function are imposed during estimation:</w:t>
      </w:r>
    </w:p>
    <w:p w14:paraId="342A5AC2" w14:textId="77777777" w:rsidR="00F87733" w:rsidRPr="004F2266" w:rsidRDefault="00F87733" w:rsidP="00532013">
      <w:pPr>
        <w:tabs>
          <w:tab w:val="left" w:pos="567"/>
        </w:tabs>
        <w:spacing w:line="288" w:lineRule="auto"/>
        <w:jc w:val="both"/>
        <w:rPr>
          <w:rFonts w:asciiTheme="majorBidi" w:hAnsiTheme="majorBidi" w:cstheme="majorBidi"/>
        </w:rPr>
      </w:pPr>
    </w:p>
    <w:p w14:paraId="56645592" w14:textId="627A6CE3" w:rsidR="003D5466" w:rsidRPr="004F2266" w:rsidRDefault="003D5466" w:rsidP="00532013">
      <w:pPr>
        <w:tabs>
          <w:tab w:val="left" w:pos="567"/>
        </w:tabs>
        <w:spacing w:line="288" w:lineRule="auto"/>
        <w:jc w:val="both"/>
        <w:rPr>
          <w:rFonts w:asciiTheme="majorBidi" w:eastAsiaTheme="minorEastAsia" w:hAnsiTheme="majorBidi" w:cstheme="majorBidi"/>
        </w:rPr>
      </w:pPr>
      <w:r w:rsidRPr="004F2266">
        <w:rPr>
          <w:rFonts w:asciiTheme="majorBidi" w:hAnsiTheme="majorBidi" w:cstheme="majorBidi"/>
        </w:rPr>
        <w:tab/>
      </w:r>
      <m:oMath>
        <m:nary>
          <m:naryPr>
            <m:chr m:val="∑"/>
            <m:limLoc m:val="undOvr"/>
            <m:ctrlPr>
              <w:rPr>
                <w:rFonts w:ascii="Cambria Math" w:hAnsi="Cambria Math" w:cstheme="majorBidi"/>
                <w:i/>
                <w:sz w:val="22"/>
                <w:szCs w:val="22"/>
              </w:rPr>
            </m:ctrlPr>
          </m:naryPr>
          <m:sub>
            <m:r>
              <w:rPr>
                <w:rFonts w:ascii="Cambria Math" w:hAnsi="Cambria Math" w:cstheme="majorBidi"/>
                <w:sz w:val="22"/>
                <w:szCs w:val="22"/>
              </w:rPr>
              <m:t>i</m:t>
            </m:r>
          </m:sub>
          <m:sup>
            <m:r>
              <w:rPr>
                <w:rFonts w:ascii="Cambria Math" w:hAnsi="Cambria Math" w:cstheme="majorBidi"/>
                <w:sz w:val="22"/>
                <w:szCs w:val="22"/>
              </w:rPr>
              <m:t>n</m:t>
            </m:r>
          </m:sup>
          <m:e>
            <m:sSubSup>
              <m:sSubSupPr>
                <m:ctrlPr>
                  <w:rPr>
                    <w:rFonts w:ascii="Cambria Math" w:hAnsi="Cambria Math" w:cstheme="majorBidi"/>
                    <w:i/>
                    <w:sz w:val="22"/>
                    <w:szCs w:val="22"/>
                  </w:rPr>
                </m:ctrlPr>
              </m:sSubSupPr>
              <m:e>
                <m:r>
                  <w:rPr>
                    <w:rFonts w:ascii="Cambria Math" w:hAnsi="Cambria Math" w:cstheme="majorBidi"/>
                    <w:sz w:val="22"/>
                    <w:szCs w:val="22"/>
                  </w:rPr>
                  <m:t>a</m:t>
                </m:r>
              </m:e>
              <m:sub>
                <m:r>
                  <w:rPr>
                    <w:rFonts w:ascii="Cambria Math" w:hAnsi="Cambria Math" w:cstheme="majorBidi"/>
                    <w:sz w:val="22"/>
                    <w:szCs w:val="22"/>
                  </w:rPr>
                  <m:t>i</m:t>
                </m:r>
              </m:sub>
              <m:sup>
                <m:r>
                  <w:rPr>
                    <w:rFonts w:ascii="Cambria Math" w:hAnsi="Cambria Math" w:cstheme="majorBidi"/>
                    <w:sz w:val="22"/>
                    <w:szCs w:val="22"/>
                  </w:rPr>
                  <m:t>*</m:t>
                </m:r>
              </m:sup>
            </m:sSubSup>
          </m:e>
        </m:nary>
        <m:r>
          <w:rPr>
            <w:rFonts w:ascii="Cambria Math" w:hAnsi="Cambria Math" w:cstheme="majorBidi"/>
            <w:sz w:val="22"/>
            <w:szCs w:val="22"/>
          </w:rPr>
          <m:t xml:space="preserve">=1,        </m:t>
        </m:r>
        <m:nary>
          <m:naryPr>
            <m:chr m:val="∑"/>
            <m:limLoc m:val="undOvr"/>
            <m:ctrlPr>
              <w:rPr>
                <w:rFonts w:ascii="Cambria Math" w:hAnsi="Cambria Math" w:cstheme="majorBidi"/>
                <w:i/>
                <w:sz w:val="22"/>
                <w:szCs w:val="22"/>
              </w:rPr>
            </m:ctrlPr>
          </m:naryPr>
          <m:sub>
            <m:r>
              <w:rPr>
                <w:rFonts w:ascii="Cambria Math" w:hAnsi="Cambria Math" w:cstheme="majorBidi"/>
                <w:sz w:val="22"/>
                <w:szCs w:val="22"/>
              </w:rPr>
              <m:t>i</m:t>
            </m:r>
          </m:sub>
          <m:sup>
            <m:r>
              <w:rPr>
                <w:rFonts w:ascii="Cambria Math" w:hAnsi="Cambria Math" w:cstheme="majorBidi"/>
                <w:sz w:val="22"/>
                <w:szCs w:val="22"/>
              </w:rPr>
              <m:t>n</m:t>
            </m:r>
          </m:sup>
          <m:e>
            <m:sSub>
              <m:sSubPr>
                <m:ctrlPr>
                  <w:rPr>
                    <w:rFonts w:ascii="Cambria Math" w:hAnsi="Cambria Math" w:cstheme="majorBidi"/>
                    <w:i/>
                    <w:sz w:val="22"/>
                    <w:szCs w:val="22"/>
                  </w:rPr>
                </m:ctrlPr>
              </m:sSubPr>
              <m:e>
                <m:r>
                  <w:rPr>
                    <w:rFonts w:ascii="Cambria Math" w:hAnsi="Cambria Math" w:cstheme="majorBidi"/>
                    <w:sz w:val="22"/>
                    <w:szCs w:val="22"/>
                  </w:rPr>
                  <m:t>γ</m:t>
                </m:r>
              </m:e>
              <m:sub>
                <m:r>
                  <w:rPr>
                    <w:rFonts w:ascii="Cambria Math" w:hAnsi="Cambria Math" w:cstheme="majorBidi"/>
                    <w:sz w:val="22"/>
                    <w:szCs w:val="22"/>
                  </w:rPr>
                  <m:t xml:space="preserve">ij </m:t>
                </m:r>
              </m:sub>
            </m:sSub>
          </m:e>
        </m:nary>
        <m:r>
          <w:rPr>
            <w:rFonts w:ascii="Cambria Math" w:hAnsi="Cambria Math" w:cstheme="majorBidi"/>
            <w:sz w:val="22"/>
            <w:szCs w:val="22"/>
          </w:rPr>
          <m:t xml:space="preserve">=0,      </m:t>
        </m:r>
        <m:nary>
          <m:naryPr>
            <m:chr m:val="∑"/>
            <m:limLoc m:val="undOvr"/>
            <m:ctrlPr>
              <w:rPr>
                <w:rFonts w:ascii="Cambria Math" w:hAnsi="Cambria Math" w:cstheme="majorBidi"/>
                <w:i/>
                <w:sz w:val="22"/>
                <w:szCs w:val="22"/>
              </w:rPr>
            </m:ctrlPr>
          </m:naryPr>
          <m:sub>
            <m:r>
              <w:rPr>
                <w:rFonts w:ascii="Cambria Math" w:hAnsi="Cambria Math" w:cstheme="majorBidi"/>
                <w:sz w:val="22"/>
                <w:szCs w:val="22"/>
              </w:rPr>
              <m:t>i</m:t>
            </m:r>
          </m:sub>
          <m:sup>
            <m:r>
              <w:rPr>
                <w:rFonts w:ascii="Cambria Math" w:hAnsi="Cambria Math" w:cstheme="majorBidi"/>
                <w:sz w:val="22"/>
                <w:szCs w:val="22"/>
              </w:rPr>
              <m:t>n</m:t>
            </m:r>
          </m:sup>
          <m:e>
            <m:sSub>
              <m:sSubPr>
                <m:ctrlPr>
                  <w:rPr>
                    <w:rFonts w:ascii="Cambria Math" w:hAnsi="Cambria Math" w:cstheme="majorBidi"/>
                    <w:i/>
                    <w:sz w:val="22"/>
                    <w:szCs w:val="22"/>
                  </w:rPr>
                </m:ctrlPr>
              </m:sSubPr>
              <m:e>
                <m:r>
                  <w:rPr>
                    <w:rFonts w:ascii="Cambria Math" w:hAnsi="Cambria Math" w:cstheme="majorBidi"/>
                    <w:sz w:val="22"/>
                    <w:szCs w:val="22"/>
                  </w:rPr>
                  <m:t>B</m:t>
                </m:r>
              </m:e>
              <m:sub>
                <m:r>
                  <w:rPr>
                    <w:rFonts w:ascii="Cambria Math" w:hAnsi="Cambria Math" w:cstheme="majorBidi"/>
                    <w:sz w:val="22"/>
                    <w:szCs w:val="22"/>
                  </w:rPr>
                  <m:t>i</m:t>
                </m:r>
              </m:sub>
            </m:sSub>
          </m:e>
        </m:nary>
        <m:r>
          <w:rPr>
            <w:rFonts w:ascii="Cambria Math" w:hAnsi="Cambria Math" w:cstheme="majorBidi"/>
            <w:sz w:val="22"/>
            <w:szCs w:val="22"/>
          </w:rPr>
          <m:t>=0          ∀all i                          (8)</m:t>
        </m:r>
      </m:oMath>
      <w:r w:rsidRPr="004F2266">
        <w:rPr>
          <w:rFonts w:asciiTheme="majorBidi" w:eastAsiaTheme="minorEastAsia" w:hAnsiTheme="majorBidi" w:cstheme="majorBidi"/>
        </w:rPr>
        <w:t xml:space="preserve">         </w:t>
      </w:r>
    </w:p>
    <w:p w14:paraId="7093DC8C" w14:textId="71E75C6F" w:rsidR="003D5466" w:rsidRPr="004F2266" w:rsidRDefault="003D5466" w:rsidP="00532013">
      <w:pPr>
        <w:tabs>
          <w:tab w:val="left" w:pos="567"/>
        </w:tabs>
        <w:spacing w:line="288" w:lineRule="auto"/>
        <w:jc w:val="both"/>
        <w:rPr>
          <w:rFonts w:asciiTheme="majorBidi" w:eastAsiaTheme="minorEastAsia" w:hAnsiTheme="majorBidi" w:cstheme="majorBidi"/>
        </w:rPr>
      </w:pPr>
      <w:r w:rsidRPr="004F2266">
        <w:rPr>
          <w:rFonts w:asciiTheme="majorBidi" w:eastAsiaTheme="minorEastAsia" w:hAnsiTheme="majorBidi" w:cstheme="majorBidi"/>
        </w:rPr>
        <w:tab/>
      </w:r>
      <m:oMath>
        <m:r>
          <w:rPr>
            <w:rFonts w:ascii="Cambria Math" w:eastAsiaTheme="minorEastAsia" w:hAnsi="Cambria Math" w:cstheme="majorBidi"/>
            <w:sz w:val="22"/>
            <w:szCs w:val="22"/>
          </w:rPr>
          <m:t xml:space="preserve">            </m:t>
        </m:r>
        <m:nary>
          <m:naryPr>
            <m:chr m:val="∑"/>
            <m:limLoc m:val="undOvr"/>
            <m:ctrlPr>
              <w:rPr>
                <w:rFonts w:ascii="Cambria Math" w:eastAsiaTheme="minorEastAsia" w:hAnsi="Cambria Math" w:cstheme="majorBidi"/>
                <w:i/>
                <w:sz w:val="22"/>
                <w:szCs w:val="22"/>
              </w:rPr>
            </m:ctrlPr>
          </m:naryPr>
          <m:sub>
            <m:r>
              <w:rPr>
                <w:rFonts w:ascii="Cambria Math" w:eastAsiaTheme="minorEastAsia" w:hAnsi="Cambria Math" w:cstheme="majorBidi"/>
                <w:sz w:val="22"/>
                <w:szCs w:val="22"/>
              </w:rPr>
              <m:t>i</m:t>
            </m:r>
          </m:sub>
          <m:sup>
            <m:r>
              <w:rPr>
                <w:rFonts w:ascii="Cambria Math" w:eastAsiaTheme="minorEastAsia" w:hAnsi="Cambria Math" w:cstheme="majorBidi"/>
                <w:sz w:val="22"/>
                <w:szCs w:val="22"/>
              </w:rPr>
              <m:t>n</m:t>
            </m:r>
          </m:sup>
          <m:e>
            <m:sSub>
              <m:sSubPr>
                <m:ctrlPr>
                  <w:rPr>
                    <w:rFonts w:ascii="Cambria Math" w:eastAsiaTheme="minorEastAsia" w:hAnsi="Cambria Math" w:cstheme="majorBidi"/>
                    <w:i/>
                    <w:sz w:val="22"/>
                    <w:szCs w:val="22"/>
                  </w:rPr>
                </m:ctrlPr>
              </m:sSubPr>
              <m:e>
                <m:r>
                  <w:rPr>
                    <w:rFonts w:ascii="Cambria Math" w:eastAsiaTheme="minorEastAsia" w:hAnsi="Cambria Math" w:cstheme="majorBidi"/>
                    <w:sz w:val="22"/>
                    <w:szCs w:val="22"/>
                  </w:rPr>
                  <m:t>γ</m:t>
                </m:r>
              </m:e>
              <m:sub>
                <m:r>
                  <w:rPr>
                    <w:rFonts w:ascii="Cambria Math" w:eastAsiaTheme="minorEastAsia" w:hAnsi="Cambria Math" w:cstheme="majorBidi"/>
                    <w:sz w:val="22"/>
                    <w:szCs w:val="22"/>
                  </w:rPr>
                  <m:t>ij</m:t>
                </m:r>
              </m:sub>
            </m:sSub>
          </m:e>
        </m:nary>
        <m:r>
          <w:rPr>
            <w:rFonts w:ascii="Cambria Math" w:eastAsiaTheme="minorEastAsia" w:hAnsi="Cambria Math" w:cstheme="majorBidi"/>
            <w:sz w:val="22"/>
            <w:szCs w:val="22"/>
          </w:rPr>
          <m:t xml:space="preserve">  =0,       ∀ j                                                                            (9)</m:t>
        </m:r>
      </m:oMath>
    </w:p>
    <w:p w14:paraId="2FE00895" w14:textId="40D1EBC3" w:rsidR="003D5466" w:rsidRPr="004F2266" w:rsidRDefault="00B54AF4" w:rsidP="00532013">
      <w:pPr>
        <w:tabs>
          <w:tab w:val="left" w:pos="567"/>
        </w:tabs>
        <w:spacing w:line="288" w:lineRule="auto"/>
        <w:jc w:val="center"/>
        <w:rPr>
          <w:rFonts w:asciiTheme="majorBidi" w:eastAsiaTheme="minorEastAsia" w:hAnsiTheme="majorBidi" w:cstheme="majorBidi"/>
        </w:rPr>
      </w:pPr>
      <m:oMathPara>
        <m:oMath>
          <m:sSub>
            <m:sSubPr>
              <m:ctrlPr>
                <w:rPr>
                  <w:rFonts w:ascii="Cambria Math" w:hAnsi="Cambria Math" w:cstheme="majorBidi"/>
                  <w:i/>
                  <w:sz w:val="22"/>
                  <w:szCs w:val="22"/>
                </w:rPr>
              </m:ctrlPr>
            </m:sSubPr>
            <m:e>
              <m:r>
                <w:rPr>
                  <w:rFonts w:ascii="Cambria Math" w:hAnsi="Cambria Math" w:cstheme="majorBidi"/>
                  <w:sz w:val="22"/>
                  <w:szCs w:val="22"/>
                </w:rPr>
                <m:t>γ</m:t>
              </m:r>
            </m:e>
            <m:sub>
              <m:r>
                <w:rPr>
                  <w:rFonts w:ascii="Cambria Math" w:hAnsi="Cambria Math" w:cstheme="majorBidi"/>
                  <w:sz w:val="22"/>
                  <w:szCs w:val="22"/>
                </w:rPr>
                <m:t>ij</m:t>
              </m:r>
            </m:sub>
          </m:sSub>
          <m:r>
            <w:rPr>
              <w:rFonts w:ascii="Cambria Math" w:hAnsi="Cambria Math" w:cstheme="majorBidi"/>
              <w:sz w:val="22"/>
              <w:szCs w:val="22"/>
            </w:rPr>
            <m:t xml:space="preserve">= </m:t>
          </m:r>
          <m:sSub>
            <m:sSubPr>
              <m:ctrlPr>
                <w:rPr>
                  <w:rFonts w:ascii="Cambria Math" w:hAnsi="Cambria Math" w:cstheme="majorBidi"/>
                  <w:i/>
                  <w:sz w:val="22"/>
                  <w:szCs w:val="22"/>
                </w:rPr>
              </m:ctrlPr>
            </m:sSubPr>
            <m:e>
              <m:r>
                <w:rPr>
                  <w:rFonts w:ascii="Cambria Math" w:hAnsi="Cambria Math" w:cstheme="majorBidi"/>
                  <w:sz w:val="22"/>
                  <w:szCs w:val="22"/>
                </w:rPr>
                <m:t>γ</m:t>
              </m:r>
            </m:e>
            <m:sub>
              <m:r>
                <w:rPr>
                  <w:rFonts w:ascii="Cambria Math" w:hAnsi="Cambria Math" w:cstheme="majorBidi"/>
                  <w:sz w:val="22"/>
                  <w:szCs w:val="22"/>
                </w:rPr>
                <m:t>ji</m:t>
              </m:r>
            </m:sub>
          </m:sSub>
          <m:r>
            <w:rPr>
              <w:rFonts w:ascii="Cambria Math" w:hAnsi="Cambria Math" w:cstheme="majorBidi"/>
              <w:sz w:val="22"/>
              <w:szCs w:val="22"/>
            </w:rPr>
            <m:t xml:space="preserve">                                                                           (10)</m:t>
          </m:r>
        </m:oMath>
      </m:oMathPara>
    </w:p>
    <w:p w14:paraId="57E89E64" w14:textId="77777777" w:rsidR="00F87733" w:rsidRDefault="00F87733" w:rsidP="00532013">
      <w:pPr>
        <w:tabs>
          <w:tab w:val="left" w:pos="567"/>
        </w:tabs>
        <w:spacing w:line="288" w:lineRule="auto"/>
        <w:ind w:firstLine="720"/>
        <w:jc w:val="both"/>
        <w:rPr>
          <w:rFonts w:asciiTheme="majorBidi" w:hAnsiTheme="majorBidi" w:cstheme="majorBidi"/>
        </w:rPr>
      </w:pPr>
    </w:p>
    <w:p w14:paraId="17D7F767" w14:textId="2CA6DFB0" w:rsidR="009F10CD" w:rsidRDefault="00397878" w:rsidP="00D9701E">
      <w:pPr>
        <w:tabs>
          <w:tab w:val="left" w:pos="567"/>
        </w:tabs>
        <w:spacing w:line="288" w:lineRule="auto"/>
        <w:ind w:firstLine="567"/>
        <w:jc w:val="both"/>
        <w:rPr>
          <w:rFonts w:asciiTheme="majorBidi" w:eastAsiaTheme="minorEastAsia" w:hAnsiTheme="majorBidi" w:cstheme="majorBidi"/>
        </w:rPr>
      </w:pPr>
      <w:r w:rsidRPr="004F2266">
        <w:rPr>
          <w:rFonts w:asciiTheme="majorBidi" w:hAnsiTheme="majorBidi" w:cstheme="majorBidi"/>
        </w:rPr>
        <w:t>Equation (8</w:t>
      </w:r>
      <w:r w:rsidR="009F10CD" w:rsidRPr="004F2266">
        <w:rPr>
          <w:rFonts w:asciiTheme="majorBidi" w:hAnsiTheme="majorBidi" w:cstheme="majorBidi"/>
        </w:rPr>
        <w:t>) is an adding up constraint</w:t>
      </w:r>
      <w:r w:rsidR="00A72BA6" w:rsidRPr="004F2266">
        <w:rPr>
          <w:rFonts w:asciiTheme="majorBidi" w:hAnsiTheme="majorBidi" w:cstheme="majorBidi"/>
        </w:rPr>
        <w:t>,</w:t>
      </w:r>
      <w:r w:rsidR="00EF2B8E" w:rsidRPr="004F2266">
        <w:rPr>
          <w:rFonts w:asciiTheme="majorBidi" w:hAnsiTheme="majorBidi" w:cstheme="majorBidi"/>
        </w:rPr>
        <w:t xml:space="preserve"> it </w:t>
      </w:r>
      <w:r w:rsidR="00546614" w:rsidRPr="004F2266">
        <w:rPr>
          <w:rFonts w:asciiTheme="majorBidi" w:hAnsiTheme="majorBidi" w:cstheme="majorBidi"/>
        </w:rPr>
        <w:t xml:space="preserve">ensures that </w:t>
      </w:r>
      <w:r w:rsidR="00EF2B8E" w:rsidRPr="004F2266">
        <w:rPr>
          <w:rFonts w:asciiTheme="majorBidi" w:hAnsiTheme="majorBidi" w:cstheme="majorBidi"/>
        </w:rPr>
        <w:t>the budget share</w:t>
      </w:r>
      <w:r w:rsidR="00546614" w:rsidRPr="004F2266">
        <w:rPr>
          <w:rFonts w:asciiTheme="majorBidi" w:hAnsiTheme="majorBidi" w:cstheme="majorBidi"/>
        </w:rPr>
        <w:t>s</w:t>
      </w:r>
      <w:r w:rsidR="00EF2B8E" w:rsidRPr="004F2266">
        <w:rPr>
          <w:rFonts w:asciiTheme="majorBidi" w:hAnsiTheme="majorBidi" w:cstheme="majorBidi"/>
        </w:rPr>
        <w:t xml:space="preserve"> sum to unity</w:t>
      </w:r>
      <w:r w:rsidR="009F10CD" w:rsidRPr="004F2266">
        <w:rPr>
          <w:rFonts w:asciiTheme="majorBidi" w:hAnsiTheme="majorBidi" w:cstheme="majorBidi"/>
        </w:rPr>
        <w:t>.</w:t>
      </w:r>
      <w:r w:rsidRPr="004F2266">
        <w:rPr>
          <w:rFonts w:asciiTheme="majorBidi" w:hAnsiTheme="majorBidi" w:cstheme="majorBidi"/>
        </w:rPr>
        <w:t xml:space="preserve"> Equation (9</w:t>
      </w:r>
      <w:r w:rsidR="009F10CD" w:rsidRPr="004F2266">
        <w:rPr>
          <w:rFonts w:asciiTheme="majorBidi" w:hAnsiTheme="majorBidi" w:cstheme="majorBidi"/>
        </w:rPr>
        <w:t>) is a homogene</w:t>
      </w:r>
      <w:r w:rsidRPr="004F2266">
        <w:rPr>
          <w:rFonts w:asciiTheme="majorBidi" w:hAnsiTheme="majorBidi" w:cstheme="majorBidi"/>
        </w:rPr>
        <w:t>ity restriction</w:t>
      </w:r>
      <w:r w:rsidR="00002C2A" w:rsidRPr="004F2266">
        <w:rPr>
          <w:rFonts w:asciiTheme="majorBidi" w:hAnsiTheme="majorBidi" w:cstheme="majorBidi"/>
        </w:rPr>
        <w:t>,</w:t>
      </w:r>
      <w:r w:rsidR="00EF2B8E" w:rsidRPr="004F2266">
        <w:rPr>
          <w:rFonts w:asciiTheme="majorBidi" w:hAnsiTheme="majorBidi" w:cstheme="majorBidi"/>
        </w:rPr>
        <w:t xml:space="preserve"> it is based </w:t>
      </w:r>
      <w:r w:rsidR="00546614" w:rsidRPr="004F2266">
        <w:rPr>
          <w:rFonts w:asciiTheme="majorBidi" w:hAnsiTheme="majorBidi" w:cstheme="majorBidi"/>
        </w:rPr>
        <w:t xml:space="preserve">on </w:t>
      </w:r>
      <w:r w:rsidR="00971D57" w:rsidRPr="004F2266">
        <w:rPr>
          <w:rFonts w:asciiTheme="majorBidi" w:hAnsiTheme="majorBidi" w:cstheme="majorBidi"/>
        </w:rPr>
        <w:t>the assumption</w:t>
      </w:r>
      <w:r w:rsidR="00EF2B8E" w:rsidRPr="004F2266">
        <w:rPr>
          <w:rFonts w:asciiTheme="majorBidi" w:hAnsiTheme="majorBidi" w:cstheme="majorBidi"/>
        </w:rPr>
        <w:t xml:space="preserve"> that a proportional change in all prices and expenditures does not affect the quantities purchased. </w:t>
      </w:r>
      <w:r w:rsidRPr="004F2266">
        <w:rPr>
          <w:rFonts w:asciiTheme="majorBidi" w:hAnsiTheme="majorBidi" w:cstheme="majorBidi"/>
        </w:rPr>
        <w:t>Equation (10</w:t>
      </w:r>
      <w:r w:rsidR="009F10CD" w:rsidRPr="004F2266">
        <w:rPr>
          <w:rFonts w:asciiTheme="majorBidi" w:hAnsiTheme="majorBidi" w:cstheme="majorBidi"/>
        </w:rPr>
        <w:t>) is a symmetry restriction</w:t>
      </w:r>
      <w:r w:rsidR="00EF2B8E" w:rsidRPr="004F2266">
        <w:rPr>
          <w:rFonts w:asciiTheme="majorBidi" w:hAnsiTheme="majorBidi" w:cstheme="majorBidi"/>
        </w:rPr>
        <w:t xml:space="preserve"> and it </w:t>
      </w:r>
      <w:r w:rsidR="009D4F5F" w:rsidRPr="004F2266">
        <w:rPr>
          <w:rFonts w:asciiTheme="majorBidi" w:hAnsiTheme="majorBidi" w:cstheme="majorBidi"/>
        </w:rPr>
        <w:t>imposes</w:t>
      </w:r>
      <w:r w:rsidR="00EF2B8E" w:rsidRPr="004F2266">
        <w:rPr>
          <w:rFonts w:asciiTheme="majorBidi" w:hAnsiTheme="majorBidi" w:cstheme="majorBidi"/>
        </w:rPr>
        <w:t xml:space="preserve"> consistency of consumer choice</w:t>
      </w:r>
      <w:r w:rsidR="00C3259D" w:rsidRPr="004F2266">
        <w:rPr>
          <w:rFonts w:asciiTheme="majorBidi" w:hAnsiTheme="majorBidi" w:cstheme="majorBidi"/>
        </w:rPr>
        <w:t>.</w:t>
      </w:r>
      <w:r w:rsidR="00EF2B8E" w:rsidRPr="004F2266">
        <w:rPr>
          <w:rFonts w:asciiTheme="majorBidi" w:hAnsiTheme="majorBidi" w:cstheme="majorBidi"/>
        </w:rPr>
        <w:t xml:space="preserve"> Imposing the property of additivity of the expenditure function makes the variance and covariance matrix singular</w:t>
      </w:r>
      <w:r w:rsidR="00546614" w:rsidRPr="004F2266">
        <w:rPr>
          <w:rFonts w:asciiTheme="majorBidi" w:hAnsiTheme="majorBidi" w:cstheme="majorBidi"/>
        </w:rPr>
        <w:t>,</w:t>
      </w:r>
      <w:r w:rsidR="00EF2B8E" w:rsidRPr="004F2266">
        <w:rPr>
          <w:rFonts w:asciiTheme="majorBidi" w:hAnsiTheme="majorBidi" w:cstheme="majorBidi"/>
        </w:rPr>
        <w:t xml:space="preserve"> and one of the equations needs to be omitted to estimate the LA-AIDS</w:t>
      </w:r>
      <w:r w:rsidR="009D4F5F" w:rsidRPr="004F2266">
        <w:rPr>
          <w:rFonts w:asciiTheme="majorBidi" w:hAnsiTheme="majorBidi" w:cstheme="majorBidi"/>
        </w:rPr>
        <w:t xml:space="preserve"> model</w:t>
      </w:r>
      <w:r w:rsidR="00EF2B8E" w:rsidRPr="004F2266">
        <w:rPr>
          <w:rFonts w:asciiTheme="majorBidi" w:hAnsiTheme="majorBidi" w:cstheme="majorBidi"/>
        </w:rPr>
        <w:t>.</w:t>
      </w:r>
      <w:r w:rsidR="00C05628" w:rsidRPr="004F2266">
        <w:rPr>
          <w:rFonts w:asciiTheme="majorBidi" w:hAnsiTheme="majorBidi" w:cstheme="majorBidi"/>
        </w:rPr>
        <w:t xml:space="preserve"> The </w:t>
      </w:r>
      <w:r w:rsidR="006F60BC" w:rsidRPr="004F2266">
        <w:rPr>
          <w:rFonts w:asciiTheme="majorBidi" w:hAnsiTheme="majorBidi" w:cstheme="majorBidi"/>
        </w:rPr>
        <w:t xml:space="preserve">uncompensated </w:t>
      </w:r>
      <w:r w:rsidR="009F10CD" w:rsidRPr="004F2266">
        <w:rPr>
          <w:rFonts w:asciiTheme="majorBidi" w:hAnsiTheme="majorBidi" w:cstheme="majorBidi"/>
        </w:rPr>
        <w:t xml:space="preserve">(Marshallian) </w:t>
      </w:r>
      <w:r w:rsidR="00C05628" w:rsidRPr="004F2266">
        <w:rPr>
          <w:rFonts w:asciiTheme="majorBidi" w:hAnsiTheme="majorBidi" w:cstheme="majorBidi"/>
        </w:rPr>
        <w:t xml:space="preserve">own and cross </w:t>
      </w:r>
      <w:r w:rsidR="006F60BC" w:rsidRPr="004F2266">
        <w:rPr>
          <w:rFonts w:asciiTheme="majorBidi" w:hAnsiTheme="majorBidi" w:cstheme="majorBidi"/>
        </w:rPr>
        <w:t xml:space="preserve">price </w:t>
      </w:r>
      <w:r w:rsidR="003D5466" w:rsidRPr="004F2266">
        <w:rPr>
          <w:rFonts w:asciiTheme="majorBidi" w:eastAsiaTheme="minorEastAsia" w:hAnsiTheme="majorBidi" w:cstheme="majorBidi"/>
        </w:rPr>
        <w:t>elasticity for good (</w:t>
      </w:r>
      <w:proofErr w:type="spellStart"/>
      <w:r w:rsidR="003D5466" w:rsidRPr="004F2266">
        <w:rPr>
          <w:rFonts w:asciiTheme="majorBidi" w:eastAsiaTheme="minorEastAsia" w:hAnsiTheme="majorBidi" w:cstheme="majorBidi"/>
          <w:i/>
        </w:rPr>
        <w:t>i</w:t>
      </w:r>
      <w:proofErr w:type="spellEnd"/>
      <w:r w:rsidR="003D5466" w:rsidRPr="004F2266">
        <w:rPr>
          <w:rFonts w:asciiTheme="majorBidi" w:eastAsiaTheme="minorEastAsia" w:hAnsiTheme="majorBidi" w:cstheme="majorBidi"/>
        </w:rPr>
        <w:t>) with respect to good (</w:t>
      </w:r>
      <w:r w:rsidR="003D5466" w:rsidRPr="004F2266">
        <w:rPr>
          <w:rFonts w:asciiTheme="majorBidi" w:eastAsiaTheme="minorEastAsia" w:hAnsiTheme="majorBidi" w:cstheme="majorBidi"/>
          <w:i/>
        </w:rPr>
        <w:t>j</w:t>
      </w:r>
      <w:r w:rsidR="003D5466" w:rsidRPr="004F2266">
        <w:rPr>
          <w:rFonts w:asciiTheme="majorBidi" w:eastAsiaTheme="minorEastAsia" w:hAnsiTheme="majorBidi" w:cstheme="majorBidi"/>
        </w:rPr>
        <w:t xml:space="preserve">) is </w:t>
      </w:r>
      <w:r w:rsidR="009F10CD" w:rsidRPr="004F2266">
        <w:rPr>
          <w:rFonts w:asciiTheme="majorBidi" w:eastAsiaTheme="minorEastAsia" w:hAnsiTheme="majorBidi" w:cstheme="majorBidi"/>
        </w:rPr>
        <w:t>estimated as:</w:t>
      </w:r>
    </w:p>
    <w:p w14:paraId="12113AF9" w14:textId="77777777" w:rsidR="00F87733" w:rsidRPr="004F2266" w:rsidRDefault="00F87733" w:rsidP="00532013">
      <w:pPr>
        <w:tabs>
          <w:tab w:val="left" w:pos="567"/>
        </w:tabs>
        <w:spacing w:line="288" w:lineRule="auto"/>
        <w:ind w:firstLine="720"/>
        <w:jc w:val="both"/>
        <w:rPr>
          <w:rFonts w:asciiTheme="majorBidi" w:eastAsiaTheme="minorEastAsia" w:hAnsiTheme="majorBidi" w:cstheme="majorBidi"/>
        </w:rPr>
      </w:pPr>
    </w:p>
    <w:p w14:paraId="04413E32" w14:textId="78E682E1" w:rsidR="006F60BC" w:rsidRPr="004F2266" w:rsidRDefault="00B54AF4" w:rsidP="00532013">
      <w:pPr>
        <w:tabs>
          <w:tab w:val="left" w:pos="567"/>
        </w:tabs>
        <w:spacing w:line="288" w:lineRule="auto"/>
        <w:jc w:val="center"/>
        <w:rPr>
          <w:rFonts w:asciiTheme="majorBidi" w:eastAsiaTheme="minorEastAsia" w:hAnsiTheme="majorBidi" w:cstheme="majorBidi"/>
        </w:rPr>
      </w:pPr>
      <m:oMathPara>
        <m:oMath>
          <m:sSub>
            <m:sSubPr>
              <m:ctrlPr>
                <w:rPr>
                  <w:rFonts w:ascii="Cambria Math" w:eastAsiaTheme="minorEastAsia" w:hAnsi="Cambria Math" w:cstheme="majorBidi"/>
                  <w:i/>
                  <w:sz w:val="22"/>
                  <w:szCs w:val="22"/>
                </w:rPr>
              </m:ctrlPr>
            </m:sSubPr>
            <m:e>
              <m:r>
                <w:rPr>
                  <w:rFonts w:ascii="Cambria Math" w:eastAsiaTheme="minorEastAsia" w:hAnsi="Cambria Math" w:cstheme="majorBidi"/>
                  <w:sz w:val="22"/>
                  <w:szCs w:val="22"/>
                </w:rPr>
                <m:t>e</m:t>
              </m:r>
            </m:e>
            <m:sub>
              <m:r>
                <w:rPr>
                  <w:rFonts w:ascii="Cambria Math" w:eastAsiaTheme="minorEastAsia" w:hAnsi="Cambria Math" w:cstheme="majorBidi"/>
                  <w:sz w:val="22"/>
                  <w:szCs w:val="22"/>
                </w:rPr>
                <m:t>ij</m:t>
              </m:r>
            </m:sub>
          </m:sSub>
          <m:r>
            <w:rPr>
              <w:rFonts w:ascii="Cambria Math" w:eastAsiaTheme="minorEastAsia" w:hAnsi="Cambria Math" w:cstheme="majorBidi"/>
              <w:sz w:val="22"/>
              <w:szCs w:val="22"/>
            </w:rPr>
            <m:t>=-</m:t>
          </m:r>
          <m:sSub>
            <m:sSubPr>
              <m:ctrlPr>
                <w:rPr>
                  <w:rFonts w:ascii="Cambria Math" w:eastAsiaTheme="minorEastAsia" w:hAnsi="Cambria Math" w:cstheme="majorBidi"/>
                  <w:i/>
                  <w:sz w:val="22"/>
                  <w:szCs w:val="22"/>
                </w:rPr>
              </m:ctrlPr>
            </m:sSubPr>
            <m:e>
              <m:r>
                <w:rPr>
                  <w:rFonts w:ascii="Cambria Math" w:eastAsiaTheme="minorEastAsia" w:hAnsi="Cambria Math" w:cstheme="majorBidi"/>
                  <w:sz w:val="22"/>
                  <w:szCs w:val="22"/>
                </w:rPr>
                <m:t>δ</m:t>
              </m:r>
            </m:e>
            <m:sub>
              <m:r>
                <w:rPr>
                  <w:rFonts w:ascii="Cambria Math" w:eastAsiaTheme="minorEastAsia" w:hAnsi="Cambria Math" w:cstheme="majorBidi"/>
                  <w:sz w:val="22"/>
                  <w:szCs w:val="22"/>
                </w:rPr>
                <m:t>ij</m:t>
              </m:r>
            </m:sub>
          </m:sSub>
          <m:r>
            <w:rPr>
              <w:rFonts w:ascii="Cambria Math" w:eastAsiaTheme="minorEastAsia" w:hAnsi="Cambria Math" w:cstheme="majorBidi"/>
              <w:sz w:val="22"/>
              <w:szCs w:val="22"/>
            </w:rPr>
            <m:t>+</m:t>
          </m:r>
          <m:f>
            <m:fPr>
              <m:ctrlPr>
                <w:rPr>
                  <w:rFonts w:ascii="Cambria Math" w:eastAsiaTheme="minorEastAsia" w:hAnsi="Cambria Math" w:cstheme="majorBidi"/>
                  <w:i/>
                  <w:sz w:val="22"/>
                  <w:szCs w:val="22"/>
                </w:rPr>
              </m:ctrlPr>
            </m:fPr>
            <m:num>
              <m:sSub>
                <m:sSubPr>
                  <m:ctrlPr>
                    <w:rPr>
                      <w:rFonts w:ascii="Cambria Math" w:eastAsiaTheme="minorEastAsia" w:hAnsi="Cambria Math" w:cstheme="majorBidi"/>
                      <w:i/>
                      <w:sz w:val="22"/>
                      <w:szCs w:val="22"/>
                    </w:rPr>
                  </m:ctrlPr>
                </m:sSubPr>
                <m:e>
                  <m:r>
                    <w:rPr>
                      <w:rFonts w:ascii="Cambria Math" w:eastAsiaTheme="minorEastAsia" w:hAnsi="Cambria Math" w:cstheme="majorBidi"/>
                      <w:sz w:val="22"/>
                      <w:szCs w:val="22"/>
                    </w:rPr>
                    <m:t>γ</m:t>
                  </m:r>
                </m:e>
                <m:sub>
                  <m:r>
                    <w:rPr>
                      <w:rFonts w:ascii="Cambria Math" w:eastAsiaTheme="minorEastAsia" w:hAnsi="Cambria Math" w:cstheme="majorBidi"/>
                      <w:sz w:val="22"/>
                      <w:szCs w:val="22"/>
                    </w:rPr>
                    <m:t>ij-</m:t>
                  </m:r>
                  <m:sSub>
                    <m:sSubPr>
                      <m:ctrlPr>
                        <w:rPr>
                          <w:rFonts w:ascii="Cambria Math" w:eastAsiaTheme="minorEastAsia" w:hAnsi="Cambria Math" w:cstheme="majorBidi"/>
                          <w:i/>
                          <w:sz w:val="22"/>
                          <w:szCs w:val="22"/>
                        </w:rPr>
                      </m:ctrlPr>
                    </m:sSubPr>
                    <m:e>
                      <m:r>
                        <w:rPr>
                          <w:rFonts w:ascii="Cambria Math" w:eastAsiaTheme="minorEastAsia" w:hAnsi="Cambria Math" w:cstheme="majorBidi"/>
                          <w:sz w:val="22"/>
                          <w:szCs w:val="22"/>
                        </w:rPr>
                        <m:t>β</m:t>
                      </m:r>
                    </m:e>
                    <m:sub>
                      <m:r>
                        <w:rPr>
                          <w:rFonts w:ascii="Cambria Math" w:eastAsiaTheme="minorEastAsia" w:hAnsi="Cambria Math" w:cstheme="majorBidi"/>
                          <w:sz w:val="22"/>
                          <w:szCs w:val="22"/>
                        </w:rPr>
                        <m:t>i</m:t>
                      </m:r>
                    </m:sub>
                  </m:sSub>
                </m:sub>
              </m:sSub>
            </m:num>
            <m:den>
              <m:sSub>
                <m:sSubPr>
                  <m:ctrlPr>
                    <w:rPr>
                      <w:rFonts w:ascii="Cambria Math" w:eastAsiaTheme="minorEastAsia" w:hAnsi="Cambria Math" w:cstheme="majorBidi"/>
                      <w:i/>
                      <w:sz w:val="22"/>
                      <w:szCs w:val="22"/>
                    </w:rPr>
                  </m:ctrlPr>
                </m:sSubPr>
                <m:e>
                  <m:r>
                    <w:rPr>
                      <w:rFonts w:ascii="Cambria Math" w:eastAsiaTheme="minorEastAsia" w:hAnsi="Cambria Math" w:cstheme="majorBidi"/>
                      <w:sz w:val="22"/>
                      <w:szCs w:val="22"/>
                    </w:rPr>
                    <m:t>w</m:t>
                  </m:r>
                </m:e>
                <m:sub>
                  <m:r>
                    <w:rPr>
                      <w:rFonts w:ascii="Cambria Math" w:eastAsiaTheme="minorEastAsia" w:hAnsi="Cambria Math" w:cstheme="majorBidi"/>
                      <w:sz w:val="22"/>
                      <w:szCs w:val="22"/>
                    </w:rPr>
                    <m:t>i</m:t>
                  </m:r>
                </m:sub>
              </m:sSub>
            </m:den>
          </m:f>
          <m:r>
            <w:rPr>
              <w:rFonts w:ascii="Cambria Math" w:eastAsiaTheme="minorEastAsia" w:hAnsi="Cambria Math" w:cstheme="majorBidi"/>
              <w:sz w:val="22"/>
              <w:szCs w:val="22"/>
            </w:rPr>
            <m:t xml:space="preserve">                                    (11)</m:t>
          </m:r>
        </m:oMath>
      </m:oMathPara>
    </w:p>
    <w:p w14:paraId="3A10115D" w14:textId="77777777" w:rsidR="00F87733" w:rsidRDefault="00F87733" w:rsidP="00532013">
      <w:pPr>
        <w:tabs>
          <w:tab w:val="left" w:pos="567"/>
        </w:tabs>
        <w:spacing w:line="288" w:lineRule="auto"/>
        <w:ind w:firstLine="720"/>
        <w:jc w:val="both"/>
        <w:rPr>
          <w:rFonts w:asciiTheme="majorBidi" w:eastAsiaTheme="minorEastAsia" w:hAnsiTheme="majorBidi" w:cstheme="majorBidi"/>
        </w:rPr>
      </w:pPr>
    </w:p>
    <w:p w14:paraId="424B7D76" w14:textId="7D151CB0" w:rsidR="003D5466" w:rsidRDefault="00B007AA" w:rsidP="00532013">
      <w:pPr>
        <w:tabs>
          <w:tab w:val="left" w:pos="567"/>
        </w:tabs>
        <w:spacing w:line="288" w:lineRule="auto"/>
        <w:jc w:val="both"/>
        <w:rPr>
          <w:rFonts w:asciiTheme="majorBidi" w:eastAsiaTheme="minorEastAsia" w:hAnsiTheme="majorBidi" w:cstheme="majorBidi"/>
        </w:rPr>
      </w:pPr>
      <w:r>
        <w:rPr>
          <w:rFonts w:asciiTheme="majorBidi" w:eastAsiaTheme="minorEastAsia" w:hAnsiTheme="majorBidi" w:cstheme="majorBidi"/>
        </w:rPr>
        <w:t>w</w:t>
      </w:r>
      <w:r w:rsidR="003D5466" w:rsidRPr="004F2266">
        <w:rPr>
          <w:rFonts w:asciiTheme="majorBidi" w:eastAsiaTheme="minorEastAsia" w:hAnsiTheme="majorBidi" w:cstheme="majorBidi"/>
        </w:rPr>
        <w:t xml:space="preserve">here </w:t>
      </w:r>
      <m:oMath>
        <m:sSub>
          <m:sSubPr>
            <m:ctrlPr>
              <w:rPr>
                <w:rFonts w:ascii="Cambria Math" w:eastAsiaTheme="minorEastAsia" w:hAnsi="Cambria Math" w:cstheme="majorBidi"/>
                <w:i/>
              </w:rPr>
            </m:ctrlPr>
          </m:sSubPr>
          <m:e>
            <m:r>
              <w:rPr>
                <w:rFonts w:ascii="Cambria Math" w:eastAsiaTheme="minorEastAsia" w:hAnsi="Cambria Math" w:cstheme="majorBidi"/>
              </w:rPr>
              <m:t>δ</m:t>
            </m:r>
          </m:e>
          <m:sub>
            <m:r>
              <w:rPr>
                <w:rFonts w:ascii="Cambria Math" w:eastAsiaTheme="minorEastAsia" w:hAnsi="Cambria Math" w:cstheme="majorBidi"/>
              </w:rPr>
              <m:t>ij</m:t>
            </m:r>
          </m:sub>
        </m:sSub>
      </m:oMath>
      <w:r w:rsidR="003D5466" w:rsidRPr="004F2266">
        <w:rPr>
          <w:rFonts w:asciiTheme="majorBidi" w:eastAsiaTheme="minorEastAsia" w:hAnsiTheme="majorBidi" w:cstheme="majorBidi"/>
        </w:rPr>
        <w:t xml:space="preserve"> is the Kronecker delta and equals one for own</w:t>
      </w:r>
      <w:r w:rsidR="00546614" w:rsidRPr="004F2266">
        <w:rPr>
          <w:rFonts w:asciiTheme="majorBidi" w:eastAsiaTheme="minorEastAsia" w:hAnsiTheme="majorBidi" w:cstheme="majorBidi"/>
        </w:rPr>
        <w:t>-</w:t>
      </w:r>
      <w:r w:rsidR="003D5466" w:rsidRPr="004F2266">
        <w:rPr>
          <w:rFonts w:asciiTheme="majorBidi" w:eastAsiaTheme="minorEastAsia" w:hAnsiTheme="majorBidi" w:cstheme="majorBidi"/>
        </w:rPr>
        <w:t xml:space="preserve">price and zero for cross-price elasticities. </w:t>
      </w:r>
      <w:r w:rsidR="009F10CD" w:rsidRPr="004F2266">
        <w:rPr>
          <w:rFonts w:asciiTheme="majorBidi" w:hAnsiTheme="majorBidi" w:cstheme="majorBidi"/>
        </w:rPr>
        <w:t>The uncompensated elasticity of demand represents changes in the quantity demanded as a result of changes in prices, capturing both substitution and income effect</w:t>
      </w:r>
      <w:r w:rsidR="00546614" w:rsidRPr="004F2266">
        <w:rPr>
          <w:rFonts w:asciiTheme="majorBidi" w:hAnsiTheme="majorBidi" w:cstheme="majorBidi"/>
        </w:rPr>
        <w:t>s</w:t>
      </w:r>
      <w:r w:rsidR="009F10CD" w:rsidRPr="004F2266">
        <w:rPr>
          <w:rFonts w:asciiTheme="majorBidi" w:hAnsiTheme="majorBidi" w:cstheme="majorBidi"/>
        </w:rPr>
        <w:t xml:space="preserve">. </w:t>
      </w:r>
      <w:r w:rsidR="009F10CD" w:rsidRPr="004F2266">
        <w:rPr>
          <w:rFonts w:asciiTheme="majorBidi" w:eastAsiaTheme="minorEastAsia" w:hAnsiTheme="majorBidi" w:cstheme="majorBidi"/>
        </w:rPr>
        <w:t>Finally,</w:t>
      </w:r>
      <w:r w:rsidR="00C05628" w:rsidRPr="004F2266">
        <w:rPr>
          <w:rFonts w:asciiTheme="majorBidi" w:eastAsiaTheme="minorEastAsia" w:hAnsiTheme="majorBidi" w:cstheme="majorBidi"/>
        </w:rPr>
        <w:t xml:space="preserve"> the </w:t>
      </w:r>
      <w:r w:rsidR="009F10CD" w:rsidRPr="004F2266">
        <w:rPr>
          <w:rFonts w:asciiTheme="majorBidi" w:eastAsiaTheme="minorEastAsia" w:hAnsiTheme="majorBidi" w:cstheme="majorBidi"/>
        </w:rPr>
        <w:t xml:space="preserve">fuel </w:t>
      </w:r>
      <w:r w:rsidR="00C05628" w:rsidRPr="004F2266">
        <w:rPr>
          <w:rFonts w:asciiTheme="majorBidi" w:eastAsiaTheme="minorEastAsia" w:hAnsiTheme="majorBidi" w:cstheme="majorBidi"/>
        </w:rPr>
        <w:t>expenditure elasticities are estimated by</w:t>
      </w:r>
      <w:r w:rsidR="009F10CD" w:rsidRPr="004F2266">
        <w:rPr>
          <w:rFonts w:asciiTheme="majorBidi" w:eastAsiaTheme="minorEastAsia" w:hAnsiTheme="majorBidi" w:cstheme="majorBidi"/>
        </w:rPr>
        <w:t>:</w:t>
      </w:r>
    </w:p>
    <w:p w14:paraId="7C7412F0" w14:textId="77777777" w:rsidR="008C36E7" w:rsidRPr="004F2266" w:rsidRDefault="008C36E7" w:rsidP="00532013">
      <w:pPr>
        <w:tabs>
          <w:tab w:val="left" w:pos="567"/>
        </w:tabs>
        <w:spacing w:line="288" w:lineRule="auto"/>
        <w:jc w:val="both"/>
        <w:rPr>
          <w:rFonts w:asciiTheme="majorBidi" w:eastAsiaTheme="minorEastAsia" w:hAnsiTheme="majorBidi" w:cstheme="majorBidi"/>
        </w:rPr>
      </w:pPr>
    </w:p>
    <w:p w14:paraId="7334AB86" w14:textId="034EDCD7" w:rsidR="00C05628" w:rsidRPr="004F2266" w:rsidRDefault="00B54AF4" w:rsidP="00532013">
      <w:pPr>
        <w:tabs>
          <w:tab w:val="left" w:pos="567"/>
        </w:tabs>
        <w:spacing w:line="288" w:lineRule="auto"/>
        <w:jc w:val="both"/>
        <w:rPr>
          <w:rFonts w:asciiTheme="majorBidi" w:hAnsiTheme="majorBidi" w:cstheme="majorBidi"/>
        </w:rPr>
      </w:pPr>
      <m:oMathPara>
        <m:oMath>
          <m:sSub>
            <m:sSubPr>
              <m:ctrlPr>
                <w:rPr>
                  <w:rFonts w:ascii="Cambria Math" w:eastAsiaTheme="minorEastAsia" w:hAnsi="Cambria Math" w:cstheme="majorBidi"/>
                  <w:i/>
                  <w:sz w:val="22"/>
                  <w:szCs w:val="22"/>
                </w:rPr>
              </m:ctrlPr>
            </m:sSubPr>
            <m:e>
              <m:r>
                <w:rPr>
                  <w:rFonts w:ascii="Cambria Math" w:eastAsiaTheme="minorEastAsia" w:hAnsi="Cambria Math" w:cstheme="majorBidi"/>
                  <w:sz w:val="22"/>
                  <w:szCs w:val="22"/>
                </w:rPr>
                <m:t>E</m:t>
              </m:r>
            </m:e>
            <m:sub>
              <m:r>
                <w:rPr>
                  <w:rFonts w:ascii="Cambria Math" w:eastAsiaTheme="minorEastAsia" w:hAnsi="Cambria Math" w:cstheme="majorBidi"/>
                  <w:sz w:val="22"/>
                  <w:szCs w:val="22"/>
                </w:rPr>
                <m:t>i</m:t>
              </m:r>
            </m:sub>
          </m:sSub>
          <m:r>
            <w:rPr>
              <w:rFonts w:ascii="Cambria Math" w:eastAsiaTheme="minorEastAsia" w:hAnsi="Cambria Math" w:cstheme="majorBidi"/>
              <w:sz w:val="22"/>
              <w:szCs w:val="22"/>
            </w:rPr>
            <m:t>=1+</m:t>
          </m:r>
          <m:f>
            <m:fPr>
              <m:ctrlPr>
                <w:rPr>
                  <w:rFonts w:ascii="Cambria Math" w:eastAsiaTheme="minorEastAsia" w:hAnsi="Cambria Math" w:cstheme="majorBidi"/>
                  <w:i/>
                  <w:sz w:val="22"/>
                  <w:szCs w:val="22"/>
                </w:rPr>
              </m:ctrlPr>
            </m:fPr>
            <m:num>
              <m:sSub>
                <m:sSubPr>
                  <m:ctrlPr>
                    <w:rPr>
                      <w:rFonts w:ascii="Cambria Math" w:eastAsiaTheme="minorEastAsia" w:hAnsi="Cambria Math" w:cstheme="majorBidi"/>
                      <w:i/>
                      <w:sz w:val="22"/>
                      <w:szCs w:val="22"/>
                    </w:rPr>
                  </m:ctrlPr>
                </m:sSubPr>
                <m:e>
                  <m:r>
                    <w:rPr>
                      <w:rFonts w:ascii="Cambria Math" w:eastAsiaTheme="minorEastAsia" w:hAnsi="Cambria Math" w:cstheme="majorBidi"/>
                      <w:sz w:val="22"/>
                      <w:szCs w:val="22"/>
                    </w:rPr>
                    <m:t>β</m:t>
                  </m:r>
                </m:e>
                <m:sub>
                  <m:r>
                    <w:rPr>
                      <w:rFonts w:ascii="Cambria Math" w:eastAsiaTheme="minorEastAsia" w:hAnsi="Cambria Math" w:cstheme="majorBidi"/>
                      <w:sz w:val="22"/>
                      <w:szCs w:val="22"/>
                    </w:rPr>
                    <m:t>i</m:t>
                  </m:r>
                </m:sub>
              </m:sSub>
            </m:num>
            <m:den>
              <m:sSub>
                <m:sSubPr>
                  <m:ctrlPr>
                    <w:rPr>
                      <w:rFonts w:ascii="Cambria Math" w:eastAsiaTheme="minorEastAsia" w:hAnsi="Cambria Math" w:cstheme="majorBidi"/>
                      <w:i/>
                      <w:sz w:val="22"/>
                      <w:szCs w:val="22"/>
                    </w:rPr>
                  </m:ctrlPr>
                </m:sSubPr>
                <m:e>
                  <m:r>
                    <w:rPr>
                      <w:rFonts w:ascii="Cambria Math" w:eastAsiaTheme="minorEastAsia" w:hAnsi="Cambria Math" w:cstheme="majorBidi"/>
                      <w:sz w:val="22"/>
                      <w:szCs w:val="22"/>
                    </w:rPr>
                    <m:t>w</m:t>
                  </m:r>
                </m:e>
                <m:sub>
                  <m:r>
                    <w:rPr>
                      <w:rFonts w:ascii="Cambria Math" w:eastAsiaTheme="minorEastAsia" w:hAnsi="Cambria Math" w:cstheme="majorBidi"/>
                      <w:sz w:val="22"/>
                      <w:szCs w:val="22"/>
                    </w:rPr>
                    <m:t>i</m:t>
                  </m:r>
                </m:sub>
              </m:sSub>
            </m:den>
          </m:f>
          <m:r>
            <w:rPr>
              <w:rFonts w:ascii="Cambria Math" w:eastAsiaTheme="minorEastAsia" w:hAnsi="Cambria Math" w:cstheme="majorBidi"/>
              <w:sz w:val="22"/>
              <w:szCs w:val="22"/>
            </w:rPr>
            <m:t xml:space="preserve">                                               (12)</m:t>
          </m:r>
        </m:oMath>
      </m:oMathPara>
    </w:p>
    <w:p w14:paraId="1576EB63" w14:textId="77777777" w:rsidR="00F87733" w:rsidRDefault="00F87733" w:rsidP="00B54AF4">
      <w:pPr>
        <w:pStyle w:val="NormalWeb"/>
        <w:tabs>
          <w:tab w:val="left" w:pos="567"/>
        </w:tabs>
        <w:spacing w:before="0" w:beforeAutospacing="0" w:after="0" w:afterAutospacing="0" w:line="288" w:lineRule="auto"/>
        <w:ind w:firstLine="567"/>
        <w:jc w:val="both"/>
        <w:rPr>
          <w:rFonts w:asciiTheme="majorBidi" w:hAnsiTheme="majorBidi" w:cstheme="majorBidi"/>
        </w:rPr>
      </w:pPr>
    </w:p>
    <w:p w14:paraId="3A00D0CE" w14:textId="42A89BCE" w:rsidR="00F60EBA" w:rsidRDefault="00A90D35" w:rsidP="00532013">
      <w:pPr>
        <w:pStyle w:val="NormalWeb"/>
        <w:tabs>
          <w:tab w:val="left" w:pos="567"/>
        </w:tabs>
        <w:spacing w:before="0" w:beforeAutospacing="0" w:after="0" w:afterAutospacing="0" w:line="288" w:lineRule="auto"/>
        <w:ind w:firstLine="709"/>
        <w:jc w:val="both"/>
        <w:rPr>
          <w:rFonts w:asciiTheme="majorBidi" w:hAnsiTheme="majorBidi" w:cstheme="majorBidi"/>
        </w:rPr>
      </w:pPr>
      <w:r w:rsidRPr="004F2266">
        <w:rPr>
          <w:rFonts w:asciiTheme="majorBidi" w:hAnsiTheme="majorBidi" w:cstheme="majorBidi"/>
        </w:rPr>
        <w:t>The seemingly unrelated regression estimation</w:t>
      </w:r>
      <w:r w:rsidR="00C17649" w:rsidRPr="004F2266">
        <w:rPr>
          <w:rFonts w:asciiTheme="majorBidi" w:hAnsiTheme="majorBidi" w:cstheme="majorBidi"/>
        </w:rPr>
        <w:t xml:space="preserve"> (SURE)</w:t>
      </w:r>
      <w:r w:rsidRPr="004F2266">
        <w:rPr>
          <w:rFonts w:asciiTheme="majorBidi" w:hAnsiTheme="majorBidi" w:cstheme="majorBidi"/>
        </w:rPr>
        <w:t xml:space="preserve"> method of </w:t>
      </w:r>
      <w:r w:rsidR="00E05E35" w:rsidRPr="004F2266">
        <w:rPr>
          <w:rFonts w:asciiTheme="majorBidi" w:hAnsiTheme="majorBidi" w:cstheme="majorBidi"/>
        </w:rPr>
        <w:t xml:space="preserve"> </w:t>
      </w:r>
      <w:r w:rsidR="00A266C9" w:rsidRPr="004F2266">
        <w:rPr>
          <w:rFonts w:asciiTheme="majorBidi" w:hAnsiTheme="majorBidi" w:cstheme="majorBidi"/>
        </w:rPr>
        <w:fldChar w:fldCharType="begin"/>
      </w:r>
      <w:r w:rsidR="00A266C9" w:rsidRPr="004F2266">
        <w:rPr>
          <w:rFonts w:asciiTheme="majorBidi" w:hAnsiTheme="majorBidi" w:cstheme="majorBidi"/>
        </w:rPr>
        <w:instrText xml:space="preserve"> ADDIN ZOTERO_ITEM CSL_CITATION {"citationID":"1th3ciapec","properties":{"formattedCitation":"(Zellner, 1962)","plainCitation":"(Zellner, 1962)"},"citationItems":[{"id":706,"uris":["http://zotero.org/users/2699952/items/QJME4SI8"],"uri":["http://zotero.org/users/2699952/items/QJME4SI8"],"itemData":{"id":706,"type":"article-journal","title":"An Efficient Method of Estimating Seemingly Unrelated Regressions and Tests for Aggregation Bias","container-title":"Journal of the American Statistical Association","page":"348-368","volume":"57","issue":"298","source":"JSTOR","abstract":"In this paper a method of estimating the parameters of a set of regression equations is reported which involves application of Aitken's generalized least-squares [1] to the whole system of equations. Under conditions generally encountered in practice, it is found that the regression coefficient estimators so obtained are at least asymptotically more efficient than those obtained by an equation-by-equation application of least squares. This gain in efficiency can be quite large if \"independent\" variables in different equations are not highly correlated and if disturbance terms in different equations are highly correlated. Further, tests of the hypothesis that all regression equation coefficient vectors are equal, based on \"micro\" and \"macro\" data, are described. If this hypothesis is accepted, there will be no aggregation bias. Finally, the estimation procedure and the \"micro-test\" for aggregation bias are applied in the analysis of annual investment data, 1935-1954, for two firms.","DOI":"10.2307/2281644","ISSN":"0162-1459","journalAbbreviation":"Journal of the American Statistical Association","author":[{"family":"Zellner","given":"Arnold"}],"issued":{"date-parts":[["1962"]]}}}],"schema":"https://github.com/citation-style-language/schema/raw/master/csl-citation.json"} </w:instrText>
      </w:r>
      <w:r w:rsidR="00A266C9" w:rsidRPr="004F2266">
        <w:rPr>
          <w:rFonts w:asciiTheme="majorBidi" w:hAnsiTheme="majorBidi" w:cstheme="majorBidi"/>
        </w:rPr>
        <w:fldChar w:fldCharType="separate"/>
      </w:r>
      <w:r w:rsidR="00D9701E">
        <w:rPr>
          <w:rFonts w:asciiTheme="majorBidi" w:hAnsiTheme="majorBidi" w:cstheme="majorBidi"/>
        </w:rPr>
        <w:t>(Zellner</w:t>
      </w:r>
      <w:r w:rsidR="00A266C9" w:rsidRPr="004F2266">
        <w:rPr>
          <w:rFonts w:asciiTheme="majorBidi" w:hAnsiTheme="majorBidi" w:cstheme="majorBidi"/>
        </w:rPr>
        <w:t xml:space="preserve"> 1962)</w:t>
      </w:r>
      <w:r w:rsidR="00A266C9" w:rsidRPr="004F2266">
        <w:rPr>
          <w:rFonts w:asciiTheme="majorBidi" w:hAnsiTheme="majorBidi" w:cstheme="majorBidi"/>
        </w:rPr>
        <w:fldChar w:fldCharType="end"/>
      </w:r>
      <w:r w:rsidR="00A266C9" w:rsidRPr="004F2266">
        <w:rPr>
          <w:rFonts w:asciiTheme="majorBidi" w:hAnsiTheme="majorBidi" w:cstheme="majorBidi"/>
        </w:rPr>
        <w:t xml:space="preserve"> </w:t>
      </w:r>
      <w:r w:rsidRPr="004F2266">
        <w:rPr>
          <w:rFonts w:asciiTheme="majorBidi" w:hAnsiTheme="majorBidi" w:cstheme="majorBidi"/>
        </w:rPr>
        <w:t xml:space="preserve">is employed to estimate the system of </w:t>
      </w:r>
      <w:r w:rsidRPr="00F669C6">
        <w:rPr>
          <w:rFonts w:asciiTheme="majorBidi" w:hAnsiTheme="majorBidi" w:cstheme="majorBidi"/>
        </w:rPr>
        <w:t>equations</w:t>
      </w:r>
      <w:r w:rsidR="001B409A" w:rsidRPr="00F669C6">
        <w:rPr>
          <w:rFonts w:asciiTheme="majorBidi" w:hAnsiTheme="majorBidi" w:cstheme="majorBidi"/>
        </w:rPr>
        <w:t xml:space="preserve"> </w:t>
      </w:r>
      <w:r w:rsidR="00750344" w:rsidRPr="00F669C6">
        <w:rPr>
          <w:rFonts w:asciiTheme="majorBidi" w:hAnsiTheme="majorBidi" w:cstheme="majorBidi"/>
        </w:rPr>
        <w:t>(1 to 12)</w:t>
      </w:r>
      <w:r w:rsidRPr="00F669C6">
        <w:rPr>
          <w:rFonts w:asciiTheme="majorBidi" w:hAnsiTheme="majorBidi" w:cstheme="majorBidi"/>
        </w:rPr>
        <w:t>.</w:t>
      </w:r>
      <w:r w:rsidR="00F956E1" w:rsidRPr="004F2266">
        <w:rPr>
          <w:rFonts w:asciiTheme="majorBidi" w:hAnsiTheme="majorBidi" w:cstheme="majorBidi"/>
        </w:rPr>
        <w:t xml:space="preserve"> </w:t>
      </w:r>
      <w:r w:rsidR="009F10CD" w:rsidRPr="004F2266">
        <w:rPr>
          <w:rFonts w:asciiTheme="majorBidi" w:hAnsiTheme="majorBidi" w:cstheme="majorBidi"/>
        </w:rPr>
        <w:t xml:space="preserve">The </w:t>
      </w:r>
      <w:r w:rsidR="00C17649" w:rsidRPr="004F2266">
        <w:rPr>
          <w:rFonts w:asciiTheme="majorBidi" w:hAnsiTheme="majorBidi" w:cstheme="majorBidi"/>
        </w:rPr>
        <w:t xml:space="preserve">SURE </w:t>
      </w:r>
      <w:r w:rsidR="00F956E1" w:rsidRPr="004F2266">
        <w:rPr>
          <w:rFonts w:asciiTheme="majorBidi" w:hAnsiTheme="majorBidi" w:cstheme="majorBidi"/>
        </w:rPr>
        <w:t xml:space="preserve">Demand system allows </w:t>
      </w:r>
      <w:r w:rsidR="00C17649" w:rsidRPr="004F2266">
        <w:rPr>
          <w:rFonts w:asciiTheme="majorBidi" w:hAnsiTheme="majorBidi" w:cstheme="majorBidi"/>
        </w:rPr>
        <w:t>restrictions</w:t>
      </w:r>
      <w:r w:rsidR="00F956E1" w:rsidRPr="004F2266">
        <w:rPr>
          <w:rFonts w:asciiTheme="majorBidi" w:hAnsiTheme="majorBidi" w:cstheme="majorBidi"/>
        </w:rPr>
        <w:t xml:space="preserve"> </w:t>
      </w:r>
      <w:r w:rsidR="00C17649" w:rsidRPr="004F2266">
        <w:rPr>
          <w:rFonts w:asciiTheme="majorBidi" w:hAnsiTheme="majorBidi" w:cstheme="majorBidi"/>
        </w:rPr>
        <w:t>inferred</w:t>
      </w:r>
      <w:r w:rsidR="00F956E1" w:rsidRPr="004F2266">
        <w:rPr>
          <w:rFonts w:asciiTheme="majorBidi" w:hAnsiTheme="majorBidi" w:cstheme="majorBidi"/>
        </w:rPr>
        <w:t xml:space="preserve"> by economic theory</w:t>
      </w:r>
      <w:r w:rsidR="009F10CD" w:rsidRPr="004F2266">
        <w:rPr>
          <w:rFonts w:asciiTheme="majorBidi" w:hAnsiTheme="majorBidi" w:cstheme="majorBidi"/>
        </w:rPr>
        <w:t xml:space="preserve"> to be imposed</w:t>
      </w:r>
      <w:r w:rsidR="00C17649" w:rsidRPr="004F2266">
        <w:rPr>
          <w:rFonts w:asciiTheme="majorBidi" w:hAnsiTheme="majorBidi" w:cstheme="majorBidi"/>
        </w:rPr>
        <w:t xml:space="preserve"> not only within an equation </w:t>
      </w:r>
      <w:r w:rsidR="009F10CD" w:rsidRPr="004F2266">
        <w:rPr>
          <w:rFonts w:asciiTheme="majorBidi" w:hAnsiTheme="majorBidi" w:cstheme="majorBidi"/>
        </w:rPr>
        <w:t>(</w:t>
      </w:r>
      <w:r w:rsidR="00C17649" w:rsidRPr="004F2266">
        <w:rPr>
          <w:rFonts w:asciiTheme="majorBidi" w:hAnsiTheme="majorBidi" w:cstheme="majorBidi"/>
        </w:rPr>
        <w:t xml:space="preserve">such as </w:t>
      </w:r>
      <w:r w:rsidR="009F10CD" w:rsidRPr="004F2266">
        <w:rPr>
          <w:rFonts w:asciiTheme="majorBidi" w:hAnsiTheme="majorBidi" w:cstheme="majorBidi"/>
        </w:rPr>
        <w:t xml:space="preserve">the </w:t>
      </w:r>
      <w:r w:rsidR="00C17649" w:rsidRPr="004F2266">
        <w:rPr>
          <w:rFonts w:asciiTheme="majorBidi" w:hAnsiTheme="majorBidi" w:cstheme="majorBidi"/>
        </w:rPr>
        <w:t>homogeneity</w:t>
      </w:r>
      <w:r w:rsidR="00397878" w:rsidRPr="004F2266">
        <w:rPr>
          <w:rFonts w:asciiTheme="majorBidi" w:hAnsiTheme="majorBidi" w:cstheme="majorBidi"/>
        </w:rPr>
        <w:t xml:space="preserve"> restriction from Equation (9</w:t>
      </w:r>
      <w:r w:rsidR="009F10CD" w:rsidRPr="004F2266">
        <w:rPr>
          <w:rFonts w:asciiTheme="majorBidi" w:hAnsiTheme="majorBidi" w:cstheme="majorBidi"/>
        </w:rPr>
        <w:t>)),</w:t>
      </w:r>
      <w:r w:rsidR="00C17649" w:rsidRPr="004F2266">
        <w:rPr>
          <w:rFonts w:asciiTheme="majorBidi" w:hAnsiTheme="majorBidi" w:cstheme="majorBidi"/>
        </w:rPr>
        <w:t xml:space="preserve"> but also across different equations </w:t>
      </w:r>
      <w:r w:rsidR="009F10CD" w:rsidRPr="004F2266">
        <w:rPr>
          <w:rFonts w:asciiTheme="majorBidi" w:hAnsiTheme="majorBidi" w:cstheme="majorBidi"/>
        </w:rPr>
        <w:t>(</w:t>
      </w:r>
      <w:r w:rsidR="00C17649" w:rsidRPr="004F2266">
        <w:rPr>
          <w:rFonts w:asciiTheme="majorBidi" w:hAnsiTheme="majorBidi" w:cstheme="majorBidi"/>
        </w:rPr>
        <w:t xml:space="preserve">such as </w:t>
      </w:r>
      <w:r w:rsidR="009F10CD" w:rsidRPr="004F2266">
        <w:rPr>
          <w:rFonts w:asciiTheme="majorBidi" w:hAnsiTheme="majorBidi" w:cstheme="majorBidi"/>
        </w:rPr>
        <w:t xml:space="preserve">the </w:t>
      </w:r>
      <w:r w:rsidR="00C17649" w:rsidRPr="004F2266">
        <w:rPr>
          <w:rFonts w:asciiTheme="majorBidi" w:hAnsiTheme="majorBidi" w:cstheme="majorBidi"/>
        </w:rPr>
        <w:t>symmetry and adding up</w:t>
      </w:r>
      <w:r w:rsidR="00397878" w:rsidRPr="004F2266">
        <w:rPr>
          <w:rFonts w:asciiTheme="majorBidi" w:hAnsiTheme="majorBidi" w:cstheme="majorBidi"/>
        </w:rPr>
        <w:t xml:space="preserve"> constraints in Equations (10) and (8</w:t>
      </w:r>
      <w:r w:rsidR="009F10CD" w:rsidRPr="004F2266">
        <w:rPr>
          <w:rFonts w:asciiTheme="majorBidi" w:hAnsiTheme="majorBidi" w:cstheme="majorBidi"/>
        </w:rPr>
        <w:t>) respectively). This</w:t>
      </w:r>
      <w:r w:rsidR="00C17649" w:rsidRPr="004F2266">
        <w:rPr>
          <w:rFonts w:asciiTheme="majorBidi" w:hAnsiTheme="majorBidi" w:cstheme="majorBidi"/>
        </w:rPr>
        <w:t xml:space="preserve"> improves efficiency</w:t>
      </w:r>
      <w:r w:rsidR="00546614" w:rsidRPr="004F2266">
        <w:rPr>
          <w:rFonts w:asciiTheme="majorBidi" w:hAnsiTheme="majorBidi" w:cstheme="majorBidi"/>
        </w:rPr>
        <w:t>,</w:t>
      </w:r>
      <w:r w:rsidR="00C17649" w:rsidRPr="004F2266">
        <w:rPr>
          <w:rFonts w:asciiTheme="majorBidi" w:hAnsiTheme="majorBidi" w:cstheme="majorBidi"/>
        </w:rPr>
        <w:t xml:space="preserve"> by estimating </w:t>
      </w:r>
      <w:r w:rsidR="009F10CD" w:rsidRPr="004F2266">
        <w:rPr>
          <w:rFonts w:asciiTheme="majorBidi" w:hAnsiTheme="majorBidi" w:cstheme="majorBidi"/>
        </w:rPr>
        <w:t xml:space="preserve">the model </w:t>
      </w:r>
      <w:r w:rsidR="00C17649" w:rsidRPr="004F2266">
        <w:rPr>
          <w:rFonts w:asciiTheme="majorBidi" w:hAnsiTheme="majorBidi" w:cstheme="majorBidi"/>
        </w:rPr>
        <w:t xml:space="preserve">as a demand system. </w:t>
      </w:r>
      <w:r w:rsidR="009F10CD" w:rsidRPr="004F2266">
        <w:rPr>
          <w:rFonts w:asciiTheme="majorBidi" w:hAnsiTheme="majorBidi" w:cstheme="majorBidi"/>
        </w:rPr>
        <w:t xml:space="preserve">Moreover, </w:t>
      </w:r>
      <w:r w:rsidR="00C17649" w:rsidRPr="004F2266">
        <w:rPr>
          <w:rFonts w:asciiTheme="majorBidi" w:hAnsiTheme="majorBidi" w:cstheme="majorBidi"/>
        </w:rPr>
        <w:t xml:space="preserve">a system of equations approach is more efficient than single equation models if </w:t>
      </w:r>
      <w:r w:rsidR="009F10CD" w:rsidRPr="004F2266">
        <w:rPr>
          <w:rFonts w:asciiTheme="majorBidi" w:hAnsiTheme="majorBidi" w:cstheme="majorBidi"/>
        </w:rPr>
        <w:t xml:space="preserve">the </w:t>
      </w:r>
      <w:r w:rsidR="00C17649" w:rsidRPr="004F2266">
        <w:rPr>
          <w:rFonts w:asciiTheme="majorBidi" w:hAnsiTheme="majorBidi" w:cstheme="majorBidi"/>
        </w:rPr>
        <w:t>disturbance term</w:t>
      </w:r>
      <w:r w:rsidR="009F10CD" w:rsidRPr="004F2266">
        <w:rPr>
          <w:rFonts w:asciiTheme="majorBidi" w:hAnsiTheme="majorBidi" w:cstheme="majorBidi"/>
        </w:rPr>
        <w:t>s</w:t>
      </w:r>
      <w:r w:rsidR="00C17649" w:rsidRPr="004F2266">
        <w:rPr>
          <w:rFonts w:asciiTheme="majorBidi" w:hAnsiTheme="majorBidi" w:cstheme="majorBidi"/>
        </w:rPr>
        <w:t xml:space="preserve"> in different equations are correlated </w:t>
      </w:r>
      <w:r w:rsidR="00F956E1" w:rsidRPr="004F2266">
        <w:rPr>
          <w:rFonts w:asciiTheme="majorBidi" w:hAnsiTheme="majorBidi" w:cstheme="majorBidi"/>
        </w:rPr>
        <w:fldChar w:fldCharType="begin"/>
      </w:r>
      <w:r w:rsidR="00F956E1" w:rsidRPr="004F2266">
        <w:rPr>
          <w:rFonts w:asciiTheme="majorBidi" w:hAnsiTheme="majorBidi" w:cstheme="majorBidi"/>
        </w:rPr>
        <w:instrText xml:space="preserve"> ADDIN ZOTERO_ITEM CSL_CITATION {"citationID":"8bobql2i9","properties":{"formattedCitation":"(Asatryan, 2004)","plainCitation":"(Asatryan, 2004)"},"citationItems":[{"id":708,"uris":["http://zotero.org/users/2699952/items/I4V8WHBM"],"uri":["http://zotero.org/users/2699952/items/I4V8WHBM"],"itemData":{"id":708,"type":"thesis","title":"Data mining of market information to assess at-home pork demand","publisher":"Texas A&amp;M University","genre":"Thesis","source":"oaktrust.library.tamu.edu","abstract":"This study analyzes the economic and demographic patterns of at-home pork consumption for representative individuals over 18 years of age in the United States. Three data sets purchased by the National Pork Board (NPB) are mined for this purpose: (1) National Eating Trends (NET) data from National Panel Diary (NPD) on individuals' intake and their demographic characteristics; (2) weekly retail prices for fresh meats and fresh pork cuts from FreshLook; and (3) weekly retail prices for processed pork products from A.C. Nielsen.  \r\nHeckman sample selection models are used to find demographic, health, and attitudinal/lifestyle patterns of consumption of twelve fresh and processed pork products as well as beef, chicken, and seafood. In the fall, individuals have a higher probability of eating beef, chicken, pork tenderloin, and bacon, but a lower probability of eating fresh seafood, canned ham, and smoked ham relative to the spring. The New England region has the highest likelihood of eating fresh pork, beef, chicken, seafood, pork roasts, pork tenderloin, and pork hotdogs. Blacks, on average, eat more fresh and processed pork, chicken, pork sausage, bacon, and canned ham, but less beef relative to whites. Concern about serving food with fat is negatively related with the likelihood of eating processed pork, lunchmeat, ham, and bacon, but it is positively related with the likelihood of eating pork hotdogs. \r\nA three-stage selectivity-adjusted censored LA/AIDS model is developed and estimated to find demand-price relationships for: (1) fresh meats (pork, beef, chicken, and seafood) and (2) nine fresh and processed pork cuts. However, aggregate fresh meats are substitutes for each other in at-home market, but there are substantial complementarities between pork cuts. Pork sausage is the major competitor for the processed products, pork roasts and pork tenderloin, but a major complement for pork ribs. There is relatively week substitutability between pork and beef, and relatively strong substitutability between pork and chicken and between beef and chicken. This could suggest opportunities for some joint marketing efforts between pork and beef commodity interests.\r\nThis information can be used as a guide for marketing strategists for targeting and promotion as well as for category management of the disaggregated pork products.","URL":"http://oaktrust.library.tamu.edu/handle/1969.1/91","language":"en_US","author":[{"family":"Asatryan","given":"Armen A."}],"issued":{"date-parts":[["2004",9,30]]},"accessed":{"date-parts":[["2017",1,10]]}}}],"schema":"https://github.com/citation-style-language/schema/raw/master/csl-citation.json"} </w:instrText>
      </w:r>
      <w:r w:rsidR="00F956E1" w:rsidRPr="004F2266">
        <w:rPr>
          <w:rFonts w:asciiTheme="majorBidi" w:hAnsiTheme="majorBidi" w:cstheme="majorBidi"/>
        </w:rPr>
        <w:fldChar w:fldCharType="separate"/>
      </w:r>
      <w:r w:rsidR="00F956E1" w:rsidRPr="004F2266">
        <w:rPr>
          <w:rFonts w:asciiTheme="majorBidi" w:hAnsiTheme="majorBidi" w:cstheme="majorBidi"/>
        </w:rPr>
        <w:t>(Asatryan, 2004)</w:t>
      </w:r>
      <w:r w:rsidR="00F956E1" w:rsidRPr="004F2266">
        <w:rPr>
          <w:rFonts w:asciiTheme="majorBidi" w:hAnsiTheme="majorBidi" w:cstheme="majorBidi"/>
        </w:rPr>
        <w:fldChar w:fldCharType="end"/>
      </w:r>
      <w:r w:rsidRPr="004F2266">
        <w:rPr>
          <w:rFonts w:asciiTheme="majorBidi" w:hAnsiTheme="majorBidi" w:cstheme="majorBidi"/>
        </w:rPr>
        <w:t xml:space="preserve">. </w:t>
      </w:r>
    </w:p>
    <w:p w14:paraId="0E30FD33" w14:textId="77777777" w:rsidR="00F87733" w:rsidRPr="004F2266" w:rsidRDefault="00F87733" w:rsidP="00532013">
      <w:pPr>
        <w:pStyle w:val="NormalWeb"/>
        <w:tabs>
          <w:tab w:val="left" w:pos="567"/>
        </w:tabs>
        <w:spacing w:before="0" w:beforeAutospacing="0" w:after="0" w:afterAutospacing="0" w:line="288" w:lineRule="auto"/>
        <w:ind w:firstLine="709"/>
        <w:jc w:val="both"/>
        <w:rPr>
          <w:rFonts w:asciiTheme="majorBidi" w:hAnsiTheme="majorBidi" w:cstheme="majorBidi"/>
        </w:rPr>
      </w:pPr>
    </w:p>
    <w:p w14:paraId="3FAFE48F" w14:textId="2A01CC69" w:rsidR="00052F4E" w:rsidRDefault="008C36E7" w:rsidP="00532013">
      <w:pPr>
        <w:pStyle w:val="NormalWeb"/>
        <w:numPr>
          <w:ilvl w:val="0"/>
          <w:numId w:val="21"/>
        </w:numPr>
        <w:tabs>
          <w:tab w:val="left" w:pos="567"/>
        </w:tabs>
        <w:spacing w:before="0" w:beforeAutospacing="0" w:after="0" w:afterAutospacing="0" w:line="288" w:lineRule="auto"/>
        <w:ind w:left="284" w:hanging="284"/>
        <w:jc w:val="both"/>
        <w:rPr>
          <w:rFonts w:asciiTheme="majorBidi" w:eastAsiaTheme="minorEastAsia" w:hAnsiTheme="majorBidi" w:cstheme="majorBidi"/>
          <w:b/>
          <w:bCs/>
        </w:rPr>
      </w:pPr>
      <w:r>
        <w:rPr>
          <w:rFonts w:asciiTheme="majorBidi" w:eastAsiaTheme="minorEastAsia" w:hAnsiTheme="majorBidi" w:cstheme="majorBidi"/>
          <w:b/>
          <w:bCs/>
        </w:rPr>
        <w:t>Results and Discussion</w:t>
      </w:r>
    </w:p>
    <w:p w14:paraId="40697D89" w14:textId="77777777" w:rsidR="008C36E7" w:rsidRPr="008C36E7" w:rsidRDefault="008C36E7" w:rsidP="00532013">
      <w:pPr>
        <w:pStyle w:val="NormalWeb"/>
        <w:tabs>
          <w:tab w:val="left" w:pos="567"/>
        </w:tabs>
        <w:spacing w:before="0" w:beforeAutospacing="0" w:after="0" w:afterAutospacing="0" w:line="288" w:lineRule="auto"/>
        <w:ind w:left="284"/>
        <w:jc w:val="both"/>
        <w:rPr>
          <w:rFonts w:asciiTheme="majorBidi" w:eastAsiaTheme="minorEastAsia" w:hAnsiTheme="majorBidi" w:cstheme="majorBidi"/>
          <w:b/>
          <w:bCs/>
          <w:sz w:val="12"/>
          <w:szCs w:val="12"/>
        </w:rPr>
      </w:pPr>
    </w:p>
    <w:p w14:paraId="63647316" w14:textId="14A7AE97" w:rsidR="00D80514" w:rsidRDefault="00F94FD7" w:rsidP="00532013">
      <w:pPr>
        <w:pStyle w:val="NormalWeb"/>
        <w:tabs>
          <w:tab w:val="left" w:pos="567"/>
        </w:tabs>
        <w:spacing w:before="0" w:beforeAutospacing="0" w:after="0" w:afterAutospacing="0" w:line="288" w:lineRule="auto"/>
        <w:jc w:val="both"/>
        <w:rPr>
          <w:rFonts w:asciiTheme="majorBidi" w:eastAsiaTheme="minorEastAsia" w:hAnsiTheme="majorBidi" w:cstheme="majorBidi"/>
        </w:rPr>
      </w:pPr>
      <w:r>
        <w:rPr>
          <w:rFonts w:asciiTheme="majorBidi" w:eastAsiaTheme="minorEastAsia" w:hAnsiTheme="majorBidi" w:cstheme="majorBidi"/>
        </w:rPr>
        <w:t>Table 2</w:t>
      </w:r>
      <w:r w:rsidR="00D80514">
        <w:rPr>
          <w:rFonts w:asciiTheme="majorBidi" w:eastAsiaTheme="minorEastAsia" w:hAnsiTheme="majorBidi" w:cstheme="majorBidi"/>
        </w:rPr>
        <w:t xml:space="preserve"> shows the mean consumption of </w:t>
      </w:r>
      <w:r>
        <w:rPr>
          <w:rFonts w:asciiTheme="majorBidi" w:eastAsiaTheme="minorEastAsia" w:hAnsiTheme="majorBidi" w:cstheme="majorBidi"/>
        </w:rPr>
        <w:t xml:space="preserve">each </w:t>
      </w:r>
      <w:r w:rsidR="00D80514">
        <w:rPr>
          <w:rFonts w:asciiTheme="majorBidi" w:eastAsiaTheme="minorEastAsia" w:hAnsiTheme="majorBidi" w:cstheme="majorBidi"/>
        </w:rPr>
        <w:t xml:space="preserve">fuel at </w:t>
      </w:r>
      <w:r>
        <w:rPr>
          <w:rFonts w:asciiTheme="majorBidi" w:eastAsiaTheme="minorEastAsia" w:hAnsiTheme="majorBidi" w:cstheme="majorBidi"/>
        </w:rPr>
        <w:t xml:space="preserve">the </w:t>
      </w:r>
      <w:r w:rsidR="00D80514">
        <w:rPr>
          <w:rFonts w:asciiTheme="majorBidi" w:eastAsiaTheme="minorEastAsia" w:hAnsiTheme="majorBidi" w:cstheme="majorBidi"/>
        </w:rPr>
        <w:t xml:space="preserve">household level. </w:t>
      </w:r>
      <w:r>
        <w:rPr>
          <w:rFonts w:asciiTheme="majorBidi" w:eastAsiaTheme="minorEastAsia" w:hAnsiTheme="majorBidi" w:cstheme="majorBidi"/>
        </w:rPr>
        <w:t>The</w:t>
      </w:r>
      <w:r w:rsidR="00D80514">
        <w:rPr>
          <w:rFonts w:asciiTheme="majorBidi" w:eastAsiaTheme="minorEastAsia" w:hAnsiTheme="majorBidi" w:cstheme="majorBidi"/>
        </w:rPr>
        <w:t xml:space="preserve"> mean consumption of firewood, agricultural waste, and animal dung in rural areas is higher than </w:t>
      </w:r>
      <w:r>
        <w:rPr>
          <w:rFonts w:asciiTheme="majorBidi" w:eastAsiaTheme="minorEastAsia" w:hAnsiTheme="majorBidi" w:cstheme="majorBidi"/>
        </w:rPr>
        <w:t xml:space="preserve">in </w:t>
      </w:r>
      <w:r w:rsidR="00D80514">
        <w:rPr>
          <w:rFonts w:asciiTheme="majorBidi" w:eastAsiaTheme="minorEastAsia" w:hAnsiTheme="majorBidi" w:cstheme="majorBidi"/>
        </w:rPr>
        <w:t xml:space="preserve">urban areas, due to </w:t>
      </w:r>
      <w:r w:rsidR="002120CC">
        <w:rPr>
          <w:rFonts w:asciiTheme="majorBidi" w:eastAsiaTheme="minorEastAsia" w:hAnsiTheme="majorBidi" w:cstheme="majorBidi"/>
        </w:rPr>
        <w:t xml:space="preserve">greater </w:t>
      </w:r>
      <w:r w:rsidR="00D80514">
        <w:rPr>
          <w:rFonts w:asciiTheme="majorBidi" w:eastAsiaTheme="minorEastAsia" w:hAnsiTheme="majorBidi" w:cstheme="majorBidi"/>
        </w:rPr>
        <w:t>access and availability of these fuels. The consumption of piped natural gas is higher in urban areas due to the higher number of gas connections</w:t>
      </w:r>
      <w:r>
        <w:rPr>
          <w:rFonts w:asciiTheme="majorBidi" w:eastAsiaTheme="minorEastAsia" w:hAnsiTheme="majorBidi" w:cstheme="majorBidi"/>
        </w:rPr>
        <w:t>,</w:t>
      </w:r>
      <w:r w:rsidR="00D80514">
        <w:rPr>
          <w:rFonts w:asciiTheme="majorBidi" w:eastAsiaTheme="minorEastAsia" w:hAnsiTheme="majorBidi" w:cstheme="majorBidi"/>
        </w:rPr>
        <w:t xml:space="preserve"> </w:t>
      </w:r>
      <w:r>
        <w:rPr>
          <w:rFonts w:asciiTheme="majorBidi" w:eastAsiaTheme="minorEastAsia" w:hAnsiTheme="majorBidi" w:cstheme="majorBidi"/>
        </w:rPr>
        <w:t>w</w:t>
      </w:r>
      <w:r w:rsidR="00D80514">
        <w:rPr>
          <w:rFonts w:asciiTheme="majorBidi" w:eastAsiaTheme="minorEastAsia" w:hAnsiTheme="majorBidi" w:cstheme="majorBidi"/>
        </w:rPr>
        <w:t xml:space="preserve">hile the consumption of LPG is higher in rural areas because </w:t>
      </w:r>
      <w:r>
        <w:rPr>
          <w:rFonts w:asciiTheme="majorBidi" w:eastAsiaTheme="minorEastAsia" w:hAnsiTheme="majorBidi" w:cstheme="majorBidi"/>
        </w:rPr>
        <w:t xml:space="preserve">there are fewer </w:t>
      </w:r>
      <w:r w:rsidR="00D80514">
        <w:rPr>
          <w:rFonts w:asciiTheme="majorBidi" w:eastAsiaTheme="minorEastAsia" w:hAnsiTheme="majorBidi" w:cstheme="majorBidi"/>
        </w:rPr>
        <w:t xml:space="preserve">natural gas connections. </w:t>
      </w:r>
    </w:p>
    <w:p w14:paraId="086E44E7" w14:textId="77777777" w:rsidR="00F87733" w:rsidRDefault="00F87733" w:rsidP="00532013">
      <w:pPr>
        <w:pStyle w:val="NormalWeb"/>
        <w:tabs>
          <w:tab w:val="left" w:pos="567"/>
        </w:tabs>
        <w:spacing w:before="0" w:beforeAutospacing="0" w:after="0" w:afterAutospacing="0" w:line="288" w:lineRule="auto"/>
        <w:jc w:val="both"/>
        <w:rPr>
          <w:rFonts w:asciiTheme="majorBidi" w:eastAsiaTheme="minorEastAsia" w:hAnsiTheme="majorBidi" w:cstheme="majorBidi"/>
        </w:rPr>
      </w:pPr>
    </w:p>
    <w:p w14:paraId="30CFBABC" w14:textId="77777777" w:rsidR="008C36E7" w:rsidRDefault="008C36E7" w:rsidP="00532013">
      <w:pPr>
        <w:pStyle w:val="NormalWeb"/>
        <w:tabs>
          <w:tab w:val="left" w:pos="567"/>
        </w:tabs>
        <w:spacing w:before="0" w:beforeAutospacing="0" w:after="0" w:afterAutospacing="0" w:line="288" w:lineRule="auto"/>
        <w:jc w:val="both"/>
        <w:rPr>
          <w:rFonts w:asciiTheme="majorBidi" w:eastAsiaTheme="minorEastAsia" w:hAnsiTheme="majorBidi" w:cstheme="majorBidi"/>
        </w:rPr>
      </w:pPr>
    </w:p>
    <w:p w14:paraId="6FC6E064" w14:textId="68033B40" w:rsidR="00EE1D14" w:rsidRPr="00D6602F" w:rsidRDefault="00EE1D14" w:rsidP="00532013">
      <w:pPr>
        <w:pStyle w:val="Caption"/>
        <w:keepNext/>
        <w:tabs>
          <w:tab w:val="left" w:pos="567"/>
        </w:tabs>
        <w:spacing w:after="0" w:line="288" w:lineRule="auto"/>
        <w:jc w:val="center"/>
        <w:rPr>
          <w:b/>
          <w:bCs/>
          <w:i w:val="0"/>
          <w:iCs w:val="0"/>
          <w:color w:val="auto"/>
          <w:sz w:val="22"/>
          <w:szCs w:val="22"/>
        </w:rPr>
      </w:pPr>
      <w:r w:rsidRPr="00D6602F">
        <w:rPr>
          <w:b/>
          <w:bCs/>
          <w:i w:val="0"/>
          <w:iCs w:val="0"/>
          <w:color w:val="auto"/>
          <w:sz w:val="22"/>
          <w:szCs w:val="22"/>
        </w:rPr>
        <w:lastRenderedPageBreak/>
        <w:t xml:space="preserve">Table </w:t>
      </w:r>
      <w:r w:rsidR="00D6602F">
        <w:rPr>
          <w:b/>
          <w:bCs/>
          <w:i w:val="0"/>
          <w:iCs w:val="0"/>
          <w:color w:val="auto"/>
          <w:sz w:val="22"/>
          <w:szCs w:val="22"/>
        </w:rPr>
        <w:t>2:</w:t>
      </w:r>
      <w:r w:rsidR="00F87733">
        <w:rPr>
          <w:b/>
          <w:bCs/>
          <w:i w:val="0"/>
          <w:iCs w:val="0"/>
          <w:noProof/>
          <w:color w:val="auto"/>
          <w:sz w:val="22"/>
          <w:szCs w:val="22"/>
        </w:rPr>
        <w:t xml:space="preserve"> Monthly Fuel C</w:t>
      </w:r>
      <w:r w:rsidRPr="00D6602F">
        <w:rPr>
          <w:b/>
          <w:bCs/>
          <w:i w:val="0"/>
          <w:iCs w:val="0"/>
          <w:noProof/>
          <w:color w:val="auto"/>
          <w:sz w:val="22"/>
          <w:szCs w:val="22"/>
        </w:rPr>
        <w:t>onsumption</w:t>
      </w:r>
    </w:p>
    <w:tbl>
      <w:tblPr>
        <w:tblW w:w="8975" w:type="dxa"/>
        <w:jc w:val="center"/>
        <w:tblLook w:val="04A0" w:firstRow="1" w:lastRow="0" w:firstColumn="1" w:lastColumn="0" w:noHBand="0" w:noVBand="1"/>
      </w:tblPr>
      <w:tblGrid>
        <w:gridCol w:w="2480"/>
        <w:gridCol w:w="908"/>
        <w:gridCol w:w="1243"/>
        <w:gridCol w:w="917"/>
        <w:gridCol w:w="1255"/>
        <w:gridCol w:w="917"/>
        <w:gridCol w:w="1255"/>
      </w:tblGrid>
      <w:tr w:rsidR="00D80514" w:rsidRPr="00444A3D" w14:paraId="21BD4864" w14:textId="77777777" w:rsidTr="007E3998">
        <w:trPr>
          <w:trHeight w:val="155"/>
          <w:jc w:val="center"/>
        </w:trPr>
        <w:tc>
          <w:tcPr>
            <w:tcW w:w="2480" w:type="dxa"/>
            <w:vMerge w:val="restart"/>
            <w:tcBorders>
              <w:top w:val="single" w:sz="4" w:space="0" w:color="auto"/>
            </w:tcBorders>
            <w:shd w:val="clear" w:color="auto" w:fill="auto"/>
            <w:noWrap/>
            <w:vAlign w:val="center"/>
            <w:hideMark/>
          </w:tcPr>
          <w:p w14:paraId="1FA0021D" w14:textId="77777777" w:rsidR="00D80514" w:rsidRPr="00444A3D" w:rsidRDefault="00D80514" w:rsidP="00532013">
            <w:pPr>
              <w:tabs>
                <w:tab w:val="left" w:pos="567"/>
              </w:tabs>
              <w:spacing w:line="288" w:lineRule="auto"/>
              <w:jc w:val="center"/>
              <w:rPr>
                <w:rFonts w:asciiTheme="majorBidi" w:hAnsiTheme="majorBidi" w:cstheme="majorBidi"/>
                <w:b/>
                <w:bCs/>
                <w:color w:val="000000"/>
                <w:sz w:val="22"/>
                <w:szCs w:val="22"/>
              </w:rPr>
            </w:pPr>
            <w:r w:rsidRPr="00444A3D">
              <w:rPr>
                <w:rFonts w:asciiTheme="majorBidi" w:hAnsiTheme="majorBidi" w:cstheme="majorBidi"/>
                <w:b/>
                <w:bCs/>
                <w:color w:val="000000"/>
                <w:sz w:val="22"/>
                <w:szCs w:val="22"/>
              </w:rPr>
              <w:t>Fuels</w:t>
            </w:r>
          </w:p>
        </w:tc>
        <w:tc>
          <w:tcPr>
            <w:tcW w:w="2151" w:type="dxa"/>
            <w:gridSpan w:val="2"/>
            <w:tcBorders>
              <w:top w:val="single" w:sz="4" w:space="0" w:color="auto"/>
            </w:tcBorders>
            <w:shd w:val="clear" w:color="auto" w:fill="auto"/>
            <w:noWrap/>
            <w:vAlign w:val="center"/>
            <w:hideMark/>
          </w:tcPr>
          <w:p w14:paraId="587DD452" w14:textId="77777777" w:rsidR="00D80514" w:rsidRPr="00444A3D" w:rsidRDefault="00D80514" w:rsidP="00532013">
            <w:pPr>
              <w:tabs>
                <w:tab w:val="left" w:pos="567"/>
              </w:tabs>
              <w:spacing w:line="288" w:lineRule="auto"/>
              <w:jc w:val="center"/>
              <w:rPr>
                <w:rFonts w:asciiTheme="majorBidi" w:hAnsiTheme="majorBidi" w:cstheme="majorBidi"/>
                <w:b/>
                <w:bCs/>
                <w:color w:val="000000"/>
                <w:sz w:val="22"/>
                <w:szCs w:val="22"/>
              </w:rPr>
            </w:pPr>
            <w:r w:rsidRPr="00444A3D">
              <w:rPr>
                <w:rFonts w:asciiTheme="majorBidi" w:hAnsiTheme="majorBidi" w:cstheme="majorBidi"/>
                <w:b/>
                <w:bCs/>
                <w:color w:val="000000"/>
                <w:sz w:val="22"/>
                <w:szCs w:val="22"/>
              </w:rPr>
              <w:t>Urban</w:t>
            </w:r>
          </w:p>
        </w:tc>
        <w:tc>
          <w:tcPr>
            <w:tcW w:w="2172" w:type="dxa"/>
            <w:gridSpan w:val="2"/>
            <w:tcBorders>
              <w:top w:val="single" w:sz="4" w:space="0" w:color="auto"/>
            </w:tcBorders>
            <w:shd w:val="clear" w:color="auto" w:fill="auto"/>
            <w:noWrap/>
            <w:vAlign w:val="bottom"/>
            <w:hideMark/>
          </w:tcPr>
          <w:p w14:paraId="6E473A0F" w14:textId="77777777" w:rsidR="00D80514" w:rsidRPr="00444A3D" w:rsidRDefault="00D80514" w:rsidP="00532013">
            <w:pPr>
              <w:tabs>
                <w:tab w:val="left" w:pos="567"/>
              </w:tabs>
              <w:spacing w:line="288" w:lineRule="auto"/>
              <w:jc w:val="center"/>
              <w:rPr>
                <w:rFonts w:asciiTheme="majorBidi" w:hAnsiTheme="majorBidi" w:cstheme="majorBidi"/>
                <w:b/>
                <w:bCs/>
                <w:color w:val="000000"/>
                <w:sz w:val="22"/>
                <w:szCs w:val="22"/>
              </w:rPr>
            </w:pPr>
            <w:r w:rsidRPr="00444A3D">
              <w:rPr>
                <w:rFonts w:asciiTheme="majorBidi" w:hAnsiTheme="majorBidi" w:cstheme="majorBidi"/>
                <w:b/>
                <w:bCs/>
                <w:color w:val="000000"/>
                <w:sz w:val="22"/>
                <w:szCs w:val="22"/>
              </w:rPr>
              <w:t>Rural</w:t>
            </w:r>
          </w:p>
        </w:tc>
        <w:tc>
          <w:tcPr>
            <w:tcW w:w="2172" w:type="dxa"/>
            <w:gridSpan w:val="2"/>
            <w:tcBorders>
              <w:top w:val="single" w:sz="4" w:space="0" w:color="auto"/>
            </w:tcBorders>
            <w:shd w:val="clear" w:color="auto" w:fill="auto"/>
            <w:noWrap/>
            <w:vAlign w:val="center"/>
            <w:hideMark/>
          </w:tcPr>
          <w:p w14:paraId="3D8B3D59" w14:textId="77777777" w:rsidR="00D80514" w:rsidRPr="00444A3D" w:rsidRDefault="00D80514" w:rsidP="00532013">
            <w:pPr>
              <w:tabs>
                <w:tab w:val="left" w:pos="567"/>
              </w:tabs>
              <w:spacing w:line="288" w:lineRule="auto"/>
              <w:jc w:val="center"/>
              <w:rPr>
                <w:rFonts w:asciiTheme="majorBidi" w:hAnsiTheme="majorBidi" w:cstheme="majorBidi"/>
                <w:b/>
                <w:bCs/>
                <w:color w:val="000000"/>
                <w:sz w:val="22"/>
                <w:szCs w:val="22"/>
              </w:rPr>
            </w:pPr>
            <w:r w:rsidRPr="00444A3D">
              <w:rPr>
                <w:rFonts w:asciiTheme="majorBidi" w:hAnsiTheme="majorBidi" w:cstheme="majorBidi"/>
                <w:b/>
                <w:bCs/>
                <w:color w:val="000000"/>
                <w:sz w:val="22"/>
                <w:szCs w:val="22"/>
              </w:rPr>
              <w:t>National</w:t>
            </w:r>
          </w:p>
        </w:tc>
      </w:tr>
      <w:tr w:rsidR="00D80514" w:rsidRPr="00444A3D" w14:paraId="34C6294A" w14:textId="77777777" w:rsidTr="007E3998">
        <w:trPr>
          <w:trHeight w:val="155"/>
          <w:jc w:val="center"/>
        </w:trPr>
        <w:tc>
          <w:tcPr>
            <w:tcW w:w="2480" w:type="dxa"/>
            <w:vMerge/>
            <w:tcBorders>
              <w:bottom w:val="single" w:sz="4" w:space="0" w:color="auto"/>
            </w:tcBorders>
            <w:vAlign w:val="center"/>
            <w:hideMark/>
          </w:tcPr>
          <w:p w14:paraId="758EDB9F" w14:textId="77777777" w:rsidR="00D80514" w:rsidRPr="00444A3D" w:rsidRDefault="00D80514" w:rsidP="00532013">
            <w:pPr>
              <w:tabs>
                <w:tab w:val="left" w:pos="567"/>
              </w:tabs>
              <w:spacing w:line="288" w:lineRule="auto"/>
              <w:rPr>
                <w:rFonts w:asciiTheme="majorBidi" w:hAnsiTheme="majorBidi" w:cstheme="majorBidi"/>
                <w:b/>
                <w:bCs/>
                <w:color w:val="000000"/>
                <w:sz w:val="22"/>
                <w:szCs w:val="22"/>
              </w:rPr>
            </w:pPr>
          </w:p>
        </w:tc>
        <w:tc>
          <w:tcPr>
            <w:tcW w:w="908" w:type="dxa"/>
            <w:tcBorders>
              <w:bottom w:val="single" w:sz="4" w:space="0" w:color="auto"/>
            </w:tcBorders>
            <w:shd w:val="clear" w:color="auto" w:fill="auto"/>
            <w:noWrap/>
            <w:vAlign w:val="center"/>
            <w:hideMark/>
          </w:tcPr>
          <w:p w14:paraId="048C64EB" w14:textId="77777777" w:rsidR="00D80514" w:rsidRPr="008A662F" w:rsidRDefault="00D80514" w:rsidP="00532013">
            <w:pPr>
              <w:tabs>
                <w:tab w:val="left" w:pos="567"/>
              </w:tabs>
              <w:spacing w:line="288" w:lineRule="auto"/>
              <w:jc w:val="center"/>
              <w:rPr>
                <w:rFonts w:asciiTheme="majorBidi" w:hAnsiTheme="majorBidi" w:cstheme="majorBidi"/>
                <w:bCs/>
                <w:color w:val="000000"/>
                <w:sz w:val="22"/>
                <w:szCs w:val="22"/>
              </w:rPr>
            </w:pPr>
            <w:r w:rsidRPr="008A662F">
              <w:rPr>
                <w:rFonts w:asciiTheme="majorBidi" w:hAnsiTheme="majorBidi" w:cstheme="majorBidi"/>
                <w:bCs/>
                <w:color w:val="000000"/>
                <w:sz w:val="22"/>
                <w:szCs w:val="22"/>
              </w:rPr>
              <w:t>Mean</w:t>
            </w:r>
          </w:p>
        </w:tc>
        <w:tc>
          <w:tcPr>
            <w:tcW w:w="1242" w:type="dxa"/>
            <w:tcBorders>
              <w:bottom w:val="single" w:sz="4" w:space="0" w:color="auto"/>
            </w:tcBorders>
            <w:shd w:val="clear" w:color="auto" w:fill="auto"/>
            <w:noWrap/>
            <w:vAlign w:val="center"/>
            <w:hideMark/>
          </w:tcPr>
          <w:p w14:paraId="19082C1E" w14:textId="77777777" w:rsidR="00D80514" w:rsidRPr="008A662F" w:rsidRDefault="00D80514" w:rsidP="00532013">
            <w:pPr>
              <w:tabs>
                <w:tab w:val="left" w:pos="567"/>
              </w:tabs>
              <w:spacing w:line="288" w:lineRule="auto"/>
              <w:jc w:val="center"/>
              <w:rPr>
                <w:rFonts w:asciiTheme="majorBidi" w:hAnsiTheme="majorBidi" w:cstheme="majorBidi"/>
                <w:bCs/>
                <w:color w:val="000000"/>
                <w:sz w:val="22"/>
                <w:szCs w:val="22"/>
              </w:rPr>
            </w:pPr>
            <w:r w:rsidRPr="008A662F">
              <w:rPr>
                <w:rFonts w:asciiTheme="majorBidi" w:hAnsiTheme="majorBidi" w:cstheme="majorBidi"/>
                <w:bCs/>
                <w:color w:val="000000"/>
                <w:sz w:val="22"/>
                <w:szCs w:val="22"/>
              </w:rPr>
              <w:t>Std. Dev.</w:t>
            </w:r>
          </w:p>
        </w:tc>
        <w:tc>
          <w:tcPr>
            <w:tcW w:w="917" w:type="dxa"/>
            <w:tcBorders>
              <w:bottom w:val="single" w:sz="4" w:space="0" w:color="auto"/>
            </w:tcBorders>
            <w:shd w:val="clear" w:color="auto" w:fill="auto"/>
            <w:noWrap/>
            <w:vAlign w:val="center"/>
            <w:hideMark/>
          </w:tcPr>
          <w:p w14:paraId="69913CD5" w14:textId="77777777" w:rsidR="00D80514" w:rsidRPr="008A662F" w:rsidRDefault="00D80514" w:rsidP="00532013">
            <w:pPr>
              <w:tabs>
                <w:tab w:val="left" w:pos="567"/>
              </w:tabs>
              <w:spacing w:line="288" w:lineRule="auto"/>
              <w:jc w:val="center"/>
              <w:rPr>
                <w:rFonts w:asciiTheme="majorBidi" w:hAnsiTheme="majorBidi" w:cstheme="majorBidi"/>
                <w:bCs/>
                <w:color w:val="000000"/>
                <w:sz w:val="22"/>
                <w:szCs w:val="22"/>
              </w:rPr>
            </w:pPr>
            <w:r w:rsidRPr="008A662F">
              <w:rPr>
                <w:rFonts w:asciiTheme="majorBidi" w:hAnsiTheme="majorBidi" w:cstheme="majorBidi"/>
                <w:bCs/>
                <w:color w:val="000000"/>
                <w:sz w:val="22"/>
                <w:szCs w:val="22"/>
              </w:rPr>
              <w:t>Mean</w:t>
            </w:r>
          </w:p>
        </w:tc>
        <w:tc>
          <w:tcPr>
            <w:tcW w:w="1255" w:type="dxa"/>
            <w:tcBorders>
              <w:bottom w:val="single" w:sz="4" w:space="0" w:color="auto"/>
            </w:tcBorders>
            <w:shd w:val="clear" w:color="auto" w:fill="auto"/>
            <w:noWrap/>
            <w:vAlign w:val="center"/>
            <w:hideMark/>
          </w:tcPr>
          <w:p w14:paraId="03D7B197" w14:textId="77777777" w:rsidR="00D80514" w:rsidRPr="008A662F" w:rsidRDefault="00D80514" w:rsidP="00532013">
            <w:pPr>
              <w:tabs>
                <w:tab w:val="left" w:pos="567"/>
              </w:tabs>
              <w:spacing w:line="288" w:lineRule="auto"/>
              <w:jc w:val="center"/>
              <w:rPr>
                <w:rFonts w:asciiTheme="majorBidi" w:hAnsiTheme="majorBidi" w:cstheme="majorBidi"/>
                <w:bCs/>
                <w:color w:val="000000"/>
                <w:sz w:val="22"/>
                <w:szCs w:val="22"/>
              </w:rPr>
            </w:pPr>
            <w:r w:rsidRPr="008A662F">
              <w:rPr>
                <w:rFonts w:asciiTheme="majorBidi" w:hAnsiTheme="majorBidi" w:cstheme="majorBidi"/>
                <w:bCs/>
                <w:color w:val="000000"/>
                <w:sz w:val="22"/>
                <w:szCs w:val="22"/>
              </w:rPr>
              <w:t>Std. Dev.</w:t>
            </w:r>
          </w:p>
        </w:tc>
        <w:tc>
          <w:tcPr>
            <w:tcW w:w="917" w:type="dxa"/>
            <w:tcBorders>
              <w:bottom w:val="single" w:sz="4" w:space="0" w:color="auto"/>
            </w:tcBorders>
            <w:shd w:val="clear" w:color="auto" w:fill="auto"/>
            <w:noWrap/>
            <w:vAlign w:val="center"/>
            <w:hideMark/>
          </w:tcPr>
          <w:p w14:paraId="04C4AB27" w14:textId="77777777" w:rsidR="00D80514" w:rsidRPr="008A662F" w:rsidRDefault="00D80514" w:rsidP="00532013">
            <w:pPr>
              <w:tabs>
                <w:tab w:val="left" w:pos="567"/>
              </w:tabs>
              <w:spacing w:line="288" w:lineRule="auto"/>
              <w:jc w:val="center"/>
              <w:rPr>
                <w:rFonts w:asciiTheme="majorBidi" w:hAnsiTheme="majorBidi" w:cstheme="majorBidi"/>
                <w:bCs/>
                <w:color w:val="000000"/>
                <w:sz w:val="22"/>
                <w:szCs w:val="22"/>
              </w:rPr>
            </w:pPr>
            <w:r w:rsidRPr="008A662F">
              <w:rPr>
                <w:rFonts w:asciiTheme="majorBidi" w:hAnsiTheme="majorBidi" w:cstheme="majorBidi"/>
                <w:bCs/>
                <w:color w:val="000000"/>
                <w:sz w:val="22"/>
                <w:szCs w:val="22"/>
              </w:rPr>
              <w:t>Mean</w:t>
            </w:r>
          </w:p>
        </w:tc>
        <w:tc>
          <w:tcPr>
            <w:tcW w:w="1255" w:type="dxa"/>
            <w:tcBorders>
              <w:bottom w:val="single" w:sz="4" w:space="0" w:color="auto"/>
            </w:tcBorders>
            <w:shd w:val="clear" w:color="auto" w:fill="auto"/>
            <w:noWrap/>
            <w:vAlign w:val="center"/>
            <w:hideMark/>
          </w:tcPr>
          <w:p w14:paraId="07E69A9D" w14:textId="77777777" w:rsidR="00D80514" w:rsidRPr="008A662F" w:rsidRDefault="00D80514" w:rsidP="00532013">
            <w:pPr>
              <w:tabs>
                <w:tab w:val="left" w:pos="567"/>
              </w:tabs>
              <w:spacing w:line="288" w:lineRule="auto"/>
              <w:jc w:val="center"/>
              <w:rPr>
                <w:rFonts w:asciiTheme="majorBidi" w:hAnsiTheme="majorBidi" w:cstheme="majorBidi"/>
                <w:bCs/>
                <w:color w:val="000000"/>
                <w:sz w:val="22"/>
                <w:szCs w:val="22"/>
              </w:rPr>
            </w:pPr>
            <w:r w:rsidRPr="008A662F">
              <w:rPr>
                <w:rFonts w:asciiTheme="majorBidi" w:hAnsiTheme="majorBidi" w:cstheme="majorBidi"/>
                <w:bCs/>
                <w:color w:val="000000"/>
                <w:sz w:val="22"/>
                <w:szCs w:val="22"/>
              </w:rPr>
              <w:t>Std. Dev.</w:t>
            </w:r>
          </w:p>
        </w:tc>
      </w:tr>
      <w:tr w:rsidR="00D80514" w:rsidRPr="00444A3D" w14:paraId="01721B66" w14:textId="77777777" w:rsidTr="007E3998">
        <w:trPr>
          <w:trHeight w:val="155"/>
          <w:jc w:val="center"/>
        </w:trPr>
        <w:tc>
          <w:tcPr>
            <w:tcW w:w="2480" w:type="dxa"/>
            <w:tcBorders>
              <w:top w:val="single" w:sz="4" w:space="0" w:color="auto"/>
            </w:tcBorders>
            <w:shd w:val="clear" w:color="auto" w:fill="auto"/>
            <w:noWrap/>
            <w:vAlign w:val="center"/>
            <w:hideMark/>
          </w:tcPr>
          <w:p w14:paraId="312AD4D3" w14:textId="77777777" w:rsidR="00D80514" w:rsidRPr="00444A3D" w:rsidRDefault="00D80514" w:rsidP="00FB563D">
            <w:pPr>
              <w:tabs>
                <w:tab w:val="left" w:pos="567"/>
              </w:tabs>
              <w:spacing w:before="60" w:line="288" w:lineRule="auto"/>
              <w:rPr>
                <w:rFonts w:asciiTheme="majorBidi" w:hAnsiTheme="majorBidi" w:cstheme="majorBidi"/>
                <w:color w:val="000000"/>
                <w:sz w:val="22"/>
                <w:szCs w:val="22"/>
              </w:rPr>
            </w:pPr>
            <w:r w:rsidRPr="00444A3D">
              <w:rPr>
                <w:rFonts w:asciiTheme="majorBidi" w:hAnsiTheme="majorBidi" w:cstheme="majorBidi"/>
                <w:color w:val="000000"/>
                <w:sz w:val="22"/>
                <w:szCs w:val="22"/>
              </w:rPr>
              <w:t>Natural gas (MMBTU)</w:t>
            </w:r>
          </w:p>
        </w:tc>
        <w:tc>
          <w:tcPr>
            <w:tcW w:w="908" w:type="dxa"/>
            <w:tcBorders>
              <w:top w:val="single" w:sz="4" w:space="0" w:color="auto"/>
            </w:tcBorders>
            <w:shd w:val="clear" w:color="auto" w:fill="auto"/>
            <w:noWrap/>
            <w:vAlign w:val="center"/>
            <w:hideMark/>
          </w:tcPr>
          <w:p w14:paraId="53336D6E" w14:textId="5613C4FC" w:rsidR="00D80514" w:rsidRPr="00444A3D" w:rsidRDefault="00F91794" w:rsidP="00FB563D">
            <w:pPr>
              <w:tabs>
                <w:tab w:val="left" w:pos="567"/>
              </w:tabs>
              <w:spacing w:before="60"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0.90</w:t>
            </w:r>
          </w:p>
        </w:tc>
        <w:tc>
          <w:tcPr>
            <w:tcW w:w="1242" w:type="dxa"/>
            <w:tcBorders>
              <w:top w:val="single" w:sz="4" w:space="0" w:color="auto"/>
            </w:tcBorders>
            <w:shd w:val="clear" w:color="auto" w:fill="auto"/>
            <w:noWrap/>
            <w:vAlign w:val="center"/>
            <w:hideMark/>
          </w:tcPr>
          <w:p w14:paraId="76F9F970" w14:textId="0F140B4B" w:rsidR="00D80514" w:rsidRPr="00444A3D" w:rsidRDefault="00F91794" w:rsidP="00FB563D">
            <w:pPr>
              <w:tabs>
                <w:tab w:val="left" w:pos="567"/>
              </w:tabs>
              <w:spacing w:before="60"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1.72</w:t>
            </w:r>
          </w:p>
        </w:tc>
        <w:tc>
          <w:tcPr>
            <w:tcW w:w="917" w:type="dxa"/>
            <w:tcBorders>
              <w:top w:val="single" w:sz="4" w:space="0" w:color="auto"/>
            </w:tcBorders>
            <w:shd w:val="clear" w:color="auto" w:fill="auto"/>
            <w:noWrap/>
            <w:vAlign w:val="center"/>
            <w:hideMark/>
          </w:tcPr>
          <w:p w14:paraId="6EE32DC7" w14:textId="1DAE4A45" w:rsidR="00D80514" w:rsidRPr="00444A3D" w:rsidRDefault="00F91794" w:rsidP="00FB563D">
            <w:pPr>
              <w:tabs>
                <w:tab w:val="left" w:pos="567"/>
              </w:tabs>
              <w:spacing w:before="60"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0.43</w:t>
            </w:r>
          </w:p>
        </w:tc>
        <w:tc>
          <w:tcPr>
            <w:tcW w:w="1255" w:type="dxa"/>
            <w:tcBorders>
              <w:top w:val="single" w:sz="4" w:space="0" w:color="auto"/>
            </w:tcBorders>
            <w:shd w:val="clear" w:color="auto" w:fill="auto"/>
            <w:noWrap/>
            <w:vAlign w:val="center"/>
            <w:hideMark/>
          </w:tcPr>
          <w:p w14:paraId="1C60214F" w14:textId="34759DCB" w:rsidR="00D80514" w:rsidRPr="00444A3D" w:rsidRDefault="00F91794" w:rsidP="00FB563D">
            <w:pPr>
              <w:tabs>
                <w:tab w:val="decimal" w:pos="523"/>
                <w:tab w:val="left" w:pos="567"/>
              </w:tabs>
              <w:spacing w:before="60" w:line="288" w:lineRule="auto"/>
              <w:rPr>
                <w:rFonts w:asciiTheme="majorBidi" w:hAnsiTheme="majorBidi" w:cstheme="majorBidi"/>
                <w:color w:val="000000"/>
                <w:sz w:val="22"/>
                <w:szCs w:val="22"/>
              </w:rPr>
            </w:pPr>
            <w:r>
              <w:rPr>
                <w:rFonts w:asciiTheme="majorBidi" w:hAnsiTheme="majorBidi" w:cstheme="majorBidi"/>
                <w:color w:val="000000"/>
                <w:sz w:val="22"/>
                <w:szCs w:val="22"/>
              </w:rPr>
              <w:t>1.41</w:t>
            </w:r>
          </w:p>
        </w:tc>
        <w:tc>
          <w:tcPr>
            <w:tcW w:w="917" w:type="dxa"/>
            <w:tcBorders>
              <w:top w:val="single" w:sz="4" w:space="0" w:color="auto"/>
            </w:tcBorders>
            <w:shd w:val="clear" w:color="auto" w:fill="auto"/>
            <w:noWrap/>
            <w:vAlign w:val="center"/>
            <w:hideMark/>
          </w:tcPr>
          <w:p w14:paraId="2EEA8A79" w14:textId="678CD425" w:rsidR="00D80514" w:rsidRPr="00444A3D" w:rsidRDefault="00F91794" w:rsidP="00FB563D">
            <w:pPr>
              <w:tabs>
                <w:tab w:val="left" w:pos="567"/>
              </w:tabs>
              <w:spacing w:before="60"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0.66</w:t>
            </w:r>
          </w:p>
        </w:tc>
        <w:tc>
          <w:tcPr>
            <w:tcW w:w="1255" w:type="dxa"/>
            <w:tcBorders>
              <w:top w:val="single" w:sz="4" w:space="0" w:color="auto"/>
            </w:tcBorders>
            <w:shd w:val="clear" w:color="auto" w:fill="auto"/>
            <w:noWrap/>
            <w:vAlign w:val="center"/>
            <w:hideMark/>
          </w:tcPr>
          <w:p w14:paraId="76CF1553" w14:textId="5F176495" w:rsidR="00D80514" w:rsidRPr="00444A3D" w:rsidRDefault="00F91794" w:rsidP="00FB563D">
            <w:pPr>
              <w:tabs>
                <w:tab w:val="left" w:pos="567"/>
              </w:tabs>
              <w:spacing w:before="60"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1.59</w:t>
            </w:r>
          </w:p>
        </w:tc>
      </w:tr>
      <w:tr w:rsidR="00D80514" w:rsidRPr="00444A3D" w14:paraId="1811FAA3" w14:textId="77777777" w:rsidTr="007E3998">
        <w:trPr>
          <w:trHeight w:val="155"/>
          <w:jc w:val="center"/>
        </w:trPr>
        <w:tc>
          <w:tcPr>
            <w:tcW w:w="2480" w:type="dxa"/>
            <w:shd w:val="clear" w:color="auto" w:fill="auto"/>
            <w:noWrap/>
            <w:vAlign w:val="center"/>
            <w:hideMark/>
          </w:tcPr>
          <w:p w14:paraId="1191D07B" w14:textId="77777777" w:rsidR="00D80514" w:rsidRPr="00444A3D" w:rsidRDefault="00D80514" w:rsidP="00532013">
            <w:pPr>
              <w:tabs>
                <w:tab w:val="left" w:pos="567"/>
              </w:tabs>
              <w:spacing w:line="288" w:lineRule="auto"/>
              <w:rPr>
                <w:rFonts w:asciiTheme="majorBidi" w:hAnsiTheme="majorBidi" w:cstheme="majorBidi"/>
                <w:color w:val="000000"/>
                <w:sz w:val="22"/>
                <w:szCs w:val="22"/>
              </w:rPr>
            </w:pPr>
            <w:r w:rsidRPr="00444A3D">
              <w:rPr>
                <w:rFonts w:asciiTheme="majorBidi" w:hAnsiTheme="majorBidi" w:cstheme="majorBidi"/>
                <w:color w:val="000000"/>
                <w:sz w:val="22"/>
                <w:szCs w:val="22"/>
              </w:rPr>
              <w:t>LPG (Kg)</w:t>
            </w:r>
          </w:p>
        </w:tc>
        <w:tc>
          <w:tcPr>
            <w:tcW w:w="908" w:type="dxa"/>
            <w:shd w:val="clear" w:color="auto" w:fill="auto"/>
            <w:noWrap/>
            <w:vAlign w:val="center"/>
            <w:hideMark/>
          </w:tcPr>
          <w:p w14:paraId="21F7A98C" w14:textId="6C41838D" w:rsidR="00D80514" w:rsidRPr="00444A3D" w:rsidRDefault="00F91794"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0.42</w:t>
            </w:r>
          </w:p>
        </w:tc>
        <w:tc>
          <w:tcPr>
            <w:tcW w:w="1242" w:type="dxa"/>
            <w:shd w:val="clear" w:color="auto" w:fill="auto"/>
            <w:noWrap/>
            <w:vAlign w:val="center"/>
            <w:hideMark/>
          </w:tcPr>
          <w:p w14:paraId="35301AF1" w14:textId="05FAD29D" w:rsidR="00D80514" w:rsidRPr="00444A3D" w:rsidRDefault="00F91794"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2.02</w:t>
            </w:r>
          </w:p>
        </w:tc>
        <w:tc>
          <w:tcPr>
            <w:tcW w:w="917" w:type="dxa"/>
            <w:shd w:val="clear" w:color="auto" w:fill="auto"/>
            <w:noWrap/>
            <w:vAlign w:val="center"/>
            <w:hideMark/>
          </w:tcPr>
          <w:p w14:paraId="11865ECA" w14:textId="2347F0DE" w:rsidR="00D80514" w:rsidRPr="00444A3D" w:rsidRDefault="00F91794"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0.74</w:t>
            </w:r>
          </w:p>
        </w:tc>
        <w:tc>
          <w:tcPr>
            <w:tcW w:w="1255" w:type="dxa"/>
            <w:shd w:val="clear" w:color="auto" w:fill="auto"/>
            <w:noWrap/>
            <w:vAlign w:val="center"/>
            <w:hideMark/>
          </w:tcPr>
          <w:p w14:paraId="6AEF354C" w14:textId="4D218889" w:rsidR="00D80514" w:rsidRPr="00444A3D" w:rsidRDefault="00F91794" w:rsidP="00532013">
            <w:pPr>
              <w:tabs>
                <w:tab w:val="decimal" w:pos="523"/>
                <w:tab w:val="left" w:pos="567"/>
              </w:tabs>
              <w:spacing w:line="288" w:lineRule="auto"/>
              <w:rPr>
                <w:rFonts w:asciiTheme="majorBidi" w:hAnsiTheme="majorBidi" w:cstheme="majorBidi"/>
                <w:color w:val="000000"/>
                <w:sz w:val="22"/>
                <w:szCs w:val="22"/>
              </w:rPr>
            </w:pPr>
            <w:r>
              <w:rPr>
                <w:rFonts w:asciiTheme="majorBidi" w:hAnsiTheme="majorBidi" w:cstheme="majorBidi"/>
                <w:color w:val="000000"/>
                <w:sz w:val="22"/>
                <w:szCs w:val="22"/>
              </w:rPr>
              <w:t>2.71</w:t>
            </w:r>
          </w:p>
        </w:tc>
        <w:tc>
          <w:tcPr>
            <w:tcW w:w="917" w:type="dxa"/>
            <w:shd w:val="clear" w:color="auto" w:fill="auto"/>
            <w:noWrap/>
            <w:vAlign w:val="center"/>
            <w:hideMark/>
          </w:tcPr>
          <w:p w14:paraId="75DC98DC" w14:textId="1F3C50EC" w:rsidR="00D80514" w:rsidRPr="00444A3D" w:rsidRDefault="00F91794"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0.58</w:t>
            </w:r>
          </w:p>
        </w:tc>
        <w:tc>
          <w:tcPr>
            <w:tcW w:w="1255" w:type="dxa"/>
            <w:shd w:val="clear" w:color="auto" w:fill="auto"/>
            <w:noWrap/>
            <w:vAlign w:val="center"/>
            <w:hideMark/>
          </w:tcPr>
          <w:p w14:paraId="2AE115E7" w14:textId="67A8C450" w:rsidR="00D80514" w:rsidRPr="00444A3D" w:rsidRDefault="00D80514" w:rsidP="00532013">
            <w:pPr>
              <w:tabs>
                <w:tab w:val="left" w:pos="567"/>
              </w:tabs>
              <w:spacing w:line="288" w:lineRule="auto"/>
              <w:jc w:val="center"/>
              <w:rPr>
                <w:rFonts w:asciiTheme="majorBidi" w:hAnsiTheme="majorBidi" w:cstheme="majorBidi"/>
                <w:color w:val="000000"/>
                <w:sz w:val="22"/>
                <w:szCs w:val="22"/>
              </w:rPr>
            </w:pPr>
            <w:r w:rsidRPr="00444A3D">
              <w:rPr>
                <w:rFonts w:asciiTheme="majorBidi" w:hAnsiTheme="majorBidi" w:cstheme="majorBidi"/>
                <w:color w:val="000000"/>
                <w:sz w:val="22"/>
                <w:szCs w:val="22"/>
              </w:rPr>
              <w:t>2</w:t>
            </w:r>
            <w:r w:rsidR="00F91794">
              <w:rPr>
                <w:rFonts w:asciiTheme="majorBidi" w:hAnsiTheme="majorBidi" w:cstheme="majorBidi"/>
                <w:color w:val="000000"/>
                <w:sz w:val="22"/>
                <w:szCs w:val="22"/>
              </w:rPr>
              <w:t>.40</w:t>
            </w:r>
          </w:p>
        </w:tc>
      </w:tr>
      <w:tr w:rsidR="00D80514" w:rsidRPr="00444A3D" w14:paraId="2DE12BB5" w14:textId="77777777" w:rsidTr="007E3998">
        <w:trPr>
          <w:trHeight w:val="155"/>
          <w:jc w:val="center"/>
        </w:trPr>
        <w:tc>
          <w:tcPr>
            <w:tcW w:w="2480" w:type="dxa"/>
            <w:shd w:val="clear" w:color="auto" w:fill="auto"/>
            <w:noWrap/>
            <w:vAlign w:val="center"/>
            <w:hideMark/>
          </w:tcPr>
          <w:p w14:paraId="04C91024" w14:textId="77777777" w:rsidR="00D80514" w:rsidRPr="00444A3D" w:rsidRDefault="00D80514" w:rsidP="00532013">
            <w:pPr>
              <w:tabs>
                <w:tab w:val="left" w:pos="567"/>
              </w:tabs>
              <w:spacing w:line="288" w:lineRule="auto"/>
              <w:rPr>
                <w:rFonts w:asciiTheme="majorBidi" w:hAnsiTheme="majorBidi" w:cstheme="majorBidi"/>
                <w:color w:val="000000"/>
                <w:sz w:val="22"/>
                <w:szCs w:val="22"/>
              </w:rPr>
            </w:pPr>
            <w:r w:rsidRPr="00444A3D">
              <w:rPr>
                <w:rFonts w:asciiTheme="majorBidi" w:hAnsiTheme="majorBidi" w:cstheme="majorBidi"/>
                <w:color w:val="000000"/>
                <w:sz w:val="22"/>
                <w:szCs w:val="22"/>
              </w:rPr>
              <w:t>Firewood (Kg)</w:t>
            </w:r>
          </w:p>
        </w:tc>
        <w:tc>
          <w:tcPr>
            <w:tcW w:w="908" w:type="dxa"/>
            <w:shd w:val="clear" w:color="auto" w:fill="auto"/>
            <w:noWrap/>
            <w:vAlign w:val="center"/>
            <w:hideMark/>
          </w:tcPr>
          <w:p w14:paraId="307CEF26" w14:textId="498ABDCF" w:rsidR="00D80514" w:rsidRPr="00444A3D" w:rsidRDefault="00F91794"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49.68</w:t>
            </w:r>
          </w:p>
        </w:tc>
        <w:tc>
          <w:tcPr>
            <w:tcW w:w="1242" w:type="dxa"/>
            <w:shd w:val="clear" w:color="auto" w:fill="auto"/>
            <w:noWrap/>
            <w:vAlign w:val="center"/>
            <w:hideMark/>
          </w:tcPr>
          <w:p w14:paraId="43EF55E1" w14:textId="37285A38" w:rsidR="00D80514" w:rsidRPr="00444A3D" w:rsidRDefault="00F91794"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84.60</w:t>
            </w:r>
          </w:p>
        </w:tc>
        <w:tc>
          <w:tcPr>
            <w:tcW w:w="917" w:type="dxa"/>
            <w:shd w:val="clear" w:color="auto" w:fill="auto"/>
            <w:noWrap/>
            <w:vAlign w:val="center"/>
            <w:hideMark/>
          </w:tcPr>
          <w:p w14:paraId="4FBE60BE" w14:textId="69F11062" w:rsidR="00D80514" w:rsidRPr="00444A3D" w:rsidRDefault="00F91794"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73.60</w:t>
            </w:r>
          </w:p>
        </w:tc>
        <w:tc>
          <w:tcPr>
            <w:tcW w:w="1255" w:type="dxa"/>
            <w:shd w:val="clear" w:color="auto" w:fill="auto"/>
            <w:noWrap/>
            <w:vAlign w:val="center"/>
            <w:hideMark/>
          </w:tcPr>
          <w:p w14:paraId="55924837" w14:textId="35D44570" w:rsidR="00D80514" w:rsidRPr="00444A3D" w:rsidRDefault="00F91794" w:rsidP="00532013">
            <w:pPr>
              <w:tabs>
                <w:tab w:val="decimal" w:pos="523"/>
                <w:tab w:val="left" w:pos="567"/>
              </w:tabs>
              <w:spacing w:line="288" w:lineRule="auto"/>
              <w:rPr>
                <w:rFonts w:asciiTheme="majorBidi" w:hAnsiTheme="majorBidi" w:cstheme="majorBidi"/>
                <w:color w:val="000000"/>
                <w:sz w:val="22"/>
                <w:szCs w:val="22"/>
              </w:rPr>
            </w:pPr>
            <w:r>
              <w:rPr>
                <w:rFonts w:asciiTheme="majorBidi" w:hAnsiTheme="majorBidi" w:cstheme="majorBidi"/>
                <w:color w:val="000000"/>
                <w:sz w:val="22"/>
                <w:szCs w:val="22"/>
              </w:rPr>
              <w:t>114.43</w:t>
            </w:r>
          </w:p>
        </w:tc>
        <w:tc>
          <w:tcPr>
            <w:tcW w:w="917" w:type="dxa"/>
            <w:shd w:val="clear" w:color="auto" w:fill="auto"/>
            <w:noWrap/>
            <w:vAlign w:val="center"/>
            <w:hideMark/>
          </w:tcPr>
          <w:p w14:paraId="67E95519" w14:textId="5FF112F2" w:rsidR="00D80514" w:rsidRPr="00444A3D" w:rsidRDefault="00F91794"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61.80</w:t>
            </w:r>
          </w:p>
        </w:tc>
        <w:tc>
          <w:tcPr>
            <w:tcW w:w="1255" w:type="dxa"/>
            <w:shd w:val="clear" w:color="auto" w:fill="auto"/>
            <w:noWrap/>
            <w:vAlign w:val="center"/>
            <w:hideMark/>
          </w:tcPr>
          <w:p w14:paraId="7D72883B" w14:textId="2D646741" w:rsidR="00D80514" w:rsidRPr="00444A3D" w:rsidRDefault="00F91794"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101.52</w:t>
            </w:r>
          </w:p>
        </w:tc>
      </w:tr>
      <w:tr w:rsidR="00D80514" w:rsidRPr="00444A3D" w14:paraId="2D9938A4" w14:textId="77777777" w:rsidTr="007E3998">
        <w:trPr>
          <w:trHeight w:val="155"/>
          <w:jc w:val="center"/>
        </w:trPr>
        <w:tc>
          <w:tcPr>
            <w:tcW w:w="2480" w:type="dxa"/>
            <w:shd w:val="clear" w:color="auto" w:fill="auto"/>
            <w:noWrap/>
            <w:vAlign w:val="center"/>
            <w:hideMark/>
          </w:tcPr>
          <w:p w14:paraId="3256845D" w14:textId="77777777" w:rsidR="00D80514" w:rsidRPr="00444A3D" w:rsidRDefault="00D80514" w:rsidP="00532013">
            <w:pPr>
              <w:tabs>
                <w:tab w:val="left" w:pos="567"/>
              </w:tabs>
              <w:spacing w:line="288" w:lineRule="auto"/>
              <w:rPr>
                <w:rFonts w:asciiTheme="majorBidi" w:hAnsiTheme="majorBidi" w:cstheme="majorBidi"/>
                <w:color w:val="000000"/>
                <w:sz w:val="22"/>
                <w:szCs w:val="22"/>
              </w:rPr>
            </w:pPr>
            <w:r w:rsidRPr="00444A3D">
              <w:rPr>
                <w:rFonts w:asciiTheme="majorBidi" w:hAnsiTheme="majorBidi" w:cstheme="majorBidi"/>
                <w:color w:val="000000"/>
                <w:sz w:val="22"/>
                <w:szCs w:val="22"/>
              </w:rPr>
              <w:t>Agricultural waste (Kg)</w:t>
            </w:r>
          </w:p>
        </w:tc>
        <w:tc>
          <w:tcPr>
            <w:tcW w:w="908" w:type="dxa"/>
            <w:shd w:val="clear" w:color="auto" w:fill="auto"/>
            <w:noWrap/>
            <w:vAlign w:val="center"/>
            <w:hideMark/>
          </w:tcPr>
          <w:p w14:paraId="3C20B3CF" w14:textId="022985AB" w:rsidR="00D80514" w:rsidRPr="00444A3D" w:rsidRDefault="00F91794"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22.29</w:t>
            </w:r>
          </w:p>
        </w:tc>
        <w:tc>
          <w:tcPr>
            <w:tcW w:w="1242" w:type="dxa"/>
            <w:shd w:val="clear" w:color="auto" w:fill="auto"/>
            <w:noWrap/>
            <w:vAlign w:val="center"/>
            <w:hideMark/>
          </w:tcPr>
          <w:p w14:paraId="4D9EE5BD" w14:textId="637E1D66" w:rsidR="00D80514" w:rsidRPr="00444A3D" w:rsidRDefault="00F91794"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61.15</w:t>
            </w:r>
          </w:p>
        </w:tc>
        <w:tc>
          <w:tcPr>
            <w:tcW w:w="917" w:type="dxa"/>
            <w:shd w:val="clear" w:color="auto" w:fill="auto"/>
            <w:noWrap/>
            <w:vAlign w:val="center"/>
            <w:hideMark/>
          </w:tcPr>
          <w:p w14:paraId="63E05FD2" w14:textId="7FDD5ACB" w:rsidR="00D80514" w:rsidRPr="00444A3D" w:rsidRDefault="00F91794"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28.91</w:t>
            </w:r>
          </w:p>
        </w:tc>
        <w:tc>
          <w:tcPr>
            <w:tcW w:w="1255" w:type="dxa"/>
            <w:shd w:val="clear" w:color="auto" w:fill="auto"/>
            <w:noWrap/>
            <w:vAlign w:val="center"/>
            <w:hideMark/>
          </w:tcPr>
          <w:p w14:paraId="31C8E52A" w14:textId="5EE0184B" w:rsidR="00D80514" w:rsidRPr="00444A3D" w:rsidRDefault="00F91794" w:rsidP="00532013">
            <w:pPr>
              <w:tabs>
                <w:tab w:val="decimal" w:pos="523"/>
                <w:tab w:val="left" w:pos="567"/>
              </w:tabs>
              <w:spacing w:line="288" w:lineRule="auto"/>
              <w:rPr>
                <w:rFonts w:asciiTheme="majorBidi" w:hAnsiTheme="majorBidi" w:cstheme="majorBidi"/>
                <w:color w:val="000000"/>
                <w:sz w:val="22"/>
                <w:szCs w:val="22"/>
              </w:rPr>
            </w:pPr>
            <w:r>
              <w:rPr>
                <w:rFonts w:asciiTheme="majorBidi" w:hAnsiTheme="majorBidi" w:cstheme="majorBidi"/>
                <w:color w:val="000000"/>
                <w:sz w:val="22"/>
                <w:szCs w:val="22"/>
              </w:rPr>
              <w:t>74.50</w:t>
            </w:r>
          </w:p>
        </w:tc>
        <w:tc>
          <w:tcPr>
            <w:tcW w:w="917" w:type="dxa"/>
            <w:shd w:val="clear" w:color="auto" w:fill="auto"/>
            <w:noWrap/>
            <w:vAlign w:val="center"/>
            <w:hideMark/>
          </w:tcPr>
          <w:p w14:paraId="030C48FD" w14:textId="04D77228" w:rsidR="00D80514" w:rsidRPr="00444A3D" w:rsidRDefault="00F91794"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25.64</w:t>
            </w:r>
          </w:p>
        </w:tc>
        <w:tc>
          <w:tcPr>
            <w:tcW w:w="1255" w:type="dxa"/>
            <w:shd w:val="clear" w:color="auto" w:fill="auto"/>
            <w:noWrap/>
            <w:vAlign w:val="center"/>
            <w:hideMark/>
          </w:tcPr>
          <w:p w14:paraId="0958C564" w14:textId="45C62412" w:rsidR="00D80514" w:rsidRPr="00444A3D" w:rsidRDefault="00F91794"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68.32</w:t>
            </w:r>
          </w:p>
        </w:tc>
      </w:tr>
      <w:tr w:rsidR="00D80514" w:rsidRPr="00444A3D" w14:paraId="39C45E5C" w14:textId="77777777" w:rsidTr="007E3998">
        <w:trPr>
          <w:trHeight w:val="155"/>
          <w:jc w:val="center"/>
        </w:trPr>
        <w:tc>
          <w:tcPr>
            <w:tcW w:w="2480" w:type="dxa"/>
            <w:shd w:val="clear" w:color="auto" w:fill="auto"/>
            <w:noWrap/>
            <w:vAlign w:val="center"/>
            <w:hideMark/>
          </w:tcPr>
          <w:p w14:paraId="6A1EB598" w14:textId="77777777" w:rsidR="00D80514" w:rsidRPr="00444A3D" w:rsidRDefault="00D80514" w:rsidP="00532013">
            <w:pPr>
              <w:tabs>
                <w:tab w:val="left" w:pos="567"/>
              </w:tabs>
              <w:spacing w:line="288" w:lineRule="auto"/>
              <w:rPr>
                <w:rFonts w:asciiTheme="majorBidi" w:hAnsiTheme="majorBidi" w:cstheme="majorBidi"/>
                <w:color w:val="000000"/>
                <w:sz w:val="22"/>
                <w:szCs w:val="22"/>
              </w:rPr>
            </w:pPr>
            <w:r w:rsidRPr="00444A3D">
              <w:rPr>
                <w:rFonts w:asciiTheme="majorBidi" w:hAnsiTheme="majorBidi" w:cstheme="majorBidi"/>
                <w:color w:val="000000"/>
                <w:sz w:val="22"/>
                <w:szCs w:val="22"/>
              </w:rPr>
              <w:t>Animal dung (dry) (Kg)</w:t>
            </w:r>
          </w:p>
        </w:tc>
        <w:tc>
          <w:tcPr>
            <w:tcW w:w="908" w:type="dxa"/>
            <w:shd w:val="clear" w:color="auto" w:fill="auto"/>
            <w:noWrap/>
            <w:vAlign w:val="center"/>
            <w:hideMark/>
          </w:tcPr>
          <w:p w14:paraId="37298ADB" w14:textId="49072390" w:rsidR="00D80514" w:rsidRPr="00444A3D" w:rsidRDefault="00F91794"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21.48</w:t>
            </w:r>
          </w:p>
        </w:tc>
        <w:tc>
          <w:tcPr>
            <w:tcW w:w="1242" w:type="dxa"/>
            <w:shd w:val="clear" w:color="auto" w:fill="auto"/>
            <w:noWrap/>
            <w:vAlign w:val="center"/>
            <w:hideMark/>
          </w:tcPr>
          <w:p w14:paraId="4FC0D4AA" w14:textId="62261019" w:rsidR="00D80514" w:rsidRPr="00444A3D" w:rsidRDefault="00F91794"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70.98</w:t>
            </w:r>
          </w:p>
        </w:tc>
        <w:tc>
          <w:tcPr>
            <w:tcW w:w="917" w:type="dxa"/>
            <w:shd w:val="clear" w:color="auto" w:fill="auto"/>
            <w:noWrap/>
            <w:vAlign w:val="center"/>
            <w:hideMark/>
          </w:tcPr>
          <w:p w14:paraId="33AB672F" w14:textId="4BB4BF3A" w:rsidR="00D80514" w:rsidRPr="00444A3D" w:rsidRDefault="00F91794"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23.77</w:t>
            </w:r>
          </w:p>
        </w:tc>
        <w:tc>
          <w:tcPr>
            <w:tcW w:w="1255" w:type="dxa"/>
            <w:shd w:val="clear" w:color="auto" w:fill="auto"/>
            <w:noWrap/>
            <w:vAlign w:val="center"/>
            <w:hideMark/>
          </w:tcPr>
          <w:p w14:paraId="51A23F5A" w14:textId="6DD4F001" w:rsidR="00D80514" w:rsidRPr="00444A3D" w:rsidRDefault="00F91794" w:rsidP="00532013">
            <w:pPr>
              <w:tabs>
                <w:tab w:val="decimal" w:pos="523"/>
                <w:tab w:val="left" w:pos="567"/>
              </w:tabs>
              <w:spacing w:line="288" w:lineRule="auto"/>
              <w:rPr>
                <w:rFonts w:asciiTheme="majorBidi" w:hAnsiTheme="majorBidi" w:cstheme="majorBidi"/>
                <w:color w:val="000000"/>
                <w:sz w:val="22"/>
                <w:szCs w:val="22"/>
              </w:rPr>
            </w:pPr>
            <w:r>
              <w:rPr>
                <w:rFonts w:asciiTheme="majorBidi" w:hAnsiTheme="majorBidi" w:cstheme="majorBidi"/>
                <w:color w:val="000000"/>
                <w:sz w:val="22"/>
                <w:szCs w:val="22"/>
              </w:rPr>
              <w:t>60.29</w:t>
            </w:r>
          </w:p>
        </w:tc>
        <w:tc>
          <w:tcPr>
            <w:tcW w:w="917" w:type="dxa"/>
            <w:shd w:val="clear" w:color="auto" w:fill="auto"/>
            <w:noWrap/>
            <w:vAlign w:val="center"/>
            <w:hideMark/>
          </w:tcPr>
          <w:p w14:paraId="58655242" w14:textId="58432346" w:rsidR="00D80514" w:rsidRPr="00444A3D" w:rsidRDefault="00D80514" w:rsidP="00532013">
            <w:pPr>
              <w:tabs>
                <w:tab w:val="left" w:pos="567"/>
              </w:tabs>
              <w:spacing w:line="288" w:lineRule="auto"/>
              <w:jc w:val="center"/>
              <w:rPr>
                <w:rFonts w:asciiTheme="majorBidi" w:hAnsiTheme="majorBidi" w:cstheme="majorBidi"/>
                <w:color w:val="000000"/>
                <w:sz w:val="22"/>
                <w:szCs w:val="22"/>
              </w:rPr>
            </w:pPr>
            <w:r w:rsidRPr="00444A3D">
              <w:rPr>
                <w:rFonts w:asciiTheme="majorBidi" w:hAnsiTheme="majorBidi" w:cstheme="majorBidi"/>
                <w:color w:val="000000"/>
                <w:sz w:val="22"/>
                <w:szCs w:val="22"/>
              </w:rPr>
              <w:t>22.64</w:t>
            </w:r>
          </w:p>
        </w:tc>
        <w:tc>
          <w:tcPr>
            <w:tcW w:w="1255" w:type="dxa"/>
            <w:shd w:val="clear" w:color="auto" w:fill="auto"/>
            <w:noWrap/>
            <w:vAlign w:val="center"/>
            <w:hideMark/>
          </w:tcPr>
          <w:p w14:paraId="4211A3C4" w14:textId="1909336D" w:rsidR="00D80514" w:rsidRPr="00444A3D" w:rsidRDefault="00D80514" w:rsidP="00532013">
            <w:pPr>
              <w:tabs>
                <w:tab w:val="left" w:pos="567"/>
              </w:tabs>
              <w:spacing w:line="288" w:lineRule="auto"/>
              <w:jc w:val="center"/>
              <w:rPr>
                <w:rFonts w:asciiTheme="majorBidi" w:hAnsiTheme="majorBidi" w:cstheme="majorBidi"/>
                <w:color w:val="000000"/>
                <w:sz w:val="22"/>
                <w:szCs w:val="22"/>
              </w:rPr>
            </w:pPr>
            <w:r w:rsidRPr="00444A3D">
              <w:rPr>
                <w:rFonts w:asciiTheme="majorBidi" w:hAnsiTheme="majorBidi" w:cstheme="majorBidi"/>
                <w:color w:val="000000"/>
                <w:sz w:val="22"/>
                <w:szCs w:val="22"/>
              </w:rPr>
              <w:t>6</w:t>
            </w:r>
            <w:r w:rsidR="00F91794">
              <w:rPr>
                <w:rFonts w:asciiTheme="majorBidi" w:hAnsiTheme="majorBidi" w:cstheme="majorBidi"/>
                <w:color w:val="000000"/>
                <w:sz w:val="22"/>
                <w:szCs w:val="22"/>
              </w:rPr>
              <w:t>5.79</w:t>
            </w:r>
          </w:p>
        </w:tc>
      </w:tr>
      <w:tr w:rsidR="00D80514" w:rsidRPr="00444A3D" w14:paraId="544DAB0E" w14:textId="77777777" w:rsidTr="007E3998">
        <w:trPr>
          <w:trHeight w:val="155"/>
          <w:jc w:val="center"/>
        </w:trPr>
        <w:tc>
          <w:tcPr>
            <w:tcW w:w="2480" w:type="dxa"/>
            <w:tcBorders>
              <w:bottom w:val="single" w:sz="4" w:space="0" w:color="auto"/>
            </w:tcBorders>
            <w:shd w:val="clear" w:color="auto" w:fill="auto"/>
            <w:noWrap/>
            <w:vAlign w:val="center"/>
            <w:hideMark/>
          </w:tcPr>
          <w:p w14:paraId="3D64C630" w14:textId="77777777" w:rsidR="00D80514" w:rsidRPr="00444A3D" w:rsidRDefault="00D80514" w:rsidP="00532013">
            <w:pPr>
              <w:tabs>
                <w:tab w:val="left" w:pos="567"/>
              </w:tabs>
              <w:spacing w:line="288" w:lineRule="auto"/>
              <w:rPr>
                <w:rFonts w:asciiTheme="majorBidi" w:hAnsiTheme="majorBidi" w:cstheme="majorBidi"/>
                <w:color w:val="000000"/>
                <w:sz w:val="22"/>
                <w:szCs w:val="22"/>
              </w:rPr>
            </w:pPr>
            <w:r w:rsidRPr="00444A3D">
              <w:rPr>
                <w:rFonts w:asciiTheme="majorBidi" w:hAnsiTheme="majorBidi" w:cstheme="majorBidi"/>
                <w:color w:val="000000"/>
                <w:sz w:val="22"/>
                <w:szCs w:val="22"/>
              </w:rPr>
              <w:t>Kerosene (L)</w:t>
            </w:r>
          </w:p>
        </w:tc>
        <w:tc>
          <w:tcPr>
            <w:tcW w:w="908" w:type="dxa"/>
            <w:tcBorders>
              <w:bottom w:val="single" w:sz="4" w:space="0" w:color="auto"/>
            </w:tcBorders>
            <w:shd w:val="clear" w:color="auto" w:fill="auto"/>
            <w:noWrap/>
            <w:vAlign w:val="center"/>
            <w:hideMark/>
          </w:tcPr>
          <w:p w14:paraId="5E140650" w14:textId="37A859AC" w:rsidR="00D80514" w:rsidRPr="00444A3D" w:rsidRDefault="00F91794"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0.13</w:t>
            </w:r>
          </w:p>
        </w:tc>
        <w:tc>
          <w:tcPr>
            <w:tcW w:w="1242" w:type="dxa"/>
            <w:tcBorders>
              <w:bottom w:val="single" w:sz="4" w:space="0" w:color="auto"/>
            </w:tcBorders>
            <w:shd w:val="clear" w:color="auto" w:fill="auto"/>
            <w:noWrap/>
            <w:vAlign w:val="center"/>
            <w:hideMark/>
          </w:tcPr>
          <w:p w14:paraId="414313F6" w14:textId="1D8493C3" w:rsidR="00D80514" w:rsidRPr="00444A3D" w:rsidRDefault="00F91794"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0.67</w:t>
            </w:r>
          </w:p>
        </w:tc>
        <w:tc>
          <w:tcPr>
            <w:tcW w:w="917" w:type="dxa"/>
            <w:tcBorders>
              <w:bottom w:val="single" w:sz="4" w:space="0" w:color="auto"/>
            </w:tcBorders>
            <w:shd w:val="clear" w:color="auto" w:fill="auto"/>
            <w:noWrap/>
            <w:vAlign w:val="center"/>
            <w:hideMark/>
          </w:tcPr>
          <w:p w14:paraId="4561A998" w14:textId="056C2C57" w:rsidR="00D80514" w:rsidRPr="00444A3D" w:rsidRDefault="00F91794"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0.36</w:t>
            </w:r>
          </w:p>
        </w:tc>
        <w:tc>
          <w:tcPr>
            <w:tcW w:w="1255" w:type="dxa"/>
            <w:tcBorders>
              <w:bottom w:val="single" w:sz="4" w:space="0" w:color="auto"/>
            </w:tcBorders>
            <w:shd w:val="clear" w:color="auto" w:fill="auto"/>
            <w:noWrap/>
            <w:vAlign w:val="center"/>
            <w:hideMark/>
          </w:tcPr>
          <w:p w14:paraId="4EB41545" w14:textId="44F8FEE9" w:rsidR="00D80514" w:rsidRPr="00444A3D" w:rsidRDefault="00F91794" w:rsidP="00532013">
            <w:pPr>
              <w:tabs>
                <w:tab w:val="decimal" w:pos="523"/>
                <w:tab w:val="left" w:pos="567"/>
              </w:tabs>
              <w:spacing w:line="288" w:lineRule="auto"/>
              <w:rPr>
                <w:rFonts w:asciiTheme="majorBidi" w:hAnsiTheme="majorBidi" w:cstheme="majorBidi"/>
                <w:color w:val="000000"/>
                <w:sz w:val="22"/>
                <w:szCs w:val="22"/>
              </w:rPr>
            </w:pPr>
            <w:r>
              <w:rPr>
                <w:rFonts w:asciiTheme="majorBidi" w:hAnsiTheme="majorBidi" w:cstheme="majorBidi"/>
                <w:color w:val="000000"/>
                <w:sz w:val="22"/>
                <w:szCs w:val="22"/>
              </w:rPr>
              <w:t>0.94</w:t>
            </w:r>
          </w:p>
        </w:tc>
        <w:tc>
          <w:tcPr>
            <w:tcW w:w="917" w:type="dxa"/>
            <w:tcBorders>
              <w:bottom w:val="single" w:sz="4" w:space="0" w:color="auto"/>
            </w:tcBorders>
            <w:shd w:val="clear" w:color="auto" w:fill="auto"/>
            <w:noWrap/>
            <w:vAlign w:val="center"/>
            <w:hideMark/>
          </w:tcPr>
          <w:p w14:paraId="6DA0C4DE" w14:textId="665F23D6" w:rsidR="00D80514" w:rsidRPr="00444A3D" w:rsidRDefault="00F91794"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0.25</w:t>
            </w:r>
          </w:p>
        </w:tc>
        <w:tc>
          <w:tcPr>
            <w:tcW w:w="1255" w:type="dxa"/>
            <w:tcBorders>
              <w:bottom w:val="single" w:sz="4" w:space="0" w:color="auto"/>
            </w:tcBorders>
            <w:shd w:val="clear" w:color="auto" w:fill="auto"/>
            <w:noWrap/>
            <w:vAlign w:val="center"/>
            <w:hideMark/>
          </w:tcPr>
          <w:p w14:paraId="4BAD5975" w14:textId="6394951F" w:rsidR="00D80514" w:rsidRPr="00444A3D" w:rsidRDefault="00F91794"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0.82</w:t>
            </w:r>
          </w:p>
        </w:tc>
      </w:tr>
    </w:tbl>
    <w:p w14:paraId="09560E50" w14:textId="77777777" w:rsidR="00F87733" w:rsidRDefault="00F87733" w:rsidP="00532013">
      <w:pPr>
        <w:pStyle w:val="NormalWeb"/>
        <w:tabs>
          <w:tab w:val="left" w:pos="567"/>
        </w:tabs>
        <w:spacing w:before="0" w:beforeAutospacing="0" w:after="0" w:afterAutospacing="0" w:line="288" w:lineRule="auto"/>
        <w:ind w:firstLine="720"/>
        <w:jc w:val="both"/>
        <w:rPr>
          <w:rFonts w:asciiTheme="majorBidi" w:eastAsiaTheme="minorEastAsia" w:hAnsiTheme="majorBidi" w:cstheme="majorBidi"/>
        </w:rPr>
      </w:pPr>
    </w:p>
    <w:p w14:paraId="220B913E" w14:textId="77777777" w:rsidR="008C36E7" w:rsidRDefault="008C36E7" w:rsidP="00532013">
      <w:pPr>
        <w:pStyle w:val="NormalWeb"/>
        <w:tabs>
          <w:tab w:val="left" w:pos="567"/>
        </w:tabs>
        <w:spacing w:before="0" w:beforeAutospacing="0" w:after="0" w:afterAutospacing="0" w:line="288" w:lineRule="auto"/>
        <w:ind w:firstLine="720"/>
        <w:jc w:val="both"/>
        <w:rPr>
          <w:rFonts w:asciiTheme="majorBidi" w:eastAsiaTheme="minorEastAsia" w:hAnsiTheme="majorBidi" w:cstheme="majorBidi"/>
        </w:rPr>
      </w:pPr>
    </w:p>
    <w:p w14:paraId="42E68117" w14:textId="40E315BC" w:rsidR="00CA272E" w:rsidRDefault="00F91794" w:rsidP="00B54AF4">
      <w:pPr>
        <w:pStyle w:val="NormalWeb"/>
        <w:tabs>
          <w:tab w:val="left" w:pos="567"/>
        </w:tabs>
        <w:spacing w:before="0" w:beforeAutospacing="0" w:after="0" w:afterAutospacing="0" w:line="288" w:lineRule="auto"/>
        <w:ind w:firstLine="567"/>
        <w:jc w:val="both"/>
        <w:rPr>
          <w:rFonts w:asciiTheme="majorBidi" w:eastAsiaTheme="minorEastAsia" w:hAnsiTheme="majorBidi" w:cstheme="majorBidi"/>
        </w:rPr>
      </w:pPr>
      <w:r>
        <w:rPr>
          <w:rFonts w:asciiTheme="majorBidi" w:eastAsiaTheme="minorEastAsia" w:hAnsiTheme="majorBidi" w:cstheme="majorBidi"/>
        </w:rPr>
        <w:t xml:space="preserve">Similarly, </w:t>
      </w:r>
      <w:r w:rsidR="00F94FD7">
        <w:rPr>
          <w:rFonts w:asciiTheme="majorBidi" w:eastAsiaTheme="minorEastAsia" w:hAnsiTheme="majorBidi" w:cstheme="majorBidi"/>
        </w:rPr>
        <w:t>T</w:t>
      </w:r>
      <w:r>
        <w:rPr>
          <w:rFonts w:asciiTheme="majorBidi" w:eastAsiaTheme="minorEastAsia" w:hAnsiTheme="majorBidi" w:cstheme="majorBidi"/>
        </w:rPr>
        <w:t xml:space="preserve">able 3 shows the average monthly expenditures on household fuels. </w:t>
      </w:r>
      <w:r w:rsidR="00685850">
        <w:rPr>
          <w:rFonts w:asciiTheme="majorBidi" w:eastAsiaTheme="minorEastAsia" w:hAnsiTheme="majorBidi" w:cstheme="majorBidi"/>
        </w:rPr>
        <w:t>Interestingly</w:t>
      </w:r>
      <w:r>
        <w:rPr>
          <w:rFonts w:asciiTheme="majorBidi" w:eastAsiaTheme="minorEastAsia" w:hAnsiTheme="majorBidi" w:cstheme="majorBidi"/>
        </w:rPr>
        <w:t xml:space="preserve">, </w:t>
      </w:r>
      <w:r w:rsidR="002120CC">
        <w:rPr>
          <w:rFonts w:asciiTheme="majorBidi" w:eastAsiaTheme="minorEastAsia" w:hAnsiTheme="majorBidi" w:cstheme="majorBidi"/>
        </w:rPr>
        <w:t xml:space="preserve">while </w:t>
      </w:r>
      <w:r>
        <w:rPr>
          <w:rFonts w:asciiTheme="majorBidi" w:eastAsiaTheme="minorEastAsia" w:hAnsiTheme="majorBidi" w:cstheme="majorBidi"/>
        </w:rPr>
        <w:t xml:space="preserve">the </w:t>
      </w:r>
      <w:r w:rsidR="00685850">
        <w:rPr>
          <w:rFonts w:asciiTheme="majorBidi" w:eastAsiaTheme="minorEastAsia" w:hAnsiTheme="majorBidi" w:cstheme="majorBidi"/>
        </w:rPr>
        <w:t>consumption</w:t>
      </w:r>
      <w:r>
        <w:rPr>
          <w:rFonts w:asciiTheme="majorBidi" w:eastAsiaTheme="minorEastAsia" w:hAnsiTheme="majorBidi" w:cstheme="majorBidi"/>
        </w:rPr>
        <w:t xml:space="preserve"> of fuelwood, crop residues, and animal dung is higher in rural areas</w:t>
      </w:r>
      <w:r w:rsidR="002120CC">
        <w:rPr>
          <w:rFonts w:asciiTheme="majorBidi" w:eastAsiaTheme="minorEastAsia" w:hAnsiTheme="majorBidi" w:cstheme="majorBidi"/>
        </w:rPr>
        <w:t xml:space="preserve"> than urban areas</w:t>
      </w:r>
      <w:r>
        <w:rPr>
          <w:rFonts w:asciiTheme="majorBidi" w:eastAsiaTheme="minorEastAsia" w:hAnsiTheme="majorBidi" w:cstheme="majorBidi"/>
        </w:rPr>
        <w:t xml:space="preserve"> as shown in </w:t>
      </w:r>
      <w:r w:rsidR="00F94FD7">
        <w:rPr>
          <w:rFonts w:asciiTheme="majorBidi" w:eastAsiaTheme="minorEastAsia" w:hAnsiTheme="majorBidi" w:cstheme="majorBidi"/>
        </w:rPr>
        <w:t>T</w:t>
      </w:r>
      <w:r>
        <w:rPr>
          <w:rFonts w:asciiTheme="majorBidi" w:eastAsiaTheme="minorEastAsia" w:hAnsiTheme="majorBidi" w:cstheme="majorBidi"/>
        </w:rPr>
        <w:t>able 2</w:t>
      </w:r>
      <w:r w:rsidR="002120CC">
        <w:rPr>
          <w:rFonts w:asciiTheme="majorBidi" w:eastAsiaTheme="minorEastAsia" w:hAnsiTheme="majorBidi" w:cstheme="majorBidi"/>
        </w:rPr>
        <w:t>,</w:t>
      </w:r>
      <w:r>
        <w:rPr>
          <w:rFonts w:asciiTheme="majorBidi" w:eastAsiaTheme="minorEastAsia" w:hAnsiTheme="majorBidi" w:cstheme="majorBidi"/>
        </w:rPr>
        <w:t xml:space="preserve"> the </w:t>
      </w:r>
      <w:r w:rsidR="00685850">
        <w:rPr>
          <w:rFonts w:asciiTheme="majorBidi" w:eastAsiaTheme="minorEastAsia" w:hAnsiTheme="majorBidi" w:cstheme="majorBidi"/>
        </w:rPr>
        <w:t xml:space="preserve">mean expenditures </w:t>
      </w:r>
      <w:r w:rsidR="00F94FD7">
        <w:rPr>
          <w:rFonts w:asciiTheme="majorBidi" w:eastAsiaTheme="minorEastAsia" w:hAnsiTheme="majorBidi" w:cstheme="majorBidi"/>
        </w:rPr>
        <w:t xml:space="preserve">on </w:t>
      </w:r>
      <w:r w:rsidR="00685850">
        <w:rPr>
          <w:rFonts w:asciiTheme="majorBidi" w:eastAsiaTheme="minorEastAsia" w:hAnsiTheme="majorBidi" w:cstheme="majorBidi"/>
        </w:rPr>
        <w:t>these fuels are lower in rural areas. There could be two reasons of this</w:t>
      </w:r>
      <w:r w:rsidR="00F94FD7">
        <w:rPr>
          <w:rFonts w:asciiTheme="majorBidi" w:eastAsiaTheme="minorEastAsia" w:hAnsiTheme="majorBidi" w:cstheme="majorBidi"/>
        </w:rPr>
        <w:t>.</w:t>
      </w:r>
      <w:r w:rsidR="00685850">
        <w:rPr>
          <w:rFonts w:asciiTheme="majorBidi" w:eastAsiaTheme="minorEastAsia" w:hAnsiTheme="majorBidi" w:cstheme="majorBidi"/>
        </w:rPr>
        <w:t xml:space="preserve"> </w:t>
      </w:r>
      <w:r w:rsidR="00F94FD7">
        <w:rPr>
          <w:rFonts w:asciiTheme="majorBidi" w:eastAsiaTheme="minorEastAsia" w:hAnsiTheme="majorBidi" w:cstheme="majorBidi"/>
        </w:rPr>
        <w:t>F</w:t>
      </w:r>
      <w:r w:rsidR="00685850">
        <w:rPr>
          <w:rFonts w:asciiTheme="majorBidi" w:eastAsiaTheme="minorEastAsia" w:hAnsiTheme="majorBidi" w:cstheme="majorBidi"/>
        </w:rPr>
        <w:t>irst, it is eas</w:t>
      </w:r>
      <w:r w:rsidR="002120CC">
        <w:rPr>
          <w:rFonts w:asciiTheme="majorBidi" w:eastAsiaTheme="minorEastAsia" w:hAnsiTheme="majorBidi" w:cstheme="majorBidi"/>
        </w:rPr>
        <w:t>ier</w:t>
      </w:r>
      <w:r w:rsidR="00685850">
        <w:rPr>
          <w:rFonts w:asciiTheme="majorBidi" w:eastAsiaTheme="minorEastAsia" w:hAnsiTheme="majorBidi" w:cstheme="majorBidi"/>
        </w:rPr>
        <w:t xml:space="preserve"> to access these fuels in rural areas and second</w:t>
      </w:r>
      <w:r w:rsidR="002120CC">
        <w:rPr>
          <w:rFonts w:asciiTheme="majorBidi" w:eastAsiaTheme="minorEastAsia" w:hAnsiTheme="majorBidi" w:cstheme="majorBidi"/>
        </w:rPr>
        <w:t>,</w:t>
      </w:r>
      <w:r w:rsidR="00685850">
        <w:rPr>
          <w:rFonts w:asciiTheme="majorBidi" w:eastAsiaTheme="minorEastAsia" w:hAnsiTheme="majorBidi" w:cstheme="majorBidi"/>
        </w:rPr>
        <w:t xml:space="preserve"> sometime</w:t>
      </w:r>
      <w:r w:rsidR="002120CC">
        <w:rPr>
          <w:rFonts w:asciiTheme="majorBidi" w:eastAsiaTheme="minorEastAsia" w:hAnsiTheme="majorBidi" w:cstheme="majorBidi"/>
        </w:rPr>
        <w:t>s</w:t>
      </w:r>
      <w:r w:rsidR="00685850">
        <w:rPr>
          <w:rFonts w:asciiTheme="majorBidi" w:eastAsiaTheme="minorEastAsia" w:hAnsiTheme="majorBidi" w:cstheme="majorBidi"/>
        </w:rPr>
        <w:t xml:space="preserve"> landlords or fa</w:t>
      </w:r>
      <w:r w:rsidR="00F94FD7">
        <w:rPr>
          <w:rFonts w:asciiTheme="majorBidi" w:eastAsiaTheme="minorEastAsia" w:hAnsiTheme="majorBidi" w:cstheme="majorBidi"/>
        </w:rPr>
        <w:t>r</w:t>
      </w:r>
      <w:r w:rsidR="00685850">
        <w:rPr>
          <w:rFonts w:asciiTheme="majorBidi" w:eastAsiaTheme="minorEastAsia" w:hAnsiTheme="majorBidi" w:cstheme="majorBidi"/>
        </w:rPr>
        <w:t>mers do not charge</w:t>
      </w:r>
      <w:r w:rsidR="00F94FD7">
        <w:rPr>
          <w:rFonts w:asciiTheme="majorBidi" w:eastAsiaTheme="minorEastAsia" w:hAnsiTheme="majorBidi" w:cstheme="majorBidi"/>
        </w:rPr>
        <w:t xml:space="preserve"> households in rural areas</w:t>
      </w:r>
      <w:r w:rsidR="00685850">
        <w:rPr>
          <w:rFonts w:asciiTheme="majorBidi" w:eastAsiaTheme="minorEastAsia" w:hAnsiTheme="majorBidi" w:cstheme="majorBidi"/>
        </w:rPr>
        <w:t xml:space="preserve"> for crop residues </w:t>
      </w:r>
      <w:r w:rsidR="00F94FD7">
        <w:rPr>
          <w:rFonts w:asciiTheme="majorBidi" w:eastAsiaTheme="minorEastAsia" w:hAnsiTheme="majorBidi" w:cstheme="majorBidi"/>
        </w:rPr>
        <w:t xml:space="preserve">or </w:t>
      </w:r>
      <w:r w:rsidR="00685850">
        <w:rPr>
          <w:rFonts w:asciiTheme="majorBidi" w:eastAsiaTheme="minorEastAsia" w:hAnsiTheme="majorBidi" w:cstheme="majorBidi"/>
        </w:rPr>
        <w:t xml:space="preserve">animal dung. </w:t>
      </w:r>
    </w:p>
    <w:p w14:paraId="5F04E5A2" w14:textId="77777777" w:rsidR="00F87733" w:rsidRDefault="00F87733" w:rsidP="00532013">
      <w:pPr>
        <w:pStyle w:val="NormalWeb"/>
        <w:tabs>
          <w:tab w:val="left" w:pos="567"/>
        </w:tabs>
        <w:spacing w:before="0" w:beforeAutospacing="0" w:after="0" w:afterAutospacing="0" w:line="288" w:lineRule="auto"/>
        <w:ind w:firstLine="720"/>
        <w:jc w:val="both"/>
        <w:rPr>
          <w:rFonts w:asciiTheme="majorBidi" w:eastAsiaTheme="minorEastAsia" w:hAnsiTheme="majorBidi" w:cstheme="majorBidi"/>
        </w:rPr>
      </w:pPr>
    </w:p>
    <w:p w14:paraId="4A90758D" w14:textId="77777777" w:rsidR="00A7215F" w:rsidRPr="00F91794" w:rsidRDefault="00A7215F" w:rsidP="00532013">
      <w:pPr>
        <w:pStyle w:val="NormalWeb"/>
        <w:tabs>
          <w:tab w:val="left" w:pos="567"/>
        </w:tabs>
        <w:spacing w:before="0" w:beforeAutospacing="0" w:after="0" w:afterAutospacing="0" w:line="288" w:lineRule="auto"/>
        <w:ind w:firstLine="720"/>
        <w:jc w:val="both"/>
        <w:rPr>
          <w:rFonts w:asciiTheme="majorBidi" w:eastAsiaTheme="minorEastAsia" w:hAnsiTheme="majorBidi" w:cstheme="majorBidi"/>
        </w:rPr>
      </w:pPr>
    </w:p>
    <w:p w14:paraId="30F7E7B1" w14:textId="69CCC92A" w:rsidR="00F91794" w:rsidRPr="00646568" w:rsidRDefault="00F91794" w:rsidP="00532013">
      <w:pPr>
        <w:pStyle w:val="Caption"/>
        <w:keepNext/>
        <w:tabs>
          <w:tab w:val="left" w:pos="567"/>
        </w:tabs>
        <w:spacing w:after="0" w:line="288" w:lineRule="auto"/>
        <w:jc w:val="center"/>
        <w:rPr>
          <w:b/>
          <w:bCs/>
          <w:i w:val="0"/>
          <w:iCs w:val="0"/>
          <w:color w:val="auto"/>
          <w:sz w:val="22"/>
          <w:szCs w:val="22"/>
        </w:rPr>
      </w:pPr>
      <w:r w:rsidRPr="00646568">
        <w:rPr>
          <w:b/>
          <w:bCs/>
          <w:i w:val="0"/>
          <w:iCs w:val="0"/>
          <w:color w:val="auto"/>
          <w:sz w:val="22"/>
          <w:szCs w:val="22"/>
        </w:rPr>
        <w:t xml:space="preserve">Table </w:t>
      </w:r>
      <w:r w:rsidR="00646568" w:rsidRPr="00646568">
        <w:rPr>
          <w:b/>
          <w:bCs/>
          <w:i w:val="0"/>
          <w:iCs w:val="0"/>
          <w:color w:val="auto"/>
          <w:sz w:val="22"/>
          <w:szCs w:val="22"/>
        </w:rPr>
        <w:t>3</w:t>
      </w:r>
      <w:r w:rsidR="00D6602F" w:rsidRPr="00646568">
        <w:rPr>
          <w:b/>
          <w:bCs/>
          <w:i w:val="0"/>
          <w:iCs w:val="0"/>
          <w:color w:val="auto"/>
          <w:sz w:val="22"/>
          <w:szCs w:val="22"/>
        </w:rPr>
        <w:t>:</w:t>
      </w:r>
      <w:r w:rsidR="00FC7F9F">
        <w:rPr>
          <w:b/>
          <w:bCs/>
          <w:i w:val="0"/>
          <w:iCs w:val="0"/>
          <w:color w:val="auto"/>
          <w:sz w:val="22"/>
          <w:szCs w:val="22"/>
        </w:rPr>
        <w:t xml:space="preserve"> Monthly Fuel's E</w:t>
      </w:r>
      <w:r w:rsidRPr="00646568">
        <w:rPr>
          <w:b/>
          <w:bCs/>
          <w:i w:val="0"/>
          <w:iCs w:val="0"/>
          <w:color w:val="auto"/>
          <w:sz w:val="22"/>
          <w:szCs w:val="22"/>
        </w:rPr>
        <w:t>xpenditures</w:t>
      </w:r>
      <w:r w:rsidR="007E3998" w:rsidRPr="00646568">
        <w:rPr>
          <w:b/>
          <w:bCs/>
          <w:i w:val="0"/>
          <w:iCs w:val="0"/>
          <w:color w:val="auto"/>
          <w:sz w:val="22"/>
          <w:szCs w:val="22"/>
        </w:rPr>
        <w:t xml:space="preserve"> PKR</w:t>
      </w:r>
    </w:p>
    <w:tbl>
      <w:tblPr>
        <w:tblW w:w="8875" w:type="dxa"/>
        <w:jc w:val="center"/>
        <w:tblLook w:val="04A0" w:firstRow="1" w:lastRow="0" w:firstColumn="1" w:lastColumn="0" w:noHBand="0" w:noVBand="1"/>
      </w:tblPr>
      <w:tblGrid>
        <w:gridCol w:w="2452"/>
        <w:gridCol w:w="898"/>
        <w:gridCol w:w="1229"/>
        <w:gridCol w:w="908"/>
        <w:gridCol w:w="1240"/>
        <w:gridCol w:w="908"/>
        <w:gridCol w:w="1240"/>
      </w:tblGrid>
      <w:tr w:rsidR="00F91794" w:rsidRPr="00444A3D" w14:paraId="0B75C442" w14:textId="77777777" w:rsidTr="00A7215F">
        <w:trPr>
          <w:trHeight w:val="218"/>
          <w:jc w:val="center"/>
        </w:trPr>
        <w:tc>
          <w:tcPr>
            <w:tcW w:w="2452" w:type="dxa"/>
            <w:vMerge w:val="restart"/>
            <w:tcBorders>
              <w:top w:val="single" w:sz="4" w:space="0" w:color="auto"/>
            </w:tcBorders>
            <w:shd w:val="clear" w:color="auto" w:fill="auto"/>
            <w:noWrap/>
            <w:vAlign w:val="center"/>
            <w:hideMark/>
          </w:tcPr>
          <w:p w14:paraId="1DE763F1" w14:textId="77777777" w:rsidR="00F91794" w:rsidRPr="00444A3D" w:rsidRDefault="00F91794" w:rsidP="00532013">
            <w:pPr>
              <w:tabs>
                <w:tab w:val="left" w:pos="567"/>
              </w:tabs>
              <w:spacing w:line="288" w:lineRule="auto"/>
              <w:jc w:val="center"/>
              <w:rPr>
                <w:rFonts w:asciiTheme="majorBidi" w:hAnsiTheme="majorBidi" w:cstheme="majorBidi"/>
                <w:b/>
                <w:bCs/>
                <w:color w:val="000000"/>
                <w:sz w:val="22"/>
                <w:szCs w:val="22"/>
              </w:rPr>
            </w:pPr>
            <w:r w:rsidRPr="00444A3D">
              <w:rPr>
                <w:rFonts w:asciiTheme="majorBidi" w:hAnsiTheme="majorBidi" w:cstheme="majorBidi"/>
                <w:b/>
                <w:bCs/>
                <w:color w:val="000000"/>
                <w:sz w:val="22"/>
                <w:szCs w:val="22"/>
              </w:rPr>
              <w:t>Fuels</w:t>
            </w:r>
          </w:p>
        </w:tc>
        <w:tc>
          <w:tcPr>
            <w:tcW w:w="2127" w:type="dxa"/>
            <w:gridSpan w:val="2"/>
            <w:tcBorders>
              <w:top w:val="single" w:sz="4" w:space="0" w:color="auto"/>
              <w:bottom w:val="single" w:sz="4" w:space="0" w:color="auto"/>
            </w:tcBorders>
            <w:shd w:val="clear" w:color="auto" w:fill="auto"/>
            <w:noWrap/>
            <w:vAlign w:val="center"/>
            <w:hideMark/>
          </w:tcPr>
          <w:p w14:paraId="50F1CB2C" w14:textId="77777777" w:rsidR="00F91794" w:rsidRPr="00444A3D" w:rsidRDefault="00F91794" w:rsidP="00A7215F">
            <w:pPr>
              <w:tabs>
                <w:tab w:val="left" w:pos="567"/>
              </w:tabs>
              <w:spacing w:before="60" w:after="60" w:line="288" w:lineRule="auto"/>
              <w:jc w:val="center"/>
              <w:rPr>
                <w:rFonts w:asciiTheme="majorBidi" w:hAnsiTheme="majorBidi" w:cstheme="majorBidi"/>
                <w:b/>
                <w:bCs/>
                <w:color w:val="000000"/>
                <w:sz w:val="22"/>
                <w:szCs w:val="22"/>
              </w:rPr>
            </w:pPr>
            <w:r w:rsidRPr="00444A3D">
              <w:rPr>
                <w:rFonts w:asciiTheme="majorBidi" w:hAnsiTheme="majorBidi" w:cstheme="majorBidi"/>
                <w:b/>
                <w:bCs/>
                <w:color w:val="000000"/>
                <w:sz w:val="22"/>
                <w:szCs w:val="22"/>
              </w:rPr>
              <w:t>Urban</w:t>
            </w:r>
          </w:p>
        </w:tc>
        <w:tc>
          <w:tcPr>
            <w:tcW w:w="2148" w:type="dxa"/>
            <w:gridSpan w:val="2"/>
            <w:tcBorders>
              <w:top w:val="single" w:sz="4" w:space="0" w:color="auto"/>
              <w:bottom w:val="single" w:sz="4" w:space="0" w:color="auto"/>
            </w:tcBorders>
            <w:shd w:val="clear" w:color="auto" w:fill="auto"/>
            <w:noWrap/>
            <w:vAlign w:val="bottom"/>
            <w:hideMark/>
          </w:tcPr>
          <w:p w14:paraId="670C40C8" w14:textId="77777777" w:rsidR="00F91794" w:rsidRPr="00444A3D" w:rsidRDefault="00F91794" w:rsidP="00A7215F">
            <w:pPr>
              <w:tabs>
                <w:tab w:val="left" w:pos="567"/>
              </w:tabs>
              <w:spacing w:before="60" w:after="60" w:line="288" w:lineRule="auto"/>
              <w:jc w:val="center"/>
              <w:rPr>
                <w:rFonts w:asciiTheme="majorBidi" w:hAnsiTheme="majorBidi" w:cstheme="majorBidi"/>
                <w:b/>
                <w:bCs/>
                <w:color w:val="000000"/>
                <w:sz w:val="22"/>
                <w:szCs w:val="22"/>
              </w:rPr>
            </w:pPr>
            <w:r w:rsidRPr="00444A3D">
              <w:rPr>
                <w:rFonts w:asciiTheme="majorBidi" w:hAnsiTheme="majorBidi" w:cstheme="majorBidi"/>
                <w:b/>
                <w:bCs/>
                <w:color w:val="000000"/>
                <w:sz w:val="22"/>
                <w:szCs w:val="22"/>
              </w:rPr>
              <w:t>Rural</w:t>
            </w:r>
          </w:p>
        </w:tc>
        <w:tc>
          <w:tcPr>
            <w:tcW w:w="2148" w:type="dxa"/>
            <w:gridSpan w:val="2"/>
            <w:tcBorders>
              <w:top w:val="single" w:sz="4" w:space="0" w:color="auto"/>
              <w:bottom w:val="single" w:sz="4" w:space="0" w:color="auto"/>
            </w:tcBorders>
            <w:shd w:val="clear" w:color="auto" w:fill="auto"/>
            <w:noWrap/>
            <w:vAlign w:val="center"/>
            <w:hideMark/>
          </w:tcPr>
          <w:p w14:paraId="5C1E24C7" w14:textId="77777777" w:rsidR="00F91794" w:rsidRPr="00444A3D" w:rsidRDefault="00F91794" w:rsidP="00A7215F">
            <w:pPr>
              <w:tabs>
                <w:tab w:val="left" w:pos="567"/>
              </w:tabs>
              <w:spacing w:before="60" w:after="60" w:line="288" w:lineRule="auto"/>
              <w:jc w:val="center"/>
              <w:rPr>
                <w:rFonts w:asciiTheme="majorBidi" w:hAnsiTheme="majorBidi" w:cstheme="majorBidi"/>
                <w:b/>
                <w:bCs/>
                <w:color w:val="000000"/>
                <w:sz w:val="22"/>
                <w:szCs w:val="22"/>
              </w:rPr>
            </w:pPr>
            <w:r w:rsidRPr="00444A3D">
              <w:rPr>
                <w:rFonts w:asciiTheme="majorBidi" w:hAnsiTheme="majorBidi" w:cstheme="majorBidi"/>
                <w:b/>
                <w:bCs/>
                <w:color w:val="000000"/>
                <w:sz w:val="22"/>
                <w:szCs w:val="22"/>
              </w:rPr>
              <w:t>National</w:t>
            </w:r>
          </w:p>
        </w:tc>
      </w:tr>
      <w:tr w:rsidR="00F91794" w:rsidRPr="00444A3D" w14:paraId="299D800F" w14:textId="77777777" w:rsidTr="00A7215F">
        <w:trPr>
          <w:trHeight w:val="218"/>
          <w:jc w:val="center"/>
        </w:trPr>
        <w:tc>
          <w:tcPr>
            <w:tcW w:w="2452" w:type="dxa"/>
            <w:vMerge/>
            <w:tcBorders>
              <w:bottom w:val="single" w:sz="4" w:space="0" w:color="auto"/>
            </w:tcBorders>
            <w:vAlign w:val="center"/>
            <w:hideMark/>
          </w:tcPr>
          <w:p w14:paraId="3FF6C2E9" w14:textId="77777777" w:rsidR="00F91794" w:rsidRPr="00444A3D" w:rsidRDefault="00F91794" w:rsidP="00532013">
            <w:pPr>
              <w:tabs>
                <w:tab w:val="left" w:pos="567"/>
              </w:tabs>
              <w:spacing w:line="288" w:lineRule="auto"/>
              <w:rPr>
                <w:rFonts w:asciiTheme="majorBidi" w:hAnsiTheme="majorBidi" w:cstheme="majorBidi"/>
                <w:b/>
                <w:bCs/>
                <w:color w:val="000000"/>
                <w:sz w:val="22"/>
                <w:szCs w:val="22"/>
              </w:rPr>
            </w:pPr>
          </w:p>
        </w:tc>
        <w:tc>
          <w:tcPr>
            <w:tcW w:w="898" w:type="dxa"/>
            <w:tcBorders>
              <w:top w:val="single" w:sz="4" w:space="0" w:color="auto"/>
              <w:bottom w:val="single" w:sz="4" w:space="0" w:color="auto"/>
            </w:tcBorders>
            <w:shd w:val="clear" w:color="auto" w:fill="auto"/>
            <w:noWrap/>
            <w:vAlign w:val="center"/>
            <w:hideMark/>
          </w:tcPr>
          <w:p w14:paraId="78A0418D" w14:textId="1DD72888" w:rsidR="00F91794" w:rsidRPr="00A7215F" w:rsidRDefault="00F91794" w:rsidP="00532013">
            <w:pPr>
              <w:tabs>
                <w:tab w:val="left" w:pos="567"/>
              </w:tabs>
              <w:spacing w:line="288" w:lineRule="auto"/>
              <w:jc w:val="center"/>
              <w:rPr>
                <w:rFonts w:asciiTheme="majorBidi" w:hAnsiTheme="majorBidi" w:cstheme="majorBidi"/>
                <w:bCs/>
                <w:color w:val="000000"/>
                <w:sz w:val="22"/>
                <w:szCs w:val="22"/>
              </w:rPr>
            </w:pPr>
            <w:r w:rsidRPr="00A7215F">
              <w:rPr>
                <w:rFonts w:asciiTheme="majorBidi" w:hAnsiTheme="majorBidi" w:cstheme="majorBidi"/>
                <w:bCs/>
                <w:color w:val="000000"/>
                <w:sz w:val="22"/>
                <w:szCs w:val="22"/>
              </w:rPr>
              <w:t>Mean</w:t>
            </w:r>
            <w:r w:rsidR="0021783E" w:rsidRPr="00A7215F">
              <w:rPr>
                <w:rFonts w:asciiTheme="majorBidi" w:hAnsiTheme="majorBidi" w:cstheme="majorBidi"/>
                <w:bCs/>
                <w:color w:val="000000"/>
                <w:sz w:val="22"/>
                <w:szCs w:val="22"/>
              </w:rPr>
              <w:t xml:space="preserve"> (PKR)</w:t>
            </w:r>
          </w:p>
        </w:tc>
        <w:tc>
          <w:tcPr>
            <w:tcW w:w="1228" w:type="dxa"/>
            <w:tcBorders>
              <w:top w:val="single" w:sz="4" w:space="0" w:color="auto"/>
              <w:bottom w:val="single" w:sz="4" w:space="0" w:color="auto"/>
            </w:tcBorders>
            <w:shd w:val="clear" w:color="auto" w:fill="auto"/>
            <w:noWrap/>
            <w:vAlign w:val="center"/>
            <w:hideMark/>
          </w:tcPr>
          <w:p w14:paraId="36FFC76B" w14:textId="77777777" w:rsidR="00F91794" w:rsidRPr="00A7215F" w:rsidRDefault="00F91794" w:rsidP="00532013">
            <w:pPr>
              <w:tabs>
                <w:tab w:val="left" w:pos="567"/>
              </w:tabs>
              <w:spacing w:line="288" w:lineRule="auto"/>
              <w:jc w:val="center"/>
              <w:rPr>
                <w:rFonts w:asciiTheme="majorBidi" w:hAnsiTheme="majorBidi" w:cstheme="majorBidi"/>
                <w:bCs/>
                <w:color w:val="000000"/>
                <w:sz w:val="22"/>
                <w:szCs w:val="22"/>
              </w:rPr>
            </w:pPr>
            <w:r w:rsidRPr="00A7215F">
              <w:rPr>
                <w:rFonts w:asciiTheme="majorBidi" w:hAnsiTheme="majorBidi" w:cstheme="majorBidi"/>
                <w:bCs/>
                <w:color w:val="000000"/>
                <w:sz w:val="22"/>
                <w:szCs w:val="22"/>
              </w:rPr>
              <w:t>Std. Dev.</w:t>
            </w:r>
          </w:p>
        </w:tc>
        <w:tc>
          <w:tcPr>
            <w:tcW w:w="908" w:type="dxa"/>
            <w:tcBorders>
              <w:top w:val="single" w:sz="4" w:space="0" w:color="auto"/>
              <w:bottom w:val="single" w:sz="4" w:space="0" w:color="auto"/>
            </w:tcBorders>
            <w:shd w:val="clear" w:color="auto" w:fill="auto"/>
            <w:noWrap/>
            <w:vAlign w:val="center"/>
            <w:hideMark/>
          </w:tcPr>
          <w:p w14:paraId="0D921DD4" w14:textId="14CA4E82" w:rsidR="00F91794" w:rsidRPr="00A7215F" w:rsidRDefault="0021783E" w:rsidP="00532013">
            <w:pPr>
              <w:tabs>
                <w:tab w:val="left" w:pos="567"/>
              </w:tabs>
              <w:spacing w:line="288" w:lineRule="auto"/>
              <w:jc w:val="center"/>
              <w:rPr>
                <w:rFonts w:asciiTheme="majorBidi" w:hAnsiTheme="majorBidi" w:cstheme="majorBidi"/>
                <w:bCs/>
                <w:color w:val="000000"/>
                <w:sz w:val="22"/>
                <w:szCs w:val="22"/>
              </w:rPr>
            </w:pPr>
            <w:r w:rsidRPr="00A7215F">
              <w:rPr>
                <w:rFonts w:asciiTheme="majorBidi" w:hAnsiTheme="majorBidi" w:cstheme="majorBidi"/>
                <w:bCs/>
                <w:color w:val="000000"/>
                <w:sz w:val="22"/>
                <w:szCs w:val="22"/>
              </w:rPr>
              <w:t>Mean (PKR)</w:t>
            </w:r>
          </w:p>
        </w:tc>
        <w:tc>
          <w:tcPr>
            <w:tcW w:w="1240" w:type="dxa"/>
            <w:tcBorders>
              <w:top w:val="single" w:sz="4" w:space="0" w:color="auto"/>
              <w:bottom w:val="single" w:sz="4" w:space="0" w:color="auto"/>
            </w:tcBorders>
            <w:shd w:val="clear" w:color="auto" w:fill="auto"/>
            <w:noWrap/>
            <w:vAlign w:val="center"/>
            <w:hideMark/>
          </w:tcPr>
          <w:p w14:paraId="398F0C35" w14:textId="77777777" w:rsidR="00F91794" w:rsidRPr="00A7215F" w:rsidRDefault="00F91794" w:rsidP="00532013">
            <w:pPr>
              <w:tabs>
                <w:tab w:val="left" w:pos="567"/>
              </w:tabs>
              <w:spacing w:line="288" w:lineRule="auto"/>
              <w:jc w:val="center"/>
              <w:rPr>
                <w:rFonts w:asciiTheme="majorBidi" w:hAnsiTheme="majorBidi" w:cstheme="majorBidi"/>
                <w:bCs/>
                <w:color w:val="000000"/>
                <w:sz w:val="22"/>
                <w:szCs w:val="22"/>
              </w:rPr>
            </w:pPr>
            <w:r w:rsidRPr="00A7215F">
              <w:rPr>
                <w:rFonts w:asciiTheme="majorBidi" w:hAnsiTheme="majorBidi" w:cstheme="majorBidi"/>
                <w:bCs/>
                <w:color w:val="000000"/>
                <w:sz w:val="22"/>
                <w:szCs w:val="22"/>
              </w:rPr>
              <w:t>Std. Dev.</w:t>
            </w:r>
          </w:p>
        </w:tc>
        <w:tc>
          <w:tcPr>
            <w:tcW w:w="908" w:type="dxa"/>
            <w:tcBorders>
              <w:top w:val="single" w:sz="4" w:space="0" w:color="auto"/>
              <w:bottom w:val="single" w:sz="4" w:space="0" w:color="auto"/>
            </w:tcBorders>
            <w:shd w:val="clear" w:color="auto" w:fill="auto"/>
            <w:noWrap/>
            <w:vAlign w:val="center"/>
            <w:hideMark/>
          </w:tcPr>
          <w:p w14:paraId="3FD41DF4" w14:textId="1FFF5DB3" w:rsidR="00F91794" w:rsidRPr="00A7215F" w:rsidRDefault="0021783E" w:rsidP="00532013">
            <w:pPr>
              <w:tabs>
                <w:tab w:val="left" w:pos="567"/>
              </w:tabs>
              <w:spacing w:line="288" w:lineRule="auto"/>
              <w:jc w:val="center"/>
              <w:rPr>
                <w:rFonts w:asciiTheme="majorBidi" w:hAnsiTheme="majorBidi" w:cstheme="majorBidi"/>
                <w:bCs/>
                <w:color w:val="000000"/>
                <w:sz w:val="22"/>
                <w:szCs w:val="22"/>
              </w:rPr>
            </w:pPr>
            <w:r w:rsidRPr="00A7215F">
              <w:rPr>
                <w:rFonts w:asciiTheme="majorBidi" w:hAnsiTheme="majorBidi" w:cstheme="majorBidi"/>
                <w:bCs/>
                <w:color w:val="000000"/>
                <w:sz w:val="22"/>
                <w:szCs w:val="22"/>
              </w:rPr>
              <w:t>Mean (PKR)</w:t>
            </w:r>
          </w:p>
        </w:tc>
        <w:tc>
          <w:tcPr>
            <w:tcW w:w="1240" w:type="dxa"/>
            <w:tcBorders>
              <w:top w:val="single" w:sz="4" w:space="0" w:color="auto"/>
              <w:bottom w:val="single" w:sz="4" w:space="0" w:color="auto"/>
            </w:tcBorders>
            <w:shd w:val="clear" w:color="auto" w:fill="auto"/>
            <w:noWrap/>
            <w:vAlign w:val="center"/>
            <w:hideMark/>
          </w:tcPr>
          <w:p w14:paraId="478DE52B" w14:textId="77777777" w:rsidR="00F91794" w:rsidRPr="00A7215F" w:rsidRDefault="00F91794" w:rsidP="00532013">
            <w:pPr>
              <w:tabs>
                <w:tab w:val="left" w:pos="567"/>
              </w:tabs>
              <w:spacing w:line="288" w:lineRule="auto"/>
              <w:jc w:val="center"/>
              <w:rPr>
                <w:rFonts w:asciiTheme="majorBidi" w:hAnsiTheme="majorBidi" w:cstheme="majorBidi"/>
                <w:bCs/>
                <w:color w:val="000000"/>
                <w:sz w:val="22"/>
                <w:szCs w:val="22"/>
              </w:rPr>
            </w:pPr>
            <w:r w:rsidRPr="00A7215F">
              <w:rPr>
                <w:rFonts w:asciiTheme="majorBidi" w:hAnsiTheme="majorBidi" w:cstheme="majorBidi"/>
                <w:bCs/>
                <w:color w:val="000000"/>
                <w:sz w:val="22"/>
                <w:szCs w:val="22"/>
              </w:rPr>
              <w:t>Std. Dev.</w:t>
            </w:r>
          </w:p>
        </w:tc>
      </w:tr>
      <w:tr w:rsidR="00F91794" w:rsidRPr="00444A3D" w14:paraId="1ED70136" w14:textId="77777777" w:rsidTr="007E3998">
        <w:trPr>
          <w:trHeight w:val="218"/>
          <w:jc w:val="center"/>
        </w:trPr>
        <w:tc>
          <w:tcPr>
            <w:tcW w:w="2452" w:type="dxa"/>
            <w:tcBorders>
              <w:top w:val="single" w:sz="4" w:space="0" w:color="auto"/>
            </w:tcBorders>
            <w:shd w:val="clear" w:color="auto" w:fill="auto"/>
            <w:noWrap/>
            <w:vAlign w:val="center"/>
            <w:hideMark/>
          </w:tcPr>
          <w:p w14:paraId="1A468656" w14:textId="77777777" w:rsidR="00F91794" w:rsidRPr="00444A3D" w:rsidRDefault="00F91794" w:rsidP="00A7215F">
            <w:pPr>
              <w:tabs>
                <w:tab w:val="left" w:pos="567"/>
              </w:tabs>
              <w:spacing w:before="60" w:line="288" w:lineRule="auto"/>
              <w:rPr>
                <w:rFonts w:asciiTheme="majorBidi" w:hAnsiTheme="majorBidi" w:cstheme="majorBidi"/>
                <w:color w:val="000000"/>
                <w:sz w:val="22"/>
                <w:szCs w:val="22"/>
              </w:rPr>
            </w:pPr>
            <w:r w:rsidRPr="00444A3D">
              <w:rPr>
                <w:rFonts w:asciiTheme="majorBidi" w:hAnsiTheme="majorBidi" w:cstheme="majorBidi"/>
                <w:color w:val="000000"/>
                <w:sz w:val="22"/>
                <w:szCs w:val="22"/>
              </w:rPr>
              <w:t>Natural gas (MMBTU)</w:t>
            </w:r>
          </w:p>
        </w:tc>
        <w:tc>
          <w:tcPr>
            <w:tcW w:w="898" w:type="dxa"/>
            <w:tcBorders>
              <w:top w:val="single" w:sz="4" w:space="0" w:color="auto"/>
            </w:tcBorders>
            <w:shd w:val="clear" w:color="auto" w:fill="auto"/>
            <w:noWrap/>
            <w:vAlign w:val="center"/>
          </w:tcPr>
          <w:p w14:paraId="1E9C3E47" w14:textId="289311A9" w:rsidR="00F91794" w:rsidRPr="00444A3D" w:rsidRDefault="00685850" w:rsidP="00A7215F">
            <w:pPr>
              <w:tabs>
                <w:tab w:val="left" w:pos="567"/>
              </w:tabs>
              <w:spacing w:before="60"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183.72</w:t>
            </w:r>
          </w:p>
        </w:tc>
        <w:tc>
          <w:tcPr>
            <w:tcW w:w="1228" w:type="dxa"/>
            <w:tcBorders>
              <w:top w:val="single" w:sz="4" w:space="0" w:color="auto"/>
            </w:tcBorders>
            <w:shd w:val="clear" w:color="auto" w:fill="auto"/>
            <w:noWrap/>
            <w:vAlign w:val="center"/>
          </w:tcPr>
          <w:p w14:paraId="6B0DE3A3" w14:textId="3DE489CA" w:rsidR="00F91794" w:rsidRPr="00444A3D" w:rsidRDefault="00685850" w:rsidP="00A7215F">
            <w:pPr>
              <w:tabs>
                <w:tab w:val="left" w:pos="567"/>
              </w:tabs>
              <w:spacing w:before="60"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366.65</w:t>
            </w:r>
          </w:p>
        </w:tc>
        <w:tc>
          <w:tcPr>
            <w:tcW w:w="908" w:type="dxa"/>
            <w:tcBorders>
              <w:top w:val="single" w:sz="4" w:space="0" w:color="auto"/>
            </w:tcBorders>
            <w:shd w:val="clear" w:color="auto" w:fill="auto"/>
            <w:noWrap/>
            <w:vAlign w:val="center"/>
          </w:tcPr>
          <w:p w14:paraId="0EE2C6C0" w14:textId="4FCB1705" w:rsidR="00F91794" w:rsidRPr="00444A3D" w:rsidRDefault="00685850" w:rsidP="00A7215F">
            <w:pPr>
              <w:tabs>
                <w:tab w:val="left" w:pos="567"/>
              </w:tabs>
              <w:spacing w:before="60"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117.60</w:t>
            </w:r>
          </w:p>
        </w:tc>
        <w:tc>
          <w:tcPr>
            <w:tcW w:w="1240" w:type="dxa"/>
            <w:tcBorders>
              <w:top w:val="single" w:sz="4" w:space="0" w:color="auto"/>
            </w:tcBorders>
            <w:shd w:val="clear" w:color="auto" w:fill="auto"/>
            <w:noWrap/>
            <w:vAlign w:val="center"/>
          </w:tcPr>
          <w:p w14:paraId="2CEF61D5" w14:textId="07A1FA08" w:rsidR="00F91794" w:rsidRPr="00444A3D" w:rsidRDefault="00685850" w:rsidP="00A7215F">
            <w:pPr>
              <w:tabs>
                <w:tab w:val="left" w:pos="567"/>
              </w:tabs>
              <w:spacing w:before="60"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392.69</w:t>
            </w:r>
          </w:p>
        </w:tc>
        <w:tc>
          <w:tcPr>
            <w:tcW w:w="908" w:type="dxa"/>
            <w:tcBorders>
              <w:top w:val="single" w:sz="4" w:space="0" w:color="auto"/>
            </w:tcBorders>
            <w:shd w:val="clear" w:color="auto" w:fill="auto"/>
            <w:noWrap/>
            <w:vAlign w:val="center"/>
          </w:tcPr>
          <w:p w14:paraId="7688F70D" w14:textId="2ABB2C36" w:rsidR="00F91794" w:rsidRPr="00444A3D" w:rsidRDefault="00685850" w:rsidP="00A7215F">
            <w:pPr>
              <w:tabs>
                <w:tab w:val="left" w:pos="567"/>
              </w:tabs>
              <w:spacing w:before="60"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150.23</w:t>
            </w:r>
          </w:p>
        </w:tc>
        <w:tc>
          <w:tcPr>
            <w:tcW w:w="1240" w:type="dxa"/>
            <w:tcBorders>
              <w:top w:val="single" w:sz="4" w:space="0" w:color="auto"/>
            </w:tcBorders>
            <w:shd w:val="clear" w:color="auto" w:fill="auto"/>
            <w:noWrap/>
            <w:vAlign w:val="center"/>
            <w:hideMark/>
          </w:tcPr>
          <w:p w14:paraId="7F7AA348" w14:textId="3701EA12" w:rsidR="00F91794" w:rsidRPr="00444A3D" w:rsidRDefault="00685850" w:rsidP="00A7215F">
            <w:pPr>
              <w:tabs>
                <w:tab w:val="left" w:pos="567"/>
              </w:tabs>
              <w:spacing w:before="60"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381.50</w:t>
            </w:r>
          </w:p>
        </w:tc>
      </w:tr>
      <w:tr w:rsidR="00F91794" w:rsidRPr="00444A3D" w14:paraId="73BA209C" w14:textId="77777777" w:rsidTr="007E3998">
        <w:trPr>
          <w:trHeight w:val="218"/>
          <w:jc w:val="center"/>
        </w:trPr>
        <w:tc>
          <w:tcPr>
            <w:tcW w:w="2452" w:type="dxa"/>
            <w:shd w:val="clear" w:color="auto" w:fill="auto"/>
            <w:noWrap/>
            <w:vAlign w:val="center"/>
            <w:hideMark/>
          </w:tcPr>
          <w:p w14:paraId="3956386E" w14:textId="77777777" w:rsidR="00F91794" w:rsidRPr="00444A3D" w:rsidRDefault="00F91794" w:rsidP="00532013">
            <w:pPr>
              <w:tabs>
                <w:tab w:val="left" w:pos="567"/>
              </w:tabs>
              <w:spacing w:line="288" w:lineRule="auto"/>
              <w:rPr>
                <w:rFonts w:asciiTheme="majorBidi" w:hAnsiTheme="majorBidi" w:cstheme="majorBidi"/>
                <w:color w:val="000000"/>
                <w:sz w:val="22"/>
                <w:szCs w:val="22"/>
              </w:rPr>
            </w:pPr>
            <w:r w:rsidRPr="00444A3D">
              <w:rPr>
                <w:rFonts w:asciiTheme="majorBidi" w:hAnsiTheme="majorBidi" w:cstheme="majorBidi"/>
                <w:color w:val="000000"/>
                <w:sz w:val="22"/>
                <w:szCs w:val="22"/>
              </w:rPr>
              <w:t>LPG (Kg)</w:t>
            </w:r>
          </w:p>
        </w:tc>
        <w:tc>
          <w:tcPr>
            <w:tcW w:w="898" w:type="dxa"/>
            <w:shd w:val="clear" w:color="auto" w:fill="auto"/>
            <w:noWrap/>
            <w:vAlign w:val="center"/>
          </w:tcPr>
          <w:p w14:paraId="3BBF9633" w14:textId="2D193C6A" w:rsidR="00F91794" w:rsidRPr="00444A3D" w:rsidRDefault="00685850"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47.84</w:t>
            </w:r>
          </w:p>
        </w:tc>
        <w:tc>
          <w:tcPr>
            <w:tcW w:w="1228" w:type="dxa"/>
            <w:shd w:val="clear" w:color="auto" w:fill="auto"/>
            <w:noWrap/>
            <w:vAlign w:val="center"/>
          </w:tcPr>
          <w:p w14:paraId="3FF1EBE2" w14:textId="0386DAA3" w:rsidR="00F91794" w:rsidRPr="00444A3D" w:rsidRDefault="00685850"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236.90</w:t>
            </w:r>
          </w:p>
        </w:tc>
        <w:tc>
          <w:tcPr>
            <w:tcW w:w="908" w:type="dxa"/>
            <w:shd w:val="clear" w:color="auto" w:fill="auto"/>
            <w:noWrap/>
            <w:vAlign w:val="center"/>
          </w:tcPr>
          <w:p w14:paraId="3EF31046" w14:textId="3D3EFDDF" w:rsidR="00F91794" w:rsidRPr="00444A3D" w:rsidRDefault="00685850"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76.69</w:t>
            </w:r>
          </w:p>
        </w:tc>
        <w:tc>
          <w:tcPr>
            <w:tcW w:w="1240" w:type="dxa"/>
            <w:shd w:val="clear" w:color="auto" w:fill="auto"/>
            <w:noWrap/>
            <w:vAlign w:val="center"/>
          </w:tcPr>
          <w:p w14:paraId="0DC418BC" w14:textId="6C01BFA6" w:rsidR="00F91794" w:rsidRPr="00444A3D" w:rsidRDefault="00685850"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301.16</w:t>
            </w:r>
          </w:p>
        </w:tc>
        <w:tc>
          <w:tcPr>
            <w:tcW w:w="908" w:type="dxa"/>
            <w:shd w:val="clear" w:color="auto" w:fill="auto"/>
            <w:noWrap/>
            <w:vAlign w:val="center"/>
          </w:tcPr>
          <w:p w14:paraId="36F5ACD4" w14:textId="699BDAA6" w:rsidR="00F91794" w:rsidRPr="00444A3D" w:rsidRDefault="00685850"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62.45</w:t>
            </w:r>
          </w:p>
        </w:tc>
        <w:tc>
          <w:tcPr>
            <w:tcW w:w="1240" w:type="dxa"/>
            <w:shd w:val="clear" w:color="auto" w:fill="auto"/>
            <w:noWrap/>
            <w:vAlign w:val="center"/>
            <w:hideMark/>
          </w:tcPr>
          <w:p w14:paraId="09F41444" w14:textId="593DB20A" w:rsidR="00F91794" w:rsidRPr="00444A3D" w:rsidRDefault="00F91794" w:rsidP="00532013">
            <w:pPr>
              <w:tabs>
                <w:tab w:val="left" w:pos="567"/>
              </w:tabs>
              <w:spacing w:line="288" w:lineRule="auto"/>
              <w:jc w:val="center"/>
              <w:rPr>
                <w:rFonts w:asciiTheme="majorBidi" w:hAnsiTheme="majorBidi" w:cstheme="majorBidi"/>
                <w:color w:val="000000"/>
                <w:sz w:val="22"/>
                <w:szCs w:val="22"/>
              </w:rPr>
            </w:pPr>
            <w:r w:rsidRPr="00444A3D">
              <w:rPr>
                <w:rFonts w:asciiTheme="majorBidi" w:hAnsiTheme="majorBidi" w:cstheme="majorBidi"/>
                <w:color w:val="000000"/>
                <w:sz w:val="22"/>
                <w:szCs w:val="22"/>
              </w:rPr>
              <w:t>2</w:t>
            </w:r>
            <w:r w:rsidR="00685850">
              <w:rPr>
                <w:rFonts w:asciiTheme="majorBidi" w:hAnsiTheme="majorBidi" w:cstheme="majorBidi"/>
                <w:color w:val="000000"/>
                <w:sz w:val="22"/>
                <w:szCs w:val="22"/>
              </w:rPr>
              <w:t>71.74</w:t>
            </w:r>
          </w:p>
        </w:tc>
      </w:tr>
      <w:tr w:rsidR="00F91794" w:rsidRPr="00444A3D" w14:paraId="63653F90" w14:textId="77777777" w:rsidTr="007E3998">
        <w:trPr>
          <w:trHeight w:val="218"/>
          <w:jc w:val="center"/>
        </w:trPr>
        <w:tc>
          <w:tcPr>
            <w:tcW w:w="2452" w:type="dxa"/>
            <w:shd w:val="clear" w:color="auto" w:fill="auto"/>
            <w:noWrap/>
            <w:vAlign w:val="center"/>
            <w:hideMark/>
          </w:tcPr>
          <w:p w14:paraId="4681EB72" w14:textId="77777777" w:rsidR="00F91794" w:rsidRPr="00444A3D" w:rsidRDefault="00F91794" w:rsidP="00532013">
            <w:pPr>
              <w:tabs>
                <w:tab w:val="left" w:pos="567"/>
              </w:tabs>
              <w:spacing w:line="288" w:lineRule="auto"/>
              <w:rPr>
                <w:rFonts w:asciiTheme="majorBidi" w:hAnsiTheme="majorBidi" w:cstheme="majorBidi"/>
                <w:color w:val="000000"/>
                <w:sz w:val="22"/>
                <w:szCs w:val="22"/>
              </w:rPr>
            </w:pPr>
            <w:r w:rsidRPr="00444A3D">
              <w:rPr>
                <w:rFonts w:asciiTheme="majorBidi" w:hAnsiTheme="majorBidi" w:cstheme="majorBidi"/>
                <w:color w:val="000000"/>
                <w:sz w:val="22"/>
                <w:szCs w:val="22"/>
              </w:rPr>
              <w:t>Firewood (Kg)</w:t>
            </w:r>
          </w:p>
        </w:tc>
        <w:tc>
          <w:tcPr>
            <w:tcW w:w="898" w:type="dxa"/>
            <w:shd w:val="clear" w:color="auto" w:fill="auto"/>
            <w:noWrap/>
            <w:vAlign w:val="center"/>
          </w:tcPr>
          <w:p w14:paraId="0132481D" w14:textId="3C2F74F1" w:rsidR="00F91794" w:rsidRPr="00444A3D" w:rsidRDefault="00685850"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364.39</w:t>
            </w:r>
          </w:p>
        </w:tc>
        <w:tc>
          <w:tcPr>
            <w:tcW w:w="1228" w:type="dxa"/>
            <w:shd w:val="clear" w:color="auto" w:fill="auto"/>
            <w:noWrap/>
            <w:vAlign w:val="center"/>
          </w:tcPr>
          <w:p w14:paraId="01052FE5" w14:textId="677E40EE" w:rsidR="00F91794" w:rsidRPr="00444A3D" w:rsidRDefault="00685850"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705.03</w:t>
            </w:r>
          </w:p>
        </w:tc>
        <w:tc>
          <w:tcPr>
            <w:tcW w:w="908" w:type="dxa"/>
            <w:shd w:val="clear" w:color="auto" w:fill="auto"/>
            <w:noWrap/>
            <w:vAlign w:val="center"/>
          </w:tcPr>
          <w:p w14:paraId="3F0B0FE0" w14:textId="349E32CC" w:rsidR="00F91794" w:rsidRPr="00444A3D" w:rsidRDefault="00685850"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339.19</w:t>
            </w:r>
          </w:p>
        </w:tc>
        <w:tc>
          <w:tcPr>
            <w:tcW w:w="1240" w:type="dxa"/>
            <w:shd w:val="clear" w:color="auto" w:fill="auto"/>
            <w:noWrap/>
            <w:vAlign w:val="center"/>
          </w:tcPr>
          <w:p w14:paraId="266CE5BE" w14:textId="1A222CBB" w:rsidR="00F91794" w:rsidRPr="00444A3D" w:rsidRDefault="00685850"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491.57</w:t>
            </w:r>
          </w:p>
        </w:tc>
        <w:tc>
          <w:tcPr>
            <w:tcW w:w="908" w:type="dxa"/>
            <w:shd w:val="clear" w:color="auto" w:fill="auto"/>
            <w:noWrap/>
            <w:vAlign w:val="center"/>
          </w:tcPr>
          <w:p w14:paraId="3AB681B1" w14:textId="1B1FF3A4" w:rsidR="00F91794" w:rsidRPr="00444A3D" w:rsidRDefault="00685850"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351.62</w:t>
            </w:r>
          </w:p>
        </w:tc>
        <w:tc>
          <w:tcPr>
            <w:tcW w:w="1240" w:type="dxa"/>
            <w:shd w:val="clear" w:color="auto" w:fill="auto"/>
            <w:noWrap/>
            <w:vAlign w:val="center"/>
            <w:hideMark/>
          </w:tcPr>
          <w:p w14:paraId="069A2AB6" w14:textId="21850A57" w:rsidR="00F91794" w:rsidRPr="00444A3D" w:rsidRDefault="00685850"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606.51</w:t>
            </w:r>
          </w:p>
        </w:tc>
      </w:tr>
      <w:tr w:rsidR="00F91794" w:rsidRPr="00444A3D" w14:paraId="0611124F" w14:textId="77777777" w:rsidTr="007E3998">
        <w:trPr>
          <w:trHeight w:val="218"/>
          <w:jc w:val="center"/>
        </w:trPr>
        <w:tc>
          <w:tcPr>
            <w:tcW w:w="2452" w:type="dxa"/>
            <w:shd w:val="clear" w:color="auto" w:fill="auto"/>
            <w:noWrap/>
            <w:vAlign w:val="center"/>
            <w:hideMark/>
          </w:tcPr>
          <w:p w14:paraId="3E446109" w14:textId="77777777" w:rsidR="00F91794" w:rsidRPr="00444A3D" w:rsidRDefault="00F91794" w:rsidP="00532013">
            <w:pPr>
              <w:tabs>
                <w:tab w:val="left" w:pos="567"/>
              </w:tabs>
              <w:spacing w:line="288" w:lineRule="auto"/>
              <w:rPr>
                <w:rFonts w:asciiTheme="majorBidi" w:hAnsiTheme="majorBidi" w:cstheme="majorBidi"/>
                <w:color w:val="000000"/>
                <w:sz w:val="22"/>
                <w:szCs w:val="22"/>
              </w:rPr>
            </w:pPr>
            <w:r w:rsidRPr="00444A3D">
              <w:rPr>
                <w:rFonts w:asciiTheme="majorBidi" w:hAnsiTheme="majorBidi" w:cstheme="majorBidi"/>
                <w:color w:val="000000"/>
                <w:sz w:val="22"/>
                <w:szCs w:val="22"/>
              </w:rPr>
              <w:t>Agricultural waste (Kg)</w:t>
            </w:r>
          </w:p>
        </w:tc>
        <w:tc>
          <w:tcPr>
            <w:tcW w:w="898" w:type="dxa"/>
            <w:shd w:val="clear" w:color="auto" w:fill="auto"/>
            <w:noWrap/>
            <w:vAlign w:val="center"/>
          </w:tcPr>
          <w:p w14:paraId="604B7B6C" w14:textId="03A61181" w:rsidR="00F91794" w:rsidRPr="00444A3D" w:rsidRDefault="00685850"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82.85</w:t>
            </w:r>
          </w:p>
        </w:tc>
        <w:tc>
          <w:tcPr>
            <w:tcW w:w="1228" w:type="dxa"/>
            <w:shd w:val="clear" w:color="auto" w:fill="auto"/>
            <w:noWrap/>
            <w:vAlign w:val="center"/>
          </w:tcPr>
          <w:p w14:paraId="4ACAC051" w14:textId="6AEF1EC2" w:rsidR="00F91794" w:rsidRPr="00444A3D" w:rsidRDefault="00685850"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231.43</w:t>
            </w:r>
          </w:p>
        </w:tc>
        <w:tc>
          <w:tcPr>
            <w:tcW w:w="908" w:type="dxa"/>
            <w:shd w:val="clear" w:color="auto" w:fill="auto"/>
            <w:noWrap/>
            <w:vAlign w:val="center"/>
          </w:tcPr>
          <w:p w14:paraId="5F40B459" w14:textId="340F8D55" w:rsidR="00F91794" w:rsidRPr="00444A3D" w:rsidRDefault="00685850"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70.93</w:t>
            </w:r>
          </w:p>
        </w:tc>
        <w:tc>
          <w:tcPr>
            <w:tcW w:w="1240" w:type="dxa"/>
            <w:shd w:val="clear" w:color="auto" w:fill="auto"/>
            <w:noWrap/>
            <w:vAlign w:val="center"/>
          </w:tcPr>
          <w:p w14:paraId="50539AC4" w14:textId="2C1ACB4A" w:rsidR="00F91794" w:rsidRPr="00444A3D" w:rsidRDefault="00685850"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188.57</w:t>
            </w:r>
          </w:p>
        </w:tc>
        <w:tc>
          <w:tcPr>
            <w:tcW w:w="908" w:type="dxa"/>
            <w:shd w:val="clear" w:color="auto" w:fill="auto"/>
            <w:noWrap/>
            <w:vAlign w:val="center"/>
          </w:tcPr>
          <w:p w14:paraId="32652247" w14:textId="33D28C2F" w:rsidR="00F91794" w:rsidRPr="00444A3D" w:rsidRDefault="00685850"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76.81</w:t>
            </w:r>
          </w:p>
        </w:tc>
        <w:tc>
          <w:tcPr>
            <w:tcW w:w="1240" w:type="dxa"/>
            <w:shd w:val="clear" w:color="auto" w:fill="auto"/>
            <w:noWrap/>
            <w:vAlign w:val="center"/>
            <w:hideMark/>
          </w:tcPr>
          <w:p w14:paraId="6CE0C5CC" w14:textId="42932D49" w:rsidR="00F91794" w:rsidRPr="00444A3D" w:rsidRDefault="00685850"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210.90</w:t>
            </w:r>
          </w:p>
        </w:tc>
      </w:tr>
      <w:tr w:rsidR="00F91794" w:rsidRPr="00444A3D" w14:paraId="110DB5A2" w14:textId="77777777" w:rsidTr="007E3998">
        <w:trPr>
          <w:trHeight w:val="218"/>
          <w:jc w:val="center"/>
        </w:trPr>
        <w:tc>
          <w:tcPr>
            <w:tcW w:w="2452" w:type="dxa"/>
            <w:shd w:val="clear" w:color="auto" w:fill="auto"/>
            <w:noWrap/>
            <w:vAlign w:val="center"/>
            <w:hideMark/>
          </w:tcPr>
          <w:p w14:paraId="57F80317" w14:textId="77777777" w:rsidR="00F91794" w:rsidRPr="00444A3D" w:rsidRDefault="00F91794" w:rsidP="00532013">
            <w:pPr>
              <w:tabs>
                <w:tab w:val="left" w:pos="567"/>
              </w:tabs>
              <w:spacing w:line="288" w:lineRule="auto"/>
              <w:rPr>
                <w:rFonts w:asciiTheme="majorBidi" w:hAnsiTheme="majorBidi" w:cstheme="majorBidi"/>
                <w:color w:val="000000"/>
                <w:sz w:val="22"/>
                <w:szCs w:val="22"/>
              </w:rPr>
            </w:pPr>
            <w:r w:rsidRPr="00444A3D">
              <w:rPr>
                <w:rFonts w:asciiTheme="majorBidi" w:hAnsiTheme="majorBidi" w:cstheme="majorBidi"/>
                <w:color w:val="000000"/>
                <w:sz w:val="22"/>
                <w:szCs w:val="22"/>
              </w:rPr>
              <w:t>Animal dung (dry) (Kg)</w:t>
            </w:r>
          </w:p>
        </w:tc>
        <w:tc>
          <w:tcPr>
            <w:tcW w:w="898" w:type="dxa"/>
            <w:shd w:val="clear" w:color="auto" w:fill="auto"/>
            <w:noWrap/>
            <w:vAlign w:val="center"/>
          </w:tcPr>
          <w:p w14:paraId="609B7181" w14:textId="14FA2E13" w:rsidR="00F91794" w:rsidRPr="00444A3D" w:rsidRDefault="00685850"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67.44</w:t>
            </w:r>
          </w:p>
        </w:tc>
        <w:tc>
          <w:tcPr>
            <w:tcW w:w="1228" w:type="dxa"/>
            <w:shd w:val="clear" w:color="auto" w:fill="auto"/>
            <w:noWrap/>
            <w:vAlign w:val="center"/>
          </w:tcPr>
          <w:p w14:paraId="465E4E22" w14:textId="727BE100" w:rsidR="00F91794" w:rsidRPr="00444A3D" w:rsidRDefault="00685850"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203.10</w:t>
            </w:r>
          </w:p>
        </w:tc>
        <w:tc>
          <w:tcPr>
            <w:tcW w:w="908" w:type="dxa"/>
            <w:shd w:val="clear" w:color="auto" w:fill="auto"/>
            <w:noWrap/>
            <w:vAlign w:val="center"/>
          </w:tcPr>
          <w:p w14:paraId="2AE85A40" w14:textId="53ADCBD2" w:rsidR="00F91794" w:rsidRPr="00444A3D" w:rsidRDefault="00685850"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54.11</w:t>
            </w:r>
          </w:p>
        </w:tc>
        <w:tc>
          <w:tcPr>
            <w:tcW w:w="1240" w:type="dxa"/>
            <w:shd w:val="clear" w:color="auto" w:fill="auto"/>
            <w:noWrap/>
            <w:vAlign w:val="center"/>
          </w:tcPr>
          <w:p w14:paraId="2EDB124E" w14:textId="1AF5A90E" w:rsidR="00F91794" w:rsidRPr="00444A3D" w:rsidRDefault="00685850"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140.27</w:t>
            </w:r>
          </w:p>
        </w:tc>
        <w:tc>
          <w:tcPr>
            <w:tcW w:w="908" w:type="dxa"/>
            <w:shd w:val="clear" w:color="auto" w:fill="auto"/>
            <w:noWrap/>
            <w:vAlign w:val="center"/>
          </w:tcPr>
          <w:p w14:paraId="255A1800" w14:textId="2F58A3FE" w:rsidR="00F91794" w:rsidRPr="00444A3D" w:rsidRDefault="00685850"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60.69</w:t>
            </w:r>
          </w:p>
        </w:tc>
        <w:tc>
          <w:tcPr>
            <w:tcW w:w="1240" w:type="dxa"/>
            <w:shd w:val="clear" w:color="auto" w:fill="auto"/>
            <w:noWrap/>
            <w:vAlign w:val="center"/>
            <w:hideMark/>
          </w:tcPr>
          <w:p w14:paraId="0C576D6D" w14:textId="688162A5" w:rsidR="00F91794" w:rsidRPr="00444A3D" w:rsidRDefault="00685850"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174.26</w:t>
            </w:r>
          </w:p>
        </w:tc>
      </w:tr>
      <w:tr w:rsidR="00F91794" w:rsidRPr="00444A3D" w14:paraId="193611BB" w14:textId="77777777" w:rsidTr="007E3998">
        <w:trPr>
          <w:trHeight w:val="218"/>
          <w:jc w:val="center"/>
        </w:trPr>
        <w:tc>
          <w:tcPr>
            <w:tcW w:w="2452" w:type="dxa"/>
            <w:tcBorders>
              <w:bottom w:val="single" w:sz="4" w:space="0" w:color="auto"/>
            </w:tcBorders>
            <w:shd w:val="clear" w:color="auto" w:fill="auto"/>
            <w:noWrap/>
            <w:vAlign w:val="center"/>
            <w:hideMark/>
          </w:tcPr>
          <w:p w14:paraId="55FDC2D2" w14:textId="77777777" w:rsidR="00F91794" w:rsidRPr="00444A3D" w:rsidRDefault="00F91794" w:rsidP="00532013">
            <w:pPr>
              <w:tabs>
                <w:tab w:val="left" w:pos="567"/>
              </w:tabs>
              <w:spacing w:line="288" w:lineRule="auto"/>
              <w:rPr>
                <w:rFonts w:asciiTheme="majorBidi" w:hAnsiTheme="majorBidi" w:cstheme="majorBidi"/>
                <w:color w:val="000000"/>
                <w:sz w:val="22"/>
                <w:szCs w:val="22"/>
              </w:rPr>
            </w:pPr>
            <w:r w:rsidRPr="00444A3D">
              <w:rPr>
                <w:rFonts w:asciiTheme="majorBidi" w:hAnsiTheme="majorBidi" w:cstheme="majorBidi"/>
                <w:color w:val="000000"/>
                <w:sz w:val="22"/>
                <w:szCs w:val="22"/>
              </w:rPr>
              <w:t>Kerosene (L)</w:t>
            </w:r>
          </w:p>
        </w:tc>
        <w:tc>
          <w:tcPr>
            <w:tcW w:w="898" w:type="dxa"/>
            <w:tcBorders>
              <w:bottom w:val="single" w:sz="4" w:space="0" w:color="auto"/>
            </w:tcBorders>
            <w:shd w:val="clear" w:color="auto" w:fill="auto"/>
            <w:noWrap/>
            <w:vAlign w:val="center"/>
          </w:tcPr>
          <w:p w14:paraId="0327CA42" w14:textId="5CC648D2" w:rsidR="00F91794" w:rsidRPr="00444A3D" w:rsidRDefault="00685850"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12.39</w:t>
            </w:r>
          </w:p>
        </w:tc>
        <w:tc>
          <w:tcPr>
            <w:tcW w:w="1228" w:type="dxa"/>
            <w:tcBorders>
              <w:bottom w:val="single" w:sz="4" w:space="0" w:color="auto"/>
            </w:tcBorders>
            <w:shd w:val="clear" w:color="auto" w:fill="auto"/>
            <w:noWrap/>
            <w:vAlign w:val="center"/>
          </w:tcPr>
          <w:p w14:paraId="288702E5" w14:textId="1573A5D4" w:rsidR="00F91794" w:rsidRPr="00444A3D" w:rsidRDefault="00685850"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69.71</w:t>
            </w:r>
          </w:p>
        </w:tc>
        <w:tc>
          <w:tcPr>
            <w:tcW w:w="908" w:type="dxa"/>
            <w:tcBorders>
              <w:bottom w:val="single" w:sz="4" w:space="0" w:color="auto"/>
            </w:tcBorders>
            <w:shd w:val="clear" w:color="auto" w:fill="auto"/>
            <w:noWrap/>
            <w:vAlign w:val="center"/>
          </w:tcPr>
          <w:p w14:paraId="5E86D885" w14:textId="4D711E3D" w:rsidR="00F91794" w:rsidRPr="00444A3D" w:rsidRDefault="00685850"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21.31</w:t>
            </w:r>
          </w:p>
        </w:tc>
        <w:tc>
          <w:tcPr>
            <w:tcW w:w="1240" w:type="dxa"/>
            <w:tcBorders>
              <w:bottom w:val="single" w:sz="4" w:space="0" w:color="auto"/>
            </w:tcBorders>
            <w:shd w:val="clear" w:color="auto" w:fill="auto"/>
            <w:noWrap/>
            <w:vAlign w:val="center"/>
          </w:tcPr>
          <w:p w14:paraId="762D422D" w14:textId="5D634963" w:rsidR="00F91794" w:rsidRPr="00444A3D" w:rsidRDefault="00685850"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59.20</w:t>
            </w:r>
          </w:p>
        </w:tc>
        <w:tc>
          <w:tcPr>
            <w:tcW w:w="908" w:type="dxa"/>
            <w:tcBorders>
              <w:bottom w:val="single" w:sz="4" w:space="0" w:color="auto"/>
            </w:tcBorders>
            <w:shd w:val="clear" w:color="auto" w:fill="auto"/>
            <w:noWrap/>
            <w:vAlign w:val="center"/>
          </w:tcPr>
          <w:p w14:paraId="4150ACB6" w14:textId="76981499" w:rsidR="00F91794" w:rsidRPr="00444A3D" w:rsidRDefault="00685850"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17.17</w:t>
            </w:r>
          </w:p>
        </w:tc>
        <w:tc>
          <w:tcPr>
            <w:tcW w:w="1240" w:type="dxa"/>
            <w:tcBorders>
              <w:bottom w:val="single" w:sz="4" w:space="0" w:color="auto"/>
            </w:tcBorders>
            <w:shd w:val="clear" w:color="auto" w:fill="auto"/>
            <w:noWrap/>
            <w:vAlign w:val="center"/>
            <w:hideMark/>
          </w:tcPr>
          <w:p w14:paraId="4EFE9F67" w14:textId="5F2C7320" w:rsidR="00F91794" w:rsidRPr="00444A3D" w:rsidRDefault="00685850" w:rsidP="00532013">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64.73</w:t>
            </w:r>
          </w:p>
        </w:tc>
      </w:tr>
    </w:tbl>
    <w:p w14:paraId="7CE5E958" w14:textId="77777777" w:rsidR="00A7215F" w:rsidRDefault="00A7215F" w:rsidP="00A7215F">
      <w:pPr>
        <w:pStyle w:val="NormalWeb"/>
        <w:tabs>
          <w:tab w:val="left" w:pos="567"/>
        </w:tabs>
        <w:spacing w:before="60" w:beforeAutospacing="0" w:after="0" w:afterAutospacing="0" w:line="288" w:lineRule="auto"/>
        <w:jc w:val="both"/>
        <w:rPr>
          <w:i/>
          <w:iCs/>
          <w:sz w:val="20"/>
          <w:szCs w:val="20"/>
        </w:rPr>
      </w:pPr>
      <w:r>
        <w:rPr>
          <w:i/>
          <w:iCs/>
          <w:sz w:val="20"/>
          <w:szCs w:val="20"/>
        </w:rPr>
        <w:t>Notes</w:t>
      </w:r>
    </w:p>
    <w:p w14:paraId="79E9EAF3" w14:textId="77C5FC62" w:rsidR="00F91794" w:rsidRPr="00A7215F" w:rsidRDefault="0021783E" w:rsidP="00A7215F">
      <w:pPr>
        <w:pStyle w:val="NormalWeb"/>
        <w:tabs>
          <w:tab w:val="left" w:pos="567"/>
        </w:tabs>
        <w:spacing w:before="0" w:beforeAutospacing="0" w:after="0" w:afterAutospacing="0" w:line="288" w:lineRule="auto"/>
        <w:jc w:val="both"/>
        <w:rPr>
          <w:rFonts w:asciiTheme="majorBidi" w:eastAsiaTheme="minorEastAsia" w:hAnsiTheme="majorBidi" w:cstheme="majorBidi"/>
          <w:b/>
          <w:bCs/>
          <w:sz w:val="22"/>
          <w:szCs w:val="22"/>
        </w:rPr>
      </w:pPr>
      <w:r w:rsidRPr="00A7215F">
        <w:rPr>
          <w:iCs/>
          <w:sz w:val="20"/>
          <w:szCs w:val="20"/>
        </w:rPr>
        <w:t>Inflation adjusted 2007, PKR 61=$ 1</w:t>
      </w:r>
      <w:r w:rsidR="007E3998" w:rsidRPr="00A7215F">
        <w:rPr>
          <w:iCs/>
          <w:sz w:val="20"/>
          <w:szCs w:val="20"/>
        </w:rPr>
        <w:t>, Pakistani rupee (PKR</w:t>
      </w:r>
      <w:r w:rsidRPr="00A7215F">
        <w:rPr>
          <w:iCs/>
          <w:sz w:val="20"/>
          <w:szCs w:val="20"/>
        </w:rPr>
        <w:t>)</w:t>
      </w:r>
      <w:r w:rsidR="00A7215F">
        <w:rPr>
          <w:iCs/>
          <w:sz w:val="20"/>
          <w:szCs w:val="20"/>
        </w:rPr>
        <w:t>.</w:t>
      </w:r>
    </w:p>
    <w:p w14:paraId="59EA5A75" w14:textId="77777777" w:rsidR="00F87733" w:rsidRDefault="00F87733" w:rsidP="00532013">
      <w:pPr>
        <w:pStyle w:val="NormalWeb"/>
        <w:tabs>
          <w:tab w:val="left" w:pos="567"/>
        </w:tabs>
        <w:spacing w:before="0" w:beforeAutospacing="0" w:after="0" w:afterAutospacing="0" w:line="288" w:lineRule="auto"/>
        <w:ind w:firstLine="720"/>
        <w:jc w:val="both"/>
        <w:rPr>
          <w:rFonts w:asciiTheme="majorBidi" w:eastAsiaTheme="minorEastAsia" w:hAnsiTheme="majorBidi" w:cstheme="majorBidi"/>
        </w:rPr>
      </w:pPr>
    </w:p>
    <w:p w14:paraId="01704194" w14:textId="77777777" w:rsidR="00A7215F" w:rsidRDefault="00A7215F" w:rsidP="00532013">
      <w:pPr>
        <w:pStyle w:val="NormalWeb"/>
        <w:tabs>
          <w:tab w:val="left" w:pos="567"/>
        </w:tabs>
        <w:spacing w:before="0" w:beforeAutospacing="0" w:after="0" w:afterAutospacing="0" w:line="288" w:lineRule="auto"/>
        <w:ind w:firstLine="720"/>
        <w:jc w:val="both"/>
        <w:rPr>
          <w:rFonts w:asciiTheme="majorBidi" w:eastAsiaTheme="minorEastAsia" w:hAnsiTheme="majorBidi" w:cstheme="majorBidi"/>
        </w:rPr>
      </w:pPr>
    </w:p>
    <w:p w14:paraId="788355F2" w14:textId="7E8D264D" w:rsidR="002120CC" w:rsidRDefault="009208B1" w:rsidP="00B54AF4">
      <w:pPr>
        <w:pStyle w:val="NormalWeb"/>
        <w:tabs>
          <w:tab w:val="left" w:pos="567"/>
        </w:tabs>
        <w:spacing w:before="0" w:beforeAutospacing="0" w:after="0" w:afterAutospacing="0" w:line="288" w:lineRule="auto"/>
        <w:ind w:firstLine="567"/>
        <w:jc w:val="both"/>
        <w:rPr>
          <w:rFonts w:asciiTheme="majorBidi" w:eastAsiaTheme="minorEastAsia" w:hAnsiTheme="majorBidi" w:cstheme="majorBidi"/>
        </w:rPr>
      </w:pPr>
      <w:r>
        <w:rPr>
          <w:rFonts w:asciiTheme="majorBidi" w:eastAsiaTheme="minorEastAsia" w:hAnsiTheme="majorBidi" w:cstheme="majorBidi"/>
        </w:rPr>
        <w:t>Table 4</w:t>
      </w:r>
      <w:r w:rsidR="00C7373D" w:rsidRPr="00B250C7">
        <w:rPr>
          <w:rFonts w:asciiTheme="majorBidi" w:eastAsiaTheme="minorEastAsia" w:hAnsiTheme="majorBidi" w:cstheme="majorBidi"/>
        </w:rPr>
        <w:t xml:space="preserve"> shows the uncompensated own price elasticities</w:t>
      </w:r>
      <w:r w:rsidR="002120CC">
        <w:rPr>
          <w:rFonts w:asciiTheme="majorBidi" w:eastAsiaTheme="minorEastAsia" w:hAnsiTheme="majorBidi" w:cstheme="majorBidi"/>
        </w:rPr>
        <w:t xml:space="preserve"> obtained from the LA-AIDS model</w:t>
      </w:r>
      <w:r w:rsidR="00C7373D" w:rsidRPr="00B250C7">
        <w:rPr>
          <w:rFonts w:asciiTheme="majorBidi" w:eastAsiaTheme="minorEastAsia" w:hAnsiTheme="majorBidi" w:cstheme="majorBidi"/>
        </w:rPr>
        <w:t xml:space="preserve"> for different cooking fuel types at </w:t>
      </w:r>
      <w:r w:rsidR="002C7874">
        <w:rPr>
          <w:rFonts w:asciiTheme="majorBidi" w:eastAsiaTheme="minorEastAsia" w:hAnsiTheme="majorBidi" w:cstheme="majorBidi"/>
        </w:rPr>
        <w:t xml:space="preserve">the </w:t>
      </w:r>
      <w:r w:rsidR="00C7373D" w:rsidRPr="00B250C7">
        <w:rPr>
          <w:rFonts w:asciiTheme="majorBidi" w:eastAsiaTheme="minorEastAsia" w:hAnsiTheme="majorBidi" w:cstheme="majorBidi"/>
        </w:rPr>
        <w:t>national</w:t>
      </w:r>
      <w:r w:rsidR="002C7874">
        <w:rPr>
          <w:rFonts w:asciiTheme="majorBidi" w:eastAsiaTheme="minorEastAsia" w:hAnsiTheme="majorBidi" w:cstheme="majorBidi"/>
        </w:rPr>
        <w:t xml:space="preserve"> level</w:t>
      </w:r>
      <w:r w:rsidR="00C7373D" w:rsidRPr="00B250C7">
        <w:rPr>
          <w:rFonts w:asciiTheme="majorBidi" w:eastAsiaTheme="minorEastAsia" w:hAnsiTheme="majorBidi" w:cstheme="majorBidi"/>
        </w:rPr>
        <w:t>,</w:t>
      </w:r>
      <w:r w:rsidR="002C7874">
        <w:rPr>
          <w:rFonts w:asciiTheme="majorBidi" w:eastAsiaTheme="minorEastAsia" w:hAnsiTheme="majorBidi" w:cstheme="majorBidi"/>
        </w:rPr>
        <w:t xml:space="preserve"> and </w:t>
      </w:r>
      <w:r w:rsidR="002120CC">
        <w:rPr>
          <w:rFonts w:asciiTheme="majorBidi" w:eastAsiaTheme="minorEastAsia" w:hAnsiTheme="majorBidi" w:cstheme="majorBidi"/>
        </w:rPr>
        <w:t xml:space="preserve">separately </w:t>
      </w:r>
      <w:r w:rsidR="002C7874">
        <w:rPr>
          <w:rFonts w:asciiTheme="majorBidi" w:eastAsiaTheme="minorEastAsia" w:hAnsiTheme="majorBidi" w:cstheme="majorBidi"/>
        </w:rPr>
        <w:t>for</w:t>
      </w:r>
      <w:r w:rsidR="00C7373D" w:rsidRPr="00B250C7">
        <w:rPr>
          <w:rFonts w:asciiTheme="majorBidi" w:eastAsiaTheme="minorEastAsia" w:hAnsiTheme="majorBidi" w:cstheme="majorBidi"/>
        </w:rPr>
        <w:t xml:space="preserve"> urban and rural </w:t>
      </w:r>
      <w:r w:rsidR="002C7874">
        <w:rPr>
          <w:rFonts w:asciiTheme="majorBidi" w:eastAsiaTheme="minorEastAsia" w:hAnsiTheme="majorBidi" w:cstheme="majorBidi"/>
        </w:rPr>
        <w:t>households</w:t>
      </w:r>
      <w:r w:rsidR="00C7373D" w:rsidRPr="00B250C7">
        <w:rPr>
          <w:rFonts w:asciiTheme="majorBidi" w:eastAsiaTheme="minorEastAsia" w:hAnsiTheme="majorBidi" w:cstheme="majorBidi"/>
        </w:rPr>
        <w:t>. Natu</w:t>
      </w:r>
      <w:r w:rsidR="00C7373D">
        <w:rPr>
          <w:rFonts w:asciiTheme="majorBidi" w:eastAsiaTheme="minorEastAsia" w:hAnsiTheme="majorBidi" w:cstheme="majorBidi"/>
        </w:rPr>
        <w:t xml:space="preserve">ral gas (piped gas) was </w:t>
      </w:r>
      <w:r w:rsidR="002C7874">
        <w:rPr>
          <w:rFonts w:asciiTheme="majorBidi" w:eastAsiaTheme="minorEastAsia" w:hAnsiTheme="majorBidi" w:cstheme="majorBidi"/>
        </w:rPr>
        <w:t xml:space="preserve">the only fuel type </w:t>
      </w:r>
      <w:r w:rsidR="00C7373D">
        <w:rPr>
          <w:rFonts w:asciiTheme="majorBidi" w:eastAsiaTheme="minorEastAsia" w:hAnsiTheme="majorBidi" w:cstheme="majorBidi"/>
        </w:rPr>
        <w:t>found to be price elastic</w:t>
      </w:r>
      <w:r w:rsidR="002C7874">
        <w:rPr>
          <w:rFonts w:asciiTheme="majorBidi" w:eastAsiaTheme="minorEastAsia" w:hAnsiTheme="majorBidi" w:cstheme="majorBidi"/>
        </w:rPr>
        <w:t>, and was so</w:t>
      </w:r>
      <w:r w:rsidR="00C7373D">
        <w:rPr>
          <w:rFonts w:asciiTheme="majorBidi" w:eastAsiaTheme="minorEastAsia" w:hAnsiTheme="majorBidi" w:cstheme="majorBidi"/>
        </w:rPr>
        <w:t xml:space="preserve"> at the national level and in both urban and rural areas,</w:t>
      </w:r>
      <w:r w:rsidR="00C7373D" w:rsidRPr="00B250C7">
        <w:rPr>
          <w:rFonts w:asciiTheme="majorBidi" w:eastAsiaTheme="minorEastAsia" w:hAnsiTheme="majorBidi" w:cstheme="majorBidi"/>
        </w:rPr>
        <w:t xml:space="preserve"> implying that natural gas is </w:t>
      </w:r>
      <w:r w:rsidR="00C7373D">
        <w:rPr>
          <w:rFonts w:asciiTheme="majorBidi" w:eastAsiaTheme="minorEastAsia" w:hAnsiTheme="majorBidi" w:cstheme="majorBidi"/>
        </w:rPr>
        <w:t>relatively more price sensitive than all other fuels. The coefficient for piped</w:t>
      </w:r>
      <w:r w:rsidR="00C7373D" w:rsidRPr="00B250C7">
        <w:rPr>
          <w:rFonts w:asciiTheme="majorBidi" w:eastAsiaTheme="minorEastAsia" w:hAnsiTheme="majorBidi" w:cstheme="majorBidi"/>
        </w:rPr>
        <w:t xml:space="preserve"> gas </w:t>
      </w:r>
      <w:r w:rsidR="00C7373D">
        <w:rPr>
          <w:rFonts w:asciiTheme="majorBidi" w:eastAsiaTheme="minorEastAsia" w:hAnsiTheme="majorBidi" w:cstheme="majorBidi"/>
        </w:rPr>
        <w:t>in urban areas is</w:t>
      </w:r>
      <w:r w:rsidR="00C7373D" w:rsidRPr="00B250C7">
        <w:rPr>
          <w:rFonts w:asciiTheme="majorBidi" w:eastAsiaTheme="minorEastAsia" w:hAnsiTheme="majorBidi" w:cstheme="majorBidi"/>
        </w:rPr>
        <w:t xml:space="preserve"> similar</w:t>
      </w:r>
      <w:r w:rsidR="00C7373D">
        <w:rPr>
          <w:rFonts w:asciiTheme="majorBidi" w:eastAsiaTheme="minorEastAsia" w:hAnsiTheme="majorBidi" w:cstheme="majorBidi"/>
        </w:rPr>
        <w:t xml:space="preserve"> in sign</w:t>
      </w:r>
      <w:r w:rsidR="00C7373D" w:rsidRPr="00B250C7">
        <w:rPr>
          <w:rFonts w:asciiTheme="majorBidi" w:eastAsiaTheme="minorEastAsia" w:hAnsiTheme="majorBidi" w:cstheme="majorBidi"/>
        </w:rPr>
        <w:t xml:space="preserve"> to </w:t>
      </w:r>
      <w:r w:rsidR="00C7373D" w:rsidRPr="00B250C7">
        <w:rPr>
          <w:rFonts w:asciiTheme="majorBidi" w:eastAsiaTheme="minorEastAsia" w:hAnsiTheme="majorBidi" w:cstheme="majorBidi"/>
        </w:rPr>
        <w:fldChar w:fldCharType="begin"/>
      </w:r>
      <w:r w:rsidR="00C7373D" w:rsidRPr="00B250C7">
        <w:rPr>
          <w:rFonts w:asciiTheme="majorBidi" w:eastAsiaTheme="minorEastAsia" w:hAnsiTheme="majorBidi" w:cstheme="majorBidi"/>
        </w:rPr>
        <w:instrText xml:space="preserve"> ADDIN ZOTERO_ITEM CSL_CITATION {"citationID":"1rlt5jcm0k","properties":{"formattedCitation":"(Burney &amp; Akhtar, 1990)","plainCitation":"(Burney &amp; Akhtar, 1990)"},"citationItems":[{"id":161,"uris":["http://zotero.org/users/2699952/items/6GZJAXHX"],"uri":["http://zotero.org/users/2699952/items/6GZJAXHX"],"itemData":{"id":161,"type":"article-journal","title":"Fuel Demand Elasticities in Pakistan: An Analysis of Households' Expenditure on Fuels using Micro Data","container-title":"The Pakistan Development Review","page":"155-174","volume":"29","issue":"2","source":"JSTOR","abstract":"This study aims to examine the pattern of households' expenditure on fuel consumption in Pakistan using the data of Household Income and Expenditure Survey (1984-85). Price and income elasticities have been estimated by applying the Extended Linear Expenditure System. It is found that the expenditure pattern of the rural households is different from the urban households, with the rural households spending proportionately more on fuels. The estimates of the income elasticities imply that all fuels are a necessity for both urban and rural households. The price elasticities of different fuels are found to be extremely low, implying that the consumption of fuels in Pakistan is highly price inelastic.","ISSN":"0030-9729","shortTitle":"Fuel Demand Elasticities in Pakistan","journalAbbreviation":"The Pakistan Development Review","author":[{"family":"Burney","given":"Nadeem A."},{"family":"Akhtar","given":"Naeem"}],"issued":{"date-parts":[["1990"]]}}}],"schema":"https://github.com/citation-style-language/schema/raw/master/csl-citation.json"} </w:instrText>
      </w:r>
      <w:r w:rsidR="00C7373D" w:rsidRPr="00B250C7">
        <w:rPr>
          <w:rFonts w:asciiTheme="majorBidi" w:eastAsiaTheme="minorEastAsia" w:hAnsiTheme="majorBidi" w:cstheme="majorBidi"/>
        </w:rPr>
        <w:fldChar w:fldCharType="separate"/>
      </w:r>
      <w:r w:rsidR="00C7373D" w:rsidRPr="00B250C7">
        <w:rPr>
          <w:rFonts w:asciiTheme="majorBidi" w:eastAsiaTheme="minorEastAsia" w:hAnsiTheme="majorBidi" w:cstheme="majorBidi"/>
        </w:rPr>
        <w:t xml:space="preserve">Burney </w:t>
      </w:r>
      <w:r w:rsidR="00532013">
        <w:rPr>
          <w:rFonts w:asciiTheme="majorBidi" w:eastAsiaTheme="minorEastAsia" w:hAnsiTheme="majorBidi" w:cstheme="majorBidi"/>
        </w:rPr>
        <w:t>and</w:t>
      </w:r>
      <w:r w:rsidR="00C7373D" w:rsidRPr="00B250C7">
        <w:rPr>
          <w:rFonts w:asciiTheme="majorBidi" w:eastAsiaTheme="minorEastAsia" w:hAnsiTheme="majorBidi" w:cstheme="majorBidi"/>
        </w:rPr>
        <w:t xml:space="preserve"> Akhtar (1990)</w:t>
      </w:r>
      <w:r w:rsidR="00C7373D" w:rsidRPr="00B250C7">
        <w:rPr>
          <w:rFonts w:asciiTheme="majorBidi" w:eastAsiaTheme="minorEastAsia" w:hAnsiTheme="majorBidi" w:cstheme="majorBidi"/>
        </w:rPr>
        <w:fldChar w:fldCharType="end"/>
      </w:r>
      <w:r w:rsidR="00C7373D">
        <w:rPr>
          <w:rFonts w:asciiTheme="majorBidi" w:eastAsiaTheme="minorEastAsia" w:hAnsiTheme="majorBidi" w:cstheme="majorBidi"/>
        </w:rPr>
        <w:t>, but in our analysis it is far</w:t>
      </w:r>
      <w:r w:rsidR="00C7373D" w:rsidRPr="00B250C7">
        <w:rPr>
          <w:rFonts w:asciiTheme="majorBidi" w:eastAsiaTheme="minorEastAsia" w:hAnsiTheme="majorBidi" w:cstheme="majorBidi"/>
        </w:rPr>
        <w:t xml:space="preserve"> </w:t>
      </w:r>
      <w:r w:rsidR="00C7373D">
        <w:rPr>
          <w:rFonts w:asciiTheme="majorBidi" w:eastAsiaTheme="minorEastAsia" w:hAnsiTheme="majorBidi" w:cstheme="majorBidi"/>
        </w:rPr>
        <w:t xml:space="preserve">more price </w:t>
      </w:r>
      <w:r w:rsidR="00C7373D" w:rsidRPr="00B250C7">
        <w:rPr>
          <w:rFonts w:asciiTheme="majorBidi" w:eastAsiaTheme="minorEastAsia" w:hAnsiTheme="majorBidi" w:cstheme="majorBidi"/>
        </w:rPr>
        <w:t xml:space="preserve">elastic than their </w:t>
      </w:r>
      <w:r w:rsidR="00C7373D">
        <w:rPr>
          <w:rFonts w:asciiTheme="majorBidi" w:eastAsiaTheme="minorEastAsia" w:hAnsiTheme="majorBidi" w:cstheme="majorBidi"/>
        </w:rPr>
        <w:t>estimate of -0.087</w:t>
      </w:r>
      <w:r w:rsidR="002C7874">
        <w:rPr>
          <w:rFonts w:asciiTheme="majorBidi" w:eastAsiaTheme="minorEastAsia" w:hAnsiTheme="majorBidi" w:cstheme="majorBidi"/>
        </w:rPr>
        <w:t>.</w:t>
      </w:r>
      <w:r w:rsidR="00C7373D">
        <w:rPr>
          <w:rFonts w:asciiTheme="majorBidi" w:eastAsiaTheme="minorEastAsia" w:hAnsiTheme="majorBidi" w:cstheme="majorBidi"/>
        </w:rPr>
        <w:t xml:space="preserve"> </w:t>
      </w:r>
      <w:r w:rsidR="002C7874">
        <w:rPr>
          <w:rFonts w:asciiTheme="majorBidi" w:eastAsiaTheme="minorEastAsia" w:hAnsiTheme="majorBidi" w:cstheme="majorBidi"/>
        </w:rPr>
        <w:t>Recall that Burney and Akhtar (1990)</w:t>
      </w:r>
      <w:r w:rsidR="00C7373D">
        <w:rPr>
          <w:rFonts w:asciiTheme="majorBidi" w:eastAsiaTheme="minorEastAsia" w:hAnsiTheme="majorBidi" w:cstheme="majorBidi"/>
        </w:rPr>
        <w:t xml:space="preserve"> used </w:t>
      </w:r>
      <w:r w:rsidR="002C7874">
        <w:rPr>
          <w:rFonts w:asciiTheme="majorBidi" w:eastAsiaTheme="minorEastAsia" w:hAnsiTheme="majorBidi" w:cstheme="majorBidi"/>
        </w:rPr>
        <w:t xml:space="preserve">a </w:t>
      </w:r>
      <w:r w:rsidR="00C7373D">
        <w:rPr>
          <w:rFonts w:asciiTheme="majorBidi" w:eastAsiaTheme="minorEastAsia" w:hAnsiTheme="majorBidi" w:cstheme="majorBidi"/>
        </w:rPr>
        <w:t>single cross-section</w:t>
      </w:r>
      <w:r w:rsidR="002C7874">
        <w:rPr>
          <w:rFonts w:asciiTheme="majorBidi" w:eastAsiaTheme="minorEastAsia" w:hAnsiTheme="majorBidi" w:cstheme="majorBidi"/>
        </w:rPr>
        <w:t xml:space="preserve"> of</w:t>
      </w:r>
      <w:r w:rsidR="00C7373D">
        <w:rPr>
          <w:rFonts w:asciiTheme="majorBidi" w:eastAsiaTheme="minorEastAsia" w:hAnsiTheme="majorBidi" w:cstheme="majorBidi"/>
        </w:rPr>
        <w:t xml:space="preserve"> data</w:t>
      </w:r>
      <w:r w:rsidR="002C7874">
        <w:rPr>
          <w:rFonts w:asciiTheme="majorBidi" w:eastAsiaTheme="minorEastAsia" w:hAnsiTheme="majorBidi" w:cstheme="majorBidi"/>
        </w:rPr>
        <w:t>,</w:t>
      </w:r>
      <w:r w:rsidR="00C7373D">
        <w:rPr>
          <w:rFonts w:asciiTheme="majorBidi" w:eastAsiaTheme="minorEastAsia" w:hAnsiTheme="majorBidi" w:cstheme="majorBidi"/>
        </w:rPr>
        <w:t xml:space="preserve"> and </w:t>
      </w:r>
      <w:r w:rsidR="002C7874">
        <w:rPr>
          <w:rFonts w:asciiTheme="majorBidi" w:eastAsiaTheme="minorEastAsia" w:hAnsiTheme="majorBidi" w:cstheme="majorBidi"/>
        </w:rPr>
        <w:t xml:space="preserve">their low results </w:t>
      </w:r>
      <w:r w:rsidR="00C7373D">
        <w:rPr>
          <w:rFonts w:asciiTheme="majorBidi" w:eastAsiaTheme="minorEastAsia" w:hAnsiTheme="majorBidi" w:cstheme="majorBidi"/>
        </w:rPr>
        <w:t xml:space="preserve">may be due to </w:t>
      </w:r>
      <w:r w:rsidR="002C7874">
        <w:rPr>
          <w:rFonts w:asciiTheme="majorBidi" w:eastAsiaTheme="minorEastAsia" w:hAnsiTheme="majorBidi" w:cstheme="majorBidi"/>
        </w:rPr>
        <w:t xml:space="preserve">a lack of </w:t>
      </w:r>
      <w:r w:rsidR="00C7373D">
        <w:rPr>
          <w:rFonts w:asciiTheme="majorBidi" w:eastAsiaTheme="minorEastAsia" w:hAnsiTheme="majorBidi" w:cstheme="majorBidi"/>
        </w:rPr>
        <w:t xml:space="preserve">variation in </w:t>
      </w:r>
      <w:r w:rsidR="002C7874">
        <w:rPr>
          <w:rFonts w:asciiTheme="majorBidi" w:eastAsiaTheme="minorEastAsia" w:hAnsiTheme="majorBidi" w:cstheme="majorBidi"/>
        </w:rPr>
        <w:t xml:space="preserve">observed </w:t>
      </w:r>
      <w:r w:rsidR="00C7373D">
        <w:rPr>
          <w:rFonts w:asciiTheme="majorBidi" w:eastAsiaTheme="minorEastAsia" w:hAnsiTheme="majorBidi" w:cstheme="majorBidi"/>
        </w:rPr>
        <w:t xml:space="preserve">prices. </w:t>
      </w:r>
    </w:p>
    <w:p w14:paraId="03A73931" w14:textId="77777777" w:rsidR="00A7215F" w:rsidRDefault="00A7215F" w:rsidP="00532013">
      <w:pPr>
        <w:pStyle w:val="NormalWeb"/>
        <w:tabs>
          <w:tab w:val="left" w:pos="567"/>
        </w:tabs>
        <w:spacing w:before="0" w:beforeAutospacing="0" w:after="0" w:afterAutospacing="0" w:line="288" w:lineRule="auto"/>
        <w:ind w:firstLine="720"/>
        <w:jc w:val="both"/>
        <w:rPr>
          <w:rFonts w:asciiTheme="majorBidi" w:eastAsiaTheme="minorEastAsia" w:hAnsiTheme="majorBidi" w:cstheme="majorBidi"/>
        </w:rPr>
      </w:pPr>
    </w:p>
    <w:p w14:paraId="3D0FC6CE" w14:textId="0435746F" w:rsidR="00C7373D" w:rsidRDefault="00C7373D" w:rsidP="00FC7F9F">
      <w:pPr>
        <w:pStyle w:val="NormalWeb"/>
        <w:tabs>
          <w:tab w:val="left" w:pos="567"/>
        </w:tabs>
        <w:spacing w:before="0" w:beforeAutospacing="0" w:after="0" w:afterAutospacing="0" w:line="288" w:lineRule="auto"/>
        <w:ind w:firstLine="567"/>
        <w:jc w:val="both"/>
        <w:rPr>
          <w:rFonts w:asciiTheme="majorBidi" w:eastAsiaTheme="minorEastAsia" w:hAnsiTheme="majorBidi" w:cstheme="majorBidi"/>
        </w:rPr>
      </w:pPr>
      <w:r>
        <w:rPr>
          <w:rFonts w:asciiTheme="majorBidi" w:eastAsiaTheme="minorEastAsia" w:hAnsiTheme="majorBidi" w:cstheme="majorBidi"/>
        </w:rPr>
        <w:lastRenderedPageBreak/>
        <w:t>Interestingly, natural gas is</w:t>
      </w:r>
      <w:r w:rsidRPr="00B250C7">
        <w:rPr>
          <w:rFonts w:asciiTheme="majorBidi" w:eastAsiaTheme="minorEastAsia" w:hAnsiTheme="majorBidi" w:cstheme="majorBidi"/>
        </w:rPr>
        <w:t xml:space="preserve"> </w:t>
      </w:r>
      <w:r>
        <w:rPr>
          <w:rFonts w:asciiTheme="majorBidi" w:eastAsiaTheme="minorEastAsia" w:hAnsiTheme="majorBidi" w:cstheme="majorBidi"/>
        </w:rPr>
        <w:t xml:space="preserve">relatively more price </w:t>
      </w:r>
      <w:r w:rsidRPr="00B250C7">
        <w:rPr>
          <w:rFonts w:asciiTheme="majorBidi" w:eastAsiaTheme="minorEastAsia" w:hAnsiTheme="majorBidi" w:cstheme="majorBidi"/>
        </w:rPr>
        <w:t>elastic in rural areas</w:t>
      </w:r>
      <w:r>
        <w:rPr>
          <w:rFonts w:asciiTheme="majorBidi" w:eastAsiaTheme="minorEastAsia" w:hAnsiTheme="majorBidi" w:cstheme="majorBidi"/>
        </w:rPr>
        <w:t xml:space="preserve"> than urban areas</w:t>
      </w:r>
      <w:r w:rsidRPr="00B250C7">
        <w:rPr>
          <w:rFonts w:asciiTheme="majorBidi" w:eastAsiaTheme="minorEastAsia" w:hAnsiTheme="majorBidi" w:cstheme="majorBidi"/>
        </w:rPr>
        <w:t>. Liquefi</w:t>
      </w:r>
      <w:r>
        <w:rPr>
          <w:rFonts w:asciiTheme="majorBidi" w:eastAsiaTheme="minorEastAsia" w:hAnsiTheme="majorBidi" w:cstheme="majorBidi"/>
        </w:rPr>
        <w:t>ed petroleum gas (LPG) is price</w:t>
      </w:r>
      <w:r w:rsidRPr="00B250C7">
        <w:rPr>
          <w:rFonts w:asciiTheme="majorBidi" w:eastAsiaTheme="minorEastAsia" w:hAnsiTheme="majorBidi" w:cstheme="majorBidi"/>
        </w:rPr>
        <w:t xml:space="preserve"> inelastic at </w:t>
      </w:r>
      <w:r>
        <w:rPr>
          <w:rFonts w:asciiTheme="majorBidi" w:eastAsiaTheme="minorEastAsia" w:hAnsiTheme="majorBidi" w:cstheme="majorBidi"/>
        </w:rPr>
        <w:t xml:space="preserve">the </w:t>
      </w:r>
      <w:r w:rsidRPr="00B250C7">
        <w:rPr>
          <w:rFonts w:asciiTheme="majorBidi" w:eastAsiaTheme="minorEastAsia" w:hAnsiTheme="majorBidi" w:cstheme="majorBidi"/>
        </w:rPr>
        <w:t>national</w:t>
      </w:r>
      <w:r>
        <w:rPr>
          <w:rFonts w:asciiTheme="majorBidi" w:eastAsiaTheme="minorEastAsia" w:hAnsiTheme="majorBidi" w:cstheme="majorBidi"/>
        </w:rPr>
        <w:t xml:space="preserve"> level and in both urban and rural areas</w:t>
      </w:r>
      <w:r w:rsidR="002120CC">
        <w:rPr>
          <w:rFonts w:asciiTheme="majorBidi" w:eastAsiaTheme="minorEastAsia" w:hAnsiTheme="majorBidi" w:cstheme="majorBidi"/>
        </w:rPr>
        <w:t>, but</w:t>
      </w:r>
      <w:r>
        <w:rPr>
          <w:rFonts w:asciiTheme="majorBidi" w:eastAsiaTheme="minorEastAsia" w:hAnsiTheme="majorBidi" w:cstheme="majorBidi"/>
        </w:rPr>
        <w:t xml:space="preserve"> is</w:t>
      </w:r>
      <w:r w:rsidRPr="00B250C7">
        <w:rPr>
          <w:rFonts w:asciiTheme="majorBidi" w:eastAsiaTheme="minorEastAsia" w:hAnsiTheme="majorBidi" w:cstheme="majorBidi"/>
        </w:rPr>
        <w:t xml:space="preserve"> relatively</w:t>
      </w:r>
      <w:r>
        <w:rPr>
          <w:rFonts w:asciiTheme="majorBidi" w:eastAsiaTheme="minorEastAsia" w:hAnsiTheme="majorBidi" w:cstheme="majorBidi"/>
        </w:rPr>
        <w:t xml:space="preserve"> less</w:t>
      </w:r>
      <w:r w:rsidRPr="00B250C7">
        <w:rPr>
          <w:rFonts w:asciiTheme="majorBidi" w:eastAsiaTheme="minorEastAsia" w:hAnsiTheme="majorBidi" w:cstheme="majorBidi"/>
        </w:rPr>
        <w:t xml:space="preserve"> </w:t>
      </w:r>
      <w:r>
        <w:rPr>
          <w:rFonts w:asciiTheme="majorBidi" w:eastAsiaTheme="minorEastAsia" w:hAnsiTheme="majorBidi" w:cstheme="majorBidi"/>
        </w:rPr>
        <w:t xml:space="preserve">price inelastic in urban areas than rural areas. Natural gas and LPG are </w:t>
      </w:r>
      <w:r w:rsidR="002120CC">
        <w:rPr>
          <w:rFonts w:asciiTheme="majorBidi" w:eastAsiaTheme="minorEastAsia" w:hAnsiTheme="majorBidi" w:cstheme="majorBidi"/>
        </w:rPr>
        <w:t xml:space="preserve">both </w:t>
      </w:r>
      <w:r>
        <w:rPr>
          <w:rFonts w:asciiTheme="majorBidi" w:eastAsiaTheme="minorEastAsia" w:hAnsiTheme="majorBidi" w:cstheme="majorBidi"/>
        </w:rPr>
        <w:t>relatively more price sensitive in rural areas</w:t>
      </w:r>
      <w:r w:rsidR="002C7874">
        <w:rPr>
          <w:rFonts w:asciiTheme="majorBidi" w:eastAsiaTheme="minorEastAsia" w:hAnsiTheme="majorBidi" w:cstheme="majorBidi"/>
        </w:rPr>
        <w:t xml:space="preserve"> than urban areas</w:t>
      </w:r>
      <w:r>
        <w:rPr>
          <w:rFonts w:asciiTheme="majorBidi" w:eastAsiaTheme="minorEastAsia" w:hAnsiTheme="majorBidi" w:cstheme="majorBidi"/>
        </w:rPr>
        <w:t xml:space="preserve">, </w:t>
      </w:r>
      <w:r w:rsidR="002C7874">
        <w:rPr>
          <w:rFonts w:asciiTheme="majorBidi" w:eastAsiaTheme="minorEastAsia" w:hAnsiTheme="majorBidi" w:cstheme="majorBidi"/>
        </w:rPr>
        <w:t>and this</w:t>
      </w:r>
      <w:r>
        <w:rPr>
          <w:rFonts w:asciiTheme="majorBidi" w:eastAsiaTheme="minorEastAsia" w:hAnsiTheme="majorBidi" w:cstheme="majorBidi"/>
        </w:rPr>
        <w:t xml:space="preserve"> may be due to the availability of cheap </w:t>
      </w:r>
      <w:r w:rsidR="002C7874">
        <w:rPr>
          <w:rFonts w:asciiTheme="majorBidi" w:eastAsiaTheme="minorEastAsia" w:hAnsiTheme="majorBidi" w:cstheme="majorBidi"/>
        </w:rPr>
        <w:t xml:space="preserve">alternative </w:t>
      </w:r>
      <w:r>
        <w:rPr>
          <w:rFonts w:asciiTheme="majorBidi" w:eastAsiaTheme="minorEastAsia" w:hAnsiTheme="majorBidi" w:cstheme="majorBidi"/>
        </w:rPr>
        <w:t>fuels like crop residues and animal dung.</w:t>
      </w:r>
      <w:r w:rsidRPr="00B250C7">
        <w:rPr>
          <w:rFonts w:asciiTheme="majorBidi" w:eastAsiaTheme="minorEastAsia" w:hAnsiTheme="majorBidi" w:cstheme="majorBidi"/>
        </w:rPr>
        <w:t xml:space="preserve"> </w:t>
      </w:r>
      <w:r>
        <w:rPr>
          <w:rFonts w:asciiTheme="majorBidi" w:eastAsiaTheme="minorEastAsia" w:hAnsiTheme="majorBidi" w:cstheme="majorBidi"/>
        </w:rPr>
        <w:t xml:space="preserve">LPG was also noted </w:t>
      </w:r>
      <w:r w:rsidR="002C7874">
        <w:rPr>
          <w:rFonts w:asciiTheme="majorBidi" w:eastAsiaTheme="minorEastAsia" w:hAnsiTheme="majorBidi" w:cstheme="majorBidi"/>
        </w:rPr>
        <w:t xml:space="preserve">as </w:t>
      </w:r>
      <w:r>
        <w:rPr>
          <w:rFonts w:asciiTheme="majorBidi" w:eastAsiaTheme="minorEastAsia" w:hAnsiTheme="majorBidi" w:cstheme="majorBidi"/>
        </w:rPr>
        <w:t>price inelastic in many other studies</w:t>
      </w:r>
      <w:r w:rsidR="002120CC">
        <w:rPr>
          <w:rFonts w:asciiTheme="majorBidi" w:eastAsiaTheme="minorEastAsia" w:hAnsiTheme="majorBidi" w:cstheme="majorBidi"/>
        </w:rPr>
        <w:t>,</w:t>
      </w:r>
      <w:r>
        <w:rPr>
          <w:rFonts w:asciiTheme="majorBidi" w:eastAsiaTheme="minorEastAsia" w:hAnsiTheme="majorBidi" w:cstheme="majorBidi"/>
        </w:rPr>
        <w:t xml:space="preserve"> such</w:t>
      </w:r>
      <w:r w:rsidR="00FC7F9F">
        <w:rPr>
          <w:rFonts w:asciiTheme="majorBidi" w:eastAsiaTheme="minorEastAsia" w:hAnsiTheme="majorBidi" w:cstheme="majorBidi"/>
        </w:rPr>
        <w:t xml:space="preserve"> as</w:t>
      </w:r>
      <w:r>
        <w:rPr>
          <w:rFonts w:asciiTheme="majorBidi" w:eastAsiaTheme="minorEastAsia" w:hAnsiTheme="majorBidi" w:cstheme="majorBidi"/>
        </w:rPr>
        <w:t xml:space="preserve"> </w:t>
      </w:r>
      <w:r w:rsidR="00B60160">
        <w:rPr>
          <w:rFonts w:asciiTheme="majorBidi" w:eastAsiaTheme="minorEastAsia" w:hAnsiTheme="majorBidi" w:cstheme="majorBidi"/>
        </w:rPr>
        <w:fldChar w:fldCharType="begin"/>
      </w:r>
      <w:r w:rsidR="00B60160">
        <w:rPr>
          <w:rFonts w:asciiTheme="majorBidi" w:eastAsiaTheme="minorEastAsia" w:hAnsiTheme="majorBidi" w:cstheme="majorBidi"/>
        </w:rPr>
        <w:instrText xml:space="preserve"> ADDIN ZOTERO_ITEM CSL_CITATION {"citationID":"a1rms4rl2oi","properties":{"formattedCitation":"(Athukorala &amp; Wilson, 2010)","plainCitation":"(Athukorala &amp; Wilson, 2010)"},"citationItems":[{"id":529,"uris":["http://zotero.org/users/2699952/items/PT55CQVT"],"uri":["http://zotero.org/users/2699952/items/PT55CQVT"],"itemData":{"id":529,"type":"article-journal","title":"Estimating short and long-term residential demand for electricity: New evidence from Sri Lanka","container-title":"Energy Economics","collection-title":"Special Issue on Asian Energy in the Context of Growing Security and Environmental Concerns","page":"S34-S40","volume":"32, Supplement 1","source":"ScienceDirect","abstract":"This study investigates the short-run dynamics and long-run equilibrium relationship between residential electricity demand and factors influencing demand – per capita income, price of electricity, price of kerosene oil and price of liquefied petroleum gas – using annual data for Sri Lanka for the period, 1960–2007. The study uses unit root, cointegration and error-correction models. The long-run demand elasticities of income, own price and price of kerosene oil (substitute) were estimated to be 0.78, − 0.62, and 0.14 respectively. The short-run elasticities for the same variables were estimated to be 0.32, − 0.16 and 0.10 respectively. Liquefied petroleum (LP) gas is a substitute for electricity only in the short-run with an elasticity of 0.09. The main findings of the paper support the following (1) increasing the price of electricity is not the most effective tool to reduce electricity consumption (2) existing subsidies on electricity consumption can be removed without reducing government revenue (3) the long-run income elasticity of demand shows that any future increase in household incomes is likely to significantly increase the demand for electricity and (4) any power generation plans which consider only current per capita consumption and population growth should be revised taking into account the potential future income increases in order to avoid power shortages in the country.","DOI":"10.1016/j.eneco.2009.08.005","ISSN":"0140-9883","shortTitle":"Estimating short and long-term residential demand for electricity","journalAbbreviation":"Energy Economics","author":[{"family":"Athukorala","given":"P. P. A Wasantha"},{"family":"Wilson","given":"Clevo"}],"issued":{"date-parts":[["2010",9]]}}}],"schema":"https://github.com/citation-style-language/schema/raw/master/csl-citation.json"} </w:instrText>
      </w:r>
      <w:r w:rsidR="00B60160">
        <w:rPr>
          <w:rFonts w:asciiTheme="majorBidi" w:eastAsiaTheme="minorEastAsia" w:hAnsiTheme="majorBidi" w:cstheme="majorBidi"/>
        </w:rPr>
        <w:fldChar w:fldCharType="separate"/>
      </w:r>
      <w:r w:rsidR="00B60160" w:rsidRPr="00B60160">
        <w:rPr>
          <w:rFonts w:eastAsiaTheme="minorEastAsia"/>
        </w:rPr>
        <w:t xml:space="preserve">Athukorala </w:t>
      </w:r>
      <w:r w:rsidR="00532013">
        <w:rPr>
          <w:rFonts w:eastAsiaTheme="minorEastAsia"/>
        </w:rPr>
        <w:t>and</w:t>
      </w:r>
      <w:r w:rsidR="00FC7F9F">
        <w:rPr>
          <w:rFonts w:eastAsiaTheme="minorEastAsia"/>
        </w:rPr>
        <w:t xml:space="preserve"> Wilson</w:t>
      </w:r>
      <w:r w:rsidR="00B60160" w:rsidRPr="00B60160">
        <w:rPr>
          <w:rFonts w:eastAsiaTheme="minorEastAsia"/>
        </w:rPr>
        <w:t xml:space="preserve"> </w:t>
      </w:r>
      <w:r w:rsidR="00FC7F9F">
        <w:rPr>
          <w:rFonts w:eastAsiaTheme="minorEastAsia"/>
        </w:rPr>
        <w:t>(</w:t>
      </w:r>
      <w:r w:rsidR="00B60160" w:rsidRPr="00B60160">
        <w:rPr>
          <w:rFonts w:eastAsiaTheme="minorEastAsia"/>
        </w:rPr>
        <w:t>2010)</w:t>
      </w:r>
      <w:r w:rsidR="00B60160">
        <w:rPr>
          <w:rFonts w:asciiTheme="majorBidi" w:eastAsiaTheme="minorEastAsia" w:hAnsiTheme="majorBidi" w:cstheme="majorBidi"/>
        </w:rPr>
        <w:fldChar w:fldCharType="end"/>
      </w:r>
      <w:r w:rsidRPr="001B409A">
        <w:rPr>
          <w:rFonts w:asciiTheme="majorBidi" w:hAnsiTheme="majorBidi" w:cstheme="majorBidi"/>
        </w:rPr>
        <w:t>,</w:t>
      </w:r>
      <w:r w:rsidRPr="001B409A">
        <w:rPr>
          <w:rFonts w:asciiTheme="majorBidi" w:eastAsiaTheme="minorEastAsia" w:hAnsiTheme="majorBidi" w:cstheme="majorBidi"/>
        </w:rPr>
        <w:t xml:space="preserve"> </w:t>
      </w:r>
      <w:r w:rsidRPr="00B250C7">
        <w:rPr>
          <w:rFonts w:asciiTheme="majorBidi" w:hAnsiTheme="majorBidi" w:cstheme="majorBidi"/>
        </w:rPr>
        <w:fldChar w:fldCharType="begin"/>
      </w:r>
      <w:r w:rsidRPr="001B409A">
        <w:rPr>
          <w:rFonts w:asciiTheme="majorBidi" w:hAnsiTheme="majorBidi" w:cstheme="majorBidi"/>
        </w:rPr>
        <w:instrText xml:space="preserve"> ADDIN ZOTERO_ITEM CSL_CITATION {"citationID":"b8DXcHEX","properties":{"formattedCitation":"(Guta, 2012)","plainCitation":"(Guta, 2012)"},"citationItems":[{"id":167,"uris":["http://zotero.org/users/2699952/items/3JXWKZRP"],"uri":["http://zotero.org/users/2699952/items/3JXWKZRP"],"itemData":{"id":167,"type":"article-journal","title":"Application of an almost ideal demand system (AIDS) to Ethiopian rural residential energy use: Panel data evidence","container-title":"Energy Policy","collection-title":"Special Section: Past and Prospective Energy Transitions - Insights from History","page":"528-539","volume":"50","source":"ScienceDirect","abstract":"It is well known that poor rural households in low-income economies are reliant on traditional fuels to meet basic domestic energy needs, but little is known about the specific underlying socio-economic drivers of residential fuel choices in Ethiopia. I used the linear approximation almost ideal demand system (LAAIDS) with normalized prices to compute expenditure elasticity and a multinomial logit model (MLM) to examine household fuel use. The LAAIDS model result showed that expenditure was elastic for modern fuels, but inelastic for traditional fuels. Regression results from the MLM indicated that fuel choice behaviour of rural households could be more accurately described as ‘fuel stacking’ behaviour as opposed to the ‘energy ladder’ hypothesis. In rural areas household fuel choice may be constrained by limited access to commercial fuels and efficient cook stoves, supply dependency and affordability, consumer preferences and a web of other intricate factors. Rural households had less incentive for fuel switching due to underlying factors and the availability of fuel wood without direct financial cost. With continued deforestation and receding forests, households are expected to develop inter fuel substitution and switching behaviour conditional on access to modern energy technologies.","DOI":"10.1016/j.enpol.2012.07.055","ISSN":"0301-4215","shortTitle":"Application of an almost ideal demand system (AIDS) to Ethiopian rural residential energy use","journalAbbreviation":"Energy Policy","author":[{"family":"Guta","given":"Dawit Diriba"}],"issued":{"date-parts":[["2012",11]]}}}],"schema":"https://github.com/citation-style-language/schema/raw/master/csl-citation.json"} </w:instrText>
      </w:r>
      <w:r w:rsidRPr="00B250C7">
        <w:rPr>
          <w:rFonts w:asciiTheme="majorBidi" w:hAnsiTheme="majorBidi" w:cstheme="majorBidi"/>
        </w:rPr>
        <w:fldChar w:fldCharType="separate"/>
      </w:r>
      <w:r w:rsidRPr="001B409A">
        <w:rPr>
          <w:rFonts w:asciiTheme="majorBidi" w:hAnsiTheme="majorBidi" w:cstheme="majorBidi"/>
        </w:rPr>
        <w:t>Guta (2012)</w:t>
      </w:r>
      <w:r w:rsidRPr="00B250C7">
        <w:rPr>
          <w:rFonts w:asciiTheme="majorBidi" w:hAnsiTheme="majorBidi" w:cstheme="majorBidi"/>
        </w:rPr>
        <w:fldChar w:fldCharType="end"/>
      </w:r>
      <w:r w:rsidR="00FC7F9F">
        <w:rPr>
          <w:rFonts w:asciiTheme="majorBidi" w:hAnsiTheme="majorBidi" w:cstheme="majorBidi"/>
        </w:rPr>
        <w:t xml:space="preserve"> </w:t>
      </w:r>
      <w:r w:rsidRPr="001B409A">
        <w:rPr>
          <w:rFonts w:asciiTheme="majorBidi" w:eastAsiaTheme="minorEastAsia" w:hAnsiTheme="majorBidi" w:cstheme="majorBidi"/>
        </w:rPr>
        <w:t xml:space="preserve">and </w:t>
      </w:r>
      <w:r w:rsidRPr="00B250C7">
        <w:rPr>
          <w:rFonts w:asciiTheme="majorBidi" w:eastAsiaTheme="minorEastAsia" w:hAnsiTheme="majorBidi" w:cstheme="majorBidi"/>
        </w:rPr>
        <w:fldChar w:fldCharType="begin"/>
      </w:r>
      <w:r w:rsidRPr="001B409A">
        <w:rPr>
          <w:rFonts w:asciiTheme="majorBidi" w:eastAsiaTheme="minorEastAsia" w:hAnsiTheme="majorBidi" w:cstheme="majorBidi"/>
        </w:rPr>
        <w:instrText xml:space="preserve"> ADDIN ZOTERO_ITEM CSL_CITATION {"citationID":"157cau5s7c","properties":{"formattedCitation":"(Ngui et al., 2011)","plainCitation":"(Ngui et al., 2011)"},"citationItems":[{"id":80,"uris":["http://zotero.org/users/2699952/items/7EK5RP64"],"uri":["http://zotero.org/users/2699952/items/7EK5RP64"],"itemData":{"id":80,"type":"article-journal","title":"Household energy demand in Kenya: An application of the linear approximate almost ideal demand system (LA-AIDS)","container-title":"Energy Policy","collection-title":"Asian Energy Security","page":"7084-7094","volume":"39","issue":"11","source":"ScienceDirect","abstract":"This paper estimates price and fuel expenditure elasticities of demand by applying the linear Approximate Almost Ideal Demand system (LA-AIDS) to 3665 households sampled across Kenya in 2009. The results indicate that motor spirit premium (MSP), automotive gas oil (AGO) and lubricants are price elastic while fuel wood, kerosene, charcoal, liquefied petroleum gas (LPG) and electricity are price inelastic. Kerosene is income elastic while fuel wood, charcoal, LPG, electricity, MSP and AGO are income inelastic. The results also reveal fuel stack behaviour, that is, multiple fuel use among the households. Main policy implications of the results include increasing the penetration of alternative fuels as well as provision of more fiscal incentives to increase usage of cleaner fuels. This not withstanding however, the household income should be increased beyond a certain point for the household to completely shift and use a new fuel.","DOI":"10.1016/j.enpol.2011.08.015","ISSN":"0301-4215","shortTitle":"Household energy demand in Kenya","journalAbbreviation":"Energy Policy","author":[{"family":"Ngui","given":"Dianah"},{"family":"Mutua","given":"John"},{"family":"Osiolo","given":"Hellen"},{"family":"Aligula","given":"Eric"}],"issued":{"date-parts":[["2011",11]]}}}],"schema":"https://github.com/citation-style-language/schema/raw/master/csl-citation.json"} </w:instrText>
      </w:r>
      <w:r w:rsidRPr="00B250C7">
        <w:rPr>
          <w:rFonts w:asciiTheme="majorBidi" w:eastAsiaTheme="minorEastAsia" w:hAnsiTheme="majorBidi" w:cstheme="majorBidi"/>
        </w:rPr>
        <w:fldChar w:fldCharType="separate"/>
      </w:r>
      <w:r w:rsidRPr="001B409A">
        <w:rPr>
          <w:rFonts w:asciiTheme="majorBidi" w:eastAsiaTheme="minorEastAsia" w:hAnsiTheme="majorBidi" w:cstheme="majorBidi"/>
        </w:rPr>
        <w:t xml:space="preserve">Ngui </w:t>
      </w:r>
      <w:r w:rsidR="00D9701E" w:rsidRPr="00D9701E">
        <w:rPr>
          <w:rFonts w:asciiTheme="majorBidi" w:eastAsiaTheme="minorEastAsia" w:hAnsiTheme="majorBidi" w:cstheme="majorBidi"/>
          <w:i/>
        </w:rPr>
        <w:t>et al.</w:t>
      </w:r>
      <w:r w:rsidRPr="001B409A">
        <w:rPr>
          <w:rFonts w:asciiTheme="majorBidi" w:eastAsiaTheme="minorEastAsia" w:hAnsiTheme="majorBidi" w:cstheme="majorBidi"/>
        </w:rPr>
        <w:t xml:space="preserve"> </w:t>
      </w:r>
      <w:r w:rsidRPr="00B250C7">
        <w:rPr>
          <w:rFonts w:asciiTheme="majorBidi" w:eastAsiaTheme="minorEastAsia" w:hAnsiTheme="majorBidi" w:cstheme="majorBidi"/>
        </w:rPr>
        <w:t>(2011)</w:t>
      </w:r>
      <w:r w:rsidRPr="00B250C7">
        <w:rPr>
          <w:rFonts w:asciiTheme="majorBidi" w:eastAsiaTheme="minorEastAsia" w:hAnsiTheme="majorBidi" w:cstheme="majorBidi"/>
        </w:rPr>
        <w:fldChar w:fldCharType="end"/>
      </w:r>
      <w:r>
        <w:rPr>
          <w:rFonts w:asciiTheme="majorBidi" w:eastAsiaTheme="minorEastAsia" w:hAnsiTheme="majorBidi" w:cstheme="majorBidi"/>
        </w:rPr>
        <w:t>.</w:t>
      </w:r>
      <w:r w:rsidRPr="00B250C7">
        <w:rPr>
          <w:rFonts w:asciiTheme="majorBidi" w:eastAsiaTheme="minorEastAsia" w:hAnsiTheme="majorBidi" w:cstheme="majorBidi"/>
        </w:rPr>
        <w:t xml:space="preserve"> </w:t>
      </w:r>
    </w:p>
    <w:p w14:paraId="3B5BC30E" w14:textId="77777777" w:rsidR="00F87733" w:rsidRDefault="00F87733" w:rsidP="00532013">
      <w:pPr>
        <w:pStyle w:val="NormalWeb"/>
        <w:tabs>
          <w:tab w:val="left" w:pos="567"/>
        </w:tabs>
        <w:spacing w:before="0" w:beforeAutospacing="0" w:after="0" w:afterAutospacing="0" w:line="288" w:lineRule="auto"/>
        <w:ind w:firstLine="720"/>
        <w:jc w:val="both"/>
        <w:rPr>
          <w:rFonts w:asciiTheme="majorBidi" w:eastAsiaTheme="minorEastAsia" w:hAnsiTheme="majorBidi" w:cstheme="majorBidi"/>
        </w:rPr>
      </w:pPr>
    </w:p>
    <w:p w14:paraId="4F6015B9" w14:textId="77777777" w:rsidR="00A7215F" w:rsidRPr="00D6602F" w:rsidRDefault="00A7215F" w:rsidP="00A7215F">
      <w:pPr>
        <w:pStyle w:val="Caption"/>
        <w:keepNext/>
        <w:tabs>
          <w:tab w:val="left" w:pos="567"/>
        </w:tabs>
        <w:spacing w:after="0" w:line="288" w:lineRule="auto"/>
        <w:jc w:val="center"/>
        <w:rPr>
          <w:b/>
          <w:bCs/>
          <w:i w:val="0"/>
          <w:iCs w:val="0"/>
          <w:color w:val="auto"/>
          <w:sz w:val="22"/>
          <w:szCs w:val="22"/>
        </w:rPr>
      </w:pPr>
      <w:r w:rsidRPr="00D6602F">
        <w:rPr>
          <w:b/>
          <w:bCs/>
          <w:i w:val="0"/>
          <w:iCs w:val="0"/>
          <w:color w:val="auto"/>
          <w:sz w:val="22"/>
          <w:szCs w:val="22"/>
        </w:rPr>
        <w:t xml:space="preserve">Table </w:t>
      </w:r>
      <w:r>
        <w:rPr>
          <w:b/>
          <w:bCs/>
          <w:i w:val="0"/>
          <w:iCs w:val="0"/>
          <w:color w:val="auto"/>
          <w:sz w:val="22"/>
          <w:szCs w:val="22"/>
        </w:rPr>
        <w:t>4</w:t>
      </w:r>
      <w:r w:rsidRPr="00D6602F">
        <w:rPr>
          <w:b/>
          <w:bCs/>
          <w:i w:val="0"/>
          <w:iCs w:val="0"/>
          <w:color w:val="auto"/>
          <w:sz w:val="22"/>
          <w:szCs w:val="22"/>
        </w:rPr>
        <w:t>: Own Price Elasticities</w:t>
      </w:r>
    </w:p>
    <w:tbl>
      <w:tblPr>
        <w:tblW w:w="8948" w:type="dxa"/>
        <w:tblLook w:val="04A0" w:firstRow="1" w:lastRow="0" w:firstColumn="1" w:lastColumn="0" w:noHBand="0" w:noVBand="1"/>
      </w:tblPr>
      <w:tblGrid>
        <w:gridCol w:w="1876"/>
        <w:gridCol w:w="944"/>
        <w:gridCol w:w="994"/>
        <w:gridCol w:w="944"/>
        <w:gridCol w:w="979"/>
        <w:gridCol w:w="1032"/>
        <w:gridCol w:w="1299"/>
        <w:gridCol w:w="880"/>
      </w:tblGrid>
      <w:tr w:rsidR="00A7215F" w:rsidRPr="007E3998" w14:paraId="49FCCDB0" w14:textId="77777777" w:rsidTr="00AF2FD6">
        <w:trPr>
          <w:trHeight w:val="239"/>
        </w:trPr>
        <w:tc>
          <w:tcPr>
            <w:tcW w:w="1876" w:type="dxa"/>
            <w:tcBorders>
              <w:top w:val="single" w:sz="4" w:space="0" w:color="auto"/>
              <w:left w:val="nil"/>
              <w:bottom w:val="single" w:sz="4" w:space="0" w:color="auto"/>
              <w:right w:val="nil"/>
            </w:tcBorders>
            <w:shd w:val="clear" w:color="auto" w:fill="auto"/>
            <w:noWrap/>
            <w:vAlign w:val="center"/>
            <w:hideMark/>
          </w:tcPr>
          <w:p w14:paraId="342E4535" w14:textId="77777777" w:rsidR="00A7215F" w:rsidRPr="007E3998" w:rsidRDefault="00A7215F" w:rsidP="00A7215F">
            <w:pPr>
              <w:tabs>
                <w:tab w:val="left" w:pos="567"/>
              </w:tabs>
              <w:spacing w:before="60" w:after="60" w:line="288" w:lineRule="auto"/>
              <w:rPr>
                <w:rFonts w:asciiTheme="majorBidi" w:hAnsiTheme="majorBidi" w:cstheme="majorBidi"/>
                <w:b/>
                <w:bCs/>
                <w:sz w:val="20"/>
                <w:szCs w:val="20"/>
              </w:rPr>
            </w:pPr>
            <w:r w:rsidRPr="007E3998">
              <w:rPr>
                <w:rFonts w:asciiTheme="majorBidi" w:hAnsiTheme="majorBidi" w:cstheme="majorBidi"/>
                <w:b/>
                <w:bCs/>
                <w:sz w:val="20"/>
                <w:szCs w:val="20"/>
              </w:rPr>
              <w:t> </w:t>
            </w:r>
          </w:p>
        </w:tc>
        <w:tc>
          <w:tcPr>
            <w:tcW w:w="1938" w:type="dxa"/>
            <w:gridSpan w:val="2"/>
            <w:tcBorders>
              <w:top w:val="single" w:sz="4" w:space="0" w:color="auto"/>
              <w:left w:val="nil"/>
              <w:bottom w:val="single" w:sz="4" w:space="0" w:color="auto"/>
              <w:right w:val="nil"/>
            </w:tcBorders>
            <w:shd w:val="clear" w:color="auto" w:fill="auto"/>
            <w:noWrap/>
            <w:vAlign w:val="center"/>
            <w:hideMark/>
          </w:tcPr>
          <w:p w14:paraId="6E21C46A" w14:textId="77777777" w:rsidR="00A7215F" w:rsidRPr="007E3998" w:rsidRDefault="00A7215F" w:rsidP="00A7215F">
            <w:pPr>
              <w:tabs>
                <w:tab w:val="left" w:pos="567"/>
              </w:tabs>
              <w:spacing w:before="60" w:after="60" w:line="288" w:lineRule="auto"/>
              <w:jc w:val="center"/>
              <w:rPr>
                <w:rFonts w:asciiTheme="majorBidi" w:hAnsiTheme="majorBidi" w:cstheme="majorBidi"/>
                <w:b/>
                <w:bCs/>
                <w:sz w:val="20"/>
                <w:szCs w:val="20"/>
              </w:rPr>
            </w:pPr>
            <w:r w:rsidRPr="007E3998">
              <w:rPr>
                <w:rFonts w:asciiTheme="majorBidi" w:hAnsiTheme="majorBidi" w:cstheme="majorBidi"/>
                <w:b/>
                <w:bCs/>
                <w:sz w:val="20"/>
                <w:szCs w:val="20"/>
              </w:rPr>
              <w:t>National Level</w:t>
            </w:r>
          </w:p>
        </w:tc>
        <w:tc>
          <w:tcPr>
            <w:tcW w:w="1923" w:type="dxa"/>
            <w:gridSpan w:val="2"/>
            <w:tcBorders>
              <w:top w:val="single" w:sz="4" w:space="0" w:color="auto"/>
              <w:left w:val="nil"/>
              <w:bottom w:val="single" w:sz="4" w:space="0" w:color="auto"/>
              <w:right w:val="nil"/>
            </w:tcBorders>
            <w:shd w:val="clear" w:color="auto" w:fill="auto"/>
            <w:noWrap/>
            <w:vAlign w:val="center"/>
            <w:hideMark/>
          </w:tcPr>
          <w:p w14:paraId="2078FF43" w14:textId="77777777" w:rsidR="00A7215F" w:rsidRPr="007E3998" w:rsidRDefault="00A7215F" w:rsidP="00A7215F">
            <w:pPr>
              <w:tabs>
                <w:tab w:val="left" w:pos="567"/>
              </w:tabs>
              <w:spacing w:before="60" w:after="60" w:line="288" w:lineRule="auto"/>
              <w:jc w:val="center"/>
              <w:rPr>
                <w:rFonts w:asciiTheme="majorBidi" w:hAnsiTheme="majorBidi" w:cstheme="majorBidi"/>
                <w:b/>
                <w:bCs/>
                <w:sz w:val="20"/>
                <w:szCs w:val="20"/>
              </w:rPr>
            </w:pPr>
            <w:r w:rsidRPr="007E3998">
              <w:rPr>
                <w:rFonts w:asciiTheme="majorBidi" w:hAnsiTheme="majorBidi" w:cstheme="majorBidi"/>
                <w:b/>
                <w:bCs/>
                <w:sz w:val="20"/>
                <w:szCs w:val="20"/>
              </w:rPr>
              <w:t>Urban</w:t>
            </w:r>
          </w:p>
        </w:tc>
        <w:tc>
          <w:tcPr>
            <w:tcW w:w="2331" w:type="dxa"/>
            <w:gridSpan w:val="2"/>
            <w:tcBorders>
              <w:top w:val="single" w:sz="4" w:space="0" w:color="auto"/>
              <w:left w:val="nil"/>
              <w:bottom w:val="single" w:sz="4" w:space="0" w:color="auto"/>
              <w:right w:val="nil"/>
            </w:tcBorders>
            <w:shd w:val="clear" w:color="auto" w:fill="auto"/>
            <w:noWrap/>
            <w:vAlign w:val="center"/>
            <w:hideMark/>
          </w:tcPr>
          <w:p w14:paraId="5CE55E44" w14:textId="77777777" w:rsidR="00A7215F" w:rsidRPr="007E3998" w:rsidRDefault="00A7215F" w:rsidP="00A7215F">
            <w:pPr>
              <w:tabs>
                <w:tab w:val="left" w:pos="567"/>
              </w:tabs>
              <w:spacing w:before="60" w:after="60" w:line="288" w:lineRule="auto"/>
              <w:jc w:val="center"/>
              <w:rPr>
                <w:rFonts w:asciiTheme="majorBidi" w:hAnsiTheme="majorBidi" w:cstheme="majorBidi"/>
                <w:b/>
                <w:bCs/>
                <w:sz w:val="20"/>
                <w:szCs w:val="20"/>
              </w:rPr>
            </w:pPr>
            <w:r w:rsidRPr="007E3998">
              <w:rPr>
                <w:rFonts w:asciiTheme="majorBidi" w:hAnsiTheme="majorBidi" w:cstheme="majorBidi"/>
                <w:b/>
                <w:bCs/>
                <w:sz w:val="20"/>
                <w:szCs w:val="20"/>
              </w:rPr>
              <w:t>Rural</w:t>
            </w:r>
          </w:p>
        </w:tc>
        <w:tc>
          <w:tcPr>
            <w:tcW w:w="880" w:type="dxa"/>
            <w:tcBorders>
              <w:top w:val="single" w:sz="4" w:space="0" w:color="auto"/>
              <w:left w:val="nil"/>
              <w:bottom w:val="single" w:sz="4" w:space="0" w:color="auto"/>
              <w:right w:val="nil"/>
            </w:tcBorders>
          </w:tcPr>
          <w:p w14:paraId="665E47FE" w14:textId="77777777" w:rsidR="00A7215F" w:rsidRPr="007E3998" w:rsidRDefault="00A7215F" w:rsidP="00A7215F">
            <w:pPr>
              <w:tabs>
                <w:tab w:val="left" w:pos="567"/>
              </w:tabs>
              <w:spacing w:before="60" w:after="60" w:line="288" w:lineRule="auto"/>
              <w:jc w:val="center"/>
              <w:rPr>
                <w:rFonts w:asciiTheme="majorBidi" w:hAnsiTheme="majorBidi" w:cstheme="majorBidi"/>
                <w:b/>
                <w:bCs/>
                <w:sz w:val="20"/>
                <w:szCs w:val="20"/>
              </w:rPr>
            </w:pPr>
            <w:r w:rsidRPr="007E3998">
              <w:rPr>
                <w:rFonts w:asciiTheme="majorBidi" w:hAnsiTheme="majorBidi" w:cstheme="majorBidi"/>
                <w:b/>
                <w:bCs/>
                <w:sz w:val="20"/>
                <w:szCs w:val="20"/>
              </w:rPr>
              <w:t>z-test</w:t>
            </w:r>
          </w:p>
        </w:tc>
      </w:tr>
      <w:tr w:rsidR="00A7215F" w:rsidRPr="007E3998" w14:paraId="68E4F124" w14:textId="77777777" w:rsidTr="00AF2FD6">
        <w:trPr>
          <w:trHeight w:val="239"/>
        </w:trPr>
        <w:tc>
          <w:tcPr>
            <w:tcW w:w="1876" w:type="dxa"/>
            <w:tcBorders>
              <w:top w:val="nil"/>
              <w:left w:val="nil"/>
              <w:bottom w:val="single" w:sz="4" w:space="0" w:color="auto"/>
              <w:right w:val="nil"/>
            </w:tcBorders>
            <w:shd w:val="clear" w:color="auto" w:fill="auto"/>
            <w:noWrap/>
            <w:vAlign w:val="center"/>
            <w:hideMark/>
          </w:tcPr>
          <w:p w14:paraId="026BC0CB" w14:textId="77777777" w:rsidR="00A7215F" w:rsidRPr="008C36E7" w:rsidRDefault="00A7215F" w:rsidP="00A7215F">
            <w:pPr>
              <w:tabs>
                <w:tab w:val="left" w:pos="567"/>
              </w:tabs>
              <w:spacing w:before="60" w:after="60" w:line="288" w:lineRule="auto"/>
              <w:rPr>
                <w:rFonts w:asciiTheme="majorBidi" w:hAnsiTheme="majorBidi" w:cstheme="majorBidi"/>
                <w:bCs/>
                <w:sz w:val="20"/>
                <w:szCs w:val="20"/>
              </w:rPr>
            </w:pPr>
            <w:r w:rsidRPr="008C36E7">
              <w:rPr>
                <w:rFonts w:asciiTheme="majorBidi" w:hAnsiTheme="majorBidi" w:cstheme="majorBidi"/>
                <w:bCs/>
                <w:sz w:val="20"/>
                <w:szCs w:val="20"/>
              </w:rPr>
              <w:t>Energy sources</w:t>
            </w:r>
          </w:p>
        </w:tc>
        <w:tc>
          <w:tcPr>
            <w:tcW w:w="944" w:type="dxa"/>
            <w:tcBorders>
              <w:top w:val="nil"/>
              <w:left w:val="nil"/>
              <w:bottom w:val="single" w:sz="4" w:space="0" w:color="auto"/>
              <w:right w:val="nil"/>
            </w:tcBorders>
            <w:shd w:val="clear" w:color="auto" w:fill="auto"/>
            <w:noWrap/>
            <w:vAlign w:val="center"/>
            <w:hideMark/>
          </w:tcPr>
          <w:p w14:paraId="7ACFD5C7" w14:textId="77777777" w:rsidR="00A7215F" w:rsidRPr="008C36E7" w:rsidRDefault="00A7215F" w:rsidP="00A7215F">
            <w:pPr>
              <w:tabs>
                <w:tab w:val="left" w:pos="567"/>
              </w:tabs>
              <w:spacing w:before="60" w:after="60" w:line="288" w:lineRule="auto"/>
              <w:jc w:val="center"/>
              <w:rPr>
                <w:rFonts w:asciiTheme="majorBidi" w:hAnsiTheme="majorBidi" w:cstheme="majorBidi"/>
                <w:bCs/>
                <w:sz w:val="20"/>
                <w:szCs w:val="20"/>
              </w:rPr>
            </w:pPr>
            <w:proofErr w:type="spellStart"/>
            <w:r w:rsidRPr="008C36E7">
              <w:rPr>
                <w:rFonts w:asciiTheme="majorBidi" w:hAnsiTheme="majorBidi" w:cstheme="majorBidi"/>
                <w:bCs/>
                <w:sz w:val="20"/>
                <w:szCs w:val="20"/>
              </w:rPr>
              <w:t>coef</w:t>
            </w:r>
            <w:proofErr w:type="spellEnd"/>
            <w:r w:rsidRPr="008C36E7">
              <w:rPr>
                <w:rFonts w:asciiTheme="majorBidi" w:hAnsiTheme="majorBidi" w:cstheme="majorBidi"/>
                <w:bCs/>
                <w:sz w:val="20"/>
                <w:szCs w:val="20"/>
              </w:rPr>
              <w:t>.</w:t>
            </w:r>
          </w:p>
        </w:tc>
        <w:tc>
          <w:tcPr>
            <w:tcW w:w="994" w:type="dxa"/>
            <w:tcBorders>
              <w:top w:val="nil"/>
              <w:left w:val="nil"/>
              <w:bottom w:val="single" w:sz="4" w:space="0" w:color="auto"/>
              <w:right w:val="nil"/>
            </w:tcBorders>
            <w:shd w:val="clear" w:color="auto" w:fill="auto"/>
            <w:noWrap/>
            <w:vAlign w:val="center"/>
            <w:hideMark/>
          </w:tcPr>
          <w:p w14:paraId="12492FAE" w14:textId="77777777" w:rsidR="00A7215F" w:rsidRPr="008C36E7" w:rsidRDefault="00A7215F" w:rsidP="00A7215F">
            <w:pPr>
              <w:tabs>
                <w:tab w:val="left" w:pos="567"/>
              </w:tabs>
              <w:spacing w:before="60" w:after="60" w:line="288" w:lineRule="auto"/>
              <w:jc w:val="center"/>
              <w:rPr>
                <w:rFonts w:asciiTheme="majorBidi" w:hAnsiTheme="majorBidi" w:cstheme="majorBidi"/>
                <w:bCs/>
                <w:sz w:val="20"/>
                <w:szCs w:val="20"/>
              </w:rPr>
            </w:pPr>
            <w:proofErr w:type="spellStart"/>
            <w:r w:rsidRPr="008C36E7">
              <w:rPr>
                <w:rFonts w:asciiTheme="majorBidi" w:hAnsiTheme="majorBidi" w:cstheme="majorBidi"/>
                <w:bCs/>
                <w:sz w:val="20"/>
                <w:szCs w:val="20"/>
              </w:rPr>
              <w:t>std.err</w:t>
            </w:r>
            <w:proofErr w:type="spellEnd"/>
          </w:p>
        </w:tc>
        <w:tc>
          <w:tcPr>
            <w:tcW w:w="944" w:type="dxa"/>
            <w:tcBorders>
              <w:top w:val="nil"/>
              <w:left w:val="nil"/>
              <w:bottom w:val="single" w:sz="4" w:space="0" w:color="auto"/>
              <w:right w:val="nil"/>
            </w:tcBorders>
            <w:shd w:val="clear" w:color="auto" w:fill="auto"/>
            <w:noWrap/>
            <w:vAlign w:val="center"/>
            <w:hideMark/>
          </w:tcPr>
          <w:p w14:paraId="1CB6DE56" w14:textId="77777777" w:rsidR="00A7215F" w:rsidRPr="008C36E7" w:rsidRDefault="00A7215F" w:rsidP="00A7215F">
            <w:pPr>
              <w:tabs>
                <w:tab w:val="left" w:pos="567"/>
              </w:tabs>
              <w:spacing w:before="60" w:after="60" w:line="288" w:lineRule="auto"/>
              <w:jc w:val="center"/>
              <w:rPr>
                <w:rFonts w:asciiTheme="majorBidi" w:hAnsiTheme="majorBidi" w:cstheme="majorBidi"/>
                <w:bCs/>
                <w:sz w:val="20"/>
                <w:szCs w:val="20"/>
              </w:rPr>
            </w:pPr>
            <w:proofErr w:type="spellStart"/>
            <w:r w:rsidRPr="008C36E7">
              <w:rPr>
                <w:rFonts w:asciiTheme="majorBidi" w:hAnsiTheme="majorBidi" w:cstheme="majorBidi"/>
                <w:bCs/>
                <w:sz w:val="20"/>
                <w:szCs w:val="20"/>
              </w:rPr>
              <w:t>coef</w:t>
            </w:r>
            <w:proofErr w:type="spellEnd"/>
            <w:r w:rsidRPr="008C36E7">
              <w:rPr>
                <w:rFonts w:asciiTheme="majorBidi" w:hAnsiTheme="majorBidi" w:cstheme="majorBidi"/>
                <w:bCs/>
                <w:sz w:val="20"/>
                <w:szCs w:val="20"/>
              </w:rPr>
              <w:t>.</w:t>
            </w:r>
          </w:p>
        </w:tc>
        <w:tc>
          <w:tcPr>
            <w:tcW w:w="979" w:type="dxa"/>
            <w:tcBorders>
              <w:top w:val="nil"/>
              <w:left w:val="nil"/>
              <w:bottom w:val="single" w:sz="4" w:space="0" w:color="auto"/>
              <w:right w:val="nil"/>
            </w:tcBorders>
            <w:shd w:val="clear" w:color="auto" w:fill="auto"/>
            <w:noWrap/>
            <w:vAlign w:val="center"/>
            <w:hideMark/>
          </w:tcPr>
          <w:p w14:paraId="2E7C3E98" w14:textId="77777777" w:rsidR="00A7215F" w:rsidRPr="008C36E7" w:rsidRDefault="00A7215F" w:rsidP="00A7215F">
            <w:pPr>
              <w:tabs>
                <w:tab w:val="left" w:pos="567"/>
              </w:tabs>
              <w:spacing w:before="60" w:after="60" w:line="288" w:lineRule="auto"/>
              <w:jc w:val="center"/>
              <w:rPr>
                <w:rFonts w:asciiTheme="majorBidi" w:hAnsiTheme="majorBidi" w:cstheme="majorBidi"/>
                <w:bCs/>
                <w:sz w:val="20"/>
                <w:szCs w:val="20"/>
              </w:rPr>
            </w:pPr>
            <w:proofErr w:type="spellStart"/>
            <w:r w:rsidRPr="008C36E7">
              <w:rPr>
                <w:rFonts w:asciiTheme="majorBidi" w:hAnsiTheme="majorBidi" w:cstheme="majorBidi"/>
                <w:bCs/>
                <w:sz w:val="20"/>
                <w:szCs w:val="20"/>
              </w:rPr>
              <w:t>std.err</w:t>
            </w:r>
            <w:proofErr w:type="spellEnd"/>
          </w:p>
        </w:tc>
        <w:tc>
          <w:tcPr>
            <w:tcW w:w="1032" w:type="dxa"/>
            <w:tcBorders>
              <w:top w:val="nil"/>
              <w:left w:val="nil"/>
              <w:bottom w:val="single" w:sz="4" w:space="0" w:color="auto"/>
              <w:right w:val="nil"/>
            </w:tcBorders>
            <w:shd w:val="clear" w:color="auto" w:fill="auto"/>
            <w:noWrap/>
            <w:vAlign w:val="center"/>
            <w:hideMark/>
          </w:tcPr>
          <w:p w14:paraId="6F7A0D48" w14:textId="77777777" w:rsidR="00A7215F" w:rsidRPr="008C36E7" w:rsidRDefault="00A7215F" w:rsidP="00A7215F">
            <w:pPr>
              <w:tabs>
                <w:tab w:val="left" w:pos="567"/>
              </w:tabs>
              <w:spacing w:before="60" w:after="60" w:line="288" w:lineRule="auto"/>
              <w:jc w:val="center"/>
              <w:rPr>
                <w:rFonts w:asciiTheme="majorBidi" w:hAnsiTheme="majorBidi" w:cstheme="majorBidi"/>
                <w:bCs/>
                <w:sz w:val="20"/>
                <w:szCs w:val="20"/>
              </w:rPr>
            </w:pPr>
            <w:proofErr w:type="spellStart"/>
            <w:r w:rsidRPr="008C36E7">
              <w:rPr>
                <w:rFonts w:asciiTheme="majorBidi" w:hAnsiTheme="majorBidi" w:cstheme="majorBidi"/>
                <w:bCs/>
                <w:sz w:val="20"/>
                <w:szCs w:val="20"/>
              </w:rPr>
              <w:t>coef</w:t>
            </w:r>
            <w:proofErr w:type="spellEnd"/>
            <w:r w:rsidRPr="008C36E7">
              <w:rPr>
                <w:rFonts w:asciiTheme="majorBidi" w:hAnsiTheme="majorBidi" w:cstheme="majorBidi"/>
                <w:bCs/>
                <w:sz w:val="20"/>
                <w:szCs w:val="20"/>
              </w:rPr>
              <w:t>.</w:t>
            </w:r>
          </w:p>
        </w:tc>
        <w:tc>
          <w:tcPr>
            <w:tcW w:w="1299" w:type="dxa"/>
            <w:tcBorders>
              <w:top w:val="nil"/>
              <w:left w:val="nil"/>
              <w:bottom w:val="single" w:sz="4" w:space="0" w:color="auto"/>
              <w:right w:val="nil"/>
            </w:tcBorders>
            <w:shd w:val="clear" w:color="auto" w:fill="auto"/>
            <w:noWrap/>
            <w:vAlign w:val="center"/>
            <w:hideMark/>
          </w:tcPr>
          <w:p w14:paraId="385C689C" w14:textId="77777777" w:rsidR="00A7215F" w:rsidRPr="008C36E7" w:rsidRDefault="00A7215F" w:rsidP="00A7215F">
            <w:pPr>
              <w:tabs>
                <w:tab w:val="left" w:pos="567"/>
              </w:tabs>
              <w:spacing w:before="60" w:after="60" w:line="288" w:lineRule="auto"/>
              <w:jc w:val="center"/>
              <w:rPr>
                <w:rFonts w:asciiTheme="majorBidi" w:hAnsiTheme="majorBidi" w:cstheme="majorBidi"/>
                <w:bCs/>
                <w:sz w:val="20"/>
                <w:szCs w:val="20"/>
              </w:rPr>
            </w:pPr>
            <w:proofErr w:type="spellStart"/>
            <w:r w:rsidRPr="008C36E7">
              <w:rPr>
                <w:rFonts w:asciiTheme="majorBidi" w:hAnsiTheme="majorBidi" w:cstheme="majorBidi"/>
                <w:bCs/>
                <w:sz w:val="20"/>
                <w:szCs w:val="20"/>
              </w:rPr>
              <w:t>std.err</w:t>
            </w:r>
            <w:proofErr w:type="spellEnd"/>
          </w:p>
        </w:tc>
        <w:tc>
          <w:tcPr>
            <w:tcW w:w="880" w:type="dxa"/>
            <w:tcBorders>
              <w:top w:val="nil"/>
              <w:left w:val="nil"/>
              <w:bottom w:val="single" w:sz="4" w:space="0" w:color="auto"/>
              <w:right w:val="nil"/>
            </w:tcBorders>
          </w:tcPr>
          <w:p w14:paraId="4C260043" w14:textId="77777777" w:rsidR="00A7215F" w:rsidRPr="008C36E7" w:rsidRDefault="00A7215F" w:rsidP="00A7215F">
            <w:pPr>
              <w:tabs>
                <w:tab w:val="left" w:pos="567"/>
              </w:tabs>
              <w:spacing w:before="60" w:after="60" w:line="288" w:lineRule="auto"/>
              <w:jc w:val="center"/>
              <w:rPr>
                <w:rFonts w:asciiTheme="majorBidi" w:hAnsiTheme="majorBidi" w:cstheme="majorBidi"/>
                <w:bCs/>
                <w:sz w:val="20"/>
                <w:szCs w:val="20"/>
              </w:rPr>
            </w:pPr>
            <w:r w:rsidRPr="008C36E7">
              <w:rPr>
                <w:rFonts w:asciiTheme="majorBidi" w:hAnsiTheme="majorBidi" w:cstheme="majorBidi"/>
                <w:bCs/>
                <w:sz w:val="20"/>
                <w:szCs w:val="20"/>
              </w:rPr>
              <w:t>p-value</w:t>
            </w:r>
          </w:p>
        </w:tc>
      </w:tr>
      <w:tr w:rsidR="00A7215F" w:rsidRPr="007E3998" w14:paraId="37603D62" w14:textId="77777777" w:rsidTr="00AF2FD6">
        <w:trPr>
          <w:trHeight w:val="239"/>
        </w:trPr>
        <w:tc>
          <w:tcPr>
            <w:tcW w:w="1876" w:type="dxa"/>
            <w:tcBorders>
              <w:top w:val="nil"/>
              <w:left w:val="nil"/>
              <w:bottom w:val="nil"/>
              <w:right w:val="nil"/>
            </w:tcBorders>
            <w:shd w:val="clear" w:color="auto" w:fill="auto"/>
            <w:noWrap/>
            <w:vAlign w:val="center"/>
            <w:hideMark/>
          </w:tcPr>
          <w:p w14:paraId="3203D403" w14:textId="77777777" w:rsidR="00A7215F" w:rsidRPr="008C36E7" w:rsidRDefault="00A7215F" w:rsidP="00A7215F">
            <w:pPr>
              <w:tabs>
                <w:tab w:val="left" w:pos="567"/>
              </w:tabs>
              <w:spacing w:before="60" w:line="288" w:lineRule="auto"/>
              <w:rPr>
                <w:rFonts w:asciiTheme="majorBidi" w:hAnsiTheme="majorBidi" w:cstheme="majorBidi"/>
                <w:bCs/>
                <w:sz w:val="20"/>
                <w:szCs w:val="20"/>
              </w:rPr>
            </w:pPr>
            <w:r w:rsidRPr="008C36E7">
              <w:rPr>
                <w:rFonts w:asciiTheme="majorBidi" w:hAnsiTheme="majorBidi" w:cstheme="majorBidi"/>
                <w:bCs/>
                <w:sz w:val="20"/>
                <w:szCs w:val="20"/>
              </w:rPr>
              <w:t>Natural gas</w:t>
            </w:r>
          </w:p>
        </w:tc>
        <w:tc>
          <w:tcPr>
            <w:tcW w:w="944" w:type="dxa"/>
            <w:tcBorders>
              <w:top w:val="nil"/>
              <w:left w:val="nil"/>
              <w:bottom w:val="nil"/>
              <w:right w:val="nil"/>
            </w:tcBorders>
            <w:shd w:val="clear" w:color="auto" w:fill="auto"/>
            <w:noWrap/>
            <w:vAlign w:val="center"/>
          </w:tcPr>
          <w:p w14:paraId="57E93A13" w14:textId="77777777" w:rsidR="00A7215F" w:rsidRPr="007E3998" w:rsidRDefault="00A7215F" w:rsidP="00A7215F">
            <w:pPr>
              <w:tabs>
                <w:tab w:val="left" w:pos="567"/>
              </w:tabs>
              <w:spacing w:before="60" w:line="288" w:lineRule="auto"/>
              <w:jc w:val="center"/>
              <w:rPr>
                <w:rFonts w:asciiTheme="majorBidi" w:hAnsiTheme="majorBidi" w:cstheme="majorBidi"/>
                <w:sz w:val="20"/>
                <w:szCs w:val="20"/>
              </w:rPr>
            </w:pPr>
            <w:r w:rsidRPr="007E3998">
              <w:rPr>
                <w:rFonts w:asciiTheme="majorBidi" w:hAnsiTheme="majorBidi" w:cstheme="majorBidi"/>
                <w:sz w:val="20"/>
                <w:szCs w:val="20"/>
              </w:rPr>
              <w:t>-1.448</w:t>
            </w:r>
            <w:r w:rsidRPr="007E3998">
              <w:rPr>
                <w:rFonts w:asciiTheme="majorBidi" w:hAnsiTheme="majorBidi" w:cstheme="majorBidi"/>
                <w:sz w:val="20"/>
                <w:szCs w:val="20"/>
                <w:vertAlign w:val="superscript"/>
              </w:rPr>
              <w:t>***</w:t>
            </w:r>
          </w:p>
        </w:tc>
        <w:tc>
          <w:tcPr>
            <w:tcW w:w="994" w:type="dxa"/>
            <w:tcBorders>
              <w:top w:val="nil"/>
              <w:left w:val="nil"/>
              <w:bottom w:val="nil"/>
              <w:right w:val="nil"/>
            </w:tcBorders>
            <w:shd w:val="clear" w:color="auto" w:fill="auto"/>
            <w:noWrap/>
            <w:vAlign w:val="center"/>
          </w:tcPr>
          <w:p w14:paraId="2965D394" w14:textId="77777777" w:rsidR="00A7215F" w:rsidRPr="007E3998" w:rsidRDefault="00A7215F" w:rsidP="00A7215F">
            <w:pPr>
              <w:tabs>
                <w:tab w:val="left" w:pos="567"/>
              </w:tabs>
              <w:spacing w:before="60" w:line="288" w:lineRule="auto"/>
              <w:jc w:val="center"/>
              <w:rPr>
                <w:rFonts w:asciiTheme="majorBidi" w:hAnsiTheme="majorBidi" w:cstheme="majorBidi"/>
                <w:sz w:val="20"/>
                <w:szCs w:val="20"/>
              </w:rPr>
            </w:pPr>
            <w:r w:rsidRPr="007E3998">
              <w:rPr>
                <w:rFonts w:asciiTheme="majorBidi" w:hAnsiTheme="majorBidi" w:cstheme="majorBidi"/>
                <w:sz w:val="20"/>
                <w:szCs w:val="20"/>
              </w:rPr>
              <w:t>-0.032</w:t>
            </w:r>
          </w:p>
        </w:tc>
        <w:tc>
          <w:tcPr>
            <w:tcW w:w="944" w:type="dxa"/>
            <w:tcBorders>
              <w:top w:val="nil"/>
              <w:left w:val="nil"/>
              <w:bottom w:val="nil"/>
              <w:right w:val="nil"/>
            </w:tcBorders>
            <w:shd w:val="clear" w:color="auto" w:fill="auto"/>
            <w:noWrap/>
            <w:vAlign w:val="center"/>
          </w:tcPr>
          <w:p w14:paraId="4272A517" w14:textId="77777777" w:rsidR="00A7215F" w:rsidRPr="007E3998" w:rsidRDefault="00A7215F" w:rsidP="00A7215F">
            <w:pPr>
              <w:tabs>
                <w:tab w:val="left" w:pos="567"/>
              </w:tabs>
              <w:spacing w:before="60" w:line="288" w:lineRule="auto"/>
              <w:jc w:val="center"/>
              <w:rPr>
                <w:rFonts w:asciiTheme="majorBidi" w:hAnsiTheme="majorBidi" w:cstheme="majorBidi"/>
                <w:sz w:val="20"/>
                <w:szCs w:val="20"/>
              </w:rPr>
            </w:pPr>
            <w:r w:rsidRPr="007E3998">
              <w:rPr>
                <w:rFonts w:asciiTheme="majorBidi" w:hAnsiTheme="majorBidi" w:cstheme="majorBidi"/>
                <w:sz w:val="20"/>
                <w:szCs w:val="20"/>
              </w:rPr>
              <w:t>-1.390</w:t>
            </w:r>
            <w:r w:rsidRPr="007E3998">
              <w:rPr>
                <w:rFonts w:asciiTheme="majorBidi" w:hAnsiTheme="majorBidi" w:cstheme="majorBidi"/>
                <w:sz w:val="20"/>
                <w:szCs w:val="20"/>
                <w:vertAlign w:val="superscript"/>
              </w:rPr>
              <w:t>***</w:t>
            </w:r>
          </w:p>
        </w:tc>
        <w:tc>
          <w:tcPr>
            <w:tcW w:w="979" w:type="dxa"/>
            <w:tcBorders>
              <w:top w:val="nil"/>
              <w:left w:val="nil"/>
              <w:bottom w:val="nil"/>
              <w:right w:val="nil"/>
            </w:tcBorders>
            <w:shd w:val="clear" w:color="auto" w:fill="auto"/>
            <w:noWrap/>
            <w:vAlign w:val="center"/>
          </w:tcPr>
          <w:p w14:paraId="43343268" w14:textId="77777777" w:rsidR="00A7215F" w:rsidRPr="007E3998" w:rsidRDefault="00A7215F" w:rsidP="00A7215F">
            <w:pPr>
              <w:tabs>
                <w:tab w:val="left" w:pos="567"/>
              </w:tabs>
              <w:spacing w:before="60" w:line="288" w:lineRule="auto"/>
              <w:jc w:val="center"/>
              <w:rPr>
                <w:rFonts w:asciiTheme="majorBidi" w:hAnsiTheme="majorBidi" w:cstheme="majorBidi"/>
                <w:sz w:val="20"/>
                <w:szCs w:val="20"/>
              </w:rPr>
            </w:pPr>
            <w:r w:rsidRPr="007E3998">
              <w:rPr>
                <w:rFonts w:asciiTheme="majorBidi" w:hAnsiTheme="majorBidi" w:cstheme="majorBidi"/>
                <w:sz w:val="20"/>
                <w:szCs w:val="20"/>
              </w:rPr>
              <w:t>0.047</w:t>
            </w:r>
          </w:p>
        </w:tc>
        <w:tc>
          <w:tcPr>
            <w:tcW w:w="1032" w:type="dxa"/>
            <w:tcBorders>
              <w:top w:val="nil"/>
              <w:left w:val="nil"/>
              <w:bottom w:val="nil"/>
              <w:right w:val="nil"/>
            </w:tcBorders>
            <w:shd w:val="clear" w:color="auto" w:fill="auto"/>
            <w:noWrap/>
            <w:vAlign w:val="center"/>
          </w:tcPr>
          <w:p w14:paraId="447E8B75" w14:textId="77777777" w:rsidR="00A7215F" w:rsidRPr="007E3998" w:rsidRDefault="00A7215F" w:rsidP="00A7215F">
            <w:pPr>
              <w:tabs>
                <w:tab w:val="left" w:pos="567"/>
              </w:tabs>
              <w:spacing w:before="60" w:line="288" w:lineRule="auto"/>
              <w:jc w:val="center"/>
              <w:rPr>
                <w:rFonts w:asciiTheme="majorBidi" w:hAnsiTheme="majorBidi" w:cstheme="majorBidi"/>
                <w:sz w:val="20"/>
                <w:szCs w:val="20"/>
              </w:rPr>
            </w:pPr>
            <w:r w:rsidRPr="007E3998">
              <w:rPr>
                <w:rFonts w:asciiTheme="majorBidi" w:hAnsiTheme="majorBidi" w:cstheme="majorBidi"/>
                <w:sz w:val="20"/>
                <w:szCs w:val="20"/>
              </w:rPr>
              <w:t>-1.613</w:t>
            </w:r>
            <w:r w:rsidRPr="007E3998">
              <w:rPr>
                <w:rFonts w:asciiTheme="majorBidi" w:hAnsiTheme="majorBidi" w:cstheme="majorBidi"/>
                <w:sz w:val="20"/>
                <w:szCs w:val="20"/>
                <w:vertAlign w:val="superscript"/>
              </w:rPr>
              <w:t>***</w:t>
            </w:r>
          </w:p>
        </w:tc>
        <w:tc>
          <w:tcPr>
            <w:tcW w:w="1299" w:type="dxa"/>
            <w:tcBorders>
              <w:top w:val="nil"/>
              <w:left w:val="nil"/>
              <w:bottom w:val="nil"/>
              <w:right w:val="nil"/>
            </w:tcBorders>
            <w:shd w:val="clear" w:color="auto" w:fill="auto"/>
            <w:noWrap/>
            <w:vAlign w:val="center"/>
          </w:tcPr>
          <w:p w14:paraId="45B8F2E0" w14:textId="77777777" w:rsidR="00A7215F" w:rsidRPr="007E3998" w:rsidRDefault="00A7215F" w:rsidP="00A7215F">
            <w:pPr>
              <w:tabs>
                <w:tab w:val="left" w:pos="567"/>
              </w:tabs>
              <w:spacing w:before="60" w:line="288" w:lineRule="auto"/>
              <w:jc w:val="center"/>
              <w:rPr>
                <w:rFonts w:asciiTheme="majorBidi" w:hAnsiTheme="majorBidi" w:cstheme="majorBidi"/>
                <w:sz w:val="20"/>
                <w:szCs w:val="20"/>
              </w:rPr>
            </w:pPr>
            <w:r w:rsidRPr="007E3998">
              <w:rPr>
                <w:rFonts w:asciiTheme="majorBidi" w:hAnsiTheme="majorBidi" w:cstheme="majorBidi"/>
                <w:sz w:val="20"/>
                <w:szCs w:val="20"/>
              </w:rPr>
              <w:t>0.047</w:t>
            </w:r>
          </w:p>
        </w:tc>
        <w:tc>
          <w:tcPr>
            <w:tcW w:w="880" w:type="dxa"/>
            <w:tcBorders>
              <w:top w:val="nil"/>
              <w:left w:val="nil"/>
              <w:bottom w:val="nil"/>
              <w:right w:val="nil"/>
            </w:tcBorders>
          </w:tcPr>
          <w:p w14:paraId="634A6060" w14:textId="77777777" w:rsidR="00A7215F" w:rsidRPr="007E3998" w:rsidRDefault="00A7215F" w:rsidP="00A7215F">
            <w:pPr>
              <w:tabs>
                <w:tab w:val="left" w:pos="567"/>
              </w:tabs>
              <w:spacing w:before="60" w:line="288" w:lineRule="auto"/>
              <w:jc w:val="center"/>
              <w:rPr>
                <w:rFonts w:asciiTheme="majorBidi" w:hAnsiTheme="majorBidi" w:cstheme="majorBidi"/>
                <w:sz w:val="20"/>
                <w:szCs w:val="20"/>
              </w:rPr>
            </w:pPr>
            <w:r>
              <w:rPr>
                <w:rFonts w:asciiTheme="majorBidi" w:hAnsiTheme="majorBidi" w:cstheme="majorBidi"/>
                <w:sz w:val="20"/>
                <w:szCs w:val="20"/>
              </w:rPr>
              <w:t>&lt;0.001</w:t>
            </w:r>
          </w:p>
        </w:tc>
      </w:tr>
      <w:tr w:rsidR="00A7215F" w:rsidRPr="007E3998" w14:paraId="32307D97" w14:textId="77777777" w:rsidTr="00AF2FD6">
        <w:trPr>
          <w:trHeight w:val="239"/>
        </w:trPr>
        <w:tc>
          <w:tcPr>
            <w:tcW w:w="1876" w:type="dxa"/>
            <w:tcBorders>
              <w:top w:val="nil"/>
              <w:left w:val="nil"/>
              <w:bottom w:val="nil"/>
              <w:right w:val="nil"/>
            </w:tcBorders>
            <w:shd w:val="clear" w:color="auto" w:fill="auto"/>
            <w:noWrap/>
            <w:vAlign w:val="center"/>
            <w:hideMark/>
          </w:tcPr>
          <w:p w14:paraId="021FB1C5" w14:textId="77777777" w:rsidR="00A7215F" w:rsidRPr="008C36E7" w:rsidRDefault="00A7215F" w:rsidP="00AF2FD6">
            <w:pPr>
              <w:tabs>
                <w:tab w:val="left" w:pos="567"/>
              </w:tabs>
              <w:spacing w:line="288" w:lineRule="auto"/>
              <w:rPr>
                <w:rFonts w:asciiTheme="majorBidi" w:hAnsiTheme="majorBidi" w:cstheme="majorBidi"/>
                <w:bCs/>
                <w:sz w:val="20"/>
                <w:szCs w:val="20"/>
              </w:rPr>
            </w:pPr>
            <w:r w:rsidRPr="008C36E7">
              <w:rPr>
                <w:rFonts w:asciiTheme="majorBidi" w:hAnsiTheme="majorBidi" w:cstheme="majorBidi"/>
                <w:bCs/>
                <w:sz w:val="20"/>
                <w:szCs w:val="20"/>
              </w:rPr>
              <w:t>LPG</w:t>
            </w:r>
          </w:p>
        </w:tc>
        <w:tc>
          <w:tcPr>
            <w:tcW w:w="944" w:type="dxa"/>
            <w:tcBorders>
              <w:top w:val="nil"/>
              <w:left w:val="nil"/>
              <w:bottom w:val="nil"/>
              <w:right w:val="nil"/>
            </w:tcBorders>
            <w:shd w:val="clear" w:color="auto" w:fill="auto"/>
            <w:noWrap/>
            <w:vAlign w:val="center"/>
          </w:tcPr>
          <w:p w14:paraId="14F38BE4" w14:textId="77777777" w:rsidR="00A7215F" w:rsidRPr="007E3998" w:rsidRDefault="00A7215F" w:rsidP="00AF2FD6">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-0.738</w:t>
            </w:r>
            <w:r w:rsidRPr="007E3998">
              <w:rPr>
                <w:rFonts w:asciiTheme="majorBidi" w:hAnsiTheme="majorBidi" w:cstheme="majorBidi"/>
                <w:sz w:val="20"/>
                <w:szCs w:val="20"/>
                <w:vertAlign w:val="superscript"/>
              </w:rPr>
              <w:t>***</w:t>
            </w:r>
          </w:p>
        </w:tc>
        <w:tc>
          <w:tcPr>
            <w:tcW w:w="994" w:type="dxa"/>
            <w:tcBorders>
              <w:top w:val="nil"/>
              <w:left w:val="nil"/>
              <w:bottom w:val="nil"/>
              <w:right w:val="nil"/>
            </w:tcBorders>
            <w:shd w:val="clear" w:color="auto" w:fill="auto"/>
            <w:noWrap/>
            <w:vAlign w:val="center"/>
          </w:tcPr>
          <w:p w14:paraId="5E4A5B95" w14:textId="77777777" w:rsidR="00A7215F" w:rsidRPr="007E3998" w:rsidRDefault="00A7215F" w:rsidP="00AF2FD6">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0.021</w:t>
            </w:r>
          </w:p>
        </w:tc>
        <w:tc>
          <w:tcPr>
            <w:tcW w:w="944" w:type="dxa"/>
            <w:tcBorders>
              <w:top w:val="nil"/>
              <w:left w:val="nil"/>
              <w:bottom w:val="nil"/>
              <w:right w:val="nil"/>
            </w:tcBorders>
            <w:shd w:val="clear" w:color="auto" w:fill="auto"/>
            <w:noWrap/>
            <w:vAlign w:val="center"/>
          </w:tcPr>
          <w:p w14:paraId="65A844FC" w14:textId="77777777" w:rsidR="00A7215F" w:rsidRPr="007E3998" w:rsidRDefault="00A7215F" w:rsidP="00AF2FD6">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-0.484</w:t>
            </w:r>
            <w:r w:rsidRPr="007E3998">
              <w:rPr>
                <w:rFonts w:asciiTheme="majorBidi" w:hAnsiTheme="majorBidi" w:cstheme="majorBidi"/>
                <w:sz w:val="20"/>
                <w:szCs w:val="20"/>
                <w:vertAlign w:val="superscript"/>
              </w:rPr>
              <w:t>***</w:t>
            </w:r>
          </w:p>
        </w:tc>
        <w:tc>
          <w:tcPr>
            <w:tcW w:w="979" w:type="dxa"/>
            <w:tcBorders>
              <w:top w:val="nil"/>
              <w:left w:val="nil"/>
              <w:bottom w:val="nil"/>
              <w:right w:val="nil"/>
            </w:tcBorders>
            <w:shd w:val="clear" w:color="auto" w:fill="auto"/>
            <w:noWrap/>
            <w:vAlign w:val="center"/>
          </w:tcPr>
          <w:p w14:paraId="036B59EF" w14:textId="77777777" w:rsidR="00A7215F" w:rsidRPr="007E3998" w:rsidRDefault="00A7215F" w:rsidP="00AF2FD6">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0.031</w:t>
            </w:r>
          </w:p>
        </w:tc>
        <w:tc>
          <w:tcPr>
            <w:tcW w:w="1032" w:type="dxa"/>
            <w:tcBorders>
              <w:top w:val="nil"/>
              <w:left w:val="nil"/>
              <w:bottom w:val="nil"/>
              <w:right w:val="nil"/>
            </w:tcBorders>
            <w:shd w:val="clear" w:color="auto" w:fill="auto"/>
            <w:noWrap/>
            <w:vAlign w:val="center"/>
          </w:tcPr>
          <w:p w14:paraId="4865C5E5" w14:textId="77777777" w:rsidR="00A7215F" w:rsidRPr="007E3998" w:rsidRDefault="00A7215F" w:rsidP="00AF2FD6">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-0.866</w:t>
            </w:r>
            <w:r w:rsidRPr="007E3998">
              <w:rPr>
                <w:rFonts w:asciiTheme="majorBidi" w:hAnsiTheme="majorBidi" w:cstheme="majorBidi"/>
                <w:sz w:val="20"/>
                <w:szCs w:val="20"/>
                <w:vertAlign w:val="superscript"/>
              </w:rPr>
              <w:t>***</w:t>
            </w:r>
          </w:p>
        </w:tc>
        <w:tc>
          <w:tcPr>
            <w:tcW w:w="1299" w:type="dxa"/>
            <w:tcBorders>
              <w:top w:val="nil"/>
              <w:left w:val="nil"/>
              <w:bottom w:val="nil"/>
              <w:right w:val="nil"/>
            </w:tcBorders>
            <w:shd w:val="clear" w:color="auto" w:fill="auto"/>
            <w:noWrap/>
            <w:vAlign w:val="center"/>
          </w:tcPr>
          <w:p w14:paraId="0365B225" w14:textId="77777777" w:rsidR="00A7215F" w:rsidRPr="007E3998" w:rsidRDefault="00A7215F" w:rsidP="00AF2FD6">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0.033</w:t>
            </w:r>
          </w:p>
        </w:tc>
        <w:tc>
          <w:tcPr>
            <w:tcW w:w="880" w:type="dxa"/>
            <w:tcBorders>
              <w:top w:val="nil"/>
              <w:left w:val="nil"/>
              <w:bottom w:val="nil"/>
              <w:right w:val="nil"/>
            </w:tcBorders>
          </w:tcPr>
          <w:p w14:paraId="6F6FE1A6" w14:textId="77777777" w:rsidR="00A7215F" w:rsidRPr="007E3998" w:rsidRDefault="00A7215F" w:rsidP="00AF2FD6">
            <w:pPr>
              <w:tabs>
                <w:tab w:val="left" w:pos="567"/>
              </w:tabs>
              <w:spacing w:line="288" w:lineRule="auto"/>
              <w:jc w:val="center"/>
              <w:rPr>
                <w:rFonts w:asciiTheme="majorBidi" w:hAnsiTheme="majorBidi" w:cstheme="majorBidi"/>
                <w:sz w:val="20"/>
                <w:szCs w:val="20"/>
              </w:rPr>
            </w:pPr>
            <w:r>
              <w:rPr>
                <w:rFonts w:asciiTheme="majorBidi" w:hAnsiTheme="majorBidi" w:cstheme="majorBidi"/>
                <w:sz w:val="20"/>
                <w:szCs w:val="20"/>
              </w:rPr>
              <w:t>&lt;0.001</w:t>
            </w:r>
          </w:p>
        </w:tc>
      </w:tr>
      <w:tr w:rsidR="00A7215F" w:rsidRPr="007E3998" w14:paraId="5213F04C" w14:textId="77777777" w:rsidTr="00AF2FD6">
        <w:trPr>
          <w:trHeight w:val="239"/>
        </w:trPr>
        <w:tc>
          <w:tcPr>
            <w:tcW w:w="1876" w:type="dxa"/>
            <w:tcBorders>
              <w:top w:val="nil"/>
              <w:left w:val="nil"/>
              <w:bottom w:val="nil"/>
              <w:right w:val="nil"/>
            </w:tcBorders>
            <w:shd w:val="clear" w:color="auto" w:fill="auto"/>
            <w:noWrap/>
            <w:vAlign w:val="center"/>
            <w:hideMark/>
          </w:tcPr>
          <w:p w14:paraId="094ECD12" w14:textId="77777777" w:rsidR="00A7215F" w:rsidRPr="008C36E7" w:rsidRDefault="00A7215F" w:rsidP="00AF2FD6">
            <w:pPr>
              <w:tabs>
                <w:tab w:val="left" w:pos="567"/>
              </w:tabs>
              <w:spacing w:line="288" w:lineRule="auto"/>
              <w:rPr>
                <w:rFonts w:asciiTheme="majorBidi" w:hAnsiTheme="majorBidi" w:cstheme="majorBidi"/>
                <w:bCs/>
                <w:sz w:val="20"/>
                <w:szCs w:val="20"/>
              </w:rPr>
            </w:pPr>
            <w:r w:rsidRPr="008C36E7">
              <w:rPr>
                <w:rFonts w:asciiTheme="majorBidi" w:hAnsiTheme="majorBidi" w:cstheme="majorBidi"/>
                <w:bCs/>
                <w:sz w:val="20"/>
                <w:szCs w:val="20"/>
              </w:rPr>
              <w:t>Firewood</w:t>
            </w:r>
          </w:p>
        </w:tc>
        <w:tc>
          <w:tcPr>
            <w:tcW w:w="944" w:type="dxa"/>
            <w:tcBorders>
              <w:top w:val="nil"/>
              <w:left w:val="nil"/>
              <w:bottom w:val="nil"/>
              <w:right w:val="nil"/>
            </w:tcBorders>
            <w:shd w:val="clear" w:color="auto" w:fill="auto"/>
            <w:noWrap/>
            <w:vAlign w:val="center"/>
          </w:tcPr>
          <w:p w14:paraId="2F1DDC65" w14:textId="77777777" w:rsidR="00A7215F" w:rsidRPr="007E3998" w:rsidRDefault="00A7215F" w:rsidP="00AF2FD6">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-0.711</w:t>
            </w:r>
            <w:r w:rsidRPr="007E3998">
              <w:rPr>
                <w:rFonts w:asciiTheme="majorBidi" w:hAnsiTheme="majorBidi" w:cstheme="majorBidi"/>
                <w:sz w:val="20"/>
                <w:szCs w:val="20"/>
                <w:vertAlign w:val="superscript"/>
              </w:rPr>
              <w:t>***</w:t>
            </w:r>
          </w:p>
        </w:tc>
        <w:tc>
          <w:tcPr>
            <w:tcW w:w="994" w:type="dxa"/>
            <w:tcBorders>
              <w:top w:val="nil"/>
              <w:left w:val="nil"/>
              <w:bottom w:val="nil"/>
              <w:right w:val="nil"/>
            </w:tcBorders>
            <w:shd w:val="clear" w:color="auto" w:fill="auto"/>
            <w:noWrap/>
            <w:vAlign w:val="center"/>
          </w:tcPr>
          <w:p w14:paraId="279CD2A7" w14:textId="77777777" w:rsidR="00A7215F" w:rsidRPr="007E3998" w:rsidRDefault="00A7215F" w:rsidP="00AF2FD6">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0.018</w:t>
            </w:r>
          </w:p>
        </w:tc>
        <w:tc>
          <w:tcPr>
            <w:tcW w:w="944" w:type="dxa"/>
            <w:tcBorders>
              <w:top w:val="nil"/>
              <w:left w:val="nil"/>
              <w:bottom w:val="nil"/>
              <w:right w:val="nil"/>
            </w:tcBorders>
            <w:shd w:val="clear" w:color="auto" w:fill="auto"/>
            <w:noWrap/>
            <w:vAlign w:val="center"/>
          </w:tcPr>
          <w:p w14:paraId="464A20D7" w14:textId="77777777" w:rsidR="00A7215F" w:rsidRPr="007E3998" w:rsidRDefault="00A7215F" w:rsidP="00AF2FD6">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-0.133</w:t>
            </w:r>
            <w:r w:rsidRPr="007E3998">
              <w:rPr>
                <w:rFonts w:asciiTheme="majorBidi" w:hAnsiTheme="majorBidi" w:cstheme="majorBidi"/>
                <w:sz w:val="20"/>
                <w:szCs w:val="20"/>
                <w:vertAlign w:val="superscript"/>
              </w:rPr>
              <w:t>***</w:t>
            </w:r>
          </w:p>
        </w:tc>
        <w:tc>
          <w:tcPr>
            <w:tcW w:w="979" w:type="dxa"/>
            <w:tcBorders>
              <w:top w:val="nil"/>
              <w:left w:val="nil"/>
              <w:bottom w:val="nil"/>
              <w:right w:val="nil"/>
            </w:tcBorders>
            <w:shd w:val="clear" w:color="auto" w:fill="auto"/>
            <w:noWrap/>
            <w:vAlign w:val="center"/>
          </w:tcPr>
          <w:p w14:paraId="24DABF95" w14:textId="77777777" w:rsidR="00A7215F" w:rsidRPr="007E3998" w:rsidRDefault="00A7215F" w:rsidP="00AF2FD6">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0.047</w:t>
            </w:r>
          </w:p>
        </w:tc>
        <w:tc>
          <w:tcPr>
            <w:tcW w:w="1032" w:type="dxa"/>
            <w:tcBorders>
              <w:top w:val="nil"/>
              <w:left w:val="nil"/>
              <w:bottom w:val="nil"/>
              <w:right w:val="nil"/>
            </w:tcBorders>
            <w:shd w:val="clear" w:color="auto" w:fill="auto"/>
            <w:noWrap/>
            <w:vAlign w:val="center"/>
          </w:tcPr>
          <w:p w14:paraId="76F48B0C" w14:textId="77777777" w:rsidR="00A7215F" w:rsidRPr="007E3998" w:rsidRDefault="00A7215F" w:rsidP="00AF2FD6">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-0.836</w:t>
            </w:r>
            <w:r w:rsidRPr="007E3998">
              <w:rPr>
                <w:rFonts w:asciiTheme="majorBidi" w:hAnsiTheme="majorBidi" w:cstheme="majorBidi"/>
                <w:sz w:val="20"/>
                <w:szCs w:val="20"/>
                <w:vertAlign w:val="superscript"/>
              </w:rPr>
              <w:t>***</w:t>
            </w:r>
          </w:p>
        </w:tc>
        <w:tc>
          <w:tcPr>
            <w:tcW w:w="1299" w:type="dxa"/>
            <w:tcBorders>
              <w:top w:val="nil"/>
              <w:left w:val="nil"/>
              <w:bottom w:val="nil"/>
              <w:right w:val="nil"/>
            </w:tcBorders>
            <w:shd w:val="clear" w:color="auto" w:fill="auto"/>
            <w:noWrap/>
            <w:vAlign w:val="center"/>
          </w:tcPr>
          <w:p w14:paraId="1E8735FC" w14:textId="77777777" w:rsidR="00A7215F" w:rsidRPr="007E3998" w:rsidRDefault="00A7215F" w:rsidP="00AF2FD6">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0.015</w:t>
            </w:r>
          </w:p>
        </w:tc>
        <w:tc>
          <w:tcPr>
            <w:tcW w:w="880" w:type="dxa"/>
            <w:tcBorders>
              <w:top w:val="nil"/>
              <w:left w:val="nil"/>
              <w:bottom w:val="nil"/>
              <w:right w:val="nil"/>
            </w:tcBorders>
          </w:tcPr>
          <w:p w14:paraId="442ECA4E" w14:textId="77777777" w:rsidR="00A7215F" w:rsidRPr="007E3998" w:rsidRDefault="00A7215F" w:rsidP="00AF2FD6">
            <w:pPr>
              <w:tabs>
                <w:tab w:val="left" w:pos="567"/>
              </w:tabs>
              <w:spacing w:line="288" w:lineRule="auto"/>
              <w:jc w:val="center"/>
              <w:rPr>
                <w:rFonts w:asciiTheme="majorBidi" w:hAnsiTheme="majorBidi" w:cstheme="majorBidi"/>
                <w:sz w:val="20"/>
                <w:szCs w:val="20"/>
              </w:rPr>
            </w:pPr>
            <w:r>
              <w:rPr>
                <w:rFonts w:asciiTheme="majorBidi" w:hAnsiTheme="majorBidi" w:cstheme="majorBidi"/>
                <w:sz w:val="20"/>
                <w:szCs w:val="20"/>
              </w:rPr>
              <w:t>&lt;0.001</w:t>
            </w:r>
          </w:p>
        </w:tc>
      </w:tr>
      <w:tr w:rsidR="00A7215F" w:rsidRPr="007E3998" w14:paraId="16FB4CCD" w14:textId="77777777" w:rsidTr="00AF2FD6">
        <w:trPr>
          <w:trHeight w:val="239"/>
        </w:trPr>
        <w:tc>
          <w:tcPr>
            <w:tcW w:w="1876" w:type="dxa"/>
            <w:tcBorders>
              <w:top w:val="nil"/>
              <w:left w:val="nil"/>
              <w:bottom w:val="nil"/>
              <w:right w:val="nil"/>
            </w:tcBorders>
            <w:shd w:val="clear" w:color="auto" w:fill="auto"/>
            <w:noWrap/>
            <w:vAlign w:val="center"/>
            <w:hideMark/>
          </w:tcPr>
          <w:p w14:paraId="61F664E8" w14:textId="77777777" w:rsidR="00A7215F" w:rsidRPr="008C36E7" w:rsidRDefault="00A7215F" w:rsidP="00AF2FD6">
            <w:pPr>
              <w:tabs>
                <w:tab w:val="left" w:pos="567"/>
              </w:tabs>
              <w:spacing w:line="288" w:lineRule="auto"/>
              <w:rPr>
                <w:rFonts w:asciiTheme="majorBidi" w:hAnsiTheme="majorBidi" w:cstheme="majorBidi"/>
                <w:bCs/>
                <w:sz w:val="20"/>
                <w:szCs w:val="20"/>
              </w:rPr>
            </w:pPr>
            <w:r w:rsidRPr="008C36E7">
              <w:rPr>
                <w:rFonts w:asciiTheme="majorBidi" w:hAnsiTheme="majorBidi" w:cstheme="majorBidi"/>
                <w:bCs/>
                <w:sz w:val="20"/>
                <w:szCs w:val="20"/>
              </w:rPr>
              <w:t>Crop residues</w:t>
            </w:r>
          </w:p>
        </w:tc>
        <w:tc>
          <w:tcPr>
            <w:tcW w:w="944" w:type="dxa"/>
            <w:tcBorders>
              <w:top w:val="nil"/>
              <w:left w:val="nil"/>
              <w:bottom w:val="nil"/>
              <w:right w:val="nil"/>
            </w:tcBorders>
            <w:shd w:val="clear" w:color="auto" w:fill="auto"/>
            <w:noWrap/>
            <w:vAlign w:val="center"/>
          </w:tcPr>
          <w:p w14:paraId="4489F531" w14:textId="77777777" w:rsidR="00A7215F" w:rsidRPr="007E3998" w:rsidRDefault="00A7215F" w:rsidP="00AF2FD6">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-0.733</w:t>
            </w:r>
            <w:r w:rsidRPr="007E3998">
              <w:rPr>
                <w:rFonts w:asciiTheme="majorBidi" w:hAnsiTheme="majorBidi" w:cstheme="majorBidi"/>
                <w:sz w:val="20"/>
                <w:szCs w:val="20"/>
                <w:vertAlign w:val="superscript"/>
              </w:rPr>
              <w:t>***</w:t>
            </w:r>
          </w:p>
        </w:tc>
        <w:tc>
          <w:tcPr>
            <w:tcW w:w="994" w:type="dxa"/>
            <w:tcBorders>
              <w:top w:val="nil"/>
              <w:left w:val="nil"/>
              <w:bottom w:val="nil"/>
              <w:right w:val="nil"/>
            </w:tcBorders>
            <w:shd w:val="clear" w:color="auto" w:fill="auto"/>
            <w:noWrap/>
            <w:vAlign w:val="center"/>
          </w:tcPr>
          <w:p w14:paraId="7B903BA1" w14:textId="77777777" w:rsidR="00A7215F" w:rsidRPr="007E3998" w:rsidRDefault="00A7215F" w:rsidP="00AF2FD6">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0.007</w:t>
            </w:r>
          </w:p>
        </w:tc>
        <w:tc>
          <w:tcPr>
            <w:tcW w:w="944" w:type="dxa"/>
            <w:tcBorders>
              <w:top w:val="nil"/>
              <w:left w:val="nil"/>
              <w:bottom w:val="nil"/>
              <w:right w:val="nil"/>
            </w:tcBorders>
            <w:shd w:val="clear" w:color="auto" w:fill="auto"/>
            <w:noWrap/>
            <w:vAlign w:val="center"/>
          </w:tcPr>
          <w:p w14:paraId="674C7FBB" w14:textId="77777777" w:rsidR="00A7215F" w:rsidRPr="007E3998" w:rsidRDefault="00A7215F" w:rsidP="00AF2FD6">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-0.628</w:t>
            </w:r>
            <w:r w:rsidRPr="007E3998">
              <w:rPr>
                <w:rFonts w:asciiTheme="majorBidi" w:hAnsiTheme="majorBidi" w:cstheme="majorBidi"/>
                <w:sz w:val="20"/>
                <w:szCs w:val="20"/>
                <w:vertAlign w:val="superscript"/>
              </w:rPr>
              <w:t>***</w:t>
            </w:r>
          </w:p>
        </w:tc>
        <w:tc>
          <w:tcPr>
            <w:tcW w:w="979" w:type="dxa"/>
            <w:tcBorders>
              <w:top w:val="nil"/>
              <w:left w:val="nil"/>
              <w:bottom w:val="nil"/>
              <w:right w:val="nil"/>
            </w:tcBorders>
            <w:shd w:val="clear" w:color="auto" w:fill="auto"/>
            <w:noWrap/>
            <w:vAlign w:val="center"/>
          </w:tcPr>
          <w:p w14:paraId="7CCD0684" w14:textId="77777777" w:rsidR="00A7215F" w:rsidRPr="007E3998" w:rsidRDefault="00A7215F" w:rsidP="00AF2FD6">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0.014</w:t>
            </w:r>
          </w:p>
        </w:tc>
        <w:tc>
          <w:tcPr>
            <w:tcW w:w="1032" w:type="dxa"/>
            <w:tcBorders>
              <w:top w:val="nil"/>
              <w:left w:val="nil"/>
              <w:bottom w:val="nil"/>
              <w:right w:val="nil"/>
            </w:tcBorders>
            <w:shd w:val="clear" w:color="auto" w:fill="auto"/>
            <w:noWrap/>
            <w:vAlign w:val="center"/>
          </w:tcPr>
          <w:p w14:paraId="607FF122" w14:textId="77777777" w:rsidR="00A7215F" w:rsidRPr="007E3998" w:rsidRDefault="00A7215F" w:rsidP="00AF2FD6">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-0.761</w:t>
            </w:r>
            <w:r w:rsidRPr="007E3998">
              <w:rPr>
                <w:rFonts w:asciiTheme="majorBidi" w:hAnsiTheme="majorBidi" w:cstheme="majorBidi"/>
                <w:sz w:val="20"/>
                <w:szCs w:val="20"/>
                <w:vertAlign w:val="superscript"/>
              </w:rPr>
              <w:t>***</w:t>
            </w:r>
          </w:p>
        </w:tc>
        <w:tc>
          <w:tcPr>
            <w:tcW w:w="1299" w:type="dxa"/>
            <w:tcBorders>
              <w:top w:val="nil"/>
              <w:left w:val="nil"/>
              <w:bottom w:val="nil"/>
              <w:right w:val="nil"/>
            </w:tcBorders>
            <w:shd w:val="clear" w:color="auto" w:fill="auto"/>
            <w:noWrap/>
            <w:vAlign w:val="center"/>
          </w:tcPr>
          <w:p w14:paraId="275296DF" w14:textId="77777777" w:rsidR="00A7215F" w:rsidRPr="007E3998" w:rsidRDefault="00A7215F" w:rsidP="00AF2FD6">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0.008</w:t>
            </w:r>
          </w:p>
        </w:tc>
        <w:tc>
          <w:tcPr>
            <w:tcW w:w="880" w:type="dxa"/>
            <w:tcBorders>
              <w:top w:val="nil"/>
              <w:left w:val="nil"/>
              <w:bottom w:val="nil"/>
              <w:right w:val="nil"/>
            </w:tcBorders>
          </w:tcPr>
          <w:p w14:paraId="2672A39C" w14:textId="77777777" w:rsidR="00A7215F" w:rsidRPr="007E3998" w:rsidRDefault="00A7215F" w:rsidP="00AF2FD6">
            <w:pPr>
              <w:tabs>
                <w:tab w:val="left" w:pos="567"/>
              </w:tabs>
              <w:spacing w:line="288" w:lineRule="auto"/>
              <w:jc w:val="center"/>
              <w:rPr>
                <w:rFonts w:asciiTheme="majorBidi" w:hAnsiTheme="majorBidi" w:cstheme="majorBidi"/>
                <w:sz w:val="20"/>
                <w:szCs w:val="20"/>
              </w:rPr>
            </w:pPr>
            <w:r>
              <w:rPr>
                <w:rFonts w:asciiTheme="majorBidi" w:hAnsiTheme="majorBidi" w:cstheme="majorBidi"/>
                <w:sz w:val="20"/>
                <w:szCs w:val="20"/>
              </w:rPr>
              <w:t>&lt;0.001</w:t>
            </w:r>
          </w:p>
        </w:tc>
      </w:tr>
      <w:tr w:rsidR="00A7215F" w:rsidRPr="007E3998" w14:paraId="3D7628B1" w14:textId="77777777" w:rsidTr="00AF2FD6">
        <w:trPr>
          <w:trHeight w:val="239"/>
        </w:trPr>
        <w:tc>
          <w:tcPr>
            <w:tcW w:w="1876" w:type="dxa"/>
            <w:tcBorders>
              <w:top w:val="nil"/>
              <w:left w:val="nil"/>
              <w:bottom w:val="nil"/>
              <w:right w:val="nil"/>
            </w:tcBorders>
            <w:shd w:val="clear" w:color="auto" w:fill="auto"/>
            <w:noWrap/>
            <w:vAlign w:val="center"/>
            <w:hideMark/>
          </w:tcPr>
          <w:p w14:paraId="41BDFFA2" w14:textId="77777777" w:rsidR="00A7215F" w:rsidRPr="008C36E7" w:rsidRDefault="00A7215F" w:rsidP="00AF2FD6">
            <w:pPr>
              <w:tabs>
                <w:tab w:val="left" w:pos="567"/>
              </w:tabs>
              <w:spacing w:line="288" w:lineRule="auto"/>
              <w:rPr>
                <w:rFonts w:asciiTheme="majorBidi" w:hAnsiTheme="majorBidi" w:cstheme="majorBidi"/>
                <w:bCs/>
                <w:sz w:val="20"/>
                <w:szCs w:val="20"/>
              </w:rPr>
            </w:pPr>
            <w:r w:rsidRPr="008C36E7">
              <w:rPr>
                <w:rFonts w:asciiTheme="majorBidi" w:hAnsiTheme="majorBidi" w:cstheme="majorBidi"/>
                <w:bCs/>
                <w:sz w:val="20"/>
                <w:szCs w:val="20"/>
              </w:rPr>
              <w:t>Animal dung (dry)</w:t>
            </w:r>
          </w:p>
        </w:tc>
        <w:tc>
          <w:tcPr>
            <w:tcW w:w="944" w:type="dxa"/>
            <w:tcBorders>
              <w:top w:val="nil"/>
              <w:left w:val="nil"/>
              <w:bottom w:val="nil"/>
              <w:right w:val="nil"/>
            </w:tcBorders>
            <w:shd w:val="clear" w:color="auto" w:fill="auto"/>
            <w:noWrap/>
            <w:vAlign w:val="center"/>
          </w:tcPr>
          <w:p w14:paraId="3104B54E" w14:textId="77777777" w:rsidR="00A7215F" w:rsidRPr="007E3998" w:rsidRDefault="00A7215F" w:rsidP="00AF2FD6">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-0.908</w:t>
            </w:r>
            <w:r w:rsidRPr="007E3998">
              <w:rPr>
                <w:rFonts w:asciiTheme="majorBidi" w:hAnsiTheme="majorBidi" w:cstheme="majorBidi"/>
                <w:sz w:val="20"/>
                <w:szCs w:val="20"/>
                <w:vertAlign w:val="superscript"/>
              </w:rPr>
              <w:t>***</w:t>
            </w:r>
          </w:p>
        </w:tc>
        <w:tc>
          <w:tcPr>
            <w:tcW w:w="994" w:type="dxa"/>
            <w:tcBorders>
              <w:top w:val="nil"/>
              <w:left w:val="nil"/>
              <w:bottom w:val="nil"/>
              <w:right w:val="nil"/>
            </w:tcBorders>
            <w:shd w:val="clear" w:color="auto" w:fill="auto"/>
            <w:noWrap/>
            <w:vAlign w:val="center"/>
          </w:tcPr>
          <w:p w14:paraId="1CAC47CE" w14:textId="77777777" w:rsidR="00A7215F" w:rsidRPr="007E3998" w:rsidRDefault="00A7215F" w:rsidP="00AF2FD6">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0.005</w:t>
            </w:r>
          </w:p>
        </w:tc>
        <w:tc>
          <w:tcPr>
            <w:tcW w:w="944" w:type="dxa"/>
            <w:tcBorders>
              <w:top w:val="nil"/>
              <w:left w:val="nil"/>
              <w:bottom w:val="nil"/>
              <w:right w:val="nil"/>
            </w:tcBorders>
            <w:shd w:val="clear" w:color="auto" w:fill="auto"/>
            <w:noWrap/>
            <w:vAlign w:val="center"/>
          </w:tcPr>
          <w:p w14:paraId="184B74D8" w14:textId="77777777" w:rsidR="00A7215F" w:rsidRPr="007E3998" w:rsidRDefault="00A7215F" w:rsidP="00AF2FD6">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-0.960</w:t>
            </w:r>
            <w:r w:rsidRPr="007E3998">
              <w:rPr>
                <w:rFonts w:asciiTheme="majorBidi" w:hAnsiTheme="majorBidi" w:cstheme="majorBidi"/>
                <w:sz w:val="20"/>
                <w:szCs w:val="20"/>
                <w:vertAlign w:val="superscript"/>
              </w:rPr>
              <w:t>***</w:t>
            </w:r>
          </w:p>
        </w:tc>
        <w:tc>
          <w:tcPr>
            <w:tcW w:w="979" w:type="dxa"/>
            <w:tcBorders>
              <w:top w:val="nil"/>
              <w:left w:val="nil"/>
              <w:bottom w:val="nil"/>
              <w:right w:val="nil"/>
            </w:tcBorders>
            <w:shd w:val="clear" w:color="auto" w:fill="auto"/>
            <w:noWrap/>
            <w:vAlign w:val="center"/>
          </w:tcPr>
          <w:p w14:paraId="21CE2F21" w14:textId="77777777" w:rsidR="00A7215F" w:rsidRPr="007E3998" w:rsidRDefault="00A7215F" w:rsidP="00AF2FD6">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0.009</w:t>
            </w:r>
          </w:p>
        </w:tc>
        <w:tc>
          <w:tcPr>
            <w:tcW w:w="1032" w:type="dxa"/>
            <w:tcBorders>
              <w:top w:val="nil"/>
              <w:left w:val="nil"/>
              <w:bottom w:val="nil"/>
              <w:right w:val="nil"/>
            </w:tcBorders>
            <w:shd w:val="clear" w:color="auto" w:fill="auto"/>
            <w:noWrap/>
            <w:vAlign w:val="center"/>
          </w:tcPr>
          <w:p w14:paraId="7DF2C25A" w14:textId="77777777" w:rsidR="00A7215F" w:rsidRPr="007E3998" w:rsidRDefault="00A7215F" w:rsidP="00AF2FD6">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-0.881</w:t>
            </w:r>
            <w:r w:rsidRPr="007E3998">
              <w:rPr>
                <w:rFonts w:asciiTheme="majorBidi" w:hAnsiTheme="majorBidi" w:cstheme="majorBidi"/>
                <w:sz w:val="20"/>
                <w:szCs w:val="20"/>
                <w:vertAlign w:val="superscript"/>
              </w:rPr>
              <w:t>***</w:t>
            </w:r>
          </w:p>
        </w:tc>
        <w:tc>
          <w:tcPr>
            <w:tcW w:w="1299" w:type="dxa"/>
            <w:tcBorders>
              <w:top w:val="nil"/>
              <w:left w:val="nil"/>
              <w:bottom w:val="nil"/>
              <w:right w:val="nil"/>
            </w:tcBorders>
            <w:shd w:val="clear" w:color="auto" w:fill="auto"/>
            <w:noWrap/>
            <w:vAlign w:val="center"/>
          </w:tcPr>
          <w:p w14:paraId="6516EDD4" w14:textId="77777777" w:rsidR="00A7215F" w:rsidRPr="007E3998" w:rsidRDefault="00A7215F" w:rsidP="00AF2FD6">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0.007</w:t>
            </w:r>
          </w:p>
        </w:tc>
        <w:tc>
          <w:tcPr>
            <w:tcW w:w="880" w:type="dxa"/>
            <w:tcBorders>
              <w:top w:val="nil"/>
              <w:left w:val="nil"/>
              <w:bottom w:val="nil"/>
              <w:right w:val="nil"/>
            </w:tcBorders>
          </w:tcPr>
          <w:p w14:paraId="3BAED6E0" w14:textId="77777777" w:rsidR="00A7215F" w:rsidRPr="007E3998" w:rsidRDefault="00A7215F" w:rsidP="00AF2FD6">
            <w:pPr>
              <w:tabs>
                <w:tab w:val="left" w:pos="567"/>
              </w:tabs>
              <w:spacing w:line="288" w:lineRule="auto"/>
              <w:jc w:val="center"/>
              <w:rPr>
                <w:rFonts w:asciiTheme="majorBidi" w:hAnsiTheme="majorBidi" w:cstheme="majorBidi"/>
                <w:sz w:val="20"/>
                <w:szCs w:val="20"/>
              </w:rPr>
            </w:pPr>
            <w:r>
              <w:rPr>
                <w:rFonts w:asciiTheme="majorBidi" w:hAnsiTheme="majorBidi" w:cstheme="majorBidi"/>
                <w:sz w:val="20"/>
                <w:szCs w:val="20"/>
              </w:rPr>
              <w:t>&lt;0.001</w:t>
            </w:r>
          </w:p>
        </w:tc>
      </w:tr>
      <w:tr w:rsidR="00A7215F" w:rsidRPr="007E3998" w14:paraId="4BE38534" w14:textId="77777777" w:rsidTr="00AF2FD6">
        <w:trPr>
          <w:trHeight w:val="239"/>
        </w:trPr>
        <w:tc>
          <w:tcPr>
            <w:tcW w:w="1876" w:type="dxa"/>
            <w:tcBorders>
              <w:top w:val="nil"/>
              <w:left w:val="nil"/>
              <w:bottom w:val="single" w:sz="4" w:space="0" w:color="auto"/>
              <w:right w:val="nil"/>
            </w:tcBorders>
            <w:shd w:val="clear" w:color="auto" w:fill="auto"/>
            <w:noWrap/>
            <w:vAlign w:val="center"/>
            <w:hideMark/>
          </w:tcPr>
          <w:p w14:paraId="7903D58E" w14:textId="77777777" w:rsidR="00A7215F" w:rsidRPr="008C36E7" w:rsidRDefault="00A7215F" w:rsidP="00AF2FD6">
            <w:pPr>
              <w:tabs>
                <w:tab w:val="left" w:pos="567"/>
              </w:tabs>
              <w:spacing w:line="288" w:lineRule="auto"/>
              <w:rPr>
                <w:rFonts w:asciiTheme="majorBidi" w:hAnsiTheme="majorBidi" w:cstheme="majorBidi"/>
                <w:bCs/>
                <w:sz w:val="20"/>
                <w:szCs w:val="20"/>
              </w:rPr>
            </w:pPr>
            <w:r w:rsidRPr="008C36E7">
              <w:rPr>
                <w:rFonts w:asciiTheme="majorBidi" w:hAnsiTheme="majorBidi" w:cstheme="majorBidi"/>
                <w:bCs/>
                <w:sz w:val="20"/>
                <w:szCs w:val="20"/>
              </w:rPr>
              <w:t>Kerosene oil</w:t>
            </w:r>
          </w:p>
        </w:tc>
        <w:tc>
          <w:tcPr>
            <w:tcW w:w="944" w:type="dxa"/>
            <w:tcBorders>
              <w:top w:val="nil"/>
              <w:left w:val="nil"/>
              <w:bottom w:val="single" w:sz="4" w:space="0" w:color="auto"/>
              <w:right w:val="nil"/>
            </w:tcBorders>
            <w:shd w:val="clear" w:color="auto" w:fill="auto"/>
            <w:noWrap/>
            <w:vAlign w:val="center"/>
          </w:tcPr>
          <w:p w14:paraId="23249ED3" w14:textId="77777777" w:rsidR="00A7215F" w:rsidRPr="007E3998" w:rsidRDefault="00A7215F" w:rsidP="00AF2FD6">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-0.595</w:t>
            </w:r>
            <w:r w:rsidRPr="007E3998">
              <w:rPr>
                <w:rFonts w:asciiTheme="majorBidi" w:hAnsiTheme="majorBidi" w:cstheme="majorBidi"/>
                <w:sz w:val="20"/>
                <w:szCs w:val="20"/>
                <w:vertAlign w:val="superscript"/>
              </w:rPr>
              <w:t>***</w:t>
            </w:r>
          </w:p>
        </w:tc>
        <w:tc>
          <w:tcPr>
            <w:tcW w:w="994" w:type="dxa"/>
            <w:tcBorders>
              <w:top w:val="nil"/>
              <w:left w:val="nil"/>
              <w:bottom w:val="single" w:sz="4" w:space="0" w:color="auto"/>
              <w:right w:val="nil"/>
            </w:tcBorders>
            <w:shd w:val="clear" w:color="auto" w:fill="auto"/>
            <w:noWrap/>
            <w:vAlign w:val="center"/>
          </w:tcPr>
          <w:p w14:paraId="4EEDD041" w14:textId="77777777" w:rsidR="00A7215F" w:rsidRPr="007E3998" w:rsidRDefault="00A7215F" w:rsidP="00AF2FD6">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0.018</w:t>
            </w:r>
          </w:p>
        </w:tc>
        <w:tc>
          <w:tcPr>
            <w:tcW w:w="944" w:type="dxa"/>
            <w:tcBorders>
              <w:top w:val="nil"/>
              <w:left w:val="nil"/>
              <w:bottom w:val="single" w:sz="4" w:space="0" w:color="auto"/>
              <w:right w:val="nil"/>
            </w:tcBorders>
            <w:shd w:val="clear" w:color="auto" w:fill="auto"/>
            <w:noWrap/>
            <w:vAlign w:val="center"/>
          </w:tcPr>
          <w:p w14:paraId="145B3205" w14:textId="77777777" w:rsidR="00A7215F" w:rsidRPr="007E3998" w:rsidRDefault="00A7215F" w:rsidP="00AF2FD6">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-0.647</w:t>
            </w:r>
            <w:r w:rsidRPr="007E3998">
              <w:rPr>
                <w:rFonts w:asciiTheme="majorBidi" w:hAnsiTheme="majorBidi" w:cstheme="majorBidi"/>
                <w:sz w:val="20"/>
                <w:szCs w:val="20"/>
                <w:vertAlign w:val="superscript"/>
              </w:rPr>
              <w:t>***</w:t>
            </w:r>
          </w:p>
        </w:tc>
        <w:tc>
          <w:tcPr>
            <w:tcW w:w="979" w:type="dxa"/>
            <w:tcBorders>
              <w:top w:val="nil"/>
              <w:left w:val="nil"/>
              <w:bottom w:val="single" w:sz="4" w:space="0" w:color="auto"/>
              <w:right w:val="nil"/>
            </w:tcBorders>
            <w:shd w:val="clear" w:color="auto" w:fill="auto"/>
            <w:noWrap/>
            <w:vAlign w:val="center"/>
          </w:tcPr>
          <w:p w14:paraId="099AAC95" w14:textId="77777777" w:rsidR="00A7215F" w:rsidRPr="007E3998" w:rsidRDefault="00A7215F" w:rsidP="00AF2FD6">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0.025</w:t>
            </w:r>
          </w:p>
        </w:tc>
        <w:tc>
          <w:tcPr>
            <w:tcW w:w="1032" w:type="dxa"/>
            <w:tcBorders>
              <w:top w:val="nil"/>
              <w:left w:val="nil"/>
              <w:bottom w:val="single" w:sz="4" w:space="0" w:color="auto"/>
              <w:right w:val="nil"/>
            </w:tcBorders>
            <w:shd w:val="clear" w:color="auto" w:fill="auto"/>
            <w:noWrap/>
            <w:vAlign w:val="center"/>
          </w:tcPr>
          <w:p w14:paraId="0DDB7D8A" w14:textId="77777777" w:rsidR="00A7215F" w:rsidRPr="007E3998" w:rsidRDefault="00A7215F" w:rsidP="00AF2FD6">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-0.508</w:t>
            </w:r>
            <w:r w:rsidRPr="007E3998">
              <w:rPr>
                <w:rFonts w:asciiTheme="majorBidi" w:hAnsiTheme="majorBidi" w:cstheme="majorBidi"/>
                <w:sz w:val="20"/>
                <w:szCs w:val="20"/>
                <w:vertAlign w:val="superscript"/>
              </w:rPr>
              <w:t>***</w:t>
            </w:r>
          </w:p>
        </w:tc>
        <w:tc>
          <w:tcPr>
            <w:tcW w:w="1299" w:type="dxa"/>
            <w:tcBorders>
              <w:top w:val="nil"/>
              <w:left w:val="nil"/>
              <w:bottom w:val="single" w:sz="4" w:space="0" w:color="auto"/>
              <w:right w:val="nil"/>
            </w:tcBorders>
            <w:shd w:val="clear" w:color="auto" w:fill="auto"/>
            <w:noWrap/>
            <w:vAlign w:val="center"/>
          </w:tcPr>
          <w:p w14:paraId="386BCD75" w14:textId="77777777" w:rsidR="00A7215F" w:rsidRPr="007E3998" w:rsidRDefault="00A7215F" w:rsidP="00AF2FD6">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0.028</w:t>
            </w:r>
          </w:p>
        </w:tc>
        <w:tc>
          <w:tcPr>
            <w:tcW w:w="880" w:type="dxa"/>
            <w:tcBorders>
              <w:top w:val="nil"/>
              <w:left w:val="nil"/>
              <w:bottom w:val="single" w:sz="4" w:space="0" w:color="auto"/>
              <w:right w:val="nil"/>
            </w:tcBorders>
          </w:tcPr>
          <w:p w14:paraId="1AB5CF6F" w14:textId="77777777" w:rsidR="00A7215F" w:rsidRPr="007E3998" w:rsidRDefault="00A7215F" w:rsidP="00AF2FD6">
            <w:pPr>
              <w:tabs>
                <w:tab w:val="left" w:pos="567"/>
              </w:tabs>
              <w:spacing w:line="288" w:lineRule="auto"/>
              <w:jc w:val="center"/>
              <w:rPr>
                <w:rFonts w:asciiTheme="majorBidi" w:hAnsiTheme="majorBidi" w:cstheme="majorBidi"/>
                <w:sz w:val="20"/>
                <w:szCs w:val="20"/>
              </w:rPr>
            </w:pPr>
            <w:r>
              <w:rPr>
                <w:rFonts w:asciiTheme="majorBidi" w:hAnsiTheme="majorBidi" w:cstheme="majorBidi"/>
                <w:sz w:val="20"/>
                <w:szCs w:val="20"/>
              </w:rPr>
              <w:t>&lt;0.001</w:t>
            </w:r>
          </w:p>
        </w:tc>
      </w:tr>
    </w:tbl>
    <w:p w14:paraId="1665899F" w14:textId="06FB1441" w:rsidR="00A7215F" w:rsidRDefault="00A7215F" w:rsidP="00A7215F">
      <w:pPr>
        <w:tabs>
          <w:tab w:val="left" w:pos="567"/>
        </w:tabs>
        <w:spacing w:line="288" w:lineRule="auto"/>
        <w:rPr>
          <w:rFonts w:asciiTheme="majorBidi" w:hAnsiTheme="majorBidi" w:cstheme="majorBidi"/>
          <w:i/>
          <w:sz w:val="20"/>
          <w:szCs w:val="20"/>
        </w:rPr>
      </w:pPr>
      <w:r>
        <w:rPr>
          <w:rFonts w:asciiTheme="majorBidi" w:hAnsiTheme="majorBidi" w:cstheme="majorBidi"/>
          <w:i/>
          <w:sz w:val="20"/>
          <w:szCs w:val="20"/>
        </w:rPr>
        <w:t>Notes</w:t>
      </w:r>
    </w:p>
    <w:p w14:paraId="7279F859" w14:textId="76AA60C8" w:rsidR="00A7215F" w:rsidRPr="00B85036" w:rsidRDefault="00A7215F" w:rsidP="00A7215F">
      <w:pPr>
        <w:tabs>
          <w:tab w:val="left" w:pos="567"/>
        </w:tabs>
        <w:spacing w:line="288" w:lineRule="auto"/>
      </w:pPr>
      <w:r w:rsidRPr="00B85036">
        <w:rPr>
          <w:rFonts w:asciiTheme="majorBidi" w:hAnsiTheme="majorBidi" w:cstheme="majorBidi"/>
          <w:sz w:val="20"/>
          <w:szCs w:val="20"/>
        </w:rPr>
        <w:t>*** p&lt;0.01, ** p&lt;0.05, * p&lt;0.1</w:t>
      </w:r>
      <w:r>
        <w:rPr>
          <w:rFonts w:asciiTheme="majorBidi" w:hAnsiTheme="majorBidi" w:cstheme="majorBidi"/>
          <w:sz w:val="20"/>
          <w:szCs w:val="20"/>
        </w:rPr>
        <w:t xml:space="preserve">, z-test results are based on the procedure in </w:t>
      </w:r>
      <w:r>
        <w:rPr>
          <w:rFonts w:asciiTheme="majorBidi" w:hAnsiTheme="majorBidi" w:cstheme="majorBidi"/>
          <w:sz w:val="20"/>
          <w:szCs w:val="20"/>
        </w:rPr>
        <w:fldChar w:fldCharType="begin"/>
      </w:r>
      <w:r>
        <w:rPr>
          <w:rFonts w:asciiTheme="majorBidi" w:hAnsiTheme="majorBidi" w:cstheme="majorBidi"/>
          <w:sz w:val="20"/>
          <w:szCs w:val="20"/>
        </w:rPr>
        <w:instrText xml:space="preserve"> ADDIN ZOTERO_ITEM CSL_CITATION {"citationID":"a28bsfj83lo","properties":{"formattedCitation":"(Clogg, Petkova, &amp; Haritou, 1995)","plainCitation":"(Clogg, Petkova, &amp; Haritou, 1995)"},"citationItems":[{"id":712,"uris":["http://zotero.org/users/2699952/items/3N84WBJN"],"uri":["http://zotero.org/users/2699952/items/3N84WBJN"],"itemData":{"id":712,"type":"article-journal","title":"Statistical Methods for Comparing Regression Coefficients Between Models","container-title":"American Journal of Sociology","page":"1261-1293","volume":"100","issue":"5","source":"journals.uchicago.edu (Atypon)","abstract":"Statistical methods are developed for comparing regression coefficients between models in the setting where one of the models is nested in the other. Comparisons of this kind are of interest whenever two explanations of a given phenomenon are specified as linear models. In this case, researchers should ask whether the coefficients associated with a given set of predictors change in a significant way when other predictors or covariates are added as controls. Simple calculations based on quantities provided by routines for regression analysis can be used to obtain the standard errors and other statistics that are required. Results are also given for the class of generalized linear models (e.g., logistic regression, log-linear models, etc.). We recommend fundamental change in strategies for model comparison in social research as well as modifications in the presentation of results from regression or regression-type models.","DOI":"10.1086/230638","ISSN":"0002-9602","journalAbbreviation":"American Journal of Sociology","author":[{"family":"Clogg","given":"Clifford C."},{"family":"Petkova","given":"Eva"},{"family":"Haritou","given":"Adamantios"}],"issued":{"date-parts":[["1995",3,1]]}}}],"schema":"https://github.com/citation-style-language/schema/raw/master/csl-citation.json"} </w:instrText>
      </w:r>
      <w:r>
        <w:rPr>
          <w:rFonts w:asciiTheme="majorBidi" w:hAnsiTheme="majorBidi" w:cstheme="majorBidi"/>
          <w:sz w:val="20"/>
          <w:szCs w:val="20"/>
        </w:rPr>
        <w:fldChar w:fldCharType="separate"/>
      </w:r>
      <w:r>
        <w:rPr>
          <w:sz w:val="20"/>
        </w:rPr>
        <w:t>Clogg, Petkova</w:t>
      </w:r>
      <w:r w:rsidRPr="00971D57">
        <w:rPr>
          <w:sz w:val="20"/>
        </w:rPr>
        <w:t xml:space="preserve"> </w:t>
      </w:r>
      <w:r>
        <w:rPr>
          <w:sz w:val="20"/>
        </w:rPr>
        <w:t>and Haritou</w:t>
      </w:r>
      <w:r w:rsidRPr="00971D57">
        <w:rPr>
          <w:sz w:val="20"/>
        </w:rPr>
        <w:t xml:space="preserve"> </w:t>
      </w:r>
      <w:r>
        <w:rPr>
          <w:sz w:val="20"/>
        </w:rPr>
        <w:t>(</w:t>
      </w:r>
      <w:r w:rsidRPr="00971D57">
        <w:rPr>
          <w:sz w:val="20"/>
        </w:rPr>
        <w:t>1995)</w:t>
      </w:r>
      <w:r>
        <w:rPr>
          <w:rFonts w:asciiTheme="majorBidi" w:hAnsiTheme="majorBidi" w:cstheme="majorBidi"/>
          <w:sz w:val="20"/>
          <w:szCs w:val="20"/>
        </w:rPr>
        <w:fldChar w:fldCharType="end"/>
      </w:r>
      <w:r>
        <w:rPr>
          <w:rFonts w:asciiTheme="majorBidi" w:hAnsiTheme="majorBidi" w:cstheme="majorBidi"/>
          <w:sz w:val="20"/>
          <w:szCs w:val="20"/>
        </w:rPr>
        <w:t xml:space="preserve">. </w:t>
      </w:r>
    </w:p>
    <w:p w14:paraId="435C84D1" w14:textId="77777777" w:rsidR="00A7215F" w:rsidRDefault="00A7215F" w:rsidP="00532013">
      <w:pPr>
        <w:pStyle w:val="NormalWeb"/>
        <w:tabs>
          <w:tab w:val="left" w:pos="567"/>
        </w:tabs>
        <w:spacing w:before="0" w:beforeAutospacing="0" w:after="0" w:afterAutospacing="0" w:line="288" w:lineRule="auto"/>
        <w:ind w:firstLine="720"/>
        <w:jc w:val="both"/>
        <w:rPr>
          <w:rFonts w:asciiTheme="majorBidi" w:eastAsiaTheme="minorEastAsia" w:hAnsiTheme="majorBidi" w:cstheme="majorBidi"/>
        </w:rPr>
      </w:pPr>
    </w:p>
    <w:p w14:paraId="214A95E5" w14:textId="11C07B14" w:rsidR="00C7373D" w:rsidRDefault="00C7373D" w:rsidP="00FC7F9F">
      <w:pPr>
        <w:pStyle w:val="NormalWeb"/>
        <w:tabs>
          <w:tab w:val="left" w:pos="567"/>
        </w:tabs>
        <w:spacing w:before="0" w:beforeAutospacing="0" w:after="0" w:afterAutospacing="0" w:line="288" w:lineRule="auto"/>
        <w:ind w:firstLine="567"/>
        <w:jc w:val="both"/>
        <w:rPr>
          <w:rFonts w:asciiTheme="majorBidi" w:eastAsiaTheme="minorEastAsia" w:hAnsiTheme="majorBidi" w:cstheme="majorBidi"/>
        </w:rPr>
      </w:pPr>
      <w:r w:rsidRPr="00B250C7">
        <w:rPr>
          <w:rFonts w:asciiTheme="majorBidi" w:eastAsiaTheme="minorEastAsia" w:hAnsiTheme="majorBidi" w:cstheme="majorBidi"/>
        </w:rPr>
        <w:t>Firewood was found</w:t>
      </w:r>
      <w:r>
        <w:rPr>
          <w:rFonts w:asciiTheme="majorBidi" w:eastAsiaTheme="minorEastAsia" w:hAnsiTheme="majorBidi" w:cstheme="majorBidi"/>
        </w:rPr>
        <w:t xml:space="preserve"> to be</w:t>
      </w:r>
      <w:r w:rsidRPr="00B250C7">
        <w:rPr>
          <w:rFonts w:asciiTheme="majorBidi" w:eastAsiaTheme="minorEastAsia" w:hAnsiTheme="majorBidi" w:cstheme="majorBidi"/>
        </w:rPr>
        <w:t xml:space="preserve"> </w:t>
      </w:r>
      <w:r>
        <w:rPr>
          <w:rFonts w:asciiTheme="majorBidi" w:eastAsiaTheme="minorEastAsia" w:hAnsiTheme="majorBidi" w:cstheme="majorBidi"/>
        </w:rPr>
        <w:t xml:space="preserve">price </w:t>
      </w:r>
      <w:r w:rsidRPr="00B250C7">
        <w:rPr>
          <w:rFonts w:asciiTheme="majorBidi" w:eastAsiaTheme="minorEastAsia" w:hAnsiTheme="majorBidi" w:cstheme="majorBidi"/>
        </w:rPr>
        <w:t xml:space="preserve">inelastic at </w:t>
      </w:r>
      <w:r>
        <w:rPr>
          <w:rFonts w:asciiTheme="majorBidi" w:eastAsiaTheme="minorEastAsia" w:hAnsiTheme="majorBidi" w:cstheme="majorBidi"/>
        </w:rPr>
        <w:t xml:space="preserve">the </w:t>
      </w:r>
      <w:r w:rsidRPr="00B250C7">
        <w:rPr>
          <w:rFonts w:asciiTheme="majorBidi" w:eastAsiaTheme="minorEastAsia" w:hAnsiTheme="majorBidi" w:cstheme="majorBidi"/>
        </w:rPr>
        <w:t>national</w:t>
      </w:r>
      <w:r>
        <w:rPr>
          <w:rFonts w:asciiTheme="majorBidi" w:eastAsiaTheme="minorEastAsia" w:hAnsiTheme="majorBidi" w:cstheme="majorBidi"/>
        </w:rPr>
        <w:t xml:space="preserve"> level and in both urban and rural areas, and in urban areas it was</w:t>
      </w:r>
      <w:r w:rsidRPr="00B250C7">
        <w:rPr>
          <w:rFonts w:asciiTheme="majorBidi" w:eastAsiaTheme="minorEastAsia" w:hAnsiTheme="majorBidi" w:cstheme="majorBidi"/>
        </w:rPr>
        <w:t xml:space="preserve"> relatively less</w:t>
      </w:r>
      <w:r>
        <w:rPr>
          <w:rFonts w:asciiTheme="majorBidi" w:eastAsiaTheme="minorEastAsia" w:hAnsiTheme="majorBidi" w:cstheme="majorBidi"/>
        </w:rPr>
        <w:t xml:space="preserve"> price</w:t>
      </w:r>
      <w:r w:rsidRPr="00B250C7">
        <w:rPr>
          <w:rFonts w:asciiTheme="majorBidi" w:eastAsiaTheme="minorEastAsia" w:hAnsiTheme="majorBidi" w:cstheme="majorBidi"/>
        </w:rPr>
        <w:t xml:space="preserve"> </w:t>
      </w:r>
      <w:r>
        <w:rPr>
          <w:rFonts w:asciiTheme="majorBidi" w:eastAsiaTheme="minorEastAsia" w:hAnsiTheme="majorBidi" w:cstheme="majorBidi"/>
        </w:rPr>
        <w:t>in</w:t>
      </w:r>
      <w:r w:rsidRPr="00B250C7">
        <w:rPr>
          <w:rFonts w:asciiTheme="majorBidi" w:eastAsiaTheme="minorEastAsia" w:hAnsiTheme="majorBidi" w:cstheme="majorBidi"/>
        </w:rPr>
        <w:t>elastic</w:t>
      </w:r>
      <w:r>
        <w:rPr>
          <w:rFonts w:asciiTheme="majorBidi" w:eastAsiaTheme="minorEastAsia" w:hAnsiTheme="majorBidi" w:cstheme="majorBidi"/>
        </w:rPr>
        <w:t xml:space="preserve"> than in rural areas. Our result</w:t>
      </w:r>
      <w:r w:rsidR="002C7874">
        <w:rPr>
          <w:rFonts w:asciiTheme="majorBidi" w:eastAsiaTheme="minorEastAsia" w:hAnsiTheme="majorBidi" w:cstheme="majorBidi"/>
        </w:rPr>
        <w:t>s</w:t>
      </w:r>
      <w:r>
        <w:rPr>
          <w:rFonts w:asciiTheme="majorBidi" w:eastAsiaTheme="minorEastAsia" w:hAnsiTheme="majorBidi" w:cstheme="majorBidi"/>
        </w:rPr>
        <w:t xml:space="preserve"> </w:t>
      </w:r>
      <w:r w:rsidRPr="00B250C7">
        <w:rPr>
          <w:rFonts w:asciiTheme="majorBidi" w:eastAsiaTheme="minorEastAsia" w:hAnsiTheme="majorBidi" w:cstheme="majorBidi"/>
        </w:rPr>
        <w:t xml:space="preserve">contradict </w:t>
      </w:r>
      <w:r w:rsidR="002C7874">
        <w:rPr>
          <w:rFonts w:asciiTheme="majorBidi" w:eastAsiaTheme="minorEastAsia" w:hAnsiTheme="majorBidi" w:cstheme="majorBidi"/>
        </w:rPr>
        <w:t>those of</w:t>
      </w:r>
      <w:r w:rsidR="002C7874" w:rsidRPr="00B250C7">
        <w:rPr>
          <w:rFonts w:asciiTheme="majorBidi" w:eastAsiaTheme="minorEastAsia" w:hAnsiTheme="majorBidi" w:cstheme="majorBidi"/>
        </w:rPr>
        <w:t xml:space="preserve"> </w:t>
      </w:r>
      <w:r w:rsidRPr="00B250C7">
        <w:rPr>
          <w:rFonts w:asciiTheme="majorBidi" w:eastAsiaTheme="minorEastAsia" w:hAnsiTheme="majorBidi" w:cstheme="majorBidi"/>
        </w:rPr>
        <w:fldChar w:fldCharType="begin"/>
      </w:r>
      <w:r w:rsidRPr="00B250C7">
        <w:rPr>
          <w:rFonts w:asciiTheme="majorBidi" w:eastAsiaTheme="minorEastAsia" w:hAnsiTheme="majorBidi" w:cstheme="majorBidi"/>
        </w:rPr>
        <w:instrText xml:space="preserve"> ADDIN ZOTERO_ITEM CSL_CITATION {"citationID":"TOTtTNuG","properties":{"formattedCitation":"(Burney &amp; Akhtar, 1990)","plainCitation":"(Burney &amp; Akhtar, 1990)"},"citationItems":[{"id":161,"uris":["http://zotero.org/users/2699952/items/6GZJAXHX"],"uri":["http://zotero.org/users/2699952/items/6GZJAXHX"],"itemData":{"id":161,"type":"article-journal","title":"Fuel Demand Elasticities in Pakistan: An Analysis of Households' Expenditure on Fuels using Micro Data","container-title":"The Pakistan Development Review","page":"155-174","volume":"29","issue":"2","source":"JSTOR","abstract":"This study aims to examine the pattern of households' expenditure on fuel consumption in Pakistan using the data of Household Income and Expenditure Survey (1984-85). Price and income elasticities have been estimated by applying the Extended Linear Expenditure System. It is found that the expenditure pattern of the rural households is different from the urban households, with the rural households spending proportionately more on fuels. The estimates of the income elasticities imply that all fuels are a necessity for both urban and rural households. The price elasticities of different fuels are found to be extremely low, implying that the consumption of fuels in Pakistan is highly price inelastic.","ISSN":"0030-9729","shortTitle":"Fuel Demand Elasticities in Pakistan","journalAbbreviation":"The Pakistan Development Review","author":[{"family":"Burney","given":"Nadeem A."},{"family":"Akhtar","given":"Naeem"}],"issued":{"date-parts":[["1990"]]}}}],"schema":"https://github.com/citation-style-language/schema/raw/master/csl-citation.json"} </w:instrText>
      </w:r>
      <w:r w:rsidRPr="00B250C7">
        <w:rPr>
          <w:rFonts w:asciiTheme="majorBidi" w:eastAsiaTheme="minorEastAsia" w:hAnsiTheme="majorBidi" w:cstheme="majorBidi"/>
        </w:rPr>
        <w:fldChar w:fldCharType="separate"/>
      </w:r>
      <w:r w:rsidRPr="00B250C7">
        <w:rPr>
          <w:rFonts w:asciiTheme="majorBidi" w:eastAsiaTheme="minorEastAsia" w:hAnsiTheme="majorBidi" w:cstheme="majorBidi"/>
        </w:rPr>
        <w:t xml:space="preserve">Burney </w:t>
      </w:r>
      <w:r w:rsidR="00532013">
        <w:rPr>
          <w:rFonts w:asciiTheme="majorBidi" w:eastAsiaTheme="minorEastAsia" w:hAnsiTheme="majorBidi" w:cstheme="majorBidi"/>
        </w:rPr>
        <w:t>and</w:t>
      </w:r>
      <w:r w:rsidRPr="00B250C7">
        <w:rPr>
          <w:rFonts w:asciiTheme="majorBidi" w:eastAsiaTheme="minorEastAsia" w:hAnsiTheme="majorBidi" w:cstheme="majorBidi"/>
        </w:rPr>
        <w:t xml:space="preserve"> Akhtar (1990)</w:t>
      </w:r>
      <w:r w:rsidRPr="00B250C7">
        <w:rPr>
          <w:rFonts w:asciiTheme="majorBidi" w:eastAsiaTheme="minorEastAsia" w:hAnsiTheme="majorBidi" w:cstheme="majorBidi"/>
        </w:rPr>
        <w:fldChar w:fldCharType="end"/>
      </w:r>
      <w:r w:rsidR="002C7874">
        <w:rPr>
          <w:rFonts w:asciiTheme="majorBidi" w:eastAsiaTheme="minorEastAsia" w:hAnsiTheme="majorBidi" w:cstheme="majorBidi"/>
        </w:rPr>
        <w:t>,</w:t>
      </w:r>
      <w:r>
        <w:rPr>
          <w:rFonts w:asciiTheme="majorBidi" w:eastAsiaTheme="minorEastAsia" w:hAnsiTheme="majorBidi" w:cstheme="majorBidi"/>
        </w:rPr>
        <w:t xml:space="preserve"> as they</w:t>
      </w:r>
      <w:r w:rsidRPr="00B250C7">
        <w:rPr>
          <w:rFonts w:asciiTheme="majorBidi" w:eastAsiaTheme="minorEastAsia" w:hAnsiTheme="majorBidi" w:cstheme="majorBidi"/>
        </w:rPr>
        <w:t xml:space="preserve"> f</w:t>
      </w:r>
      <w:r>
        <w:rPr>
          <w:rFonts w:asciiTheme="majorBidi" w:eastAsiaTheme="minorEastAsia" w:hAnsiTheme="majorBidi" w:cstheme="majorBidi"/>
        </w:rPr>
        <w:t xml:space="preserve">ound a positive price elasticity of </w:t>
      </w:r>
      <w:r w:rsidRPr="00B250C7">
        <w:rPr>
          <w:rFonts w:asciiTheme="majorBidi" w:eastAsiaTheme="minorEastAsia" w:hAnsiTheme="majorBidi" w:cstheme="majorBidi"/>
        </w:rPr>
        <w:t>firewood</w:t>
      </w:r>
      <w:r w:rsidRPr="00DB589A">
        <w:rPr>
          <w:rFonts w:asciiTheme="majorBidi" w:eastAsiaTheme="minorEastAsia" w:hAnsiTheme="majorBidi" w:cstheme="majorBidi"/>
        </w:rPr>
        <w:t xml:space="preserve"> </w:t>
      </w:r>
      <w:r>
        <w:rPr>
          <w:rFonts w:asciiTheme="majorBidi" w:eastAsiaTheme="minorEastAsia" w:hAnsiTheme="majorBidi" w:cstheme="majorBidi"/>
        </w:rPr>
        <w:t xml:space="preserve">in urban areas (0.014), </w:t>
      </w:r>
      <w:r w:rsidR="002C7874">
        <w:rPr>
          <w:rFonts w:asciiTheme="majorBidi" w:eastAsiaTheme="minorEastAsia" w:hAnsiTheme="majorBidi" w:cstheme="majorBidi"/>
        </w:rPr>
        <w:t xml:space="preserve">but as noted </w:t>
      </w:r>
      <w:r w:rsidR="002120CC">
        <w:rPr>
          <w:rFonts w:asciiTheme="majorBidi" w:eastAsiaTheme="minorEastAsia" w:hAnsiTheme="majorBidi" w:cstheme="majorBidi"/>
        </w:rPr>
        <w:t xml:space="preserve">earlier </w:t>
      </w:r>
      <w:r w:rsidR="002C7874">
        <w:rPr>
          <w:rFonts w:asciiTheme="majorBidi" w:eastAsiaTheme="minorEastAsia" w:hAnsiTheme="majorBidi" w:cstheme="majorBidi"/>
        </w:rPr>
        <w:t>those results are suspect</w:t>
      </w:r>
      <w:r>
        <w:rPr>
          <w:rFonts w:asciiTheme="majorBidi" w:eastAsiaTheme="minorEastAsia" w:hAnsiTheme="majorBidi" w:cstheme="majorBidi"/>
        </w:rPr>
        <w:t>.</w:t>
      </w:r>
      <w:r w:rsidRPr="00B250C7">
        <w:rPr>
          <w:rFonts w:asciiTheme="majorBidi" w:eastAsiaTheme="minorEastAsia" w:hAnsiTheme="majorBidi" w:cstheme="majorBidi"/>
        </w:rPr>
        <w:t xml:space="preserve"> </w:t>
      </w:r>
      <w:r w:rsidR="00731ADD">
        <w:rPr>
          <w:rFonts w:asciiTheme="majorBidi" w:eastAsiaTheme="minorEastAsia" w:hAnsiTheme="majorBidi" w:cstheme="majorBidi"/>
        </w:rPr>
        <w:t>M</w:t>
      </w:r>
      <w:r w:rsidRPr="00B250C7">
        <w:rPr>
          <w:rFonts w:asciiTheme="majorBidi" w:eastAsiaTheme="minorEastAsia" w:hAnsiTheme="majorBidi" w:cstheme="majorBidi"/>
        </w:rPr>
        <w:t xml:space="preserve">any researchers such as </w:t>
      </w:r>
      <w:r w:rsidRPr="00B250C7">
        <w:rPr>
          <w:rFonts w:asciiTheme="majorBidi" w:eastAsiaTheme="minorEastAsia" w:hAnsiTheme="majorBidi" w:cstheme="majorBidi"/>
        </w:rPr>
        <w:fldChar w:fldCharType="begin"/>
      </w:r>
      <w:r w:rsidRPr="00B250C7">
        <w:rPr>
          <w:rFonts w:asciiTheme="majorBidi" w:eastAsiaTheme="minorEastAsia" w:hAnsiTheme="majorBidi" w:cstheme="majorBidi"/>
        </w:rPr>
        <w:instrText xml:space="preserve"> ADDIN ZOTERO_ITEM CSL_CITATION {"citationID":"os6me7pue","properties":{"formattedCitation":"(Arnold et al., 2006)","plainCitation":"(Arnold et al., 2006)"},"citationItems":[{"id":371,"uris":["http://zotero.org/users/2699952/items/PT4RG6AX"],"uri":["http://zotero.org/users/2699952/items/PT4RG6AX"],"itemData":{"id":371,"type":"article-journal","title":"Woodfuels, livelihoods, and policy interventions: Changing Perspectives","container-title":"World Development","page":"596-611","volume":"34","issue":"3","source":"ScienceDirect","abstract":"Summary\nIn the 1970s, it appeared that fuelwood use was growing rapidly, and this could have major adverse impacts on the resource and poor users. By the mid-1980s, revised assessments indicated that there was less of a problem than had been foreseen, and much less of a need for forestry interventions to maintain supplies. As a result many of the latter were sharply scaled back. Additional information and analysis that has become available since the 1980s support the view that there is no need for large scale interventions devoted just to provision of fuelwood. However, declining access to supplies or markets can raise significant problems in some areas, and for particular categories of user. Growing urban demand for charcoal can also cause local problems, in particular in Africa. The potentials for appropriate forms of intervention are discussed.","DOI":"10.1016/j.worlddev.2005.08.008","ISSN":"0305-750X","shortTitle":"Woodfuels, livelihoods, and policy interventions","journalAbbreviation":"World Development","author":[{"family":"Arnold","given":"J. E. Michael"},{"family":"Köhlin","given":"Gunnar"},{"family":"Persson","given":"Reidar"}],"issued":{"date-parts":[["2006",3]]}}}],"schema":"https://github.com/citation-style-language/schema/raw/master/csl-citation.json"} </w:instrText>
      </w:r>
      <w:r w:rsidRPr="00B250C7">
        <w:rPr>
          <w:rFonts w:asciiTheme="majorBidi" w:eastAsiaTheme="minorEastAsia" w:hAnsiTheme="majorBidi" w:cstheme="majorBidi"/>
        </w:rPr>
        <w:fldChar w:fldCharType="separate"/>
      </w:r>
      <w:r w:rsidRPr="00B250C7">
        <w:rPr>
          <w:rFonts w:asciiTheme="majorBidi" w:eastAsiaTheme="minorEastAsia" w:hAnsiTheme="majorBidi" w:cstheme="majorBidi"/>
        </w:rPr>
        <w:t xml:space="preserve">Arnold </w:t>
      </w:r>
      <w:r w:rsidR="00D9701E" w:rsidRPr="00D9701E">
        <w:rPr>
          <w:rFonts w:asciiTheme="majorBidi" w:eastAsiaTheme="minorEastAsia" w:hAnsiTheme="majorBidi" w:cstheme="majorBidi"/>
          <w:i/>
        </w:rPr>
        <w:t>et al.</w:t>
      </w:r>
      <w:r w:rsidRPr="00B250C7">
        <w:rPr>
          <w:rFonts w:asciiTheme="majorBidi" w:eastAsiaTheme="minorEastAsia" w:hAnsiTheme="majorBidi" w:cstheme="majorBidi"/>
        </w:rPr>
        <w:t xml:space="preserve"> (2006)</w:t>
      </w:r>
      <w:r w:rsidRPr="00B250C7">
        <w:rPr>
          <w:rFonts w:asciiTheme="majorBidi" w:eastAsiaTheme="minorEastAsia" w:hAnsiTheme="majorBidi" w:cstheme="majorBidi"/>
        </w:rPr>
        <w:fldChar w:fldCharType="end"/>
      </w:r>
      <w:r>
        <w:rPr>
          <w:rFonts w:asciiTheme="majorBidi" w:eastAsiaTheme="minorEastAsia" w:hAnsiTheme="majorBidi" w:cstheme="majorBidi"/>
        </w:rPr>
        <w:t>,</w:t>
      </w:r>
      <w:r w:rsidRPr="00B250C7">
        <w:rPr>
          <w:rFonts w:asciiTheme="majorBidi" w:eastAsiaTheme="minorEastAsia" w:hAnsiTheme="majorBidi" w:cstheme="majorBidi"/>
        </w:rPr>
        <w:t xml:space="preserve"> </w:t>
      </w:r>
      <w:r w:rsidRPr="00B250C7">
        <w:rPr>
          <w:rFonts w:asciiTheme="majorBidi" w:eastAsiaTheme="minorEastAsia" w:hAnsiTheme="majorBidi" w:cstheme="majorBidi"/>
        </w:rPr>
        <w:fldChar w:fldCharType="begin"/>
      </w:r>
      <w:r w:rsidRPr="00B250C7">
        <w:rPr>
          <w:rFonts w:asciiTheme="majorBidi" w:eastAsiaTheme="minorEastAsia" w:hAnsiTheme="majorBidi" w:cstheme="majorBidi"/>
        </w:rPr>
        <w:instrText xml:space="preserve"> ADDIN ZOTERO_ITEM CSL_CITATION {"citationID":"ILGgQ7qG","properties":{"formattedCitation":"(Ngui et al., 2011)","plainCitation":"(Ngui et al., 2011)"},"citationItems":[{"id":80,"uris":["http://zotero.org/users/2699952/items/7EK5RP64"],"uri":["http://zotero.org/users/2699952/items/7EK5RP64"],"itemData":{"id":80,"type":"article-journal","title":"Household energy demand in Kenya: An application of the linear approximate almost ideal demand system (LA-AIDS)","container-title":"Energy Policy","collection-title":"Asian Energy Security","page":"7084-7094","volume":"39","issue":"11","source":"ScienceDirect","abstract":"This paper estimates price and fuel expenditure elasticities of demand by applying the linear Approximate Almost Ideal Demand system (LA-AIDS) to 3665 households sampled across Kenya in 2009. The results indicate that motor spirit premium (MSP), automotive gas oil (AGO) and lubricants are price elastic while fuel wood, kerosene, charcoal, liquefied petroleum gas (LPG) and electricity are price inelastic. Kerosene is income elastic while fuel wood, charcoal, LPG, electricity, MSP and AGO are income inelastic. The results also reveal fuel stack behaviour, that is, multiple fuel use among the households. Main policy implications of the results include increasing the penetration of alternative fuels as well as provision of more fiscal incentives to increase usage of cleaner fuels. This not withstanding however, the household income should be increased beyond a certain point for the household to completely shift and use a new fuel.","DOI":"10.1016/j.enpol.2011.08.015","ISSN":"0301-4215","shortTitle":"Household energy demand in Kenya","journalAbbreviation":"Energy Policy","author":[{"family":"Ngui","given":"Dianah"},{"family":"Mutua","given":"John"},{"family":"Osiolo","given":"Hellen"},{"family":"Aligula","given":"Eric"}],"issued":{"date-parts":[["2011",11]]}}}],"schema":"https://github.com/citation-style-language/schema/raw/master/csl-citation.json"} </w:instrText>
      </w:r>
      <w:r w:rsidRPr="00B250C7">
        <w:rPr>
          <w:rFonts w:asciiTheme="majorBidi" w:eastAsiaTheme="minorEastAsia" w:hAnsiTheme="majorBidi" w:cstheme="majorBidi"/>
        </w:rPr>
        <w:fldChar w:fldCharType="separate"/>
      </w:r>
      <w:r w:rsidRPr="00B250C7">
        <w:rPr>
          <w:rFonts w:asciiTheme="majorBidi" w:eastAsiaTheme="minorEastAsia" w:hAnsiTheme="majorBidi" w:cstheme="majorBidi"/>
        </w:rPr>
        <w:t xml:space="preserve">Ngui </w:t>
      </w:r>
      <w:r w:rsidR="00D9701E" w:rsidRPr="00D9701E">
        <w:rPr>
          <w:rFonts w:asciiTheme="majorBidi" w:eastAsiaTheme="minorEastAsia" w:hAnsiTheme="majorBidi" w:cstheme="majorBidi"/>
          <w:i/>
        </w:rPr>
        <w:t>et al.</w:t>
      </w:r>
      <w:r w:rsidRPr="00B250C7">
        <w:rPr>
          <w:rFonts w:asciiTheme="majorBidi" w:eastAsiaTheme="minorEastAsia" w:hAnsiTheme="majorBidi" w:cstheme="majorBidi"/>
        </w:rPr>
        <w:t xml:space="preserve"> (2011)</w:t>
      </w:r>
      <w:r w:rsidRPr="00B250C7">
        <w:rPr>
          <w:rFonts w:asciiTheme="majorBidi" w:eastAsiaTheme="minorEastAsia" w:hAnsiTheme="majorBidi" w:cstheme="majorBidi"/>
        </w:rPr>
        <w:fldChar w:fldCharType="end"/>
      </w:r>
      <w:r w:rsidRPr="00B250C7">
        <w:rPr>
          <w:rFonts w:asciiTheme="majorBidi" w:eastAsiaTheme="minorEastAsia" w:hAnsiTheme="majorBidi" w:cstheme="majorBidi"/>
        </w:rPr>
        <w:t xml:space="preserve">, </w:t>
      </w:r>
      <w:r w:rsidRPr="00B250C7">
        <w:rPr>
          <w:rFonts w:asciiTheme="majorBidi" w:eastAsiaTheme="minorEastAsia" w:hAnsiTheme="majorBidi" w:cstheme="majorBidi"/>
        </w:rPr>
        <w:fldChar w:fldCharType="begin"/>
      </w:r>
      <w:r w:rsidRPr="00B250C7">
        <w:rPr>
          <w:rFonts w:asciiTheme="majorBidi" w:eastAsiaTheme="minorEastAsia" w:hAnsiTheme="majorBidi" w:cstheme="majorBidi"/>
        </w:rPr>
        <w:instrText xml:space="preserve"> ADDIN ZOTERO_ITEM CSL_CITATION {"citationID":"RhvAVIeq","properties":{"formattedCitation":"(Akpalu et al., 2011; Arthur et al., 2012)","plainCitation":"(Akpalu et al., 2011; Arthur et al., 2012)"},"citationItems":[{"id":51,"uris":["http://zotero.org/users/2699952/items/TBSPCJ25"],"uri":["http://zotero.org/users/2699952/items/TBSPCJ25"],"itemData":{"id":51,"type":"article-journal","title":"Demand for cooking fuels in a developing country: To what extent do taste and preferences matter?","container-title":"Energy Policy","collection-title":"Sustainability of biofuels","page":"6525-6531","volume":"39","issue":"10","source":"ScienceDirect","abstract":"Overreliance on biomass energy, such as firewood and charcoal, for cooking in developing countries has contributed to high rates of deforestation and resulted in substantial indoor pollution, which has negatively impacted the health of many individuals. However, the effectiveness of public policies aimed at encouraging households to switch to cleaner fuels, such as liquefied petroleum gas (LPG) and kerosene, hinges on the extent to which they are mentally committed to specific fuels. Using data on four cooking fuels (charcoal, firewood, LPG, and kerosene) from the Ghana living standards survey, we found strong evidence that the most preferred fuel is LPG, followed by charcoal, with kerosene the least preferred. In addition, with the exception of kerosene that has price-elastic demand, the price elasticities of demand for the fuel types examined are inelastic. This finding suggests the so-called fuel-ladder is not robust.","DOI":"10.1016/j.enpol.2011.07.054","ISSN":"0301-4215","shortTitle":"Demand for cooking fuels in a developing country","journalAbbreviation":"Energy Policy","author":[{"family":"Akpalu","given":"Wisdom"},{"family":"Dasmani","given":"Isaac"},{"family":"Aglobitse","given":"Peter B."}],"issued":{"date-parts":[["2011",10]]}}},{"id":42,"uris":["http://zotero.org/users/2699952/items/SA6A7NZ9"],"uri":["http://zotero.org/users/2699952/items/SA6A7NZ9"],"itemData":{"id":42,"type":"article-journal","title":"Estimation of elasticities for domestic energy demand in Mozambique","container-title":"Energy Economics","page":"398-409","volume":"34","issue":"2","source":"ScienceDirect","abstract":"In Mozambique, households consume a mix of energy sources to satisfy their needs for lighting and cooking and, for wealthier households, other domestic necessities such as refrigeration. The domestic energy mix depends on the prices of the sources and on the capability of the household to invest in the energy-consuming appliances required to satisfy those needs. Based on data from a household survey carried out in Mozambique during 2002/3 (IAF), this paper calculates the price and the income elasticities of demand for domestic energy, using an econometric method developed by Deaton. The calculations are made for all households at the national level, differentiating for urban and rural households, and for the northern households of Mozambique. In the econometric formulation, proxies for the ownership of energy appliances per household are used, allowing a simple evaluation of the effects of asset ownership on the demand for energy. Own- and cross-price elasticities for five individual domestic sources are obtained: low-grade sources such as firewood and charcoal are less elastic (elasticities of −0.41 and −0.28 respectively) than candles, kerosene and electricity (respectively −0.88, −0.79 and −0.60).Income elasticities are respectively 0.45, 0.32, 0.93, 0.84 and 0.69, placing firewood and charcoal as the less responsive to income variations and candles and kerosene as the most responsive. We also comment on the factors influencing domestic energy transition.","DOI":"10.1016/j.eneco.2011.08.006","ISSN":"0140-9883","journalAbbreviation":"Energy Economics","author":[{"family":"Arthur","given":"Maria de Fátima S. R."},{"family":"Bond","given":"Craig A."},{"family":"Willson","given":"Bryan"}],"issued":{"date-parts":[["2012",3]]}}}],"schema":"https://github.com/citation-style-language/schema/raw/master/csl-citation.json"} </w:instrText>
      </w:r>
      <w:r w:rsidRPr="00B250C7">
        <w:rPr>
          <w:rFonts w:asciiTheme="majorBidi" w:eastAsiaTheme="minorEastAsia" w:hAnsiTheme="majorBidi" w:cstheme="majorBidi"/>
        </w:rPr>
        <w:fldChar w:fldCharType="separate"/>
      </w:r>
      <w:r w:rsidRPr="00B250C7">
        <w:rPr>
          <w:rFonts w:asciiTheme="majorBidi" w:eastAsiaTheme="minorEastAsia" w:hAnsiTheme="majorBidi" w:cstheme="majorBidi"/>
        </w:rPr>
        <w:t xml:space="preserve">Akpalu </w:t>
      </w:r>
      <w:r w:rsidR="00D9701E" w:rsidRPr="00D9701E">
        <w:rPr>
          <w:rFonts w:asciiTheme="majorBidi" w:eastAsiaTheme="minorEastAsia" w:hAnsiTheme="majorBidi" w:cstheme="majorBidi"/>
          <w:i/>
        </w:rPr>
        <w:t>et al.</w:t>
      </w:r>
      <w:r w:rsidRPr="00B250C7">
        <w:rPr>
          <w:rFonts w:asciiTheme="majorBidi" w:eastAsiaTheme="minorEastAsia" w:hAnsiTheme="majorBidi" w:cstheme="majorBidi"/>
        </w:rPr>
        <w:t xml:space="preserve"> (2011) and Arthur </w:t>
      </w:r>
      <w:r w:rsidR="00D9701E" w:rsidRPr="00D9701E">
        <w:rPr>
          <w:rFonts w:asciiTheme="majorBidi" w:eastAsiaTheme="minorEastAsia" w:hAnsiTheme="majorBidi" w:cstheme="majorBidi"/>
          <w:i/>
        </w:rPr>
        <w:t>et al.</w:t>
      </w:r>
      <w:r w:rsidRPr="00B250C7">
        <w:rPr>
          <w:rFonts w:asciiTheme="majorBidi" w:eastAsiaTheme="minorEastAsia" w:hAnsiTheme="majorBidi" w:cstheme="majorBidi"/>
        </w:rPr>
        <w:t xml:space="preserve"> (2012)</w:t>
      </w:r>
      <w:r w:rsidRPr="00B250C7">
        <w:rPr>
          <w:rFonts w:asciiTheme="majorBidi" w:eastAsiaTheme="minorEastAsia" w:hAnsiTheme="majorBidi" w:cstheme="majorBidi"/>
        </w:rPr>
        <w:fldChar w:fldCharType="end"/>
      </w:r>
      <w:r w:rsidRPr="00B250C7">
        <w:rPr>
          <w:rFonts w:asciiTheme="majorBidi" w:eastAsiaTheme="minorEastAsia" w:hAnsiTheme="majorBidi" w:cstheme="majorBidi"/>
        </w:rPr>
        <w:t xml:space="preserve"> </w:t>
      </w:r>
      <w:r>
        <w:rPr>
          <w:rFonts w:asciiTheme="majorBidi" w:eastAsiaTheme="minorEastAsia" w:hAnsiTheme="majorBidi" w:cstheme="majorBidi"/>
        </w:rPr>
        <w:t xml:space="preserve">have </w:t>
      </w:r>
      <w:r w:rsidRPr="00B250C7">
        <w:rPr>
          <w:rFonts w:asciiTheme="majorBidi" w:eastAsiaTheme="minorEastAsia" w:hAnsiTheme="majorBidi" w:cstheme="majorBidi"/>
        </w:rPr>
        <w:t xml:space="preserve">found that firewood </w:t>
      </w:r>
      <w:r>
        <w:rPr>
          <w:rFonts w:asciiTheme="majorBidi" w:eastAsiaTheme="minorEastAsia" w:hAnsiTheme="majorBidi" w:cstheme="majorBidi"/>
        </w:rPr>
        <w:t>is price</w:t>
      </w:r>
      <w:r w:rsidRPr="00B250C7">
        <w:rPr>
          <w:rFonts w:asciiTheme="majorBidi" w:eastAsiaTheme="minorEastAsia" w:hAnsiTheme="majorBidi" w:cstheme="majorBidi"/>
        </w:rPr>
        <w:t xml:space="preserve"> inelastic. </w:t>
      </w:r>
      <w:r>
        <w:rPr>
          <w:rFonts w:asciiTheme="majorBidi" w:eastAsiaTheme="minorEastAsia" w:hAnsiTheme="majorBidi" w:cstheme="majorBidi"/>
        </w:rPr>
        <w:t>Our results show that crop residue</w:t>
      </w:r>
      <w:r w:rsidR="002120CC">
        <w:rPr>
          <w:rFonts w:asciiTheme="majorBidi" w:eastAsiaTheme="minorEastAsia" w:hAnsiTheme="majorBidi" w:cstheme="majorBidi"/>
        </w:rPr>
        <w:t>s</w:t>
      </w:r>
      <w:r>
        <w:rPr>
          <w:rFonts w:asciiTheme="majorBidi" w:eastAsiaTheme="minorEastAsia" w:hAnsiTheme="majorBidi" w:cstheme="majorBidi"/>
        </w:rPr>
        <w:t xml:space="preserve"> is </w:t>
      </w:r>
      <w:r w:rsidR="00731ADD">
        <w:rPr>
          <w:rFonts w:asciiTheme="majorBidi" w:eastAsiaTheme="minorEastAsia" w:hAnsiTheme="majorBidi" w:cstheme="majorBidi"/>
        </w:rPr>
        <w:t xml:space="preserve">also </w:t>
      </w:r>
      <w:r>
        <w:rPr>
          <w:rFonts w:asciiTheme="majorBidi" w:eastAsiaTheme="minorEastAsia" w:hAnsiTheme="majorBidi" w:cstheme="majorBidi"/>
        </w:rPr>
        <w:t xml:space="preserve">price inelastic at the national level and in both urban and rural areas, </w:t>
      </w:r>
      <w:r w:rsidR="00731ADD">
        <w:rPr>
          <w:rFonts w:asciiTheme="majorBidi" w:eastAsiaTheme="minorEastAsia" w:hAnsiTheme="majorBidi" w:cstheme="majorBidi"/>
        </w:rPr>
        <w:t>and slightly more price elastic in rural areas than in urban areas.</w:t>
      </w:r>
    </w:p>
    <w:p w14:paraId="4A56C3C8" w14:textId="77777777" w:rsidR="00F87733" w:rsidRPr="00B250C7" w:rsidRDefault="00F87733" w:rsidP="00532013">
      <w:pPr>
        <w:pStyle w:val="NormalWeb"/>
        <w:tabs>
          <w:tab w:val="left" w:pos="567"/>
        </w:tabs>
        <w:spacing w:before="0" w:beforeAutospacing="0" w:after="0" w:afterAutospacing="0" w:line="288" w:lineRule="auto"/>
        <w:ind w:firstLine="720"/>
        <w:jc w:val="both"/>
        <w:rPr>
          <w:rFonts w:asciiTheme="majorBidi" w:eastAsiaTheme="minorEastAsia" w:hAnsiTheme="majorBidi" w:cstheme="majorBidi"/>
        </w:rPr>
      </w:pPr>
    </w:p>
    <w:p w14:paraId="54C5AAE9" w14:textId="78B3F110" w:rsidR="00731ADD" w:rsidRDefault="00C7373D" w:rsidP="00FC7F9F">
      <w:pPr>
        <w:pStyle w:val="NormalWeb"/>
        <w:tabs>
          <w:tab w:val="left" w:pos="567"/>
        </w:tabs>
        <w:spacing w:before="0" w:beforeAutospacing="0" w:after="0" w:afterAutospacing="0" w:line="288" w:lineRule="auto"/>
        <w:ind w:firstLine="567"/>
        <w:jc w:val="both"/>
        <w:rPr>
          <w:rFonts w:asciiTheme="majorBidi" w:eastAsiaTheme="minorEastAsia" w:hAnsiTheme="majorBidi" w:cstheme="majorBidi"/>
        </w:rPr>
      </w:pPr>
      <w:r>
        <w:rPr>
          <w:rFonts w:asciiTheme="majorBidi" w:eastAsiaTheme="minorEastAsia" w:hAnsiTheme="majorBidi" w:cstheme="majorBidi"/>
        </w:rPr>
        <w:t xml:space="preserve">We find that dry animal dung is price inelastic in both rural and urban areas, </w:t>
      </w:r>
      <w:r w:rsidR="00731ADD">
        <w:rPr>
          <w:rFonts w:asciiTheme="majorBidi" w:eastAsiaTheme="minorEastAsia" w:hAnsiTheme="majorBidi" w:cstheme="majorBidi"/>
        </w:rPr>
        <w:t>and slightly more inelastic in rural areas than in urban areas</w:t>
      </w:r>
      <w:r>
        <w:rPr>
          <w:rFonts w:asciiTheme="majorBidi" w:eastAsiaTheme="minorEastAsia" w:hAnsiTheme="majorBidi" w:cstheme="majorBidi"/>
        </w:rPr>
        <w:t xml:space="preserve">. </w:t>
      </w:r>
      <w:r w:rsidRPr="00B250C7">
        <w:rPr>
          <w:rFonts w:asciiTheme="majorBidi" w:eastAsiaTheme="minorEastAsia" w:hAnsiTheme="majorBidi" w:cstheme="majorBidi"/>
        </w:rPr>
        <w:t xml:space="preserve">Kerosene oil </w:t>
      </w:r>
      <w:r>
        <w:rPr>
          <w:rFonts w:asciiTheme="majorBidi" w:eastAsiaTheme="minorEastAsia" w:hAnsiTheme="majorBidi" w:cstheme="majorBidi"/>
        </w:rPr>
        <w:t>is the most price inelastic source among our selected household fuels at the national level, and in rural areas. However, in urban areas the price elasticity is higher</w:t>
      </w:r>
      <w:r w:rsidR="00731ADD">
        <w:rPr>
          <w:rFonts w:asciiTheme="majorBidi" w:eastAsiaTheme="minorEastAsia" w:hAnsiTheme="majorBidi" w:cstheme="majorBidi"/>
        </w:rPr>
        <w:t xml:space="preserve"> than </w:t>
      </w:r>
      <w:r w:rsidR="002120CC">
        <w:rPr>
          <w:rFonts w:asciiTheme="majorBidi" w:eastAsiaTheme="minorEastAsia" w:hAnsiTheme="majorBidi" w:cstheme="majorBidi"/>
        </w:rPr>
        <w:t xml:space="preserve">in </w:t>
      </w:r>
      <w:r w:rsidR="00731ADD">
        <w:rPr>
          <w:rFonts w:asciiTheme="majorBidi" w:eastAsiaTheme="minorEastAsia" w:hAnsiTheme="majorBidi" w:cstheme="majorBidi"/>
        </w:rPr>
        <w:t>rural</w:t>
      </w:r>
      <w:r w:rsidR="002120CC">
        <w:rPr>
          <w:rFonts w:asciiTheme="majorBidi" w:eastAsiaTheme="minorEastAsia" w:hAnsiTheme="majorBidi" w:cstheme="majorBidi"/>
        </w:rPr>
        <w:t xml:space="preserve"> areas</w:t>
      </w:r>
      <w:r>
        <w:rPr>
          <w:rFonts w:asciiTheme="majorBidi" w:eastAsiaTheme="minorEastAsia" w:hAnsiTheme="majorBidi" w:cstheme="majorBidi"/>
        </w:rPr>
        <w:t>, albeit still price inelastic</w:t>
      </w:r>
      <w:r w:rsidR="00731ADD">
        <w:rPr>
          <w:rFonts w:asciiTheme="majorBidi" w:eastAsiaTheme="minorEastAsia" w:hAnsiTheme="majorBidi" w:cstheme="majorBidi"/>
        </w:rPr>
        <w:t>, and slightly more price elastic than crop residues</w:t>
      </w:r>
      <w:r>
        <w:rPr>
          <w:rFonts w:asciiTheme="majorBidi" w:eastAsiaTheme="minorEastAsia" w:hAnsiTheme="majorBidi" w:cstheme="majorBidi"/>
        </w:rPr>
        <w:t>. Overall, our finding</w:t>
      </w:r>
      <w:r w:rsidR="00731ADD" w:rsidRPr="00731ADD">
        <w:rPr>
          <w:rFonts w:asciiTheme="majorBidi" w:eastAsiaTheme="minorEastAsia" w:hAnsiTheme="majorBidi" w:cstheme="majorBidi"/>
        </w:rPr>
        <w:t xml:space="preserve"> </w:t>
      </w:r>
      <w:r w:rsidR="00731ADD">
        <w:rPr>
          <w:rFonts w:asciiTheme="majorBidi" w:eastAsiaTheme="minorEastAsia" w:hAnsiTheme="majorBidi" w:cstheme="majorBidi"/>
        </w:rPr>
        <w:t>that kerosene oil is price inelastic is</w:t>
      </w:r>
      <w:r>
        <w:rPr>
          <w:rFonts w:asciiTheme="majorBidi" w:eastAsiaTheme="minorEastAsia" w:hAnsiTheme="majorBidi" w:cstheme="majorBidi"/>
        </w:rPr>
        <w:t xml:space="preserve"> similar to the findings of </w:t>
      </w:r>
      <w:r w:rsidRPr="00B250C7">
        <w:rPr>
          <w:rFonts w:asciiTheme="majorBidi" w:eastAsiaTheme="minorEastAsia" w:hAnsiTheme="majorBidi" w:cstheme="majorBidi"/>
        </w:rPr>
        <w:fldChar w:fldCharType="begin"/>
      </w:r>
      <w:r w:rsidRPr="00B250C7">
        <w:rPr>
          <w:rFonts w:asciiTheme="majorBidi" w:eastAsiaTheme="minorEastAsia" w:hAnsiTheme="majorBidi" w:cstheme="majorBidi"/>
        </w:rPr>
        <w:instrText xml:space="preserve"> ADDIN ZOTERO_ITEM CSL_CITATION {"citationID":"GZBshOdz","properties":{"formattedCitation":"(Ngui et al., 2011)","plainCitation":"(Ngui et al., 2011)"},"citationItems":[{"id":80,"uris":["http://zotero.org/users/2699952/items/7EK5RP64"],"uri":["http://zotero.org/users/2699952/items/7EK5RP64"],"itemData":{"id":80,"type":"article-journal","title":"Household energy demand in Kenya: An application of the linear approximate almost ideal demand system (LA-AIDS)","container-title":"Energy Policy","collection-title":"Asian Energy Security","page":"7084-7094","volume":"39","issue":"11","source":"ScienceDirect","abstract":"This paper estimates price and fuel expenditure elasticities of demand by applying the linear Approximate Almost Ideal Demand system (LA-AIDS) to 3665 households sampled across Kenya in 2009. The results indicate that motor spirit premium (MSP), automotive gas oil (AGO) and lubricants are price elastic while fuel wood, kerosene, charcoal, liquefied petroleum gas (LPG) and electricity are price inelastic. Kerosene is income elastic while fuel wood, charcoal, LPG, electricity, MSP and AGO are income inelastic. The results also reveal fuel stack behaviour, that is, multiple fuel use among the households. Main policy implications of the results include increasing the penetration of alternative fuels as well as provision of more fiscal incentives to increase usage of cleaner fuels. This not withstanding however, the household income should be increased beyond a certain point for the household to completely shift and use a new fuel.","DOI":"10.1016/j.enpol.2011.08.015","ISSN":"0301-4215","shortTitle":"Household energy demand in Kenya","journalAbbreviation":"Energy Policy","author":[{"family":"Ngui","given":"Dianah"},{"family":"Mutua","given":"John"},{"family":"Osiolo","given":"Hellen"},{"family":"Aligula","given":"Eric"}],"issued":{"date-parts":[["2011",11]]}}}],"schema":"https://github.com/citation-style-language/schema/raw/master/csl-citation.json"} </w:instrText>
      </w:r>
      <w:r w:rsidRPr="00B250C7">
        <w:rPr>
          <w:rFonts w:asciiTheme="majorBidi" w:eastAsiaTheme="minorEastAsia" w:hAnsiTheme="majorBidi" w:cstheme="majorBidi"/>
        </w:rPr>
        <w:fldChar w:fldCharType="separate"/>
      </w:r>
      <w:r w:rsidRPr="00B250C7">
        <w:rPr>
          <w:rFonts w:asciiTheme="majorBidi" w:eastAsiaTheme="minorEastAsia" w:hAnsiTheme="majorBidi" w:cstheme="majorBidi"/>
        </w:rPr>
        <w:t xml:space="preserve">Ngui </w:t>
      </w:r>
      <w:r w:rsidR="00D9701E" w:rsidRPr="00D9701E">
        <w:rPr>
          <w:rFonts w:asciiTheme="majorBidi" w:eastAsiaTheme="minorEastAsia" w:hAnsiTheme="majorBidi" w:cstheme="majorBidi"/>
          <w:i/>
        </w:rPr>
        <w:t>et al.</w:t>
      </w:r>
      <w:r w:rsidRPr="00B250C7">
        <w:rPr>
          <w:rFonts w:asciiTheme="majorBidi" w:eastAsiaTheme="minorEastAsia" w:hAnsiTheme="majorBidi" w:cstheme="majorBidi"/>
        </w:rPr>
        <w:t xml:space="preserve"> (2011)</w:t>
      </w:r>
      <w:r w:rsidRPr="00B250C7">
        <w:rPr>
          <w:rFonts w:asciiTheme="majorBidi" w:eastAsiaTheme="minorEastAsia" w:hAnsiTheme="majorBidi" w:cstheme="majorBidi"/>
        </w:rPr>
        <w:fldChar w:fldCharType="end"/>
      </w:r>
      <w:r w:rsidRPr="00B250C7">
        <w:rPr>
          <w:rFonts w:asciiTheme="majorBidi" w:eastAsiaTheme="minorEastAsia" w:hAnsiTheme="majorBidi" w:cstheme="majorBidi"/>
        </w:rPr>
        <w:t xml:space="preserve">, </w:t>
      </w:r>
      <w:r w:rsidRPr="00B250C7">
        <w:rPr>
          <w:rFonts w:asciiTheme="majorBidi" w:eastAsiaTheme="minorEastAsia" w:hAnsiTheme="majorBidi" w:cstheme="majorBidi"/>
        </w:rPr>
        <w:fldChar w:fldCharType="begin"/>
      </w:r>
      <w:r w:rsidRPr="00B250C7">
        <w:rPr>
          <w:rFonts w:asciiTheme="majorBidi" w:eastAsiaTheme="minorEastAsia" w:hAnsiTheme="majorBidi" w:cstheme="majorBidi"/>
        </w:rPr>
        <w:instrText xml:space="preserve"> ADDIN ZOTERO_ITEM CSL_CITATION {"citationID":"XLesqduH","properties":{"formattedCitation":"(Akpalu et al., 2011; Arthur et al., 2012)","plainCitation":"(Akpalu et al., 2011; Arthur et al., 2012)"},"citationItems":[{"id":51,"uris":["http://zotero.org/users/2699952/items/TBSPCJ25"],"uri":["http://zotero.org/users/2699952/items/TBSPCJ25"],"itemData":{"id":51,"type":"article-journal","title":"Demand for cooking fuels in a developing country: To what extent do taste and preferences matter?","container-title":"Energy Policy","collection-title":"Sustainability of biofuels","page":"6525-6531","volume":"39","issue":"10","source":"ScienceDirect","abstract":"Overreliance on biomass energy, such as firewood and charcoal, for cooking in developing countries has contributed to high rates of deforestation and resulted in substantial indoor pollution, which has negatively impacted the health of many individuals. However, the effectiveness of public policies aimed at encouraging households to switch to cleaner fuels, such as liquefied petroleum gas (LPG) and kerosene, hinges on the extent to which they are mentally committed to specific fuels. Using data on four cooking fuels (charcoal, firewood, LPG, and kerosene) from the Ghana living standards survey, we found strong evidence that the most preferred fuel is LPG, followed by charcoal, with kerosene the least preferred. In addition, with the exception of kerosene that has price-elastic demand, the price elasticities of demand for the fuel types examined are inelastic. This finding suggests the so-called fuel-ladder is not robust.","DOI":"10.1016/j.enpol.2011.07.054","ISSN":"0301-4215","shortTitle":"Demand for cooking fuels in a developing country","journalAbbreviation":"Energy Policy","author":[{"family":"Akpalu","given":"Wisdom"},{"family":"Dasmani","given":"Isaac"},{"family":"Aglobitse","given":"Peter B."}],"issued":{"date-parts":[["2011",10]]}}},{"id":42,"uris":["http://zotero.org/users/2699952/items/SA6A7NZ9"],"uri":["http://zotero.org/users/2699952/items/SA6A7NZ9"],"itemData":{"id":42,"type":"article-journal","title":"Estimation of elasticities for domestic energy demand in Mozambique","container-title":"Energy Economics","page":"398-409","volume":"34","issue":"2","source":"ScienceDirect","abstract":"In Mozambique, households consume a mix of energy sources to satisfy their needs for lighting and cooking and, for wealthier households, other domestic necessities such as refrigeration. The domestic energy mix depends on the prices of the sources and on the capability of the household to invest in the energy-consuming appliances required to satisfy those needs. Based on data from a household survey carried out in Mozambique during 2002/3 (IAF), this paper calculates the price and the income elasticities of demand for domestic energy, using an econometric method developed by Deaton. The calculations are made for all households at the national level, differentiating for urban and rural households, and for the northern households of Mozambique. In the econometric formulation, proxies for the ownership of energy appliances per household are used, allowing a simple evaluation of the effects of asset ownership on the demand for energy. Own- and cross-price elasticities for five individual domestic sources are obtained: low-grade sources such as firewood and charcoal are less elastic (elasticities of −0.41 and −0.28 respectively) than candles, kerosene and electricity (respectively −0.88, −0.79 and −0.60).Income elasticities are respectively 0.45, 0.32, 0.93, 0.84 and 0.69, placing firewood and charcoal as the less responsive to income variations and candles and kerosene as the most responsive. We also comment on the factors influencing domestic energy transition.","DOI":"10.1016/j.eneco.2011.08.006","ISSN":"0140-9883","journalAbbreviation":"Energy Economics","author":[{"family":"Arthur","given":"Maria de Fátima S. R."},{"family":"Bond","given":"Craig A."},{"family":"Willson","given":"Bryan"}],"issued":{"date-parts":[["2012",3]]}}}],"schema":"https://github.com/citation-style-language/schema/raw/master/csl-citation.json"} </w:instrText>
      </w:r>
      <w:r w:rsidRPr="00B250C7">
        <w:rPr>
          <w:rFonts w:asciiTheme="majorBidi" w:eastAsiaTheme="minorEastAsia" w:hAnsiTheme="majorBidi" w:cstheme="majorBidi"/>
        </w:rPr>
        <w:fldChar w:fldCharType="separate"/>
      </w:r>
      <w:r w:rsidRPr="00B250C7">
        <w:rPr>
          <w:rFonts w:asciiTheme="majorBidi" w:eastAsiaTheme="minorEastAsia" w:hAnsiTheme="majorBidi" w:cstheme="majorBidi"/>
        </w:rPr>
        <w:t xml:space="preserve">Akpalu </w:t>
      </w:r>
      <w:r w:rsidR="00D9701E" w:rsidRPr="00D9701E">
        <w:rPr>
          <w:rFonts w:asciiTheme="majorBidi" w:eastAsiaTheme="minorEastAsia" w:hAnsiTheme="majorBidi" w:cstheme="majorBidi"/>
          <w:i/>
        </w:rPr>
        <w:t>et al.</w:t>
      </w:r>
      <w:r w:rsidRPr="00B250C7">
        <w:rPr>
          <w:rFonts w:asciiTheme="majorBidi" w:eastAsiaTheme="minorEastAsia" w:hAnsiTheme="majorBidi" w:cstheme="majorBidi"/>
        </w:rPr>
        <w:t xml:space="preserve"> (2011) and Arthur </w:t>
      </w:r>
      <w:r w:rsidR="00D9701E" w:rsidRPr="00D9701E">
        <w:rPr>
          <w:rFonts w:asciiTheme="majorBidi" w:eastAsiaTheme="minorEastAsia" w:hAnsiTheme="majorBidi" w:cstheme="majorBidi"/>
          <w:i/>
        </w:rPr>
        <w:t>et al.</w:t>
      </w:r>
      <w:r w:rsidRPr="00B250C7">
        <w:rPr>
          <w:rFonts w:asciiTheme="majorBidi" w:eastAsiaTheme="minorEastAsia" w:hAnsiTheme="majorBidi" w:cstheme="majorBidi"/>
        </w:rPr>
        <w:t xml:space="preserve"> (2012)</w:t>
      </w:r>
      <w:r w:rsidRPr="00B250C7">
        <w:rPr>
          <w:rFonts w:asciiTheme="majorBidi" w:eastAsiaTheme="minorEastAsia" w:hAnsiTheme="majorBidi" w:cstheme="majorBidi"/>
        </w:rPr>
        <w:fldChar w:fldCharType="end"/>
      </w:r>
      <w:r>
        <w:rPr>
          <w:rFonts w:asciiTheme="majorBidi" w:eastAsiaTheme="minorEastAsia" w:hAnsiTheme="majorBidi" w:cstheme="majorBidi"/>
        </w:rPr>
        <w:t>.</w:t>
      </w:r>
    </w:p>
    <w:p w14:paraId="7282D2EB" w14:textId="77777777" w:rsidR="00F669C6" w:rsidRDefault="00F669C6" w:rsidP="00532013">
      <w:pPr>
        <w:pStyle w:val="NormalWeb"/>
        <w:tabs>
          <w:tab w:val="left" w:pos="567"/>
        </w:tabs>
        <w:spacing w:before="0" w:beforeAutospacing="0" w:after="0" w:afterAutospacing="0" w:line="288" w:lineRule="auto"/>
        <w:ind w:firstLine="720"/>
        <w:jc w:val="both"/>
        <w:rPr>
          <w:rFonts w:asciiTheme="majorBidi" w:eastAsiaTheme="minorEastAsia" w:hAnsiTheme="majorBidi" w:cstheme="majorBidi"/>
        </w:rPr>
      </w:pPr>
    </w:p>
    <w:p w14:paraId="42868C07" w14:textId="6ECF075C" w:rsidR="00C7373D" w:rsidRDefault="004805E1" w:rsidP="00FC7F9F">
      <w:pPr>
        <w:pStyle w:val="NormalWeb"/>
        <w:tabs>
          <w:tab w:val="left" w:pos="567"/>
        </w:tabs>
        <w:spacing w:before="0" w:beforeAutospacing="0" w:after="0" w:afterAutospacing="0" w:line="288" w:lineRule="auto"/>
        <w:ind w:firstLine="567"/>
        <w:jc w:val="both"/>
        <w:rPr>
          <w:rFonts w:asciiTheme="majorBidi" w:eastAsiaTheme="minorEastAsia" w:hAnsiTheme="majorBidi" w:cstheme="majorBidi"/>
        </w:rPr>
      </w:pPr>
      <w:r>
        <w:rPr>
          <w:rFonts w:asciiTheme="majorBidi" w:eastAsiaTheme="minorEastAsia" w:hAnsiTheme="majorBidi" w:cstheme="majorBidi"/>
        </w:rPr>
        <w:t>Table 5</w:t>
      </w:r>
      <w:r w:rsidR="00C7373D" w:rsidRPr="00B250C7">
        <w:rPr>
          <w:rFonts w:asciiTheme="majorBidi" w:eastAsiaTheme="minorEastAsia" w:hAnsiTheme="majorBidi" w:cstheme="majorBidi"/>
        </w:rPr>
        <w:t xml:space="preserve"> presents the </w:t>
      </w:r>
      <w:r w:rsidR="00C7373D">
        <w:rPr>
          <w:rFonts w:asciiTheme="majorBidi" w:eastAsiaTheme="minorEastAsia" w:hAnsiTheme="majorBidi" w:cstheme="majorBidi"/>
        </w:rPr>
        <w:t xml:space="preserve">fuel </w:t>
      </w:r>
      <w:r w:rsidR="00C7373D" w:rsidRPr="00B250C7">
        <w:rPr>
          <w:rFonts w:asciiTheme="majorBidi" w:eastAsiaTheme="minorEastAsia" w:hAnsiTheme="majorBidi" w:cstheme="majorBidi"/>
        </w:rPr>
        <w:t>expenditure elasticit</w:t>
      </w:r>
      <w:r w:rsidR="00C7373D">
        <w:rPr>
          <w:rFonts w:asciiTheme="majorBidi" w:eastAsiaTheme="minorEastAsia" w:hAnsiTheme="majorBidi" w:cstheme="majorBidi"/>
        </w:rPr>
        <w:t>ies of the households</w:t>
      </w:r>
      <w:r w:rsidR="002120CC">
        <w:rPr>
          <w:rFonts w:asciiTheme="majorBidi" w:eastAsiaTheme="minorEastAsia" w:hAnsiTheme="majorBidi" w:cstheme="majorBidi"/>
        </w:rPr>
        <w:t xml:space="preserve"> obtained from the LA-AIDS model</w:t>
      </w:r>
      <w:r w:rsidR="00C7373D">
        <w:rPr>
          <w:rFonts w:asciiTheme="majorBidi" w:eastAsiaTheme="minorEastAsia" w:hAnsiTheme="majorBidi" w:cstheme="majorBidi"/>
        </w:rPr>
        <w:t xml:space="preserve"> at </w:t>
      </w:r>
      <w:r w:rsidR="002120CC">
        <w:rPr>
          <w:rFonts w:asciiTheme="majorBidi" w:eastAsiaTheme="minorEastAsia" w:hAnsiTheme="majorBidi" w:cstheme="majorBidi"/>
        </w:rPr>
        <w:t xml:space="preserve">the </w:t>
      </w:r>
      <w:r w:rsidR="00C7373D">
        <w:rPr>
          <w:rFonts w:asciiTheme="majorBidi" w:eastAsiaTheme="minorEastAsia" w:hAnsiTheme="majorBidi" w:cstheme="majorBidi"/>
        </w:rPr>
        <w:t xml:space="preserve">national level, and </w:t>
      </w:r>
      <w:r w:rsidR="002120CC">
        <w:rPr>
          <w:rFonts w:asciiTheme="majorBidi" w:eastAsiaTheme="minorEastAsia" w:hAnsiTheme="majorBidi" w:cstheme="majorBidi"/>
        </w:rPr>
        <w:t xml:space="preserve">separately </w:t>
      </w:r>
      <w:r w:rsidR="00C7373D">
        <w:rPr>
          <w:rFonts w:asciiTheme="majorBidi" w:eastAsiaTheme="minorEastAsia" w:hAnsiTheme="majorBidi" w:cstheme="majorBidi"/>
        </w:rPr>
        <w:t xml:space="preserve">for urban </w:t>
      </w:r>
      <w:r w:rsidR="00C7373D" w:rsidRPr="00B250C7">
        <w:rPr>
          <w:rFonts w:asciiTheme="majorBidi" w:eastAsiaTheme="minorEastAsia" w:hAnsiTheme="majorBidi" w:cstheme="majorBidi"/>
        </w:rPr>
        <w:t xml:space="preserve">and rural </w:t>
      </w:r>
      <w:r w:rsidR="00C7373D">
        <w:rPr>
          <w:rFonts w:asciiTheme="majorBidi" w:eastAsiaTheme="minorEastAsia" w:hAnsiTheme="majorBidi" w:cstheme="majorBidi"/>
        </w:rPr>
        <w:t>areas. All fuel types have</w:t>
      </w:r>
      <w:r w:rsidR="00C7373D" w:rsidRPr="00B250C7">
        <w:rPr>
          <w:rFonts w:asciiTheme="majorBidi" w:eastAsiaTheme="minorEastAsia" w:hAnsiTheme="majorBidi" w:cstheme="majorBidi"/>
        </w:rPr>
        <w:t xml:space="preserve"> positive coefficient</w:t>
      </w:r>
      <w:r w:rsidR="00C7373D">
        <w:rPr>
          <w:rFonts w:asciiTheme="majorBidi" w:eastAsiaTheme="minorEastAsia" w:hAnsiTheme="majorBidi" w:cstheme="majorBidi"/>
        </w:rPr>
        <w:t xml:space="preserve">s, greater than zero but less than </w:t>
      </w:r>
      <w:r w:rsidR="00977BB3">
        <w:rPr>
          <w:rFonts w:asciiTheme="majorBidi" w:eastAsiaTheme="minorEastAsia" w:hAnsiTheme="majorBidi" w:cstheme="majorBidi"/>
        </w:rPr>
        <w:t>one</w:t>
      </w:r>
      <w:r w:rsidR="00C7373D" w:rsidRPr="00B250C7">
        <w:rPr>
          <w:rFonts w:asciiTheme="majorBidi" w:eastAsiaTheme="minorEastAsia" w:hAnsiTheme="majorBidi" w:cstheme="majorBidi"/>
        </w:rPr>
        <w:t xml:space="preserve">. </w:t>
      </w:r>
      <w:r w:rsidR="00977BB3">
        <w:rPr>
          <w:rFonts w:asciiTheme="majorBidi" w:eastAsiaTheme="minorEastAsia" w:hAnsiTheme="majorBidi" w:cstheme="majorBidi"/>
        </w:rPr>
        <w:t>This implies</w:t>
      </w:r>
      <w:r w:rsidR="00977BB3" w:rsidRPr="00B250C7">
        <w:rPr>
          <w:rFonts w:asciiTheme="majorBidi" w:eastAsiaTheme="minorEastAsia" w:hAnsiTheme="majorBidi" w:cstheme="majorBidi"/>
        </w:rPr>
        <w:t xml:space="preserve"> </w:t>
      </w:r>
      <w:r w:rsidR="00C7373D" w:rsidRPr="00B250C7">
        <w:rPr>
          <w:rFonts w:asciiTheme="majorBidi" w:eastAsiaTheme="minorEastAsia" w:hAnsiTheme="majorBidi" w:cstheme="majorBidi"/>
        </w:rPr>
        <w:t xml:space="preserve">that as </w:t>
      </w:r>
      <w:r w:rsidR="00977BB3">
        <w:rPr>
          <w:rFonts w:asciiTheme="majorBidi" w:eastAsiaTheme="minorEastAsia" w:hAnsiTheme="majorBidi" w:cstheme="majorBidi"/>
        </w:rPr>
        <w:t>households’</w:t>
      </w:r>
      <w:r w:rsidR="00977BB3" w:rsidRPr="00B250C7">
        <w:rPr>
          <w:rFonts w:asciiTheme="majorBidi" w:eastAsiaTheme="minorEastAsia" w:hAnsiTheme="majorBidi" w:cstheme="majorBidi"/>
        </w:rPr>
        <w:t xml:space="preserve"> </w:t>
      </w:r>
      <w:r w:rsidR="00C7373D">
        <w:rPr>
          <w:rFonts w:asciiTheme="majorBidi" w:eastAsiaTheme="minorEastAsia" w:hAnsiTheme="majorBidi" w:cstheme="majorBidi"/>
        </w:rPr>
        <w:t xml:space="preserve">total </w:t>
      </w:r>
      <w:r w:rsidR="002120CC">
        <w:rPr>
          <w:rFonts w:asciiTheme="majorBidi" w:eastAsiaTheme="minorEastAsia" w:hAnsiTheme="majorBidi" w:cstheme="majorBidi"/>
        </w:rPr>
        <w:t xml:space="preserve">fuel </w:t>
      </w:r>
      <w:r w:rsidR="00C7373D" w:rsidRPr="00B250C7">
        <w:rPr>
          <w:rFonts w:asciiTheme="majorBidi" w:eastAsiaTheme="minorEastAsia" w:hAnsiTheme="majorBidi" w:cstheme="majorBidi"/>
        </w:rPr>
        <w:t>expenditures increase</w:t>
      </w:r>
      <w:r w:rsidR="00977BB3">
        <w:rPr>
          <w:rFonts w:asciiTheme="majorBidi" w:eastAsiaTheme="minorEastAsia" w:hAnsiTheme="majorBidi" w:cstheme="majorBidi"/>
        </w:rPr>
        <w:t>,</w:t>
      </w:r>
      <w:r w:rsidR="00C7373D" w:rsidRPr="00B250C7">
        <w:rPr>
          <w:rFonts w:asciiTheme="majorBidi" w:eastAsiaTheme="minorEastAsia" w:hAnsiTheme="majorBidi" w:cstheme="majorBidi"/>
        </w:rPr>
        <w:t xml:space="preserve"> the quantity demanded </w:t>
      </w:r>
      <w:r w:rsidR="00C7373D">
        <w:rPr>
          <w:rFonts w:asciiTheme="majorBidi" w:eastAsiaTheme="minorEastAsia" w:hAnsiTheme="majorBidi" w:cstheme="majorBidi"/>
        </w:rPr>
        <w:t xml:space="preserve">of </w:t>
      </w:r>
      <w:r w:rsidR="00977BB3">
        <w:rPr>
          <w:rFonts w:asciiTheme="majorBidi" w:eastAsiaTheme="minorEastAsia" w:hAnsiTheme="majorBidi" w:cstheme="majorBidi"/>
        </w:rPr>
        <w:t xml:space="preserve">each </w:t>
      </w:r>
      <w:r w:rsidR="00C7373D">
        <w:rPr>
          <w:rFonts w:asciiTheme="majorBidi" w:eastAsiaTheme="minorEastAsia" w:hAnsiTheme="majorBidi" w:cstheme="majorBidi"/>
        </w:rPr>
        <w:t>fuel would also rise</w:t>
      </w:r>
      <w:r w:rsidR="00C7373D" w:rsidRPr="00B250C7">
        <w:rPr>
          <w:rFonts w:asciiTheme="majorBidi" w:eastAsiaTheme="minorEastAsia" w:hAnsiTheme="majorBidi" w:cstheme="majorBidi"/>
        </w:rPr>
        <w:t xml:space="preserve"> but proportionately less than </w:t>
      </w:r>
      <w:r w:rsidR="00C7373D">
        <w:rPr>
          <w:rFonts w:asciiTheme="majorBidi" w:eastAsiaTheme="minorEastAsia" w:hAnsiTheme="majorBidi" w:cstheme="majorBidi"/>
        </w:rPr>
        <w:t xml:space="preserve">total fuel </w:t>
      </w:r>
      <w:r w:rsidR="00C7373D" w:rsidRPr="00B250C7">
        <w:rPr>
          <w:rFonts w:asciiTheme="majorBidi" w:eastAsiaTheme="minorEastAsia" w:hAnsiTheme="majorBidi" w:cstheme="majorBidi"/>
        </w:rPr>
        <w:t>expenditures</w:t>
      </w:r>
      <w:r w:rsidR="00C7373D">
        <w:rPr>
          <w:rFonts w:asciiTheme="majorBidi" w:eastAsiaTheme="minorEastAsia" w:hAnsiTheme="majorBidi" w:cstheme="majorBidi"/>
        </w:rPr>
        <w:t>.</w:t>
      </w:r>
      <w:r w:rsidR="00977BB3">
        <w:rPr>
          <w:rFonts w:asciiTheme="majorBidi" w:eastAsiaTheme="minorEastAsia" w:hAnsiTheme="majorBidi" w:cstheme="majorBidi"/>
        </w:rPr>
        <w:t xml:space="preserve"> These results are unremarkable since, as the quantity of fuels consumed rise, expenditure on fuels (as a group) can also be expected to rise. </w:t>
      </w:r>
      <w:r w:rsidR="008A662F">
        <w:rPr>
          <w:rFonts w:asciiTheme="majorBidi" w:eastAsiaTheme="minorEastAsia" w:hAnsiTheme="majorBidi" w:cstheme="majorBidi"/>
        </w:rPr>
        <w:lastRenderedPageBreak/>
        <w:t>T</w:t>
      </w:r>
      <w:r w:rsidR="002120CC">
        <w:rPr>
          <w:rFonts w:asciiTheme="majorBidi" w:eastAsiaTheme="minorEastAsia" w:hAnsiTheme="majorBidi" w:cstheme="majorBidi"/>
        </w:rPr>
        <w:t>hey provide</w:t>
      </w:r>
      <w:r w:rsidR="008A662F">
        <w:rPr>
          <w:rFonts w:asciiTheme="majorBidi" w:eastAsiaTheme="minorEastAsia" w:hAnsiTheme="majorBidi" w:cstheme="majorBidi"/>
        </w:rPr>
        <w:t>, however,</w:t>
      </w:r>
      <w:r w:rsidR="002120CC">
        <w:rPr>
          <w:rFonts w:asciiTheme="majorBidi" w:eastAsiaTheme="minorEastAsia" w:hAnsiTheme="majorBidi" w:cstheme="majorBidi"/>
        </w:rPr>
        <w:t xml:space="preserve"> confidence that the LA-AIDS model is producing sensible estimates. </w:t>
      </w:r>
      <w:r w:rsidR="00977BB3">
        <w:rPr>
          <w:rFonts w:asciiTheme="majorBidi" w:eastAsiaTheme="minorEastAsia" w:hAnsiTheme="majorBidi" w:cstheme="majorBidi"/>
        </w:rPr>
        <w:t xml:space="preserve">In most cases, the differences between rural and urban areas, in terms of fuel expenditure elasticity, are small but statistically significant. The largest differences are observed for firewood and LPG, where the fuel expenditure elasticities are greater in rural </w:t>
      </w:r>
      <w:r w:rsidR="002120CC">
        <w:rPr>
          <w:rFonts w:asciiTheme="majorBidi" w:eastAsiaTheme="minorEastAsia" w:hAnsiTheme="majorBidi" w:cstheme="majorBidi"/>
        </w:rPr>
        <w:t xml:space="preserve">areas </w:t>
      </w:r>
      <w:r w:rsidR="00977BB3">
        <w:rPr>
          <w:rFonts w:asciiTheme="majorBidi" w:eastAsiaTheme="minorEastAsia" w:hAnsiTheme="majorBidi" w:cstheme="majorBidi"/>
        </w:rPr>
        <w:t>than in urban areas.</w:t>
      </w:r>
      <w:r w:rsidR="00C7373D">
        <w:rPr>
          <w:rFonts w:asciiTheme="majorBidi" w:eastAsiaTheme="minorEastAsia" w:hAnsiTheme="majorBidi" w:cstheme="majorBidi"/>
        </w:rPr>
        <w:t xml:space="preserve"> </w:t>
      </w:r>
      <w:r w:rsidR="00977BB3">
        <w:rPr>
          <w:rFonts w:asciiTheme="majorBidi" w:eastAsiaTheme="minorEastAsia" w:hAnsiTheme="majorBidi" w:cstheme="majorBidi"/>
        </w:rPr>
        <w:t>For firewood, t</w:t>
      </w:r>
      <w:r w:rsidR="00C7373D" w:rsidRPr="00B250C7">
        <w:rPr>
          <w:rFonts w:asciiTheme="majorBidi" w:eastAsiaTheme="minorEastAsia" w:hAnsiTheme="majorBidi" w:cstheme="majorBidi"/>
        </w:rPr>
        <w:t xml:space="preserve">he findings </w:t>
      </w:r>
      <w:r w:rsidR="00977BB3">
        <w:rPr>
          <w:rFonts w:asciiTheme="majorBidi" w:eastAsiaTheme="minorEastAsia" w:hAnsiTheme="majorBidi" w:cstheme="majorBidi"/>
        </w:rPr>
        <w:t>are</w:t>
      </w:r>
      <w:r w:rsidR="00977BB3" w:rsidRPr="00B250C7">
        <w:rPr>
          <w:rFonts w:asciiTheme="majorBidi" w:eastAsiaTheme="minorEastAsia" w:hAnsiTheme="majorBidi" w:cstheme="majorBidi"/>
        </w:rPr>
        <w:t xml:space="preserve"> </w:t>
      </w:r>
      <w:r w:rsidR="00C7373D" w:rsidRPr="00B250C7">
        <w:rPr>
          <w:rFonts w:asciiTheme="majorBidi" w:eastAsiaTheme="minorEastAsia" w:hAnsiTheme="majorBidi" w:cstheme="majorBidi"/>
        </w:rPr>
        <w:t xml:space="preserve">similar to </w:t>
      </w:r>
      <w:r w:rsidR="00C7373D" w:rsidRPr="00B250C7">
        <w:rPr>
          <w:rFonts w:asciiTheme="majorBidi" w:eastAsiaTheme="minorEastAsia" w:hAnsiTheme="majorBidi" w:cstheme="majorBidi"/>
        </w:rPr>
        <w:fldChar w:fldCharType="begin"/>
      </w:r>
      <w:r w:rsidR="00C7373D" w:rsidRPr="00B250C7">
        <w:rPr>
          <w:rFonts w:asciiTheme="majorBidi" w:eastAsiaTheme="minorEastAsia" w:hAnsiTheme="majorBidi" w:cstheme="majorBidi"/>
        </w:rPr>
        <w:instrText xml:space="preserve"> ADDIN ZOTERO_ITEM CSL_CITATION {"citationID":"e1bvifc81","properties":{"formattedCitation":"(Arthur et al., 2012)","plainCitation":"(Arthur et al., 2012)"},"citationItems":[{"id":42,"uris":["http://zotero.org/users/2699952/items/SA6A7NZ9"],"uri":["http://zotero.org/users/2699952/items/SA6A7NZ9"],"itemData":{"id":42,"type":"article-journal","title":"Estimation of elasticities for domestic energy demand in Mozambique","container-title":"Energy Economics","page":"398-409","volume":"34","issue":"2","source":"ScienceDirect","abstract":"In Mozambique, households consume a mix of energy sources to satisfy their needs for lighting and cooking and, for wealthier households, other domestic necessities such as refrigeration. The domestic energy mix depends on the prices of the sources and on the capability of the household to invest in the energy-consuming appliances required to satisfy those needs. Based on data from a household survey carried out in Mozambique during 2002/3 (IAF), this paper calculates the price and the income elasticities of demand for domestic energy, using an econometric method developed by Deaton. The calculations are made for all households at the national level, differentiating for urban and rural households, and for the northern households of Mozambique. In the econometric formulation, proxies for the ownership of energy appliances per household are used, allowing a simple evaluation of the effects of asset ownership on the demand for energy. Own- and cross-price elasticities for five individual domestic sources are obtained: low-grade sources such as firewood and charcoal are less elastic (elasticities of −0.41 and −0.28 respectively) than candles, kerosene and electricity (respectively −0.88, −0.79 and −0.60).Income elasticities are respectively 0.45, 0.32, 0.93, 0.84 and 0.69, placing firewood and charcoal as the less responsive to income variations and candles and kerosene as the most responsive. We also comment on the factors influencing domestic energy transition.","DOI":"10.1016/j.eneco.2011.08.006","ISSN":"0140-9883","journalAbbreviation":"Energy Economics","author":[{"family":"Arthur","given":"Maria de Fátima S. R."},{"family":"Bond","given":"Craig A."},{"family":"Willson","given":"Bryan"}],"issued":{"date-parts":[["2012",3]]}}}],"schema":"https://github.com/citation-style-language/schema/raw/master/csl-citation.json"} </w:instrText>
      </w:r>
      <w:r w:rsidR="00C7373D" w:rsidRPr="00B250C7">
        <w:rPr>
          <w:rFonts w:asciiTheme="majorBidi" w:eastAsiaTheme="minorEastAsia" w:hAnsiTheme="majorBidi" w:cstheme="majorBidi"/>
        </w:rPr>
        <w:fldChar w:fldCharType="separate"/>
      </w:r>
      <w:r w:rsidR="00C7373D" w:rsidRPr="00B250C7">
        <w:rPr>
          <w:rFonts w:asciiTheme="majorBidi" w:eastAsiaTheme="minorEastAsia" w:hAnsiTheme="majorBidi" w:cstheme="majorBidi"/>
        </w:rPr>
        <w:t xml:space="preserve">Arthur </w:t>
      </w:r>
      <w:r w:rsidR="00D9701E" w:rsidRPr="00D9701E">
        <w:rPr>
          <w:rFonts w:asciiTheme="majorBidi" w:eastAsiaTheme="minorEastAsia" w:hAnsiTheme="majorBidi" w:cstheme="majorBidi"/>
          <w:i/>
        </w:rPr>
        <w:t>et al.</w:t>
      </w:r>
      <w:r w:rsidR="00C7373D" w:rsidRPr="00B250C7">
        <w:rPr>
          <w:rFonts w:asciiTheme="majorBidi" w:eastAsiaTheme="minorEastAsia" w:hAnsiTheme="majorBidi" w:cstheme="majorBidi"/>
        </w:rPr>
        <w:t xml:space="preserve"> (2012)</w:t>
      </w:r>
      <w:r w:rsidR="00C7373D" w:rsidRPr="00B250C7">
        <w:rPr>
          <w:rFonts w:asciiTheme="majorBidi" w:eastAsiaTheme="minorEastAsia" w:hAnsiTheme="majorBidi" w:cstheme="majorBidi"/>
        </w:rPr>
        <w:fldChar w:fldCharType="end"/>
      </w:r>
      <w:r w:rsidR="002120CC">
        <w:rPr>
          <w:rFonts w:asciiTheme="majorBidi" w:eastAsiaTheme="minorEastAsia" w:hAnsiTheme="majorBidi" w:cstheme="majorBidi"/>
        </w:rPr>
        <w:t>,</w:t>
      </w:r>
      <w:r w:rsidR="00C7373D" w:rsidRPr="00B250C7">
        <w:rPr>
          <w:rFonts w:asciiTheme="majorBidi" w:eastAsiaTheme="minorEastAsia" w:hAnsiTheme="majorBidi" w:cstheme="majorBidi"/>
        </w:rPr>
        <w:t xml:space="preserve"> but in </w:t>
      </w:r>
      <w:r w:rsidR="00C7373D">
        <w:rPr>
          <w:rFonts w:asciiTheme="majorBidi" w:eastAsiaTheme="minorEastAsia" w:hAnsiTheme="majorBidi" w:cstheme="majorBidi"/>
        </w:rPr>
        <w:t>contrast</w:t>
      </w:r>
      <w:r w:rsidR="00C7373D" w:rsidRPr="00B250C7">
        <w:rPr>
          <w:rFonts w:asciiTheme="majorBidi" w:eastAsiaTheme="minorEastAsia" w:hAnsiTheme="majorBidi" w:cstheme="majorBidi"/>
        </w:rPr>
        <w:t xml:space="preserve"> to </w:t>
      </w:r>
      <w:r w:rsidR="00C7373D" w:rsidRPr="00B250C7">
        <w:rPr>
          <w:rFonts w:asciiTheme="majorBidi" w:eastAsiaTheme="minorEastAsia" w:hAnsiTheme="majorBidi" w:cstheme="majorBidi"/>
        </w:rPr>
        <w:fldChar w:fldCharType="begin"/>
      </w:r>
      <w:r w:rsidR="00C7373D" w:rsidRPr="00B250C7">
        <w:rPr>
          <w:rFonts w:asciiTheme="majorBidi" w:eastAsiaTheme="minorEastAsia" w:hAnsiTheme="majorBidi" w:cstheme="majorBidi"/>
        </w:rPr>
        <w:instrText xml:space="preserve"> ADDIN ZOTERO_ITEM CSL_CITATION {"citationID":"GjKgr4DD","properties":{"formattedCitation":"(Burney &amp; Akhtar, 1990)","plainCitation":"(Burney &amp; Akhtar, 1990)"},"citationItems":[{"id":161,"uris":["http://zotero.org/users/2699952/items/6GZJAXHX"],"uri":["http://zotero.org/users/2699952/items/6GZJAXHX"],"itemData":{"id":161,"type":"article-journal","title":"Fuel Demand Elasticities in Pakistan: An Analysis of Households' Expenditure on Fuels using Micro Data","container-title":"The Pakistan Development Review","page":"155-174","volume":"29","issue":"2","source":"JSTOR","abstract":"This study aims to examine the pattern of households' expenditure on fuel consumption in Pakistan using the data of Household Income and Expenditure Survey (1984-85). Price and income elasticities have been estimated by applying the Extended Linear Expenditure System. It is found that the expenditure pattern of the rural households is different from the urban households, with the rural households spending proportionately more on fuels. The estimates of the income elasticities imply that all fuels are a necessity for both urban and rural households. The price elasticities of different fuels are found to be extremely low, implying that the consumption of fuels in Pakistan is highly price inelastic.","ISSN":"0030-9729","shortTitle":"Fuel Demand Elasticities in Pakistan","journalAbbreviation":"The Pakistan Development Review","author":[{"family":"Burney","given":"Nadeem A."},{"family":"Akhtar","given":"Naeem"}],"issued":{"date-parts":[["1990"]]}}}],"schema":"https://github.com/citation-style-language/schema/raw/master/csl-citation.json"} </w:instrText>
      </w:r>
      <w:r w:rsidR="00C7373D" w:rsidRPr="00B250C7">
        <w:rPr>
          <w:rFonts w:asciiTheme="majorBidi" w:eastAsiaTheme="minorEastAsia" w:hAnsiTheme="majorBidi" w:cstheme="majorBidi"/>
        </w:rPr>
        <w:fldChar w:fldCharType="separate"/>
      </w:r>
      <w:r w:rsidR="00C7373D" w:rsidRPr="00B250C7">
        <w:rPr>
          <w:rFonts w:asciiTheme="majorBidi" w:eastAsiaTheme="minorEastAsia" w:hAnsiTheme="majorBidi" w:cstheme="majorBidi"/>
        </w:rPr>
        <w:t xml:space="preserve">Burney </w:t>
      </w:r>
      <w:r w:rsidR="00532013">
        <w:rPr>
          <w:rFonts w:asciiTheme="majorBidi" w:eastAsiaTheme="minorEastAsia" w:hAnsiTheme="majorBidi" w:cstheme="majorBidi"/>
        </w:rPr>
        <w:t>and</w:t>
      </w:r>
      <w:r w:rsidR="00C7373D" w:rsidRPr="00B250C7">
        <w:rPr>
          <w:rFonts w:asciiTheme="majorBidi" w:eastAsiaTheme="minorEastAsia" w:hAnsiTheme="majorBidi" w:cstheme="majorBidi"/>
        </w:rPr>
        <w:t xml:space="preserve"> Akhtar (1990)</w:t>
      </w:r>
      <w:r w:rsidR="00C7373D" w:rsidRPr="00B250C7">
        <w:rPr>
          <w:rFonts w:asciiTheme="majorBidi" w:eastAsiaTheme="minorEastAsia" w:hAnsiTheme="majorBidi" w:cstheme="majorBidi"/>
        </w:rPr>
        <w:fldChar w:fldCharType="end"/>
      </w:r>
      <w:r w:rsidR="00C7373D" w:rsidRPr="00B250C7">
        <w:rPr>
          <w:rFonts w:asciiTheme="majorBidi" w:eastAsiaTheme="minorEastAsia" w:hAnsiTheme="majorBidi" w:cstheme="majorBidi"/>
        </w:rPr>
        <w:t xml:space="preserve"> as they found </w:t>
      </w:r>
      <w:r w:rsidR="00977BB3">
        <w:rPr>
          <w:rFonts w:asciiTheme="majorBidi" w:eastAsiaTheme="minorEastAsia" w:hAnsiTheme="majorBidi" w:cstheme="majorBidi"/>
        </w:rPr>
        <w:t xml:space="preserve">a </w:t>
      </w:r>
      <w:r w:rsidR="00C7373D" w:rsidRPr="00B250C7">
        <w:rPr>
          <w:rFonts w:asciiTheme="majorBidi" w:eastAsiaTheme="minorEastAsia" w:hAnsiTheme="majorBidi" w:cstheme="majorBidi"/>
        </w:rPr>
        <w:t>negative expenditure elasticity for</w:t>
      </w:r>
      <w:r w:rsidR="00C7373D">
        <w:rPr>
          <w:rFonts w:asciiTheme="majorBidi" w:eastAsiaTheme="minorEastAsia" w:hAnsiTheme="majorBidi" w:cstheme="majorBidi"/>
        </w:rPr>
        <w:t xml:space="preserve"> firewood for</w:t>
      </w:r>
      <w:r w:rsidR="00C7373D" w:rsidRPr="00B250C7">
        <w:rPr>
          <w:rFonts w:asciiTheme="majorBidi" w:eastAsiaTheme="minorEastAsia" w:hAnsiTheme="majorBidi" w:cstheme="majorBidi"/>
        </w:rPr>
        <w:t xml:space="preserve"> urban households</w:t>
      </w:r>
      <w:r w:rsidR="00C7373D">
        <w:rPr>
          <w:rFonts w:asciiTheme="majorBidi" w:eastAsiaTheme="minorEastAsia" w:hAnsiTheme="majorBidi" w:cstheme="majorBidi"/>
        </w:rPr>
        <w:t xml:space="preserve"> (-0.21)</w:t>
      </w:r>
      <w:r w:rsidR="00C7373D" w:rsidRPr="00B250C7">
        <w:rPr>
          <w:rFonts w:asciiTheme="majorBidi" w:eastAsiaTheme="minorEastAsia" w:hAnsiTheme="majorBidi" w:cstheme="majorBidi"/>
        </w:rPr>
        <w:t xml:space="preserve">. </w:t>
      </w:r>
    </w:p>
    <w:p w14:paraId="7DA1A55F" w14:textId="77777777" w:rsidR="00F87733" w:rsidRDefault="00F87733" w:rsidP="00532013">
      <w:pPr>
        <w:pStyle w:val="NormalWeb"/>
        <w:tabs>
          <w:tab w:val="left" w:pos="567"/>
        </w:tabs>
        <w:spacing w:before="0" w:beforeAutospacing="0" w:after="0" w:afterAutospacing="0" w:line="288" w:lineRule="auto"/>
        <w:ind w:firstLine="720"/>
        <w:jc w:val="both"/>
        <w:rPr>
          <w:rFonts w:asciiTheme="majorBidi" w:eastAsiaTheme="minorEastAsia" w:hAnsiTheme="majorBidi" w:cstheme="majorBidi"/>
        </w:rPr>
      </w:pPr>
    </w:p>
    <w:p w14:paraId="40BC83BB" w14:textId="579C9530" w:rsidR="009208B1" w:rsidRPr="00D6602F" w:rsidRDefault="009208B1" w:rsidP="00532013">
      <w:pPr>
        <w:pStyle w:val="Caption"/>
        <w:keepNext/>
        <w:tabs>
          <w:tab w:val="left" w:pos="567"/>
        </w:tabs>
        <w:spacing w:after="0" w:line="288" w:lineRule="auto"/>
        <w:jc w:val="center"/>
        <w:rPr>
          <w:b/>
          <w:bCs/>
          <w:i w:val="0"/>
          <w:iCs w:val="0"/>
          <w:color w:val="auto"/>
          <w:sz w:val="21"/>
          <w:szCs w:val="21"/>
        </w:rPr>
      </w:pPr>
      <w:r w:rsidRPr="00D6602F">
        <w:rPr>
          <w:b/>
          <w:bCs/>
          <w:i w:val="0"/>
          <w:iCs w:val="0"/>
          <w:color w:val="auto"/>
          <w:sz w:val="21"/>
          <w:szCs w:val="21"/>
        </w:rPr>
        <w:t xml:space="preserve">Table </w:t>
      </w:r>
      <w:r w:rsidR="00646568">
        <w:rPr>
          <w:b/>
          <w:bCs/>
          <w:i w:val="0"/>
          <w:iCs w:val="0"/>
          <w:color w:val="auto"/>
          <w:sz w:val="21"/>
          <w:szCs w:val="21"/>
        </w:rPr>
        <w:t>5</w:t>
      </w:r>
      <w:r w:rsidR="008C36E7">
        <w:rPr>
          <w:b/>
          <w:bCs/>
          <w:i w:val="0"/>
          <w:iCs w:val="0"/>
          <w:color w:val="auto"/>
          <w:sz w:val="21"/>
          <w:szCs w:val="21"/>
        </w:rPr>
        <w:t>: Expenditures E</w:t>
      </w:r>
      <w:r w:rsidRPr="00D6602F">
        <w:rPr>
          <w:b/>
          <w:bCs/>
          <w:i w:val="0"/>
          <w:iCs w:val="0"/>
          <w:color w:val="auto"/>
          <w:sz w:val="21"/>
          <w:szCs w:val="21"/>
        </w:rPr>
        <w:t>lasticities</w:t>
      </w:r>
    </w:p>
    <w:tbl>
      <w:tblPr>
        <w:tblW w:w="8931" w:type="dxa"/>
        <w:tblLook w:val="04A0" w:firstRow="1" w:lastRow="0" w:firstColumn="1" w:lastColumn="0" w:noHBand="0" w:noVBand="1"/>
      </w:tblPr>
      <w:tblGrid>
        <w:gridCol w:w="2182"/>
        <w:gridCol w:w="912"/>
        <w:gridCol w:w="961"/>
        <w:gridCol w:w="912"/>
        <w:gridCol w:w="947"/>
        <w:gridCol w:w="999"/>
        <w:gridCol w:w="1025"/>
        <w:gridCol w:w="993"/>
      </w:tblGrid>
      <w:tr w:rsidR="00C7373D" w:rsidRPr="007E3998" w14:paraId="4B1E08A0" w14:textId="128A31AF" w:rsidTr="00D6602F">
        <w:trPr>
          <w:trHeight w:val="255"/>
        </w:trPr>
        <w:tc>
          <w:tcPr>
            <w:tcW w:w="2182" w:type="dxa"/>
            <w:tcBorders>
              <w:top w:val="single" w:sz="4" w:space="0" w:color="auto"/>
              <w:left w:val="nil"/>
              <w:bottom w:val="single" w:sz="4" w:space="0" w:color="auto"/>
              <w:right w:val="nil"/>
            </w:tcBorders>
            <w:shd w:val="clear" w:color="auto" w:fill="auto"/>
            <w:noWrap/>
            <w:vAlign w:val="center"/>
            <w:hideMark/>
          </w:tcPr>
          <w:p w14:paraId="4C7A91EA" w14:textId="77777777" w:rsidR="00C7373D" w:rsidRPr="00D6602F" w:rsidRDefault="00C7373D" w:rsidP="00A7215F">
            <w:pPr>
              <w:tabs>
                <w:tab w:val="left" w:pos="567"/>
              </w:tabs>
              <w:spacing w:before="60" w:after="60" w:line="288" w:lineRule="auto"/>
              <w:rPr>
                <w:rFonts w:asciiTheme="majorBidi" w:hAnsiTheme="majorBidi" w:cstheme="majorBidi"/>
                <w:b/>
                <w:bCs/>
                <w:sz w:val="21"/>
                <w:szCs w:val="21"/>
              </w:rPr>
            </w:pPr>
            <w:r w:rsidRPr="00D6602F">
              <w:rPr>
                <w:rFonts w:asciiTheme="majorBidi" w:hAnsiTheme="majorBidi" w:cstheme="majorBidi"/>
                <w:b/>
                <w:bCs/>
                <w:sz w:val="21"/>
                <w:szCs w:val="21"/>
              </w:rPr>
              <w:t> </w:t>
            </w:r>
          </w:p>
        </w:tc>
        <w:tc>
          <w:tcPr>
            <w:tcW w:w="1873" w:type="dxa"/>
            <w:gridSpan w:val="2"/>
            <w:tcBorders>
              <w:top w:val="single" w:sz="4" w:space="0" w:color="auto"/>
              <w:left w:val="nil"/>
              <w:bottom w:val="single" w:sz="4" w:space="0" w:color="auto"/>
              <w:right w:val="nil"/>
            </w:tcBorders>
            <w:shd w:val="clear" w:color="auto" w:fill="auto"/>
            <w:noWrap/>
            <w:vAlign w:val="center"/>
            <w:hideMark/>
          </w:tcPr>
          <w:p w14:paraId="153C9CF2" w14:textId="77777777" w:rsidR="00C7373D" w:rsidRPr="00D6602F" w:rsidRDefault="00C7373D" w:rsidP="00A7215F">
            <w:pPr>
              <w:tabs>
                <w:tab w:val="left" w:pos="567"/>
              </w:tabs>
              <w:spacing w:before="60" w:after="60" w:line="288" w:lineRule="auto"/>
              <w:jc w:val="center"/>
              <w:rPr>
                <w:rFonts w:asciiTheme="majorBidi" w:hAnsiTheme="majorBidi" w:cstheme="majorBidi"/>
                <w:b/>
                <w:bCs/>
                <w:sz w:val="21"/>
                <w:szCs w:val="21"/>
              </w:rPr>
            </w:pPr>
            <w:r w:rsidRPr="00D6602F">
              <w:rPr>
                <w:rFonts w:asciiTheme="majorBidi" w:hAnsiTheme="majorBidi" w:cstheme="majorBidi"/>
                <w:b/>
                <w:bCs/>
                <w:sz w:val="21"/>
                <w:szCs w:val="21"/>
              </w:rPr>
              <w:t>National Level</w:t>
            </w:r>
          </w:p>
        </w:tc>
        <w:tc>
          <w:tcPr>
            <w:tcW w:w="1859" w:type="dxa"/>
            <w:gridSpan w:val="2"/>
            <w:tcBorders>
              <w:top w:val="single" w:sz="4" w:space="0" w:color="auto"/>
              <w:left w:val="nil"/>
              <w:bottom w:val="single" w:sz="4" w:space="0" w:color="auto"/>
              <w:right w:val="nil"/>
            </w:tcBorders>
            <w:shd w:val="clear" w:color="auto" w:fill="auto"/>
            <w:noWrap/>
            <w:vAlign w:val="center"/>
            <w:hideMark/>
          </w:tcPr>
          <w:p w14:paraId="515DA8B5" w14:textId="77777777" w:rsidR="00C7373D" w:rsidRPr="00D6602F" w:rsidRDefault="00C7373D" w:rsidP="00A7215F">
            <w:pPr>
              <w:tabs>
                <w:tab w:val="left" w:pos="567"/>
              </w:tabs>
              <w:spacing w:before="60" w:after="60" w:line="288" w:lineRule="auto"/>
              <w:jc w:val="center"/>
              <w:rPr>
                <w:rFonts w:asciiTheme="majorBidi" w:hAnsiTheme="majorBidi" w:cstheme="majorBidi"/>
                <w:b/>
                <w:bCs/>
                <w:sz w:val="21"/>
                <w:szCs w:val="21"/>
              </w:rPr>
            </w:pPr>
            <w:r w:rsidRPr="00D6602F">
              <w:rPr>
                <w:rFonts w:asciiTheme="majorBidi" w:hAnsiTheme="majorBidi" w:cstheme="majorBidi"/>
                <w:b/>
                <w:bCs/>
                <w:sz w:val="21"/>
                <w:szCs w:val="21"/>
              </w:rPr>
              <w:t>Urban</w:t>
            </w:r>
          </w:p>
        </w:tc>
        <w:tc>
          <w:tcPr>
            <w:tcW w:w="2024" w:type="dxa"/>
            <w:gridSpan w:val="2"/>
            <w:tcBorders>
              <w:top w:val="single" w:sz="4" w:space="0" w:color="auto"/>
              <w:left w:val="nil"/>
              <w:bottom w:val="single" w:sz="4" w:space="0" w:color="auto"/>
              <w:right w:val="nil"/>
            </w:tcBorders>
            <w:shd w:val="clear" w:color="auto" w:fill="auto"/>
            <w:noWrap/>
            <w:vAlign w:val="center"/>
            <w:hideMark/>
          </w:tcPr>
          <w:p w14:paraId="111E1BD2" w14:textId="77777777" w:rsidR="00C7373D" w:rsidRPr="00D6602F" w:rsidRDefault="00C7373D" w:rsidP="00A7215F">
            <w:pPr>
              <w:tabs>
                <w:tab w:val="left" w:pos="567"/>
              </w:tabs>
              <w:spacing w:before="60" w:after="60" w:line="288" w:lineRule="auto"/>
              <w:jc w:val="center"/>
              <w:rPr>
                <w:rFonts w:asciiTheme="majorBidi" w:hAnsiTheme="majorBidi" w:cstheme="majorBidi"/>
                <w:b/>
                <w:bCs/>
                <w:sz w:val="21"/>
                <w:szCs w:val="21"/>
              </w:rPr>
            </w:pPr>
            <w:r w:rsidRPr="00D6602F">
              <w:rPr>
                <w:rFonts w:asciiTheme="majorBidi" w:hAnsiTheme="majorBidi" w:cstheme="majorBidi"/>
                <w:b/>
                <w:bCs/>
                <w:sz w:val="21"/>
                <w:szCs w:val="21"/>
              </w:rPr>
              <w:t>Rural</w:t>
            </w:r>
          </w:p>
        </w:tc>
        <w:tc>
          <w:tcPr>
            <w:tcW w:w="993" w:type="dxa"/>
            <w:tcBorders>
              <w:top w:val="single" w:sz="4" w:space="0" w:color="auto"/>
              <w:left w:val="nil"/>
              <w:bottom w:val="single" w:sz="4" w:space="0" w:color="auto"/>
              <w:right w:val="nil"/>
            </w:tcBorders>
          </w:tcPr>
          <w:p w14:paraId="5AA0B15C" w14:textId="48CEBEB3" w:rsidR="00C7373D" w:rsidRPr="00D6602F" w:rsidRDefault="00C7373D" w:rsidP="00A7215F">
            <w:pPr>
              <w:tabs>
                <w:tab w:val="left" w:pos="567"/>
              </w:tabs>
              <w:spacing w:before="60" w:after="60" w:line="288" w:lineRule="auto"/>
              <w:jc w:val="center"/>
              <w:rPr>
                <w:rFonts w:asciiTheme="majorBidi" w:hAnsiTheme="majorBidi" w:cstheme="majorBidi"/>
                <w:b/>
                <w:bCs/>
                <w:sz w:val="21"/>
                <w:szCs w:val="21"/>
              </w:rPr>
            </w:pPr>
            <w:r w:rsidRPr="00D6602F">
              <w:rPr>
                <w:rFonts w:asciiTheme="majorBidi" w:hAnsiTheme="majorBidi" w:cstheme="majorBidi"/>
                <w:b/>
                <w:bCs/>
                <w:sz w:val="21"/>
                <w:szCs w:val="21"/>
              </w:rPr>
              <w:t>z-test</w:t>
            </w:r>
          </w:p>
        </w:tc>
      </w:tr>
      <w:tr w:rsidR="00C7373D" w:rsidRPr="007E3998" w14:paraId="7CC6AA07" w14:textId="61C0FC66" w:rsidTr="00D6602F">
        <w:trPr>
          <w:trHeight w:val="255"/>
        </w:trPr>
        <w:tc>
          <w:tcPr>
            <w:tcW w:w="2182" w:type="dxa"/>
            <w:tcBorders>
              <w:top w:val="nil"/>
              <w:left w:val="nil"/>
              <w:bottom w:val="single" w:sz="4" w:space="0" w:color="auto"/>
              <w:right w:val="nil"/>
            </w:tcBorders>
            <w:shd w:val="clear" w:color="auto" w:fill="auto"/>
            <w:noWrap/>
            <w:vAlign w:val="center"/>
            <w:hideMark/>
          </w:tcPr>
          <w:p w14:paraId="5A3DCAF3" w14:textId="77777777" w:rsidR="00C7373D" w:rsidRPr="008C36E7" w:rsidRDefault="00C7373D" w:rsidP="00A7215F">
            <w:pPr>
              <w:tabs>
                <w:tab w:val="left" w:pos="567"/>
              </w:tabs>
              <w:spacing w:before="60" w:after="60" w:line="288" w:lineRule="auto"/>
              <w:rPr>
                <w:rFonts w:asciiTheme="majorBidi" w:hAnsiTheme="majorBidi" w:cstheme="majorBidi"/>
                <w:bCs/>
                <w:sz w:val="21"/>
                <w:szCs w:val="21"/>
              </w:rPr>
            </w:pPr>
            <w:r w:rsidRPr="008C36E7">
              <w:rPr>
                <w:rFonts w:asciiTheme="majorBidi" w:hAnsiTheme="majorBidi" w:cstheme="majorBidi"/>
                <w:bCs/>
                <w:sz w:val="21"/>
                <w:szCs w:val="21"/>
              </w:rPr>
              <w:t>Energy sources</w:t>
            </w:r>
          </w:p>
        </w:tc>
        <w:tc>
          <w:tcPr>
            <w:tcW w:w="912" w:type="dxa"/>
            <w:tcBorders>
              <w:top w:val="nil"/>
              <w:left w:val="nil"/>
              <w:bottom w:val="single" w:sz="4" w:space="0" w:color="auto"/>
              <w:right w:val="nil"/>
            </w:tcBorders>
            <w:shd w:val="clear" w:color="auto" w:fill="auto"/>
            <w:noWrap/>
            <w:vAlign w:val="center"/>
            <w:hideMark/>
          </w:tcPr>
          <w:p w14:paraId="0F9FAA8A" w14:textId="77777777" w:rsidR="00C7373D" w:rsidRPr="008C36E7" w:rsidRDefault="00C7373D" w:rsidP="00A7215F">
            <w:pPr>
              <w:tabs>
                <w:tab w:val="left" w:pos="567"/>
              </w:tabs>
              <w:spacing w:before="60" w:after="60" w:line="288" w:lineRule="auto"/>
              <w:jc w:val="center"/>
              <w:rPr>
                <w:rFonts w:asciiTheme="majorBidi" w:hAnsiTheme="majorBidi" w:cstheme="majorBidi"/>
                <w:bCs/>
                <w:sz w:val="21"/>
                <w:szCs w:val="21"/>
              </w:rPr>
            </w:pPr>
            <w:proofErr w:type="spellStart"/>
            <w:r w:rsidRPr="008C36E7">
              <w:rPr>
                <w:rFonts w:asciiTheme="majorBidi" w:hAnsiTheme="majorBidi" w:cstheme="majorBidi"/>
                <w:bCs/>
                <w:sz w:val="21"/>
                <w:szCs w:val="21"/>
              </w:rPr>
              <w:t>coef</w:t>
            </w:r>
            <w:proofErr w:type="spellEnd"/>
            <w:r w:rsidRPr="008C36E7">
              <w:rPr>
                <w:rFonts w:asciiTheme="majorBidi" w:hAnsiTheme="majorBidi" w:cstheme="majorBidi"/>
                <w:bCs/>
                <w:sz w:val="21"/>
                <w:szCs w:val="21"/>
              </w:rPr>
              <w:t>.</w:t>
            </w:r>
          </w:p>
        </w:tc>
        <w:tc>
          <w:tcPr>
            <w:tcW w:w="961" w:type="dxa"/>
            <w:tcBorders>
              <w:top w:val="nil"/>
              <w:left w:val="nil"/>
              <w:bottom w:val="single" w:sz="4" w:space="0" w:color="auto"/>
              <w:right w:val="nil"/>
            </w:tcBorders>
            <w:shd w:val="clear" w:color="auto" w:fill="auto"/>
            <w:noWrap/>
            <w:vAlign w:val="center"/>
            <w:hideMark/>
          </w:tcPr>
          <w:p w14:paraId="7B5E36F0" w14:textId="77777777" w:rsidR="00C7373D" w:rsidRPr="008C36E7" w:rsidRDefault="00C7373D" w:rsidP="00A7215F">
            <w:pPr>
              <w:tabs>
                <w:tab w:val="left" w:pos="567"/>
              </w:tabs>
              <w:spacing w:before="60" w:after="60" w:line="288" w:lineRule="auto"/>
              <w:jc w:val="center"/>
              <w:rPr>
                <w:rFonts w:asciiTheme="majorBidi" w:hAnsiTheme="majorBidi" w:cstheme="majorBidi"/>
                <w:bCs/>
                <w:sz w:val="21"/>
                <w:szCs w:val="21"/>
              </w:rPr>
            </w:pPr>
            <w:proofErr w:type="spellStart"/>
            <w:r w:rsidRPr="008C36E7">
              <w:rPr>
                <w:rFonts w:asciiTheme="majorBidi" w:hAnsiTheme="majorBidi" w:cstheme="majorBidi"/>
                <w:bCs/>
                <w:sz w:val="21"/>
                <w:szCs w:val="21"/>
              </w:rPr>
              <w:t>std.err</w:t>
            </w:r>
            <w:proofErr w:type="spellEnd"/>
          </w:p>
        </w:tc>
        <w:tc>
          <w:tcPr>
            <w:tcW w:w="912" w:type="dxa"/>
            <w:tcBorders>
              <w:top w:val="nil"/>
              <w:left w:val="nil"/>
              <w:bottom w:val="single" w:sz="4" w:space="0" w:color="auto"/>
              <w:right w:val="nil"/>
            </w:tcBorders>
            <w:shd w:val="clear" w:color="auto" w:fill="auto"/>
            <w:noWrap/>
            <w:vAlign w:val="center"/>
            <w:hideMark/>
          </w:tcPr>
          <w:p w14:paraId="686E87FA" w14:textId="77777777" w:rsidR="00C7373D" w:rsidRPr="008C36E7" w:rsidRDefault="00C7373D" w:rsidP="00A7215F">
            <w:pPr>
              <w:tabs>
                <w:tab w:val="left" w:pos="567"/>
              </w:tabs>
              <w:spacing w:before="60" w:after="60" w:line="288" w:lineRule="auto"/>
              <w:jc w:val="center"/>
              <w:rPr>
                <w:rFonts w:asciiTheme="majorBidi" w:hAnsiTheme="majorBidi" w:cstheme="majorBidi"/>
                <w:bCs/>
                <w:sz w:val="21"/>
                <w:szCs w:val="21"/>
              </w:rPr>
            </w:pPr>
            <w:proofErr w:type="spellStart"/>
            <w:r w:rsidRPr="008C36E7">
              <w:rPr>
                <w:rFonts w:asciiTheme="majorBidi" w:hAnsiTheme="majorBidi" w:cstheme="majorBidi"/>
                <w:bCs/>
                <w:sz w:val="21"/>
                <w:szCs w:val="21"/>
              </w:rPr>
              <w:t>coef</w:t>
            </w:r>
            <w:proofErr w:type="spellEnd"/>
            <w:r w:rsidRPr="008C36E7">
              <w:rPr>
                <w:rFonts w:asciiTheme="majorBidi" w:hAnsiTheme="majorBidi" w:cstheme="majorBidi"/>
                <w:bCs/>
                <w:sz w:val="21"/>
                <w:szCs w:val="21"/>
              </w:rPr>
              <w:t>.</w:t>
            </w:r>
          </w:p>
        </w:tc>
        <w:tc>
          <w:tcPr>
            <w:tcW w:w="947" w:type="dxa"/>
            <w:tcBorders>
              <w:top w:val="nil"/>
              <w:left w:val="nil"/>
              <w:bottom w:val="single" w:sz="4" w:space="0" w:color="auto"/>
              <w:right w:val="nil"/>
            </w:tcBorders>
            <w:shd w:val="clear" w:color="auto" w:fill="auto"/>
            <w:noWrap/>
            <w:vAlign w:val="center"/>
            <w:hideMark/>
          </w:tcPr>
          <w:p w14:paraId="73636625" w14:textId="77777777" w:rsidR="00C7373D" w:rsidRPr="008C36E7" w:rsidRDefault="00C7373D" w:rsidP="00A7215F">
            <w:pPr>
              <w:tabs>
                <w:tab w:val="left" w:pos="567"/>
              </w:tabs>
              <w:spacing w:before="60" w:after="60" w:line="288" w:lineRule="auto"/>
              <w:jc w:val="center"/>
              <w:rPr>
                <w:rFonts w:asciiTheme="majorBidi" w:hAnsiTheme="majorBidi" w:cstheme="majorBidi"/>
                <w:bCs/>
                <w:sz w:val="21"/>
                <w:szCs w:val="21"/>
              </w:rPr>
            </w:pPr>
            <w:proofErr w:type="spellStart"/>
            <w:r w:rsidRPr="008C36E7">
              <w:rPr>
                <w:rFonts w:asciiTheme="majorBidi" w:hAnsiTheme="majorBidi" w:cstheme="majorBidi"/>
                <w:bCs/>
                <w:sz w:val="21"/>
                <w:szCs w:val="21"/>
              </w:rPr>
              <w:t>std.err</w:t>
            </w:r>
            <w:proofErr w:type="spellEnd"/>
          </w:p>
        </w:tc>
        <w:tc>
          <w:tcPr>
            <w:tcW w:w="999" w:type="dxa"/>
            <w:tcBorders>
              <w:top w:val="nil"/>
              <w:left w:val="nil"/>
              <w:bottom w:val="single" w:sz="4" w:space="0" w:color="auto"/>
              <w:right w:val="nil"/>
            </w:tcBorders>
            <w:shd w:val="clear" w:color="auto" w:fill="auto"/>
            <w:noWrap/>
            <w:vAlign w:val="center"/>
            <w:hideMark/>
          </w:tcPr>
          <w:p w14:paraId="4752A1F6" w14:textId="77777777" w:rsidR="00C7373D" w:rsidRPr="008C36E7" w:rsidRDefault="00C7373D" w:rsidP="00A7215F">
            <w:pPr>
              <w:tabs>
                <w:tab w:val="left" w:pos="567"/>
              </w:tabs>
              <w:spacing w:before="60" w:after="60" w:line="288" w:lineRule="auto"/>
              <w:jc w:val="center"/>
              <w:rPr>
                <w:rFonts w:asciiTheme="majorBidi" w:hAnsiTheme="majorBidi" w:cstheme="majorBidi"/>
                <w:bCs/>
                <w:sz w:val="21"/>
                <w:szCs w:val="21"/>
              </w:rPr>
            </w:pPr>
            <w:proofErr w:type="spellStart"/>
            <w:r w:rsidRPr="008C36E7">
              <w:rPr>
                <w:rFonts w:asciiTheme="majorBidi" w:hAnsiTheme="majorBidi" w:cstheme="majorBidi"/>
                <w:bCs/>
                <w:sz w:val="21"/>
                <w:szCs w:val="21"/>
              </w:rPr>
              <w:t>coef</w:t>
            </w:r>
            <w:proofErr w:type="spellEnd"/>
            <w:r w:rsidRPr="008C36E7">
              <w:rPr>
                <w:rFonts w:asciiTheme="majorBidi" w:hAnsiTheme="majorBidi" w:cstheme="majorBidi"/>
                <w:bCs/>
                <w:sz w:val="21"/>
                <w:szCs w:val="21"/>
              </w:rPr>
              <w:t>.</w:t>
            </w:r>
          </w:p>
        </w:tc>
        <w:tc>
          <w:tcPr>
            <w:tcW w:w="1025" w:type="dxa"/>
            <w:tcBorders>
              <w:top w:val="nil"/>
              <w:left w:val="nil"/>
              <w:bottom w:val="single" w:sz="4" w:space="0" w:color="auto"/>
              <w:right w:val="nil"/>
            </w:tcBorders>
            <w:shd w:val="clear" w:color="auto" w:fill="auto"/>
            <w:noWrap/>
            <w:vAlign w:val="center"/>
            <w:hideMark/>
          </w:tcPr>
          <w:p w14:paraId="481C3268" w14:textId="77777777" w:rsidR="00C7373D" w:rsidRPr="008C36E7" w:rsidRDefault="00C7373D" w:rsidP="00A7215F">
            <w:pPr>
              <w:tabs>
                <w:tab w:val="left" w:pos="567"/>
              </w:tabs>
              <w:spacing w:before="60" w:after="60" w:line="288" w:lineRule="auto"/>
              <w:jc w:val="center"/>
              <w:rPr>
                <w:rFonts w:asciiTheme="majorBidi" w:hAnsiTheme="majorBidi" w:cstheme="majorBidi"/>
                <w:bCs/>
                <w:sz w:val="21"/>
                <w:szCs w:val="21"/>
              </w:rPr>
            </w:pPr>
            <w:proofErr w:type="spellStart"/>
            <w:r w:rsidRPr="008C36E7">
              <w:rPr>
                <w:rFonts w:asciiTheme="majorBidi" w:hAnsiTheme="majorBidi" w:cstheme="majorBidi"/>
                <w:bCs/>
                <w:sz w:val="21"/>
                <w:szCs w:val="21"/>
              </w:rPr>
              <w:t>std.err</w:t>
            </w:r>
            <w:proofErr w:type="spellEnd"/>
          </w:p>
        </w:tc>
        <w:tc>
          <w:tcPr>
            <w:tcW w:w="993" w:type="dxa"/>
            <w:tcBorders>
              <w:top w:val="nil"/>
              <w:left w:val="nil"/>
              <w:bottom w:val="single" w:sz="4" w:space="0" w:color="auto"/>
              <w:right w:val="nil"/>
            </w:tcBorders>
          </w:tcPr>
          <w:p w14:paraId="439FB710" w14:textId="68120AB6" w:rsidR="00C7373D" w:rsidRPr="008C36E7" w:rsidRDefault="00C7373D" w:rsidP="00A7215F">
            <w:pPr>
              <w:tabs>
                <w:tab w:val="left" w:pos="567"/>
              </w:tabs>
              <w:spacing w:before="60" w:after="60" w:line="288" w:lineRule="auto"/>
              <w:jc w:val="center"/>
              <w:rPr>
                <w:rFonts w:asciiTheme="majorBidi" w:hAnsiTheme="majorBidi" w:cstheme="majorBidi"/>
                <w:bCs/>
                <w:sz w:val="21"/>
                <w:szCs w:val="21"/>
              </w:rPr>
            </w:pPr>
            <w:r w:rsidRPr="008C36E7">
              <w:rPr>
                <w:rFonts w:asciiTheme="majorBidi" w:hAnsiTheme="majorBidi" w:cstheme="majorBidi"/>
                <w:bCs/>
                <w:sz w:val="21"/>
                <w:szCs w:val="21"/>
              </w:rPr>
              <w:t>p-value</w:t>
            </w:r>
          </w:p>
        </w:tc>
      </w:tr>
      <w:tr w:rsidR="00C7373D" w:rsidRPr="007E3998" w14:paraId="436AF9BA" w14:textId="613EAAC4" w:rsidTr="00D6602F">
        <w:trPr>
          <w:trHeight w:val="255"/>
        </w:trPr>
        <w:tc>
          <w:tcPr>
            <w:tcW w:w="2182" w:type="dxa"/>
            <w:tcBorders>
              <w:top w:val="nil"/>
              <w:left w:val="nil"/>
              <w:bottom w:val="nil"/>
              <w:right w:val="nil"/>
            </w:tcBorders>
            <w:shd w:val="clear" w:color="auto" w:fill="auto"/>
            <w:noWrap/>
            <w:vAlign w:val="center"/>
            <w:hideMark/>
          </w:tcPr>
          <w:p w14:paraId="6C75BE1C" w14:textId="77777777" w:rsidR="00C7373D" w:rsidRPr="008C36E7" w:rsidRDefault="00C7373D" w:rsidP="00A7215F">
            <w:pPr>
              <w:tabs>
                <w:tab w:val="left" w:pos="567"/>
              </w:tabs>
              <w:spacing w:before="60" w:line="288" w:lineRule="auto"/>
              <w:rPr>
                <w:rFonts w:asciiTheme="majorBidi" w:hAnsiTheme="majorBidi" w:cstheme="majorBidi"/>
                <w:bCs/>
                <w:sz w:val="20"/>
                <w:szCs w:val="20"/>
              </w:rPr>
            </w:pPr>
            <w:r w:rsidRPr="008C36E7">
              <w:rPr>
                <w:rFonts w:asciiTheme="majorBidi" w:hAnsiTheme="majorBidi" w:cstheme="majorBidi"/>
                <w:bCs/>
                <w:sz w:val="20"/>
                <w:szCs w:val="20"/>
              </w:rPr>
              <w:t>Natural gas</w:t>
            </w:r>
          </w:p>
        </w:tc>
        <w:tc>
          <w:tcPr>
            <w:tcW w:w="912" w:type="dxa"/>
            <w:tcBorders>
              <w:top w:val="nil"/>
              <w:left w:val="nil"/>
              <w:bottom w:val="nil"/>
              <w:right w:val="nil"/>
            </w:tcBorders>
            <w:shd w:val="clear" w:color="auto" w:fill="auto"/>
            <w:noWrap/>
            <w:vAlign w:val="center"/>
            <w:hideMark/>
          </w:tcPr>
          <w:p w14:paraId="7C0B23D7" w14:textId="45566213" w:rsidR="00C7373D" w:rsidRPr="007E3998" w:rsidRDefault="00C7373D" w:rsidP="00A7215F">
            <w:pPr>
              <w:tabs>
                <w:tab w:val="left" w:pos="567"/>
              </w:tabs>
              <w:spacing w:before="60" w:line="288" w:lineRule="auto"/>
              <w:jc w:val="center"/>
              <w:rPr>
                <w:rFonts w:asciiTheme="majorBidi" w:hAnsiTheme="majorBidi" w:cstheme="majorBidi"/>
                <w:sz w:val="20"/>
                <w:szCs w:val="20"/>
              </w:rPr>
            </w:pPr>
            <w:r w:rsidRPr="007E3998">
              <w:rPr>
                <w:rFonts w:asciiTheme="majorBidi" w:hAnsiTheme="majorBidi" w:cstheme="majorBidi"/>
                <w:sz w:val="20"/>
                <w:szCs w:val="20"/>
              </w:rPr>
              <w:t>0.888</w:t>
            </w:r>
            <w:r w:rsidRPr="007E3998">
              <w:rPr>
                <w:rFonts w:asciiTheme="majorBidi" w:hAnsiTheme="majorBidi" w:cstheme="majorBidi"/>
                <w:sz w:val="20"/>
                <w:szCs w:val="20"/>
                <w:vertAlign w:val="superscript"/>
              </w:rPr>
              <w:t>***</w:t>
            </w:r>
          </w:p>
        </w:tc>
        <w:tc>
          <w:tcPr>
            <w:tcW w:w="961" w:type="dxa"/>
            <w:tcBorders>
              <w:top w:val="nil"/>
              <w:left w:val="nil"/>
              <w:bottom w:val="nil"/>
              <w:right w:val="nil"/>
            </w:tcBorders>
            <w:shd w:val="clear" w:color="auto" w:fill="auto"/>
            <w:noWrap/>
            <w:vAlign w:val="center"/>
            <w:hideMark/>
          </w:tcPr>
          <w:p w14:paraId="526AF00E" w14:textId="77777777" w:rsidR="00C7373D" w:rsidRPr="007E3998" w:rsidRDefault="00C7373D" w:rsidP="00A7215F">
            <w:pPr>
              <w:tabs>
                <w:tab w:val="left" w:pos="567"/>
              </w:tabs>
              <w:spacing w:before="60" w:line="288" w:lineRule="auto"/>
              <w:jc w:val="center"/>
              <w:rPr>
                <w:rFonts w:asciiTheme="majorBidi" w:hAnsiTheme="majorBidi" w:cstheme="majorBidi"/>
                <w:sz w:val="20"/>
                <w:szCs w:val="20"/>
              </w:rPr>
            </w:pPr>
            <w:r w:rsidRPr="007E3998">
              <w:rPr>
                <w:rFonts w:asciiTheme="majorBidi" w:hAnsiTheme="majorBidi" w:cstheme="majorBidi"/>
                <w:sz w:val="20"/>
                <w:szCs w:val="20"/>
              </w:rPr>
              <w:t>0.006</w:t>
            </w:r>
          </w:p>
        </w:tc>
        <w:tc>
          <w:tcPr>
            <w:tcW w:w="912" w:type="dxa"/>
            <w:tcBorders>
              <w:top w:val="nil"/>
              <w:left w:val="nil"/>
              <w:bottom w:val="nil"/>
              <w:right w:val="nil"/>
            </w:tcBorders>
            <w:shd w:val="clear" w:color="auto" w:fill="auto"/>
            <w:noWrap/>
            <w:vAlign w:val="center"/>
            <w:hideMark/>
          </w:tcPr>
          <w:p w14:paraId="6B883A27" w14:textId="18AFC5A6" w:rsidR="00C7373D" w:rsidRPr="007E3998" w:rsidRDefault="00C7373D" w:rsidP="00A7215F">
            <w:pPr>
              <w:tabs>
                <w:tab w:val="left" w:pos="567"/>
              </w:tabs>
              <w:spacing w:before="60" w:line="288" w:lineRule="auto"/>
              <w:jc w:val="center"/>
              <w:rPr>
                <w:rFonts w:asciiTheme="majorBidi" w:hAnsiTheme="majorBidi" w:cstheme="majorBidi"/>
                <w:sz w:val="20"/>
                <w:szCs w:val="20"/>
              </w:rPr>
            </w:pPr>
            <w:r w:rsidRPr="007E3998">
              <w:rPr>
                <w:rFonts w:asciiTheme="majorBidi" w:hAnsiTheme="majorBidi" w:cstheme="majorBidi"/>
                <w:sz w:val="20"/>
                <w:szCs w:val="20"/>
              </w:rPr>
              <w:t>0.814</w:t>
            </w:r>
            <w:r w:rsidRPr="007E3998">
              <w:rPr>
                <w:rFonts w:asciiTheme="majorBidi" w:hAnsiTheme="majorBidi" w:cstheme="majorBidi"/>
                <w:sz w:val="20"/>
                <w:szCs w:val="20"/>
                <w:vertAlign w:val="superscript"/>
              </w:rPr>
              <w:t>***</w:t>
            </w:r>
          </w:p>
        </w:tc>
        <w:tc>
          <w:tcPr>
            <w:tcW w:w="947" w:type="dxa"/>
            <w:tcBorders>
              <w:top w:val="nil"/>
              <w:left w:val="nil"/>
              <w:bottom w:val="nil"/>
              <w:right w:val="nil"/>
            </w:tcBorders>
            <w:shd w:val="clear" w:color="auto" w:fill="auto"/>
            <w:noWrap/>
            <w:vAlign w:val="center"/>
            <w:hideMark/>
          </w:tcPr>
          <w:p w14:paraId="642BC7AD" w14:textId="77777777" w:rsidR="00C7373D" w:rsidRPr="007E3998" w:rsidRDefault="00C7373D" w:rsidP="00A7215F">
            <w:pPr>
              <w:tabs>
                <w:tab w:val="left" w:pos="567"/>
              </w:tabs>
              <w:spacing w:before="60" w:line="288" w:lineRule="auto"/>
              <w:jc w:val="center"/>
              <w:rPr>
                <w:rFonts w:asciiTheme="majorBidi" w:hAnsiTheme="majorBidi" w:cstheme="majorBidi"/>
                <w:sz w:val="20"/>
                <w:szCs w:val="20"/>
              </w:rPr>
            </w:pPr>
            <w:r w:rsidRPr="007E3998">
              <w:rPr>
                <w:rFonts w:asciiTheme="majorBidi" w:hAnsiTheme="majorBidi" w:cstheme="majorBidi"/>
                <w:sz w:val="20"/>
                <w:szCs w:val="20"/>
              </w:rPr>
              <w:t>0.014</w:t>
            </w:r>
          </w:p>
        </w:tc>
        <w:tc>
          <w:tcPr>
            <w:tcW w:w="999" w:type="dxa"/>
            <w:tcBorders>
              <w:top w:val="nil"/>
              <w:left w:val="nil"/>
              <w:bottom w:val="nil"/>
              <w:right w:val="nil"/>
            </w:tcBorders>
            <w:shd w:val="clear" w:color="auto" w:fill="auto"/>
            <w:noWrap/>
            <w:vAlign w:val="center"/>
            <w:hideMark/>
          </w:tcPr>
          <w:p w14:paraId="7E982C0F" w14:textId="627A815F" w:rsidR="00C7373D" w:rsidRPr="007E3998" w:rsidRDefault="00C7373D" w:rsidP="00A7215F">
            <w:pPr>
              <w:tabs>
                <w:tab w:val="left" w:pos="567"/>
              </w:tabs>
              <w:spacing w:before="60" w:line="288" w:lineRule="auto"/>
              <w:jc w:val="center"/>
              <w:rPr>
                <w:rFonts w:asciiTheme="majorBidi" w:hAnsiTheme="majorBidi" w:cstheme="majorBidi"/>
                <w:sz w:val="20"/>
                <w:szCs w:val="20"/>
              </w:rPr>
            </w:pPr>
            <w:r w:rsidRPr="007E3998">
              <w:rPr>
                <w:rFonts w:asciiTheme="majorBidi" w:hAnsiTheme="majorBidi" w:cstheme="majorBidi"/>
                <w:sz w:val="20"/>
                <w:szCs w:val="20"/>
              </w:rPr>
              <w:t>0.934</w:t>
            </w:r>
            <w:r w:rsidRPr="007E3998">
              <w:rPr>
                <w:rFonts w:asciiTheme="majorBidi" w:hAnsiTheme="majorBidi" w:cstheme="majorBidi"/>
                <w:sz w:val="20"/>
                <w:szCs w:val="20"/>
                <w:vertAlign w:val="superscript"/>
              </w:rPr>
              <w:t>***</w:t>
            </w:r>
          </w:p>
        </w:tc>
        <w:tc>
          <w:tcPr>
            <w:tcW w:w="1025" w:type="dxa"/>
            <w:tcBorders>
              <w:top w:val="nil"/>
              <w:left w:val="nil"/>
              <w:bottom w:val="nil"/>
              <w:right w:val="nil"/>
            </w:tcBorders>
            <w:shd w:val="clear" w:color="auto" w:fill="auto"/>
            <w:noWrap/>
            <w:vAlign w:val="center"/>
            <w:hideMark/>
          </w:tcPr>
          <w:p w14:paraId="2EDF3117" w14:textId="77777777" w:rsidR="00C7373D" w:rsidRPr="007E3998" w:rsidRDefault="00C7373D" w:rsidP="00A7215F">
            <w:pPr>
              <w:tabs>
                <w:tab w:val="left" w:pos="567"/>
              </w:tabs>
              <w:spacing w:before="60" w:line="288" w:lineRule="auto"/>
              <w:jc w:val="center"/>
              <w:rPr>
                <w:rFonts w:asciiTheme="majorBidi" w:hAnsiTheme="majorBidi" w:cstheme="majorBidi"/>
                <w:sz w:val="20"/>
                <w:szCs w:val="20"/>
              </w:rPr>
            </w:pPr>
            <w:r w:rsidRPr="007E3998">
              <w:rPr>
                <w:rFonts w:asciiTheme="majorBidi" w:hAnsiTheme="majorBidi" w:cstheme="majorBidi"/>
                <w:sz w:val="20"/>
                <w:szCs w:val="20"/>
              </w:rPr>
              <w:t>0.006</w:t>
            </w:r>
          </w:p>
        </w:tc>
        <w:tc>
          <w:tcPr>
            <w:tcW w:w="993" w:type="dxa"/>
            <w:tcBorders>
              <w:top w:val="nil"/>
              <w:left w:val="nil"/>
              <w:bottom w:val="nil"/>
              <w:right w:val="nil"/>
            </w:tcBorders>
          </w:tcPr>
          <w:p w14:paraId="3C2A05C2" w14:textId="5E2AF0BE" w:rsidR="00C7373D" w:rsidRPr="007E3998" w:rsidRDefault="00C3259D" w:rsidP="00A7215F">
            <w:pPr>
              <w:tabs>
                <w:tab w:val="left" w:pos="567"/>
              </w:tabs>
              <w:spacing w:before="60" w:line="288" w:lineRule="auto"/>
              <w:jc w:val="center"/>
              <w:rPr>
                <w:rFonts w:asciiTheme="majorBidi" w:hAnsiTheme="majorBidi" w:cstheme="majorBidi"/>
                <w:sz w:val="20"/>
                <w:szCs w:val="20"/>
              </w:rPr>
            </w:pPr>
            <w:r>
              <w:rPr>
                <w:rFonts w:asciiTheme="majorBidi" w:hAnsiTheme="majorBidi" w:cstheme="majorBidi"/>
                <w:sz w:val="20"/>
                <w:szCs w:val="20"/>
              </w:rPr>
              <w:t>&lt;0.001</w:t>
            </w:r>
          </w:p>
        </w:tc>
      </w:tr>
      <w:tr w:rsidR="00C7373D" w:rsidRPr="007E3998" w14:paraId="52070CB0" w14:textId="332BB42D" w:rsidTr="00D6602F">
        <w:trPr>
          <w:trHeight w:val="255"/>
        </w:trPr>
        <w:tc>
          <w:tcPr>
            <w:tcW w:w="2182" w:type="dxa"/>
            <w:tcBorders>
              <w:top w:val="nil"/>
              <w:left w:val="nil"/>
              <w:bottom w:val="nil"/>
              <w:right w:val="nil"/>
            </w:tcBorders>
            <w:shd w:val="clear" w:color="auto" w:fill="auto"/>
            <w:noWrap/>
            <w:vAlign w:val="center"/>
            <w:hideMark/>
          </w:tcPr>
          <w:p w14:paraId="79FB1B26" w14:textId="77777777" w:rsidR="00C7373D" w:rsidRPr="008C36E7" w:rsidRDefault="00C7373D" w:rsidP="00532013">
            <w:pPr>
              <w:tabs>
                <w:tab w:val="left" w:pos="567"/>
              </w:tabs>
              <w:spacing w:line="288" w:lineRule="auto"/>
              <w:rPr>
                <w:rFonts w:asciiTheme="majorBidi" w:hAnsiTheme="majorBidi" w:cstheme="majorBidi"/>
                <w:bCs/>
                <w:sz w:val="20"/>
                <w:szCs w:val="20"/>
              </w:rPr>
            </w:pPr>
            <w:r w:rsidRPr="008C36E7">
              <w:rPr>
                <w:rFonts w:asciiTheme="majorBidi" w:hAnsiTheme="majorBidi" w:cstheme="majorBidi"/>
                <w:bCs/>
                <w:sz w:val="20"/>
                <w:szCs w:val="20"/>
              </w:rPr>
              <w:t>LPG</w:t>
            </w:r>
          </w:p>
        </w:tc>
        <w:tc>
          <w:tcPr>
            <w:tcW w:w="912" w:type="dxa"/>
            <w:tcBorders>
              <w:top w:val="nil"/>
              <w:left w:val="nil"/>
              <w:bottom w:val="nil"/>
              <w:right w:val="nil"/>
            </w:tcBorders>
            <w:shd w:val="clear" w:color="auto" w:fill="auto"/>
            <w:noWrap/>
            <w:vAlign w:val="center"/>
            <w:hideMark/>
          </w:tcPr>
          <w:p w14:paraId="314D850E" w14:textId="1DFD568F" w:rsidR="00C7373D" w:rsidRPr="007E3998" w:rsidRDefault="00C7373D" w:rsidP="00532013">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0.838</w:t>
            </w:r>
            <w:r w:rsidRPr="007E3998">
              <w:rPr>
                <w:rFonts w:asciiTheme="majorBidi" w:hAnsiTheme="majorBidi" w:cstheme="majorBidi"/>
                <w:sz w:val="20"/>
                <w:szCs w:val="20"/>
                <w:vertAlign w:val="superscript"/>
              </w:rPr>
              <w:t>***</w:t>
            </w:r>
          </w:p>
        </w:tc>
        <w:tc>
          <w:tcPr>
            <w:tcW w:w="961" w:type="dxa"/>
            <w:tcBorders>
              <w:top w:val="nil"/>
              <w:left w:val="nil"/>
              <w:bottom w:val="nil"/>
              <w:right w:val="nil"/>
            </w:tcBorders>
            <w:shd w:val="clear" w:color="auto" w:fill="auto"/>
            <w:noWrap/>
            <w:vAlign w:val="center"/>
            <w:hideMark/>
          </w:tcPr>
          <w:p w14:paraId="05F6347E" w14:textId="77777777" w:rsidR="00C7373D" w:rsidRPr="007E3998" w:rsidRDefault="00C7373D" w:rsidP="00532013">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0.006</w:t>
            </w:r>
          </w:p>
        </w:tc>
        <w:tc>
          <w:tcPr>
            <w:tcW w:w="912" w:type="dxa"/>
            <w:tcBorders>
              <w:top w:val="nil"/>
              <w:left w:val="nil"/>
              <w:bottom w:val="nil"/>
              <w:right w:val="nil"/>
            </w:tcBorders>
            <w:shd w:val="clear" w:color="auto" w:fill="auto"/>
            <w:noWrap/>
            <w:vAlign w:val="center"/>
            <w:hideMark/>
          </w:tcPr>
          <w:p w14:paraId="51488769" w14:textId="2A3E3B09" w:rsidR="00C7373D" w:rsidRPr="007E3998" w:rsidRDefault="00C7373D" w:rsidP="00532013">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0.728</w:t>
            </w:r>
            <w:r w:rsidRPr="007E3998">
              <w:rPr>
                <w:rFonts w:asciiTheme="majorBidi" w:hAnsiTheme="majorBidi" w:cstheme="majorBidi"/>
                <w:sz w:val="20"/>
                <w:szCs w:val="20"/>
                <w:vertAlign w:val="superscript"/>
              </w:rPr>
              <w:t>***</w:t>
            </w:r>
          </w:p>
        </w:tc>
        <w:tc>
          <w:tcPr>
            <w:tcW w:w="947" w:type="dxa"/>
            <w:tcBorders>
              <w:top w:val="nil"/>
              <w:left w:val="nil"/>
              <w:bottom w:val="nil"/>
              <w:right w:val="nil"/>
            </w:tcBorders>
            <w:shd w:val="clear" w:color="auto" w:fill="auto"/>
            <w:noWrap/>
            <w:vAlign w:val="center"/>
            <w:hideMark/>
          </w:tcPr>
          <w:p w14:paraId="667FA57A" w14:textId="77777777" w:rsidR="00C7373D" w:rsidRPr="007E3998" w:rsidRDefault="00C7373D" w:rsidP="00532013">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0.012</w:t>
            </w:r>
          </w:p>
        </w:tc>
        <w:tc>
          <w:tcPr>
            <w:tcW w:w="999" w:type="dxa"/>
            <w:tcBorders>
              <w:top w:val="nil"/>
              <w:left w:val="nil"/>
              <w:bottom w:val="nil"/>
              <w:right w:val="nil"/>
            </w:tcBorders>
            <w:shd w:val="clear" w:color="auto" w:fill="auto"/>
            <w:noWrap/>
            <w:vAlign w:val="center"/>
            <w:hideMark/>
          </w:tcPr>
          <w:p w14:paraId="49FC2D75" w14:textId="10C20DA7" w:rsidR="00C7373D" w:rsidRPr="007E3998" w:rsidRDefault="00C7373D" w:rsidP="00532013">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0.880</w:t>
            </w:r>
            <w:r w:rsidRPr="007E3998">
              <w:rPr>
                <w:rFonts w:asciiTheme="majorBidi" w:hAnsiTheme="majorBidi" w:cstheme="majorBidi"/>
                <w:sz w:val="20"/>
                <w:szCs w:val="20"/>
                <w:vertAlign w:val="superscript"/>
              </w:rPr>
              <w:t>***</w:t>
            </w:r>
          </w:p>
        </w:tc>
        <w:tc>
          <w:tcPr>
            <w:tcW w:w="1025" w:type="dxa"/>
            <w:tcBorders>
              <w:top w:val="nil"/>
              <w:left w:val="nil"/>
              <w:bottom w:val="nil"/>
              <w:right w:val="nil"/>
            </w:tcBorders>
            <w:shd w:val="clear" w:color="auto" w:fill="auto"/>
            <w:noWrap/>
            <w:vAlign w:val="center"/>
            <w:hideMark/>
          </w:tcPr>
          <w:p w14:paraId="6A68D02C" w14:textId="77777777" w:rsidR="00C7373D" w:rsidRPr="007E3998" w:rsidRDefault="00C7373D" w:rsidP="00532013">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0.006</w:t>
            </w:r>
          </w:p>
        </w:tc>
        <w:tc>
          <w:tcPr>
            <w:tcW w:w="993" w:type="dxa"/>
            <w:tcBorders>
              <w:top w:val="nil"/>
              <w:left w:val="nil"/>
              <w:bottom w:val="nil"/>
              <w:right w:val="nil"/>
            </w:tcBorders>
          </w:tcPr>
          <w:p w14:paraId="2EABEDE0" w14:textId="4FEF76B0" w:rsidR="00C7373D" w:rsidRPr="007E3998" w:rsidRDefault="00C3259D" w:rsidP="00532013">
            <w:pPr>
              <w:tabs>
                <w:tab w:val="left" w:pos="567"/>
              </w:tabs>
              <w:spacing w:line="288" w:lineRule="auto"/>
              <w:jc w:val="center"/>
              <w:rPr>
                <w:rFonts w:asciiTheme="majorBidi" w:hAnsiTheme="majorBidi" w:cstheme="majorBidi"/>
                <w:sz w:val="20"/>
                <w:szCs w:val="20"/>
              </w:rPr>
            </w:pPr>
            <w:r>
              <w:rPr>
                <w:rFonts w:asciiTheme="majorBidi" w:hAnsiTheme="majorBidi" w:cstheme="majorBidi"/>
                <w:sz w:val="20"/>
                <w:szCs w:val="20"/>
              </w:rPr>
              <w:t>&lt;0.001</w:t>
            </w:r>
          </w:p>
        </w:tc>
      </w:tr>
      <w:tr w:rsidR="00C7373D" w:rsidRPr="007E3998" w14:paraId="7AC2A09E" w14:textId="14D187D0" w:rsidTr="00D6602F">
        <w:trPr>
          <w:trHeight w:val="255"/>
        </w:trPr>
        <w:tc>
          <w:tcPr>
            <w:tcW w:w="2182" w:type="dxa"/>
            <w:tcBorders>
              <w:top w:val="nil"/>
              <w:left w:val="nil"/>
              <w:bottom w:val="nil"/>
              <w:right w:val="nil"/>
            </w:tcBorders>
            <w:shd w:val="clear" w:color="auto" w:fill="auto"/>
            <w:noWrap/>
            <w:vAlign w:val="center"/>
            <w:hideMark/>
          </w:tcPr>
          <w:p w14:paraId="737E9A92" w14:textId="77777777" w:rsidR="00C7373D" w:rsidRPr="008C36E7" w:rsidRDefault="00C7373D" w:rsidP="00532013">
            <w:pPr>
              <w:tabs>
                <w:tab w:val="left" w:pos="567"/>
              </w:tabs>
              <w:spacing w:line="288" w:lineRule="auto"/>
              <w:rPr>
                <w:rFonts w:asciiTheme="majorBidi" w:hAnsiTheme="majorBidi" w:cstheme="majorBidi"/>
                <w:bCs/>
                <w:sz w:val="20"/>
                <w:szCs w:val="20"/>
              </w:rPr>
            </w:pPr>
            <w:r w:rsidRPr="008C36E7">
              <w:rPr>
                <w:rFonts w:asciiTheme="majorBidi" w:hAnsiTheme="majorBidi" w:cstheme="majorBidi"/>
                <w:bCs/>
                <w:sz w:val="20"/>
                <w:szCs w:val="20"/>
              </w:rPr>
              <w:t>Firewood</w:t>
            </w:r>
          </w:p>
        </w:tc>
        <w:tc>
          <w:tcPr>
            <w:tcW w:w="912" w:type="dxa"/>
            <w:tcBorders>
              <w:top w:val="nil"/>
              <w:left w:val="nil"/>
              <w:bottom w:val="nil"/>
              <w:right w:val="nil"/>
            </w:tcBorders>
            <w:shd w:val="clear" w:color="auto" w:fill="auto"/>
            <w:noWrap/>
            <w:vAlign w:val="center"/>
            <w:hideMark/>
          </w:tcPr>
          <w:p w14:paraId="5AFCBCB0" w14:textId="1AEE75C2" w:rsidR="00C7373D" w:rsidRPr="007E3998" w:rsidRDefault="00C7373D" w:rsidP="00532013">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0.840</w:t>
            </w:r>
            <w:r w:rsidRPr="007E3998">
              <w:rPr>
                <w:rFonts w:asciiTheme="majorBidi" w:hAnsiTheme="majorBidi" w:cstheme="majorBidi"/>
                <w:sz w:val="20"/>
                <w:szCs w:val="20"/>
                <w:vertAlign w:val="superscript"/>
              </w:rPr>
              <w:t>***</w:t>
            </w:r>
          </w:p>
        </w:tc>
        <w:tc>
          <w:tcPr>
            <w:tcW w:w="961" w:type="dxa"/>
            <w:tcBorders>
              <w:top w:val="nil"/>
              <w:left w:val="nil"/>
              <w:bottom w:val="nil"/>
              <w:right w:val="nil"/>
            </w:tcBorders>
            <w:shd w:val="clear" w:color="auto" w:fill="auto"/>
            <w:noWrap/>
            <w:vAlign w:val="center"/>
            <w:hideMark/>
          </w:tcPr>
          <w:p w14:paraId="2CDF8A46" w14:textId="77777777" w:rsidR="00C7373D" w:rsidRPr="007E3998" w:rsidRDefault="00C7373D" w:rsidP="00532013">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0.012</w:t>
            </w:r>
          </w:p>
        </w:tc>
        <w:tc>
          <w:tcPr>
            <w:tcW w:w="912" w:type="dxa"/>
            <w:tcBorders>
              <w:top w:val="nil"/>
              <w:left w:val="nil"/>
              <w:bottom w:val="nil"/>
              <w:right w:val="nil"/>
            </w:tcBorders>
            <w:shd w:val="clear" w:color="auto" w:fill="auto"/>
            <w:noWrap/>
            <w:vAlign w:val="center"/>
            <w:hideMark/>
          </w:tcPr>
          <w:p w14:paraId="16C86D35" w14:textId="306B97EB" w:rsidR="00C7373D" w:rsidRPr="007E3998" w:rsidRDefault="00C7373D" w:rsidP="00532013">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0.559</w:t>
            </w:r>
            <w:r w:rsidRPr="007E3998">
              <w:rPr>
                <w:rFonts w:asciiTheme="majorBidi" w:hAnsiTheme="majorBidi" w:cstheme="majorBidi"/>
                <w:sz w:val="20"/>
                <w:szCs w:val="20"/>
                <w:vertAlign w:val="superscript"/>
              </w:rPr>
              <w:t>***</w:t>
            </w:r>
          </w:p>
        </w:tc>
        <w:tc>
          <w:tcPr>
            <w:tcW w:w="947" w:type="dxa"/>
            <w:tcBorders>
              <w:top w:val="nil"/>
              <w:left w:val="nil"/>
              <w:bottom w:val="nil"/>
              <w:right w:val="nil"/>
            </w:tcBorders>
            <w:shd w:val="clear" w:color="auto" w:fill="auto"/>
            <w:noWrap/>
            <w:vAlign w:val="center"/>
            <w:hideMark/>
          </w:tcPr>
          <w:p w14:paraId="22125290" w14:textId="77777777" w:rsidR="00C7373D" w:rsidRPr="007E3998" w:rsidRDefault="00C7373D" w:rsidP="00532013">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0.025</w:t>
            </w:r>
          </w:p>
        </w:tc>
        <w:tc>
          <w:tcPr>
            <w:tcW w:w="999" w:type="dxa"/>
            <w:tcBorders>
              <w:top w:val="nil"/>
              <w:left w:val="nil"/>
              <w:bottom w:val="nil"/>
              <w:right w:val="nil"/>
            </w:tcBorders>
            <w:shd w:val="clear" w:color="auto" w:fill="auto"/>
            <w:noWrap/>
            <w:vAlign w:val="center"/>
            <w:hideMark/>
          </w:tcPr>
          <w:p w14:paraId="33F61CA7" w14:textId="7F9287F8" w:rsidR="00C7373D" w:rsidRPr="007E3998" w:rsidRDefault="00C7373D" w:rsidP="00532013">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0.905</w:t>
            </w:r>
            <w:r w:rsidRPr="007E3998">
              <w:rPr>
                <w:rFonts w:asciiTheme="majorBidi" w:hAnsiTheme="majorBidi" w:cstheme="majorBidi"/>
                <w:sz w:val="20"/>
                <w:szCs w:val="20"/>
                <w:vertAlign w:val="superscript"/>
              </w:rPr>
              <w:t>***</w:t>
            </w:r>
          </w:p>
        </w:tc>
        <w:tc>
          <w:tcPr>
            <w:tcW w:w="1025" w:type="dxa"/>
            <w:tcBorders>
              <w:top w:val="nil"/>
              <w:left w:val="nil"/>
              <w:bottom w:val="nil"/>
              <w:right w:val="nil"/>
            </w:tcBorders>
            <w:shd w:val="clear" w:color="auto" w:fill="auto"/>
            <w:noWrap/>
            <w:vAlign w:val="center"/>
            <w:hideMark/>
          </w:tcPr>
          <w:p w14:paraId="03B6114E" w14:textId="77777777" w:rsidR="00C7373D" w:rsidRPr="007E3998" w:rsidRDefault="00C7373D" w:rsidP="00532013">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0.011</w:t>
            </w:r>
          </w:p>
        </w:tc>
        <w:tc>
          <w:tcPr>
            <w:tcW w:w="993" w:type="dxa"/>
            <w:tcBorders>
              <w:top w:val="nil"/>
              <w:left w:val="nil"/>
              <w:bottom w:val="nil"/>
              <w:right w:val="nil"/>
            </w:tcBorders>
          </w:tcPr>
          <w:p w14:paraId="4553FD72" w14:textId="61E82021" w:rsidR="00C7373D" w:rsidRPr="007E3998" w:rsidRDefault="00C3259D" w:rsidP="00532013">
            <w:pPr>
              <w:tabs>
                <w:tab w:val="left" w:pos="567"/>
              </w:tabs>
              <w:spacing w:line="288" w:lineRule="auto"/>
              <w:jc w:val="center"/>
              <w:rPr>
                <w:rFonts w:asciiTheme="majorBidi" w:hAnsiTheme="majorBidi" w:cstheme="majorBidi"/>
                <w:sz w:val="20"/>
                <w:szCs w:val="20"/>
              </w:rPr>
            </w:pPr>
            <w:r>
              <w:rPr>
                <w:rFonts w:asciiTheme="majorBidi" w:hAnsiTheme="majorBidi" w:cstheme="majorBidi"/>
                <w:sz w:val="20"/>
                <w:szCs w:val="20"/>
              </w:rPr>
              <w:t>&lt;0.001</w:t>
            </w:r>
          </w:p>
        </w:tc>
      </w:tr>
      <w:tr w:rsidR="00C7373D" w:rsidRPr="007E3998" w14:paraId="648D7EBB" w14:textId="422ED1CF" w:rsidTr="00D6602F">
        <w:trPr>
          <w:trHeight w:val="255"/>
        </w:trPr>
        <w:tc>
          <w:tcPr>
            <w:tcW w:w="2182" w:type="dxa"/>
            <w:tcBorders>
              <w:top w:val="nil"/>
              <w:left w:val="nil"/>
              <w:bottom w:val="nil"/>
              <w:right w:val="nil"/>
            </w:tcBorders>
            <w:shd w:val="clear" w:color="auto" w:fill="auto"/>
            <w:noWrap/>
            <w:vAlign w:val="center"/>
            <w:hideMark/>
          </w:tcPr>
          <w:p w14:paraId="1798D1F3" w14:textId="77777777" w:rsidR="00C7373D" w:rsidRPr="008C36E7" w:rsidRDefault="00C7373D" w:rsidP="00532013">
            <w:pPr>
              <w:tabs>
                <w:tab w:val="left" w:pos="567"/>
              </w:tabs>
              <w:spacing w:line="288" w:lineRule="auto"/>
              <w:rPr>
                <w:rFonts w:asciiTheme="majorBidi" w:hAnsiTheme="majorBidi" w:cstheme="majorBidi"/>
                <w:bCs/>
                <w:sz w:val="20"/>
                <w:szCs w:val="20"/>
              </w:rPr>
            </w:pPr>
            <w:r w:rsidRPr="008C36E7">
              <w:rPr>
                <w:rFonts w:asciiTheme="majorBidi" w:hAnsiTheme="majorBidi" w:cstheme="majorBidi"/>
                <w:bCs/>
                <w:sz w:val="20"/>
                <w:szCs w:val="20"/>
              </w:rPr>
              <w:t>Agricultural waste</w:t>
            </w:r>
          </w:p>
        </w:tc>
        <w:tc>
          <w:tcPr>
            <w:tcW w:w="912" w:type="dxa"/>
            <w:tcBorders>
              <w:top w:val="nil"/>
              <w:left w:val="nil"/>
              <w:bottom w:val="nil"/>
              <w:right w:val="nil"/>
            </w:tcBorders>
            <w:shd w:val="clear" w:color="auto" w:fill="auto"/>
            <w:noWrap/>
            <w:vAlign w:val="center"/>
            <w:hideMark/>
          </w:tcPr>
          <w:p w14:paraId="5CBB1731" w14:textId="492843BB" w:rsidR="00C7373D" w:rsidRPr="007E3998" w:rsidRDefault="00C7373D" w:rsidP="00532013">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0.883</w:t>
            </w:r>
            <w:r w:rsidRPr="007E3998">
              <w:rPr>
                <w:rFonts w:asciiTheme="majorBidi" w:hAnsiTheme="majorBidi" w:cstheme="majorBidi"/>
                <w:sz w:val="20"/>
                <w:szCs w:val="20"/>
                <w:vertAlign w:val="superscript"/>
              </w:rPr>
              <w:t>***</w:t>
            </w:r>
          </w:p>
        </w:tc>
        <w:tc>
          <w:tcPr>
            <w:tcW w:w="961" w:type="dxa"/>
            <w:tcBorders>
              <w:top w:val="nil"/>
              <w:left w:val="nil"/>
              <w:bottom w:val="nil"/>
              <w:right w:val="nil"/>
            </w:tcBorders>
            <w:shd w:val="clear" w:color="auto" w:fill="auto"/>
            <w:noWrap/>
            <w:vAlign w:val="center"/>
            <w:hideMark/>
          </w:tcPr>
          <w:p w14:paraId="10758A52" w14:textId="77777777" w:rsidR="00C7373D" w:rsidRPr="007E3998" w:rsidRDefault="00C7373D" w:rsidP="00532013">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0.007</w:t>
            </w:r>
          </w:p>
        </w:tc>
        <w:tc>
          <w:tcPr>
            <w:tcW w:w="912" w:type="dxa"/>
            <w:tcBorders>
              <w:top w:val="nil"/>
              <w:left w:val="nil"/>
              <w:bottom w:val="nil"/>
              <w:right w:val="nil"/>
            </w:tcBorders>
            <w:shd w:val="clear" w:color="auto" w:fill="auto"/>
            <w:noWrap/>
            <w:vAlign w:val="center"/>
            <w:hideMark/>
          </w:tcPr>
          <w:p w14:paraId="08482543" w14:textId="2AAFEF6F" w:rsidR="00C7373D" w:rsidRPr="007E3998" w:rsidRDefault="00C7373D" w:rsidP="00532013">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0.841</w:t>
            </w:r>
            <w:r w:rsidRPr="007E3998">
              <w:rPr>
                <w:rFonts w:asciiTheme="majorBidi" w:hAnsiTheme="majorBidi" w:cstheme="majorBidi"/>
                <w:sz w:val="20"/>
                <w:szCs w:val="20"/>
                <w:vertAlign w:val="superscript"/>
              </w:rPr>
              <w:t>***</w:t>
            </w:r>
          </w:p>
        </w:tc>
        <w:tc>
          <w:tcPr>
            <w:tcW w:w="947" w:type="dxa"/>
            <w:tcBorders>
              <w:top w:val="nil"/>
              <w:left w:val="nil"/>
              <w:bottom w:val="nil"/>
              <w:right w:val="nil"/>
            </w:tcBorders>
            <w:shd w:val="clear" w:color="auto" w:fill="auto"/>
            <w:noWrap/>
            <w:vAlign w:val="center"/>
            <w:hideMark/>
          </w:tcPr>
          <w:p w14:paraId="52CA3B07" w14:textId="77777777" w:rsidR="00C7373D" w:rsidRPr="007E3998" w:rsidRDefault="00C7373D" w:rsidP="00532013">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0.013</w:t>
            </w:r>
          </w:p>
        </w:tc>
        <w:tc>
          <w:tcPr>
            <w:tcW w:w="999" w:type="dxa"/>
            <w:tcBorders>
              <w:top w:val="nil"/>
              <w:left w:val="nil"/>
              <w:bottom w:val="nil"/>
              <w:right w:val="nil"/>
            </w:tcBorders>
            <w:shd w:val="clear" w:color="auto" w:fill="auto"/>
            <w:noWrap/>
            <w:vAlign w:val="center"/>
            <w:hideMark/>
          </w:tcPr>
          <w:p w14:paraId="33476485" w14:textId="33774029" w:rsidR="00C7373D" w:rsidRPr="007E3998" w:rsidRDefault="00C7373D" w:rsidP="00532013">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0.882</w:t>
            </w:r>
            <w:r w:rsidRPr="007E3998">
              <w:rPr>
                <w:rFonts w:asciiTheme="majorBidi" w:hAnsiTheme="majorBidi" w:cstheme="majorBidi"/>
                <w:sz w:val="20"/>
                <w:szCs w:val="20"/>
                <w:vertAlign w:val="superscript"/>
              </w:rPr>
              <w:t>***</w:t>
            </w:r>
          </w:p>
        </w:tc>
        <w:tc>
          <w:tcPr>
            <w:tcW w:w="1025" w:type="dxa"/>
            <w:tcBorders>
              <w:top w:val="nil"/>
              <w:left w:val="nil"/>
              <w:bottom w:val="nil"/>
              <w:right w:val="nil"/>
            </w:tcBorders>
            <w:shd w:val="clear" w:color="auto" w:fill="auto"/>
            <w:noWrap/>
            <w:vAlign w:val="center"/>
            <w:hideMark/>
          </w:tcPr>
          <w:p w14:paraId="54E80826" w14:textId="77777777" w:rsidR="00C7373D" w:rsidRPr="007E3998" w:rsidRDefault="00C7373D" w:rsidP="00532013">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0.009</w:t>
            </w:r>
          </w:p>
        </w:tc>
        <w:tc>
          <w:tcPr>
            <w:tcW w:w="993" w:type="dxa"/>
            <w:tcBorders>
              <w:top w:val="nil"/>
              <w:left w:val="nil"/>
              <w:bottom w:val="nil"/>
              <w:right w:val="nil"/>
            </w:tcBorders>
          </w:tcPr>
          <w:p w14:paraId="1933D269" w14:textId="336458AA" w:rsidR="00C7373D" w:rsidRPr="007E3998" w:rsidRDefault="00C3259D" w:rsidP="00532013">
            <w:pPr>
              <w:tabs>
                <w:tab w:val="left" w:pos="567"/>
              </w:tabs>
              <w:spacing w:line="288" w:lineRule="auto"/>
              <w:jc w:val="center"/>
              <w:rPr>
                <w:rFonts w:asciiTheme="majorBidi" w:hAnsiTheme="majorBidi" w:cstheme="majorBidi"/>
                <w:sz w:val="20"/>
                <w:szCs w:val="20"/>
              </w:rPr>
            </w:pPr>
            <w:r>
              <w:rPr>
                <w:rFonts w:asciiTheme="majorBidi" w:hAnsiTheme="majorBidi" w:cstheme="majorBidi"/>
                <w:sz w:val="20"/>
                <w:szCs w:val="20"/>
              </w:rPr>
              <w:t>&lt;0.001</w:t>
            </w:r>
          </w:p>
        </w:tc>
      </w:tr>
      <w:tr w:rsidR="00C7373D" w:rsidRPr="007E3998" w14:paraId="49A59146" w14:textId="741BC24F" w:rsidTr="00D6602F">
        <w:trPr>
          <w:trHeight w:val="255"/>
        </w:trPr>
        <w:tc>
          <w:tcPr>
            <w:tcW w:w="2182" w:type="dxa"/>
            <w:tcBorders>
              <w:top w:val="nil"/>
              <w:left w:val="nil"/>
              <w:bottom w:val="nil"/>
              <w:right w:val="nil"/>
            </w:tcBorders>
            <w:shd w:val="clear" w:color="auto" w:fill="auto"/>
            <w:noWrap/>
            <w:vAlign w:val="center"/>
            <w:hideMark/>
          </w:tcPr>
          <w:p w14:paraId="2343BF7A" w14:textId="77777777" w:rsidR="00C7373D" w:rsidRPr="008C36E7" w:rsidRDefault="00C7373D" w:rsidP="00532013">
            <w:pPr>
              <w:tabs>
                <w:tab w:val="left" w:pos="567"/>
              </w:tabs>
              <w:spacing w:line="288" w:lineRule="auto"/>
              <w:rPr>
                <w:rFonts w:asciiTheme="majorBidi" w:hAnsiTheme="majorBidi" w:cstheme="majorBidi"/>
                <w:bCs/>
                <w:sz w:val="20"/>
                <w:szCs w:val="20"/>
              </w:rPr>
            </w:pPr>
            <w:r w:rsidRPr="008C36E7">
              <w:rPr>
                <w:rFonts w:asciiTheme="majorBidi" w:hAnsiTheme="majorBidi" w:cstheme="majorBidi"/>
                <w:bCs/>
                <w:sz w:val="20"/>
                <w:szCs w:val="20"/>
              </w:rPr>
              <w:t>Animal dung (dry)</w:t>
            </w:r>
          </w:p>
        </w:tc>
        <w:tc>
          <w:tcPr>
            <w:tcW w:w="912" w:type="dxa"/>
            <w:tcBorders>
              <w:top w:val="nil"/>
              <w:left w:val="nil"/>
              <w:bottom w:val="nil"/>
              <w:right w:val="nil"/>
            </w:tcBorders>
            <w:shd w:val="clear" w:color="auto" w:fill="auto"/>
            <w:noWrap/>
            <w:vAlign w:val="center"/>
            <w:hideMark/>
          </w:tcPr>
          <w:p w14:paraId="7915623D" w14:textId="28BB35E0" w:rsidR="00C7373D" w:rsidRPr="007E3998" w:rsidRDefault="00C7373D" w:rsidP="00532013">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0.914</w:t>
            </w:r>
            <w:r w:rsidRPr="007E3998">
              <w:rPr>
                <w:rFonts w:asciiTheme="majorBidi" w:hAnsiTheme="majorBidi" w:cstheme="majorBidi"/>
                <w:sz w:val="20"/>
                <w:szCs w:val="20"/>
                <w:vertAlign w:val="superscript"/>
              </w:rPr>
              <w:t>***</w:t>
            </w:r>
          </w:p>
        </w:tc>
        <w:tc>
          <w:tcPr>
            <w:tcW w:w="961" w:type="dxa"/>
            <w:tcBorders>
              <w:top w:val="nil"/>
              <w:left w:val="nil"/>
              <w:bottom w:val="nil"/>
              <w:right w:val="nil"/>
            </w:tcBorders>
            <w:shd w:val="clear" w:color="auto" w:fill="auto"/>
            <w:noWrap/>
            <w:vAlign w:val="center"/>
            <w:hideMark/>
          </w:tcPr>
          <w:p w14:paraId="4466C3D5" w14:textId="77777777" w:rsidR="00C7373D" w:rsidRPr="007E3998" w:rsidRDefault="00C7373D" w:rsidP="00532013">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0.007</w:t>
            </w:r>
          </w:p>
        </w:tc>
        <w:tc>
          <w:tcPr>
            <w:tcW w:w="912" w:type="dxa"/>
            <w:tcBorders>
              <w:top w:val="nil"/>
              <w:left w:val="nil"/>
              <w:bottom w:val="nil"/>
              <w:right w:val="nil"/>
            </w:tcBorders>
            <w:shd w:val="clear" w:color="auto" w:fill="auto"/>
            <w:noWrap/>
            <w:vAlign w:val="center"/>
            <w:hideMark/>
          </w:tcPr>
          <w:p w14:paraId="35739E04" w14:textId="3A813FBB" w:rsidR="00C7373D" w:rsidRPr="007E3998" w:rsidRDefault="00C7373D" w:rsidP="00532013">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0.981</w:t>
            </w:r>
            <w:r w:rsidRPr="007E3998">
              <w:rPr>
                <w:rFonts w:asciiTheme="majorBidi" w:hAnsiTheme="majorBidi" w:cstheme="majorBidi"/>
                <w:sz w:val="20"/>
                <w:szCs w:val="20"/>
                <w:vertAlign w:val="superscript"/>
              </w:rPr>
              <w:t>***</w:t>
            </w:r>
          </w:p>
        </w:tc>
        <w:tc>
          <w:tcPr>
            <w:tcW w:w="947" w:type="dxa"/>
            <w:tcBorders>
              <w:top w:val="nil"/>
              <w:left w:val="nil"/>
              <w:bottom w:val="nil"/>
              <w:right w:val="nil"/>
            </w:tcBorders>
            <w:shd w:val="clear" w:color="auto" w:fill="auto"/>
            <w:noWrap/>
            <w:vAlign w:val="center"/>
            <w:hideMark/>
          </w:tcPr>
          <w:p w14:paraId="2F81DEEA" w14:textId="77777777" w:rsidR="00C7373D" w:rsidRPr="007E3998" w:rsidRDefault="00C7373D" w:rsidP="00532013">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0.013</w:t>
            </w:r>
          </w:p>
        </w:tc>
        <w:tc>
          <w:tcPr>
            <w:tcW w:w="999" w:type="dxa"/>
            <w:tcBorders>
              <w:top w:val="nil"/>
              <w:left w:val="nil"/>
              <w:bottom w:val="nil"/>
              <w:right w:val="nil"/>
            </w:tcBorders>
            <w:shd w:val="clear" w:color="auto" w:fill="auto"/>
            <w:noWrap/>
            <w:vAlign w:val="center"/>
            <w:hideMark/>
          </w:tcPr>
          <w:p w14:paraId="24517A38" w14:textId="00E54388" w:rsidR="00C7373D" w:rsidRPr="007E3998" w:rsidRDefault="00C7373D" w:rsidP="00532013">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0.900</w:t>
            </w:r>
            <w:r w:rsidRPr="007E3998">
              <w:rPr>
                <w:rFonts w:asciiTheme="majorBidi" w:hAnsiTheme="majorBidi" w:cstheme="majorBidi"/>
                <w:sz w:val="20"/>
                <w:szCs w:val="20"/>
                <w:vertAlign w:val="superscript"/>
              </w:rPr>
              <w:t>***</w:t>
            </w:r>
          </w:p>
        </w:tc>
        <w:tc>
          <w:tcPr>
            <w:tcW w:w="1025" w:type="dxa"/>
            <w:tcBorders>
              <w:top w:val="nil"/>
              <w:left w:val="nil"/>
              <w:bottom w:val="nil"/>
              <w:right w:val="nil"/>
            </w:tcBorders>
            <w:shd w:val="clear" w:color="auto" w:fill="auto"/>
            <w:noWrap/>
            <w:vAlign w:val="center"/>
            <w:hideMark/>
          </w:tcPr>
          <w:p w14:paraId="64CA8D8F" w14:textId="77777777" w:rsidR="00C7373D" w:rsidRPr="007E3998" w:rsidRDefault="00C7373D" w:rsidP="00532013">
            <w:pPr>
              <w:tabs>
                <w:tab w:val="left" w:pos="567"/>
              </w:tabs>
              <w:spacing w:line="288" w:lineRule="auto"/>
              <w:jc w:val="center"/>
              <w:rPr>
                <w:rFonts w:asciiTheme="majorBidi" w:hAnsiTheme="majorBidi" w:cstheme="majorBidi"/>
                <w:sz w:val="20"/>
                <w:szCs w:val="20"/>
              </w:rPr>
            </w:pPr>
            <w:r w:rsidRPr="007E3998">
              <w:rPr>
                <w:rFonts w:asciiTheme="majorBidi" w:hAnsiTheme="majorBidi" w:cstheme="majorBidi"/>
                <w:sz w:val="20"/>
                <w:szCs w:val="20"/>
              </w:rPr>
              <w:t>0.008</w:t>
            </w:r>
          </w:p>
        </w:tc>
        <w:tc>
          <w:tcPr>
            <w:tcW w:w="993" w:type="dxa"/>
            <w:tcBorders>
              <w:top w:val="nil"/>
              <w:left w:val="nil"/>
              <w:bottom w:val="nil"/>
              <w:right w:val="nil"/>
            </w:tcBorders>
          </w:tcPr>
          <w:p w14:paraId="67FA4B6E" w14:textId="3C06C214" w:rsidR="00C7373D" w:rsidRPr="007E3998" w:rsidRDefault="00C3259D" w:rsidP="00532013">
            <w:pPr>
              <w:tabs>
                <w:tab w:val="left" w:pos="567"/>
              </w:tabs>
              <w:spacing w:line="288" w:lineRule="auto"/>
              <w:jc w:val="center"/>
              <w:rPr>
                <w:rFonts w:asciiTheme="majorBidi" w:hAnsiTheme="majorBidi" w:cstheme="majorBidi"/>
                <w:sz w:val="20"/>
                <w:szCs w:val="20"/>
              </w:rPr>
            </w:pPr>
            <w:r>
              <w:rPr>
                <w:rFonts w:asciiTheme="majorBidi" w:hAnsiTheme="majorBidi" w:cstheme="majorBidi"/>
                <w:sz w:val="20"/>
                <w:szCs w:val="20"/>
              </w:rPr>
              <w:t>&lt;0.001</w:t>
            </w:r>
          </w:p>
        </w:tc>
      </w:tr>
      <w:tr w:rsidR="00C7373D" w:rsidRPr="007E3998" w14:paraId="46875BEF" w14:textId="082CA92F" w:rsidTr="00D6602F">
        <w:trPr>
          <w:trHeight w:val="255"/>
        </w:trPr>
        <w:tc>
          <w:tcPr>
            <w:tcW w:w="2182" w:type="dxa"/>
            <w:tcBorders>
              <w:top w:val="nil"/>
              <w:left w:val="nil"/>
              <w:bottom w:val="single" w:sz="4" w:space="0" w:color="auto"/>
              <w:right w:val="nil"/>
            </w:tcBorders>
            <w:shd w:val="clear" w:color="auto" w:fill="auto"/>
            <w:noWrap/>
            <w:vAlign w:val="center"/>
            <w:hideMark/>
          </w:tcPr>
          <w:p w14:paraId="6FC2FA9A" w14:textId="77777777" w:rsidR="00C7373D" w:rsidRPr="008C36E7" w:rsidRDefault="00C7373D" w:rsidP="00532013">
            <w:pPr>
              <w:tabs>
                <w:tab w:val="left" w:pos="567"/>
              </w:tabs>
              <w:spacing w:line="288" w:lineRule="auto"/>
              <w:rPr>
                <w:rFonts w:asciiTheme="majorBidi" w:hAnsiTheme="majorBidi" w:cstheme="majorBidi"/>
                <w:bCs/>
                <w:sz w:val="20"/>
                <w:szCs w:val="20"/>
              </w:rPr>
            </w:pPr>
            <w:r w:rsidRPr="008C36E7">
              <w:rPr>
                <w:rFonts w:asciiTheme="majorBidi" w:hAnsiTheme="majorBidi" w:cstheme="majorBidi"/>
                <w:bCs/>
                <w:sz w:val="20"/>
                <w:szCs w:val="20"/>
              </w:rPr>
              <w:t>Kerosene oil</w:t>
            </w:r>
          </w:p>
        </w:tc>
        <w:tc>
          <w:tcPr>
            <w:tcW w:w="912" w:type="dxa"/>
            <w:tcBorders>
              <w:top w:val="nil"/>
              <w:left w:val="nil"/>
              <w:bottom w:val="single" w:sz="4" w:space="0" w:color="auto"/>
              <w:right w:val="nil"/>
            </w:tcBorders>
            <w:shd w:val="clear" w:color="auto" w:fill="auto"/>
            <w:noWrap/>
            <w:vAlign w:val="center"/>
            <w:hideMark/>
          </w:tcPr>
          <w:p w14:paraId="2614CD6C" w14:textId="61C365F7" w:rsidR="00C7373D" w:rsidRPr="007E3998" w:rsidRDefault="00117747" w:rsidP="00532013">
            <w:pPr>
              <w:tabs>
                <w:tab w:val="left" w:pos="567"/>
              </w:tabs>
              <w:spacing w:line="288" w:lineRule="auto"/>
              <w:jc w:val="center"/>
              <w:rPr>
                <w:rFonts w:asciiTheme="majorBidi" w:hAnsiTheme="majorBidi" w:cstheme="majorBidi"/>
                <w:sz w:val="20"/>
                <w:szCs w:val="20"/>
              </w:rPr>
            </w:pPr>
            <w:r>
              <w:rPr>
                <w:rFonts w:asciiTheme="majorBidi" w:hAnsiTheme="majorBidi" w:cstheme="majorBidi"/>
                <w:sz w:val="20"/>
                <w:szCs w:val="20"/>
              </w:rPr>
              <w:t>0.906</w:t>
            </w:r>
            <w:r w:rsidR="00C7373D" w:rsidRPr="007E3998">
              <w:rPr>
                <w:rFonts w:asciiTheme="majorBidi" w:hAnsiTheme="majorBidi" w:cstheme="majorBidi"/>
                <w:sz w:val="20"/>
                <w:szCs w:val="20"/>
                <w:vertAlign w:val="superscript"/>
              </w:rPr>
              <w:t>***</w:t>
            </w:r>
          </w:p>
        </w:tc>
        <w:tc>
          <w:tcPr>
            <w:tcW w:w="961" w:type="dxa"/>
            <w:tcBorders>
              <w:top w:val="nil"/>
              <w:left w:val="nil"/>
              <w:bottom w:val="single" w:sz="4" w:space="0" w:color="auto"/>
              <w:right w:val="nil"/>
            </w:tcBorders>
            <w:shd w:val="clear" w:color="auto" w:fill="auto"/>
            <w:noWrap/>
            <w:vAlign w:val="center"/>
            <w:hideMark/>
          </w:tcPr>
          <w:p w14:paraId="07197C3C" w14:textId="7318332C" w:rsidR="00C7373D" w:rsidRPr="007E3998" w:rsidRDefault="00637BB2" w:rsidP="00532013">
            <w:pPr>
              <w:tabs>
                <w:tab w:val="left" w:pos="567"/>
              </w:tabs>
              <w:spacing w:line="288" w:lineRule="auto"/>
              <w:jc w:val="center"/>
              <w:rPr>
                <w:rFonts w:asciiTheme="majorBidi" w:hAnsiTheme="majorBidi" w:cstheme="majorBidi"/>
                <w:sz w:val="20"/>
                <w:szCs w:val="20"/>
              </w:rPr>
            </w:pPr>
            <w:r>
              <w:rPr>
                <w:rFonts w:asciiTheme="majorBidi" w:hAnsiTheme="majorBidi" w:cstheme="majorBidi"/>
                <w:sz w:val="20"/>
                <w:szCs w:val="20"/>
              </w:rPr>
              <w:t>0.006</w:t>
            </w:r>
          </w:p>
        </w:tc>
        <w:tc>
          <w:tcPr>
            <w:tcW w:w="912" w:type="dxa"/>
            <w:tcBorders>
              <w:top w:val="nil"/>
              <w:left w:val="nil"/>
              <w:bottom w:val="single" w:sz="4" w:space="0" w:color="auto"/>
              <w:right w:val="nil"/>
            </w:tcBorders>
            <w:shd w:val="clear" w:color="auto" w:fill="auto"/>
            <w:noWrap/>
            <w:vAlign w:val="center"/>
            <w:hideMark/>
          </w:tcPr>
          <w:p w14:paraId="77BFAEA9" w14:textId="27058C8D" w:rsidR="00C7373D" w:rsidRPr="007E3998" w:rsidRDefault="00637BB2" w:rsidP="00532013">
            <w:pPr>
              <w:tabs>
                <w:tab w:val="left" w:pos="567"/>
              </w:tabs>
              <w:spacing w:line="288" w:lineRule="auto"/>
              <w:jc w:val="center"/>
              <w:rPr>
                <w:rFonts w:asciiTheme="majorBidi" w:hAnsiTheme="majorBidi" w:cstheme="majorBidi"/>
                <w:sz w:val="20"/>
                <w:szCs w:val="20"/>
              </w:rPr>
            </w:pPr>
            <w:r>
              <w:rPr>
                <w:rFonts w:asciiTheme="majorBidi" w:hAnsiTheme="majorBidi" w:cstheme="majorBidi"/>
                <w:sz w:val="20"/>
                <w:szCs w:val="20"/>
              </w:rPr>
              <w:t>0.837</w:t>
            </w:r>
            <w:r w:rsidR="00C7373D" w:rsidRPr="007E3998">
              <w:rPr>
                <w:rFonts w:asciiTheme="majorBidi" w:hAnsiTheme="majorBidi" w:cstheme="majorBidi"/>
                <w:sz w:val="20"/>
                <w:szCs w:val="20"/>
                <w:vertAlign w:val="superscript"/>
              </w:rPr>
              <w:t>***</w:t>
            </w:r>
          </w:p>
        </w:tc>
        <w:tc>
          <w:tcPr>
            <w:tcW w:w="947" w:type="dxa"/>
            <w:tcBorders>
              <w:top w:val="nil"/>
              <w:left w:val="nil"/>
              <w:bottom w:val="single" w:sz="4" w:space="0" w:color="auto"/>
              <w:right w:val="nil"/>
            </w:tcBorders>
            <w:shd w:val="clear" w:color="auto" w:fill="auto"/>
            <w:noWrap/>
            <w:vAlign w:val="center"/>
            <w:hideMark/>
          </w:tcPr>
          <w:p w14:paraId="0F9C7153" w14:textId="244AFBD6" w:rsidR="00C7373D" w:rsidRPr="007E3998" w:rsidRDefault="00637BB2" w:rsidP="00532013">
            <w:pPr>
              <w:tabs>
                <w:tab w:val="left" w:pos="567"/>
              </w:tabs>
              <w:spacing w:line="288" w:lineRule="auto"/>
              <w:jc w:val="center"/>
              <w:rPr>
                <w:rFonts w:asciiTheme="majorBidi" w:hAnsiTheme="majorBidi" w:cstheme="majorBidi"/>
                <w:sz w:val="20"/>
                <w:szCs w:val="20"/>
              </w:rPr>
            </w:pPr>
            <w:r>
              <w:rPr>
                <w:rFonts w:asciiTheme="majorBidi" w:hAnsiTheme="majorBidi" w:cstheme="majorBidi"/>
                <w:sz w:val="20"/>
                <w:szCs w:val="20"/>
              </w:rPr>
              <w:t>0.011</w:t>
            </w:r>
          </w:p>
        </w:tc>
        <w:tc>
          <w:tcPr>
            <w:tcW w:w="999" w:type="dxa"/>
            <w:tcBorders>
              <w:top w:val="nil"/>
              <w:left w:val="nil"/>
              <w:bottom w:val="single" w:sz="4" w:space="0" w:color="auto"/>
              <w:right w:val="nil"/>
            </w:tcBorders>
            <w:shd w:val="clear" w:color="auto" w:fill="auto"/>
            <w:noWrap/>
            <w:vAlign w:val="center"/>
            <w:hideMark/>
          </w:tcPr>
          <w:p w14:paraId="7FB42E3A" w14:textId="7ADB9920" w:rsidR="00C7373D" w:rsidRPr="007E3998" w:rsidRDefault="00637BB2" w:rsidP="00532013">
            <w:pPr>
              <w:tabs>
                <w:tab w:val="left" w:pos="567"/>
              </w:tabs>
              <w:spacing w:line="288" w:lineRule="auto"/>
              <w:jc w:val="center"/>
              <w:rPr>
                <w:rFonts w:asciiTheme="majorBidi" w:hAnsiTheme="majorBidi" w:cstheme="majorBidi"/>
                <w:sz w:val="20"/>
                <w:szCs w:val="20"/>
              </w:rPr>
            </w:pPr>
            <w:r>
              <w:rPr>
                <w:rFonts w:asciiTheme="majorBidi" w:hAnsiTheme="majorBidi" w:cstheme="majorBidi"/>
                <w:sz w:val="20"/>
                <w:szCs w:val="20"/>
              </w:rPr>
              <w:t>0.938</w:t>
            </w:r>
            <w:r w:rsidR="00C7373D" w:rsidRPr="007E3998">
              <w:rPr>
                <w:rFonts w:asciiTheme="majorBidi" w:hAnsiTheme="majorBidi" w:cstheme="majorBidi"/>
                <w:sz w:val="20"/>
                <w:szCs w:val="20"/>
                <w:vertAlign w:val="superscript"/>
              </w:rPr>
              <w:t>***</w:t>
            </w:r>
          </w:p>
        </w:tc>
        <w:tc>
          <w:tcPr>
            <w:tcW w:w="1025" w:type="dxa"/>
            <w:tcBorders>
              <w:top w:val="nil"/>
              <w:left w:val="nil"/>
              <w:bottom w:val="single" w:sz="4" w:space="0" w:color="auto"/>
              <w:right w:val="nil"/>
            </w:tcBorders>
            <w:shd w:val="clear" w:color="auto" w:fill="auto"/>
            <w:noWrap/>
            <w:vAlign w:val="center"/>
            <w:hideMark/>
          </w:tcPr>
          <w:p w14:paraId="3E5E664D" w14:textId="555456A9" w:rsidR="00C7373D" w:rsidRPr="007E3998" w:rsidRDefault="00637BB2" w:rsidP="00532013">
            <w:pPr>
              <w:tabs>
                <w:tab w:val="left" w:pos="567"/>
              </w:tabs>
              <w:spacing w:line="288" w:lineRule="auto"/>
              <w:jc w:val="center"/>
              <w:rPr>
                <w:rFonts w:asciiTheme="majorBidi" w:hAnsiTheme="majorBidi" w:cstheme="majorBidi"/>
                <w:sz w:val="20"/>
                <w:szCs w:val="20"/>
              </w:rPr>
            </w:pPr>
            <w:r>
              <w:rPr>
                <w:rFonts w:asciiTheme="majorBidi" w:hAnsiTheme="majorBidi" w:cstheme="majorBidi"/>
                <w:sz w:val="20"/>
                <w:szCs w:val="20"/>
              </w:rPr>
              <w:t>0.008</w:t>
            </w:r>
          </w:p>
        </w:tc>
        <w:tc>
          <w:tcPr>
            <w:tcW w:w="993" w:type="dxa"/>
            <w:tcBorders>
              <w:top w:val="nil"/>
              <w:left w:val="nil"/>
              <w:bottom w:val="single" w:sz="4" w:space="0" w:color="auto"/>
              <w:right w:val="nil"/>
            </w:tcBorders>
          </w:tcPr>
          <w:p w14:paraId="34632AF8" w14:textId="2518756D" w:rsidR="00C7373D" w:rsidRPr="007E3998" w:rsidRDefault="00C3259D" w:rsidP="00532013">
            <w:pPr>
              <w:tabs>
                <w:tab w:val="left" w:pos="567"/>
              </w:tabs>
              <w:spacing w:line="288" w:lineRule="auto"/>
              <w:jc w:val="center"/>
              <w:rPr>
                <w:rFonts w:asciiTheme="majorBidi" w:hAnsiTheme="majorBidi" w:cstheme="majorBidi"/>
                <w:sz w:val="20"/>
                <w:szCs w:val="20"/>
              </w:rPr>
            </w:pPr>
            <w:r>
              <w:rPr>
                <w:rFonts w:asciiTheme="majorBidi" w:hAnsiTheme="majorBidi" w:cstheme="majorBidi"/>
                <w:sz w:val="20"/>
                <w:szCs w:val="20"/>
              </w:rPr>
              <w:t>&lt;0.001</w:t>
            </w:r>
          </w:p>
        </w:tc>
      </w:tr>
    </w:tbl>
    <w:p w14:paraId="289876EF" w14:textId="7C177B06" w:rsidR="00A7215F" w:rsidRPr="00A7215F" w:rsidRDefault="00A7215F" w:rsidP="00532013">
      <w:pPr>
        <w:tabs>
          <w:tab w:val="left" w:pos="567"/>
        </w:tabs>
        <w:spacing w:line="288" w:lineRule="auto"/>
        <w:rPr>
          <w:rFonts w:asciiTheme="majorBidi" w:hAnsiTheme="majorBidi" w:cstheme="majorBidi"/>
          <w:i/>
          <w:sz w:val="18"/>
          <w:szCs w:val="18"/>
        </w:rPr>
      </w:pPr>
      <w:r>
        <w:rPr>
          <w:rFonts w:asciiTheme="majorBidi" w:hAnsiTheme="majorBidi" w:cstheme="majorBidi"/>
          <w:i/>
          <w:sz w:val="18"/>
          <w:szCs w:val="18"/>
        </w:rPr>
        <w:t>Notes</w:t>
      </w:r>
    </w:p>
    <w:p w14:paraId="28B00A65" w14:textId="6D4F943F" w:rsidR="00971D57" w:rsidRPr="00B85036" w:rsidRDefault="00A836B4" w:rsidP="00532013">
      <w:pPr>
        <w:tabs>
          <w:tab w:val="left" w:pos="567"/>
        </w:tabs>
        <w:spacing w:line="288" w:lineRule="auto"/>
      </w:pPr>
      <w:r w:rsidRPr="00CA272E">
        <w:rPr>
          <w:rFonts w:asciiTheme="majorBidi" w:hAnsiTheme="majorBidi" w:cstheme="majorBidi"/>
          <w:sz w:val="18"/>
          <w:szCs w:val="18"/>
        </w:rPr>
        <w:t>*** p&lt;0.01, ** p&lt;0.05, * p&lt;0.1</w:t>
      </w:r>
      <w:r w:rsidR="00C7373D" w:rsidRPr="00CA272E">
        <w:rPr>
          <w:rFonts w:asciiTheme="majorBidi" w:hAnsiTheme="majorBidi" w:cstheme="majorBidi"/>
          <w:sz w:val="18"/>
          <w:szCs w:val="18"/>
        </w:rPr>
        <w:t xml:space="preserve">, z-test </w:t>
      </w:r>
      <w:r w:rsidR="002120CC">
        <w:rPr>
          <w:rFonts w:asciiTheme="majorBidi" w:hAnsiTheme="majorBidi" w:cstheme="majorBidi"/>
          <w:sz w:val="20"/>
          <w:szCs w:val="20"/>
        </w:rPr>
        <w:t>results are based on the procedure in</w:t>
      </w:r>
      <w:r w:rsidR="00A72BA6">
        <w:rPr>
          <w:rFonts w:asciiTheme="majorBidi" w:hAnsiTheme="majorBidi" w:cstheme="majorBidi"/>
          <w:sz w:val="20"/>
          <w:szCs w:val="20"/>
        </w:rPr>
        <w:t xml:space="preserve"> </w:t>
      </w:r>
      <w:r w:rsidR="00A72BA6">
        <w:rPr>
          <w:rFonts w:asciiTheme="majorBidi" w:hAnsiTheme="majorBidi" w:cstheme="majorBidi"/>
          <w:sz w:val="20"/>
          <w:szCs w:val="20"/>
        </w:rPr>
        <w:fldChar w:fldCharType="begin"/>
      </w:r>
      <w:r w:rsidR="00A72BA6">
        <w:rPr>
          <w:rFonts w:asciiTheme="majorBidi" w:hAnsiTheme="majorBidi" w:cstheme="majorBidi"/>
          <w:sz w:val="20"/>
          <w:szCs w:val="20"/>
        </w:rPr>
        <w:instrText xml:space="preserve"> ADDIN ZOTERO_ITEM CSL_CITATION {"citationID":"afr6e1t6aq","properties":{"formattedCitation":"(Clogg et al., 1995)","plainCitation":"(Clogg et al., 1995)"},"citationItems":[{"id":712,"uris":["http://zotero.org/users/2699952/items/3N84WBJN"],"uri":["http://zotero.org/users/2699952/items/3N84WBJN"],"itemData":{"id":712,"type":"article-journal","title":"Statistical Methods for Comparing Regression Coefficients Between Models","container-title":"American Journal of Sociology","page":"1261-1293","volume":"100","issue":"5","source":"journals.uchicago.edu (Atypon)","abstract":"Statistical methods are developed for comparing regression coefficients between models in the setting where one of the models is nested in the other. Comparisons of this kind are of interest whenever two explanations of a given phenomenon are specified as linear models. In this case, researchers should ask whether the coefficients associated with a given set of predictors change in a significant way when other predictors or covariates are added as controls. Simple calculations based on quantities provided by routines for regression analysis can be used to obtain the standard errors and other statistics that are required. Results are also given for the class of generalized linear models (e.g., logistic regression, log-linear models, etc.). We recommend fundamental change in strategies for model comparison in social research as well as modifications in the presentation of results from regression or regression-type models.","DOI":"10.1086/230638","ISSN":"0002-9602","journalAbbreviation":"American Journal of Sociology","author":[{"family":"Clogg","given":"Clifford C."},{"family":"Petkova","given":"Eva"},{"family":"Haritou","given":"Adamantios"}],"issued":{"date-parts":[["1995",3,1]]}}}],"schema":"https://github.com/citation-style-language/schema/raw/master/csl-citation.json"} </w:instrText>
      </w:r>
      <w:r w:rsidR="00A72BA6">
        <w:rPr>
          <w:rFonts w:asciiTheme="majorBidi" w:hAnsiTheme="majorBidi" w:cstheme="majorBidi"/>
          <w:sz w:val="20"/>
          <w:szCs w:val="20"/>
        </w:rPr>
        <w:fldChar w:fldCharType="separate"/>
      </w:r>
      <w:r w:rsidR="00A72BA6" w:rsidRPr="00A72BA6">
        <w:rPr>
          <w:sz w:val="20"/>
        </w:rPr>
        <w:t xml:space="preserve">Clogg </w:t>
      </w:r>
      <w:r w:rsidR="00D9701E" w:rsidRPr="00D9701E">
        <w:rPr>
          <w:i/>
          <w:sz w:val="20"/>
        </w:rPr>
        <w:t>et al.</w:t>
      </w:r>
      <w:r w:rsidR="00A72BA6" w:rsidRPr="00A72BA6">
        <w:rPr>
          <w:sz w:val="20"/>
        </w:rPr>
        <w:t xml:space="preserve"> </w:t>
      </w:r>
      <w:r w:rsidR="00A7215F">
        <w:rPr>
          <w:sz w:val="20"/>
        </w:rPr>
        <w:t>(</w:t>
      </w:r>
      <w:r w:rsidR="00A72BA6" w:rsidRPr="00A72BA6">
        <w:rPr>
          <w:sz w:val="20"/>
        </w:rPr>
        <w:t>1995)</w:t>
      </w:r>
      <w:r w:rsidR="00A72BA6">
        <w:rPr>
          <w:rFonts w:asciiTheme="majorBidi" w:hAnsiTheme="majorBidi" w:cstheme="majorBidi"/>
          <w:sz w:val="20"/>
          <w:szCs w:val="20"/>
        </w:rPr>
        <w:fldChar w:fldCharType="end"/>
      </w:r>
      <w:r w:rsidR="002120CC">
        <w:rPr>
          <w:rFonts w:asciiTheme="majorBidi" w:hAnsiTheme="majorBidi" w:cstheme="majorBidi"/>
          <w:sz w:val="20"/>
          <w:szCs w:val="20"/>
        </w:rPr>
        <w:t xml:space="preserve"> </w:t>
      </w:r>
      <w:r w:rsidR="00A7215F">
        <w:rPr>
          <w:rFonts w:asciiTheme="majorBidi" w:hAnsiTheme="majorBidi" w:cstheme="majorBidi"/>
          <w:sz w:val="20"/>
          <w:szCs w:val="20"/>
        </w:rPr>
        <w:t>.</w:t>
      </w:r>
    </w:p>
    <w:p w14:paraId="20CF3C49" w14:textId="77777777" w:rsidR="009D4F5F" w:rsidRDefault="009D4F5F" w:rsidP="00532013">
      <w:pPr>
        <w:pStyle w:val="NormalWeb"/>
        <w:tabs>
          <w:tab w:val="left" w:pos="567"/>
        </w:tabs>
        <w:spacing w:before="0" w:beforeAutospacing="0" w:after="0" w:afterAutospacing="0" w:line="288" w:lineRule="auto"/>
        <w:jc w:val="both"/>
        <w:rPr>
          <w:rFonts w:asciiTheme="majorBidi" w:eastAsiaTheme="minorEastAsia" w:hAnsiTheme="majorBidi" w:cstheme="majorBidi"/>
        </w:rPr>
      </w:pPr>
    </w:p>
    <w:p w14:paraId="0D9AB891" w14:textId="77777777" w:rsidR="00A7215F" w:rsidRDefault="00A7215F" w:rsidP="00A7215F">
      <w:pPr>
        <w:pStyle w:val="NormalWeb"/>
        <w:tabs>
          <w:tab w:val="left" w:pos="567"/>
        </w:tabs>
        <w:spacing w:before="0" w:beforeAutospacing="0" w:after="0" w:afterAutospacing="0" w:line="288" w:lineRule="auto"/>
        <w:ind w:firstLine="567"/>
        <w:jc w:val="both"/>
        <w:rPr>
          <w:rFonts w:asciiTheme="majorBidi" w:eastAsiaTheme="minorEastAsia" w:hAnsiTheme="majorBidi" w:cstheme="majorBidi"/>
        </w:rPr>
      </w:pPr>
      <w:r>
        <w:rPr>
          <w:rFonts w:asciiTheme="majorBidi" w:eastAsiaTheme="minorEastAsia" w:hAnsiTheme="majorBidi" w:cstheme="majorBidi"/>
        </w:rPr>
        <w:t>The estimated fuel expenditure elasticity for</w:t>
      </w:r>
      <w:r w:rsidRPr="00B250C7">
        <w:rPr>
          <w:rFonts w:asciiTheme="majorBidi" w:eastAsiaTheme="minorEastAsia" w:hAnsiTheme="majorBidi" w:cstheme="majorBidi"/>
        </w:rPr>
        <w:t xml:space="preserve"> dry </w:t>
      </w:r>
      <w:r>
        <w:rPr>
          <w:rFonts w:asciiTheme="majorBidi" w:eastAsiaTheme="minorEastAsia" w:hAnsiTheme="majorBidi" w:cstheme="majorBidi"/>
        </w:rPr>
        <w:t xml:space="preserve">animal </w:t>
      </w:r>
      <w:r w:rsidRPr="00B250C7">
        <w:rPr>
          <w:rFonts w:asciiTheme="majorBidi" w:eastAsiaTheme="minorEastAsia" w:hAnsiTheme="majorBidi" w:cstheme="majorBidi"/>
        </w:rPr>
        <w:t>dung</w:t>
      </w:r>
      <w:r>
        <w:rPr>
          <w:rFonts w:asciiTheme="majorBidi" w:eastAsiaTheme="minorEastAsia" w:hAnsiTheme="majorBidi" w:cstheme="majorBidi"/>
        </w:rPr>
        <w:t xml:space="preserve"> is a bit higher in urban areas than in rural areas. Many rural inhabitants have cattle and therefore they do not need to spend more on dung as their energy expenditures rise, and this could be the cause of the lower fuel expenditure elasticity in rural areas.</w:t>
      </w:r>
      <w:r w:rsidRPr="00060F92">
        <w:rPr>
          <w:rFonts w:asciiTheme="majorBidi" w:eastAsiaTheme="minorEastAsia" w:hAnsiTheme="majorBidi" w:cstheme="majorBidi"/>
        </w:rPr>
        <w:t xml:space="preserve"> </w:t>
      </w:r>
      <w:r w:rsidRPr="00B250C7">
        <w:rPr>
          <w:rFonts w:asciiTheme="majorBidi" w:eastAsiaTheme="minorEastAsia" w:hAnsiTheme="majorBidi" w:cstheme="majorBidi"/>
        </w:rPr>
        <w:t xml:space="preserve">The </w:t>
      </w:r>
      <w:r>
        <w:rPr>
          <w:rFonts w:asciiTheme="majorBidi" w:eastAsiaTheme="minorEastAsia" w:hAnsiTheme="majorBidi" w:cstheme="majorBidi"/>
        </w:rPr>
        <w:t xml:space="preserve">fuel </w:t>
      </w:r>
      <w:r w:rsidRPr="00B250C7">
        <w:rPr>
          <w:rFonts w:asciiTheme="majorBidi" w:eastAsiaTheme="minorEastAsia" w:hAnsiTheme="majorBidi" w:cstheme="majorBidi"/>
        </w:rPr>
        <w:t xml:space="preserve">expenditure elasticity of </w:t>
      </w:r>
      <w:r>
        <w:rPr>
          <w:rFonts w:asciiTheme="majorBidi" w:eastAsiaTheme="minorEastAsia" w:hAnsiTheme="majorBidi" w:cstheme="majorBidi"/>
        </w:rPr>
        <w:t xml:space="preserve">kerosene oil in rural areas is a bit higher than in urban areas. Many urban households have piped gas connections, therefore they do not spend more on kerosene oil as their energy expenditures rise and this could be a cause of the lower fuel expenditures elasticity in urban areas. Many other studies in developing countries also found fuel expenditures elasticity of less than one for kerosene oil such as </w:t>
      </w:r>
      <w:r w:rsidRPr="00B250C7">
        <w:rPr>
          <w:rFonts w:asciiTheme="majorBidi" w:eastAsiaTheme="minorEastAsia" w:hAnsiTheme="majorBidi" w:cstheme="majorBidi"/>
        </w:rPr>
        <w:fldChar w:fldCharType="begin"/>
      </w:r>
      <w:r w:rsidRPr="00B250C7">
        <w:rPr>
          <w:rFonts w:asciiTheme="majorBidi" w:eastAsiaTheme="minorEastAsia" w:hAnsiTheme="majorBidi" w:cstheme="majorBidi"/>
        </w:rPr>
        <w:instrText xml:space="preserve"> ADDIN ZOTERO_ITEM CSL_CITATION {"citationID":"3pJ5pguz","properties":{"formattedCitation":"(Burney &amp; Akhtar, 1990)","plainCitation":"(Burney &amp; Akhtar, 1990)"},"citationItems":[{"id":161,"uris":["http://zotero.org/users/2699952/items/6GZJAXHX"],"uri":["http://zotero.org/users/2699952/items/6GZJAXHX"],"itemData":{"id":161,"type":"article-journal","title":"Fuel Demand Elasticities in Pakistan: An Analysis of Households' Expenditure on Fuels using Micro Data","container-title":"The Pakistan Development Review","page":"155-174","volume":"29","issue":"2","source":"JSTOR","abstract":"This study aims to examine the pattern of households' expenditure on fuel consumption in Pakistan using the data of Household Income and Expenditure Survey (1984-85). Price and income elasticities have been estimated by applying the Extended Linear Expenditure System. It is found that the expenditure pattern of the rural households is different from the urban households, with the rural households spending proportionately more on fuels. The estimates of the income elasticities imply that all fuels are a necessity for both urban and rural households. The price elasticities of different fuels are found to be extremely low, implying that the consumption of fuels in Pakistan is highly price inelastic.","ISSN":"0030-9729","shortTitle":"Fuel Demand Elasticities in Pakistan","journalAbbreviation":"The Pakistan Development Review","author":[{"family":"Burney","given":"Nadeem A."},{"family":"Akhtar","given":"Naeem"}],"issued":{"date-parts":[["1990"]]}}}],"schema":"https://github.com/citation-style-language/schema/raw/master/csl-citation.json"} </w:instrText>
      </w:r>
      <w:r w:rsidRPr="00B250C7">
        <w:rPr>
          <w:rFonts w:asciiTheme="majorBidi" w:eastAsiaTheme="minorEastAsia" w:hAnsiTheme="majorBidi" w:cstheme="majorBidi"/>
        </w:rPr>
        <w:fldChar w:fldCharType="separate"/>
      </w:r>
      <w:r w:rsidRPr="00B250C7">
        <w:rPr>
          <w:rFonts w:asciiTheme="majorBidi" w:eastAsiaTheme="minorEastAsia" w:hAnsiTheme="majorBidi" w:cstheme="majorBidi"/>
        </w:rPr>
        <w:t xml:space="preserve">Burney </w:t>
      </w:r>
      <w:r>
        <w:rPr>
          <w:rFonts w:asciiTheme="majorBidi" w:eastAsiaTheme="minorEastAsia" w:hAnsiTheme="majorBidi" w:cstheme="majorBidi"/>
        </w:rPr>
        <w:t>and</w:t>
      </w:r>
      <w:r w:rsidRPr="00B250C7">
        <w:rPr>
          <w:rFonts w:asciiTheme="majorBidi" w:eastAsiaTheme="minorEastAsia" w:hAnsiTheme="majorBidi" w:cstheme="majorBidi"/>
        </w:rPr>
        <w:t xml:space="preserve"> Akhtar (1990)</w:t>
      </w:r>
      <w:r w:rsidRPr="00B250C7">
        <w:rPr>
          <w:rFonts w:asciiTheme="majorBidi" w:eastAsiaTheme="minorEastAsia" w:hAnsiTheme="majorBidi" w:cstheme="majorBidi"/>
        </w:rPr>
        <w:fldChar w:fldCharType="end"/>
      </w:r>
      <w:r w:rsidRPr="00B250C7">
        <w:rPr>
          <w:rFonts w:asciiTheme="majorBidi" w:eastAsiaTheme="minorEastAsia" w:hAnsiTheme="majorBidi" w:cstheme="majorBidi"/>
        </w:rPr>
        <w:t xml:space="preserve">, </w:t>
      </w:r>
      <w:r w:rsidRPr="00B250C7">
        <w:rPr>
          <w:rFonts w:asciiTheme="majorBidi" w:eastAsiaTheme="minorEastAsia" w:hAnsiTheme="majorBidi" w:cstheme="majorBidi"/>
        </w:rPr>
        <w:fldChar w:fldCharType="begin"/>
      </w:r>
      <w:r w:rsidRPr="00B250C7">
        <w:rPr>
          <w:rFonts w:asciiTheme="majorBidi" w:eastAsiaTheme="minorEastAsia" w:hAnsiTheme="majorBidi" w:cstheme="majorBidi"/>
        </w:rPr>
        <w:instrText xml:space="preserve"> ADDIN ZOTERO_ITEM CSL_CITATION {"citationID":"D7KTe6MJ","properties":{"formattedCitation":"(Arnold et al., 2006)","plainCitation":"(Arnold et al., 2006)"},"citationItems":[{"id":371,"uris":["http://zotero.org/users/2699952/items/PT4RG6AX"],"uri":["http://zotero.org/users/2699952/items/PT4RG6AX"],"itemData":{"id":371,"type":"artic</w:instrText>
      </w:r>
      <w:r w:rsidRPr="00F023A4">
        <w:rPr>
          <w:rFonts w:asciiTheme="majorBidi" w:eastAsiaTheme="minorEastAsia" w:hAnsiTheme="majorBidi" w:cstheme="majorBidi"/>
          <w:lang w:val="fr-FR"/>
        </w:rPr>
        <w:instrText>le-journal","title":"Woodfuels, livelihoods, and policy interventions: Changing Perspectives","container-title":"World Development","page":"596-611","volume":"34","issue":"3","source":"ScienceDirect","abstract":"Summary\nIn the 1970s, it app</w:instrText>
      </w:r>
      <w:r w:rsidRPr="001B409A">
        <w:rPr>
          <w:rFonts w:asciiTheme="majorBidi" w:eastAsiaTheme="minorEastAsia" w:hAnsiTheme="majorBidi" w:cstheme="majorBidi"/>
          <w:lang w:val="fr-FR"/>
        </w:rPr>
        <w:instrText>eared t</w:instrText>
      </w:r>
      <w:r w:rsidRPr="00A47299">
        <w:rPr>
          <w:rFonts w:asciiTheme="majorBidi" w:eastAsiaTheme="minorEastAsia" w:hAnsiTheme="majorBidi" w:cstheme="majorBidi"/>
          <w:lang w:val="fr-FR"/>
        </w:rPr>
        <w:instrText>hat fuel</w:instrText>
      </w:r>
      <w:r w:rsidRPr="006F3AA5">
        <w:rPr>
          <w:rFonts w:asciiTheme="majorBidi" w:eastAsiaTheme="minorEastAsia" w:hAnsiTheme="majorBidi" w:cstheme="majorBidi"/>
          <w:lang w:val="fr-FR"/>
        </w:rPr>
        <w:instrText xml:space="preserve">wood use was growing rapidly, and this could have major adverse impacts on the resource and poor users. By the mid-1980s, revised assessments indicated that there was less of a problem than had been foreseen, and much less of a need for forestry interventions to maintain supplies. As a result many of the latter were sharply scaled back. Additional information and analysis that has become available since the 1980s support the view that there is no need for large scale interventions devoted just to provision of fuelwood. However, declining access to supplies or markets can raise significant problems in some areas, and for particular categories of user. Growing urban demand for charcoal can also cause local problems, in particular in Africa. The potentials for appropriate forms of intervention are discussed.","DOI":"10.1016/j.worlddev.2005.08.008","ISSN":"0305-750X","shortTitle":"Woodfuels, livelihoods, and policy interventions","journalAbbreviation":"World Development","author":[{"family":"Arnold","given":"J. E. Michael"},{"family":"Köhlin","given":"Gunnar"},{"family":"Persson","given":"Reidar"}],"issued":{"date-parts":[["2006",3]]}}}],"schema":"https://github.com/citation-style-language/schema/raw/master/csl-citation.json"} </w:instrText>
      </w:r>
      <w:r w:rsidRPr="00B250C7">
        <w:rPr>
          <w:rFonts w:asciiTheme="majorBidi" w:eastAsiaTheme="minorEastAsia" w:hAnsiTheme="majorBidi" w:cstheme="majorBidi"/>
        </w:rPr>
        <w:fldChar w:fldCharType="separate"/>
      </w:r>
      <w:r w:rsidRPr="006F3AA5">
        <w:rPr>
          <w:rFonts w:asciiTheme="majorBidi" w:eastAsiaTheme="minorEastAsia" w:hAnsiTheme="majorBidi" w:cstheme="majorBidi"/>
          <w:lang w:val="fr-FR"/>
        </w:rPr>
        <w:t xml:space="preserve">Arnold </w:t>
      </w:r>
      <w:r w:rsidRPr="00D9701E">
        <w:rPr>
          <w:rFonts w:asciiTheme="majorBidi" w:eastAsiaTheme="minorEastAsia" w:hAnsiTheme="majorBidi" w:cstheme="majorBidi"/>
          <w:i/>
          <w:lang w:val="fr-FR"/>
        </w:rPr>
        <w:t>et al.</w:t>
      </w:r>
      <w:r w:rsidRPr="006F3AA5">
        <w:rPr>
          <w:rFonts w:asciiTheme="majorBidi" w:eastAsiaTheme="minorEastAsia" w:hAnsiTheme="majorBidi" w:cstheme="majorBidi"/>
          <w:lang w:val="fr-FR"/>
        </w:rPr>
        <w:t xml:space="preserve"> (2006)</w:t>
      </w:r>
      <w:r w:rsidRPr="00B250C7">
        <w:rPr>
          <w:rFonts w:asciiTheme="majorBidi" w:eastAsiaTheme="minorEastAsia" w:hAnsiTheme="majorBidi" w:cstheme="majorBidi"/>
        </w:rPr>
        <w:fldChar w:fldCharType="end"/>
      </w:r>
      <w:r w:rsidRPr="006F3AA5">
        <w:rPr>
          <w:rFonts w:asciiTheme="majorBidi" w:eastAsiaTheme="minorEastAsia" w:hAnsiTheme="majorBidi" w:cstheme="majorBidi"/>
          <w:lang w:val="fr-FR"/>
        </w:rPr>
        <w:t xml:space="preserve"> </w:t>
      </w:r>
      <w:r w:rsidRPr="00B250C7">
        <w:rPr>
          <w:rFonts w:asciiTheme="majorBidi" w:eastAsiaTheme="minorEastAsia" w:hAnsiTheme="majorBidi" w:cstheme="majorBidi"/>
        </w:rPr>
        <w:fldChar w:fldCharType="begin"/>
      </w:r>
      <w:r w:rsidRPr="006F3AA5">
        <w:rPr>
          <w:rFonts w:asciiTheme="majorBidi" w:eastAsiaTheme="minorEastAsia" w:hAnsiTheme="majorBidi" w:cstheme="majorBidi"/>
          <w:lang w:val="fr-FR"/>
        </w:rPr>
        <w:instrText xml:space="preserve"> ADDIN ZOTERO_ITEM CSL_CITATION {"citationID":"cJGWb7B1","properties":{"formattedCitation":"{\\rtf (Gundimeda &amp; K\\uc0\\u246{}hlin, 2008)}","plainCitation":"(Gundimeda &amp; Köhlin, 2008)"},"citationItems":[{"id":69,"uris":["http://zotero.org/users/2699952/items/WXNTD62D"],"uri":["http://zotero.org/users/2699952/items/WXNTD62D"],"itemData":{"id":69,"type":"article-journal","title":"Fuel demand elasticities for energy and environmental policies: Indian sample survey evidence","container-title":"Energy Economics","page":"517-546","volume":"30","issue":"2","source":"ScienceDirect","abstract":"India has been running large-scale interventions in the energy sector over the last decades. Still, there is a dearth of reliable and readily available price and income elasticities of demand to base these on, especially for domestic use of traditional fuels. This study uses the linear approximate Almost Ideal Demand System (LA-AIDS) using micro data of more than 100,000 households sampled across India. The LA-AIDS model is expanded by specifying the intercept as a linear function of household characteristics. Marshallian and Hicksian price and expenditure elasticities of demand for four main fuels are estimated for both urban and rural areas by different income groups. These can be used to evaluate recent and current energy policies. The results can also be used for energy projections and carbon dioxide simulations given different growth rates for different segments of the Indian population.","DOI":"10.1016/j.eneco.2006.10.014","ISSN":"0140-9883","shortTitle":"Fuel demand elasticities for energy and environmental policies","journalAbbreviation":"Energy Economics","author":[{"family":"Gundimeda","given":"Haripriya"},{"family":"Köhlin","given":"Gunnar"}],"issued":{"date-parts":[["2008",3]]}}}],"schema":"https://github.com/citation-style-language/schema/raw/master/csl-citation.json"} </w:instrText>
      </w:r>
      <w:r w:rsidRPr="00B250C7">
        <w:rPr>
          <w:rFonts w:asciiTheme="majorBidi" w:eastAsiaTheme="minorEastAsia" w:hAnsiTheme="majorBidi" w:cstheme="majorBidi"/>
        </w:rPr>
        <w:fldChar w:fldCharType="separate"/>
      </w:r>
      <w:r w:rsidRPr="006F3AA5">
        <w:rPr>
          <w:rFonts w:asciiTheme="majorBidi" w:hAnsiTheme="majorBidi" w:cstheme="majorBidi"/>
          <w:lang w:val="fr-FR"/>
        </w:rPr>
        <w:t xml:space="preserve">Gundimeda </w:t>
      </w:r>
      <w:r>
        <w:rPr>
          <w:rFonts w:asciiTheme="majorBidi" w:hAnsiTheme="majorBidi" w:cstheme="majorBidi"/>
          <w:lang w:val="fr-FR"/>
        </w:rPr>
        <w:t>and</w:t>
      </w:r>
      <w:r w:rsidRPr="006F3AA5">
        <w:rPr>
          <w:rFonts w:asciiTheme="majorBidi" w:hAnsiTheme="majorBidi" w:cstheme="majorBidi"/>
          <w:lang w:val="fr-FR"/>
        </w:rPr>
        <w:t xml:space="preserve"> Köhlin (2008)</w:t>
      </w:r>
      <w:r w:rsidRPr="00B250C7">
        <w:rPr>
          <w:rFonts w:asciiTheme="majorBidi" w:eastAsiaTheme="minorEastAsia" w:hAnsiTheme="majorBidi" w:cstheme="majorBidi"/>
        </w:rPr>
        <w:fldChar w:fldCharType="end"/>
      </w:r>
      <w:r w:rsidRPr="006F3AA5">
        <w:rPr>
          <w:rFonts w:asciiTheme="majorBidi" w:eastAsiaTheme="minorEastAsia" w:hAnsiTheme="majorBidi" w:cstheme="majorBidi"/>
          <w:lang w:val="fr-FR"/>
        </w:rPr>
        <w:t xml:space="preserve"> and </w:t>
      </w:r>
      <w:r w:rsidRPr="00B250C7">
        <w:rPr>
          <w:rFonts w:asciiTheme="majorBidi" w:eastAsiaTheme="minorEastAsia" w:hAnsiTheme="majorBidi" w:cstheme="majorBidi"/>
        </w:rPr>
        <w:fldChar w:fldCharType="begin"/>
      </w:r>
      <w:r w:rsidRPr="006F3AA5">
        <w:rPr>
          <w:rFonts w:asciiTheme="majorBidi" w:eastAsiaTheme="minorEastAsia" w:hAnsiTheme="majorBidi" w:cstheme="majorBidi"/>
          <w:lang w:val="fr-FR"/>
        </w:rPr>
        <w:instrText xml:space="preserve"> ADDIN ZOTERO_ITEM CSL_CITATION {"citationID":"lIX6qJFB","properties":{"formattedCitation":"(Arthur et al., 2012)","plainCitation":"(Arthur et al., 2012)"},"citationItems":[{"id":42,"uris":["http://zotero.org/users/2699952/items/SA6A7NZ9"],"uri":["http://zotero.org/users/2699952/items/SA6A7NZ9"],"itemData":{"id":42,"type":"article-journal","title":"Estimation of elasticities for domestic energy demand in Mozambique","container-title":"Energy Economics","page":"398-409","volume":"34","issue":"2","source":"ScienceDirect","abstract":"In Mozambique, households consume a mix of energy sources to satisfy their needs for lighting and cooking and, for wealthier households, other domestic necessities such as refrigeration. The domestic energy mix depends on the prices of the sources and on the capability of the household to invest in the energy-consuming appliances required to satisfy those need</w:instrText>
      </w:r>
      <w:r w:rsidRPr="00002C2A">
        <w:rPr>
          <w:rFonts w:asciiTheme="majorBidi" w:eastAsiaTheme="minorEastAsia" w:hAnsiTheme="majorBidi" w:cstheme="majorBidi"/>
          <w:lang w:val="fr-FR"/>
        </w:rPr>
        <w:instrText xml:space="preserve">s. Based on data from a household survey carried out in Mozambique during 2002/3 (IAF), this paper calculates the price and the income elasticities of demand for domestic energy, using an econometric method developed by Deaton. The calculations are made for all households at the national level, differentiating for urban and rural households, and for the northern households of Mozambique. In the econometric formulation, proxies for the ownership of energy appliances per household are used, allowing a simple evaluation of the effects of asset ownership on the demand for energy. Own- and cross-price elasticities for five individual domestic sources are obtained: low-grade sources such as firewood and charcoal are less elastic (elasticities of −0.41 and −0.28 respectively) than candles, kerosene and electricity (respectively −0.88, −0.79 and −0.60).Income elasticities are respectively 0.45, 0.32, 0.93, 0.84 and 0.69, placing firewood and charcoal as the less responsive to income variations and candles and kerosene as the most responsive. We also comment on the factors influencing domestic energy transition.","DOI":"10.1016/j.eneco.2011.08.006","ISSN":"0140-9883","journalAbbreviation":"Energy Economics","author":[{"family":"Arthur","given":"Maria de Fátima S. R."},{"family":"Bond","given":"Craig A."},{"family":"Willson","given":"Bryan"}],"issued":{"date-parts":[["2012",3]]}}}],"schema":"https://github.com/citation-style-language/schema/raw/master/csl-citation.json"} </w:instrText>
      </w:r>
      <w:r w:rsidRPr="00B250C7">
        <w:rPr>
          <w:rFonts w:asciiTheme="majorBidi" w:eastAsiaTheme="minorEastAsia" w:hAnsiTheme="majorBidi" w:cstheme="majorBidi"/>
        </w:rPr>
        <w:fldChar w:fldCharType="separate"/>
      </w:r>
      <w:r w:rsidRPr="00002C2A">
        <w:rPr>
          <w:rFonts w:asciiTheme="majorBidi" w:eastAsiaTheme="minorEastAsia" w:hAnsiTheme="majorBidi" w:cstheme="majorBidi"/>
          <w:lang w:val="fr-FR"/>
        </w:rPr>
        <w:t xml:space="preserve">Arthur </w:t>
      </w:r>
      <w:r w:rsidRPr="00D9701E">
        <w:rPr>
          <w:rFonts w:asciiTheme="majorBidi" w:eastAsiaTheme="minorEastAsia" w:hAnsiTheme="majorBidi" w:cstheme="majorBidi"/>
          <w:i/>
          <w:lang w:val="fr-FR"/>
        </w:rPr>
        <w:t>et al.</w:t>
      </w:r>
      <w:r w:rsidRPr="00002C2A">
        <w:rPr>
          <w:rFonts w:asciiTheme="majorBidi" w:eastAsiaTheme="minorEastAsia" w:hAnsiTheme="majorBidi" w:cstheme="majorBidi"/>
          <w:lang w:val="fr-FR"/>
        </w:rPr>
        <w:t xml:space="preserve"> (2012,)</w:t>
      </w:r>
      <w:r w:rsidRPr="00B250C7">
        <w:rPr>
          <w:rFonts w:asciiTheme="majorBidi" w:eastAsiaTheme="minorEastAsia" w:hAnsiTheme="majorBidi" w:cstheme="majorBidi"/>
        </w:rPr>
        <w:fldChar w:fldCharType="end"/>
      </w:r>
      <w:r w:rsidRPr="00002C2A">
        <w:rPr>
          <w:rFonts w:asciiTheme="majorBidi" w:eastAsiaTheme="minorEastAsia" w:hAnsiTheme="majorBidi" w:cstheme="majorBidi"/>
          <w:lang w:val="fr-FR"/>
        </w:rPr>
        <w:t xml:space="preserve"> but in Kenya </w:t>
      </w:r>
      <w:r w:rsidRPr="00B250C7">
        <w:rPr>
          <w:rFonts w:asciiTheme="majorBidi" w:eastAsiaTheme="minorEastAsia" w:hAnsiTheme="majorBidi" w:cstheme="majorBidi"/>
        </w:rPr>
        <w:fldChar w:fldCharType="begin"/>
      </w:r>
      <w:r w:rsidRPr="00002C2A">
        <w:rPr>
          <w:rFonts w:asciiTheme="majorBidi" w:eastAsiaTheme="minorEastAsia" w:hAnsiTheme="majorBidi" w:cstheme="majorBidi"/>
          <w:lang w:val="fr-FR"/>
        </w:rPr>
        <w:instrText xml:space="preserve"> ADDIN ZOTERO_ITEM CSL_CITATION {"citationID":"5Yci422A","properties":{"formattedCitation":"(Ngui et al., 2011)","plainCitation":"(Ngui et al., 2011)"},"citationItems":[{"id":80,"uris":["http://zotero.org/users/2699952/items/7EK5RP64"],"uri":["http://zotero.org/users/2699952/items/7EK5RP64"],"itemData":{"id":80,"type":"article-journal","title":"Household energy demand in Kenya: An application of the linear approximate almost ideal demand system (LA-AIDS)","container-title":"Energy Pol</w:instrText>
      </w:r>
      <w:r w:rsidRPr="00F023A4">
        <w:rPr>
          <w:rFonts w:asciiTheme="majorBidi" w:eastAsiaTheme="minorEastAsia" w:hAnsiTheme="majorBidi" w:cstheme="majorBidi"/>
        </w:rPr>
        <w:instrText>icy","collection-title":"Asian Energy Security","page":"7084-7094","volume":"39","issue":"11","source":"ScienceDirect","abstract":"This paper estimates price and fuel expenditure elasticities of demand by applying the linear Approximate Almost Ideal Demand system (LA-AIDS) to 3665 households sampled across Kenya in 2009. The results indicate that motor spirit premium (MSP), automotive gas oil (AGO) and lubricants are price elastic while fuel wood, kerosene, charcoal, liquefied petroleum gas (LPG) and electricity are price inelastic. Kerosene is income elastic while fuel wood, charcoal, LPG, electricity, MSP and AGO are income inelastic. The results also reveal fuel stack behaviour, that is, multiple fuel use among the households. Main policy implications of the results include increasing the penetration of alternative fuels as well as provision of more fiscal incentives to increase usage of cleaner fuels. This not withstanding however, the household income sh</w:instrText>
      </w:r>
      <w:r w:rsidRPr="00A47299">
        <w:rPr>
          <w:rFonts w:asciiTheme="majorBidi" w:eastAsiaTheme="minorEastAsia" w:hAnsiTheme="majorBidi" w:cstheme="majorBidi"/>
        </w:rPr>
        <w:instrText>o</w:instrText>
      </w:r>
      <w:r w:rsidRPr="00B87997">
        <w:rPr>
          <w:rFonts w:asciiTheme="majorBidi" w:eastAsiaTheme="minorEastAsia" w:hAnsiTheme="majorBidi" w:cstheme="majorBidi"/>
        </w:rPr>
        <w:instrText>uld be in</w:instrText>
      </w:r>
      <w:r w:rsidRPr="00B250C7">
        <w:rPr>
          <w:rFonts w:asciiTheme="majorBidi" w:eastAsiaTheme="minorEastAsia" w:hAnsiTheme="majorBidi" w:cstheme="majorBidi"/>
        </w:rPr>
        <w:instrText xml:space="preserve">creased beyond a certain point for the household to completely shift and use a new fuel.","DOI":"10.1016/j.enpol.2011.08.015","ISSN":"0301-4215","shortTitle":"Household energy demand in Kenya","journalAbbreviation":"Energy Policy","author":[{"family":"Ngui","given":"Dianah"},{"family":"Mutua","given":"John"},{"family":"Osiolo","given":"Hellen"},{"family":"Aligula","given":"Eric"}],"issued":{"date-parts":[["2011",11]]}}}],"schema":"https://github.com/citation-style-language/schema/raw/master/csl-citation.json"} </w:instrText>
      </w:r>
      <w:r w:rsidRPr="00B250C7">
        <w:rPr>
          <w:rFonts w:asciiTheme="majorBidi" w:eastAsiaTheme="minorEastAsia" w:hAnsiTheme="majorBidi" w:cstheme="majorBidi"/>
        </w:rPr>
        <w:fldChar w:fldCharType="separate"/>
      </w:r>
      <w:r w:rsidRPr="00B250C7">
        <w:rPr>
          <w:rFonts w:asciiTheme="majorBidi" w:eastAsiaTheme="minorEastAsia" w:hAnsiTheme="majorBidi" w:cstheme="majorBidi"/>
        </w:rPr>
        <w:t xml:space="preserve">Ngui </w:t>
      </w:r>
      <w:r w:rsidRPr="00D9701E">
        <w:rPr>
          <w:rFonts w:asciiTheme="majorBidi" w:eastAsiaTheme="minorEastAsia" w:hAnsiTheme="majorBidi" w:cstheme="majorBidi"/>
          <w:i/>
        </w:rPr>
        <w:t>et al.</w:t>
      </w:r>
      <w:r w:rsidRPr="00B250C7">
        <w:rPr>
          <w:rFonts w:asciiTheme="majorBidi" w:eastAsiaTheme="minorEastAsia" w:hAnsiTheme="majorBidi" w:cstheme="majorBidi"/>
        </w:rPr>
        <w:t xml:space="preserve"> (2011)</w:t>
      </w:r>
      <w:r w:rsidRPr="00B250C7">
        <w:rPr>
          <w:rFonts w:asciiTheme="majorBidi" w:eastAsiaTheme="minorEastAsia" w:hAnsiTheme="majorBidi" w:cstheme="majorBidi"/>
        </w:rPr>
        <w:fldChar w:fldCharType="end"/>
      </w:r>
      <w:r>
        <w:rPr>
          <w:rFonts w:asciiTheme="majorBidi" w:eastAsiaTheme="minorEastAsia" w:hAnsiTheme="majorBidi" w:cstheme="majorBidi"/>
        </w:rPr>
        <w:t xml:space="preserve"> found fuel expenditure elasticity of kerosene oil to be slightly greater than one (1.06).</w:t>
      </w:r>
    </w:p>
    <w:p w14:paraId="0C28A04F" w14:textId="77777777" w:rsidR="00A7215F" w:rsidRDefault="00A7215F" w:rsidP="00532013">
      <w:pPr>
        <w:pStyle w:val="NormalWeb"/>
        <w:tabs>
          <w:tab w:val="left" w:pos="567"/>
        </w:tabs>
        <w:spacing w:before="0" w:beforeAutospacing="0" w:after="0" w:afterAutospacing="0" w:line="288" w:lineRule="auto"/>
        <w:jc w:val="both"/>
        <w:rPr>
          <w:rFonts w:asciiTheme="majorBidi" w:eastAsiaTheme="minorEastAsia" w:hAnsiTheme="majorBidi" w:cstheme="majorBidi"/>
        </w:rPr>
      </w:pPr>
    </w:p>
    <w:p w14:paraId="13808FFA" w14:textId="77777777" w:rsidR="00FC7F9F" w:rsidRDefault="00FC7F9F" w:rsidP="00532013">
      <w:pPr>
        <w:pStyle w:val="NormalWeb"/>
        <w:tabs>
          <w:tab w:val="left" w:pos="567"/>
        </w:tabs>
        <w:spacing w:before="0" w:beforeAutospacing="0" w:after="0" w:afterAutospacing="0" w:line="288" w:lineRule="auto"/>
        <w:jc w:val="both"/>
        <w:rPr>
          <w:rFonts w:asciiTheme="majorBidi" w:eastAsiaTheme="minorEastAsia" w:hAnsiTheme="majorBidi" w:cstheme="majorBidi"/>
        </w:rPr>
      </w:pPr>
    </w:p>
    <w:p w14:paraId="5FBF4BDA" w14:textId="4821D0F8" w:rsidR="00397AF7" w:rsidRPr="008C36E7" w:rsidRDefault="008C36E7" w:rsidP="00532013">
      <w:pPr>
        <w:pStyle w:val="NormalWeb"/>
        <w:numPr>
          <w:ilvl w:val="0"/>
          <w:numId w:val="21"/>
        </w:numPr>
        <w:tabs>
          <w:tab w:val="left" w:pos="567"/>
        </w:tabs>
        <w:spacing w:before="0" w:beforeAutospacing="0" w:after="0" w:afterAutospacing="0" w:line="288" w:lineRule="auto"/>
        <w:ind w:left="284" w:hanging="284"/>
        <w:jc w:val="both"/>
        <w:rPr>
          <w:rFonts w:asciiTheme="majorBidi" w:hAnsiTheme="majorBidi" w:cstheme="majorBidi"/>
          <w:b/>
        </w:rPr>
      </w:pPr>
      <w:r w:rsidRPr="008C36E7">
        <w:rPr>
          <w:rFonts w:asciiTheme="majorBidi" w:eastAsiaTheme="minorEastAsia" w:hAnsiTheme="majorBidi" w:cstheme="majorBidi"/>
          <w:b/>
        </w:rPr>
        <w:t>Simple Policy Simulation</w:t>
      </w:r>
    </w:p>
    <w:p w14:paraId="2D14265C" w14:textId="77777777" w:rsidR="008C36E7" w:rsidRPr="008C36E7" w:rsidRDefault="008C36E7" w:rsidP="00532013">
      <w:pPr>
        <w:pStyle w:val="NormalWeb"/>
        <w:tabs>
          <w:tab w:val="left" w:pos="567"/>
        </w:tabs>
        <w:spacing w:before="0" w:beforeAutospacing="0" w:after="0" w:afterAutospacing="0" w:line="288" w:lineRule="auto"/>
        <w:ind w:left="284"/>
        <w:jc w:val="both"/>
        <w:rPr>
          <w:rFonts w:asciiTheme="majorBidi" w:hAnsiTheme="majorBidi" w:cstheme="majorBidi"/>
          <w:b/>
          <w:sz w:val="12"/>
          <w:szCs w:val="12"/>
        </w:rPr>
      </w:pPr>
    </w:p>
    <w:p w14:paraId="61917224" w14:textId="5B248EAF" w:rsidR="00A608DB" w:rsidRDefault="00A657C3" w:rsidP="00532013">
      <w:pPr>
        <w:pStyle w:val="NormalWeb"/>
        <w:tabs>
          <w:tab w:val="left" w:pos="567"/>
        </w:tabs>
        <w:spacing w:before="0" w:beforeAutospacing="0" w:after="0" w:afterAutospacing="0" w:line="288" w:lineRule="auto"/>
        <w:jc w:val="both"/>
        <w:rPr>
          <w:rFonts w:asciiTheme="majorBidi" w:hAnsiTheme="majorBidi" w:cstheme="majorBidi"/>
          <w:bCs/>
        </w:rPr>
      </w:pPr>
      <w:r>
        <w:rPr>
          <w:rFonts w:asciiTheme="majorBidi" w:hAnsiTheme="majorBidi" w:cstheme="majorBidi"/>
          <w:bCs/>
        </w:rPr>
        <w:t>The ill health effects associated with burning of solid fuels and kerosene are stated in many research studies</w:t>
      </w:r>
      <w:r>
        <w:rPr>
          <w:rFonts w:asciiTheme="majorBidi" w:hAnsiTheme="majorBidi" w:cstheme="majorBidi"/>
        </w:rPr>
        <w:t xml:space="preserve"> </w:t>
      </w:r>
      <w:r>
        <w:rPr>
          <w:rFonts w:asciiTheme="majorBidi" w:hAnsiTheme="majorBidi" w:cstheme="majorBidi"/>
        </w:rPr>
        <w:fldChar w:fldCharType="begin"/>
      </w:r>
      <w:r>
        <w:rPr>
          <w:rFonts w:asciiTheme="majorBidi" w:hAnsiTheme="majorBidi" w:cstheme="majorBidi"/>
        </w:rPr>
        <w:instrText xml:space="preserve"> ADDIN ZOTERO_ITEM CSL_CITATION {"citationID":"14lob95kc2","properties":{"formattedCitation":"(Fatmi et al., 2010)","plainCitation":"(Fatmi et al., 2010)"},"citationItems":[{"id":120,"uris":["http://zotero.org/users/2699952/items/3CF5KT27"],"uri":["http://zotero.org/users/2699952/items/3CF5KT27"],"itemData":{"id":120,"type":"article-journal","title":"Situational Analysis of Household Energy and Biomass Use and Associated Health Burden of Indoor Air Pollution and Mitigation Efforts in Pakistan","container-title":"International Journal of Environmental Research and Public Health","page":"2940-2952","volume":"7","issue":"7","source":"PubMed Central","abstract":"Biomass fuel burning leads to high levels of suspended particulate matter and hazardous chemicals in the indoor environment in countries where it is in common use, contributing significantly to indoor air pollution (IAP). A situational analysis of household energy and biomass use and associated health effects of IAP was conducted by reviewing published and un-published literature about the situation in Pakistan. In addition to attempt to quantify the burden of ill health due to IAP, this paper also appraises the mitigation measures undertaken to avert the problem in Pakistan. Unfortunately, IAP is still not a recognized environmental hazard in Pakistan and there are no policies and standards to control it at the household level. Only a few original studies related to health effects of IAP have been conducted, mainly on women’s health and birth outcome, and only a few governmental, non-governmental and academic institutions are working to improve the IAP situation by introducing improved stoves and renewable energy technology at a small scale. Control of IAP health hazards in Pakistan requires an initial meeting of the stakeholders to define a policy and an action agenda. Simultaneously, studies gathering evidence of impact of intervention through available technologies such as improved stoves would have favorable impact on the health, especially of women and children in Pakistan.","DOI":"10.3390/ijerph7072940","ISSN":"1661-7827","note":"PMID: 20717550\nPMCID: PMC2922737","journalAbbreviation":"Int J Environ Res Public Health","author":[{"family":"Fatmi","given":"Zafar"},{"family":"Rahman","given":"Asma"},{"family":"Kazi","given":"Ambreen"},{"family":"Kadir","given":"M. Masood"},{"family":"Sathiakumar","given":"Nalini"}],"issued":{"date-parts":[["2010",7]]}}}],"schema":"https://github.com/citation-style-language/schema/raw/master/csl-citation.json"} </w:instrText>
      </w:r>
      <w:r>
        <w:rPr>
          <w:rFonts w:asciiTheme="majorBidi" w:hAnsiTheme="majorBidi" w:cstheme="majorBidi"/>
        </w:rPr>
        <w:fldChar w:fldCharType="separate"/>
      </w:r>
      <w:r w:rsidRPr="008A4B8C">
        <w:t>(</w:t>
      </w:r>
      <w:r>
        <w:t xml:space="preserve">e.g. see </w:t>
      </w:r>
      <w:r w:rsidRPr="008A4B8C">
        <w:t xml:space="preserve">Fatmi </w:t>
      </w:r>
      <w:r w:rsidR="00D9701E" w:rsidRPr="00D9701E">
        <w:rPr>
          <w:i/>
        </w:rPr>
        <w:t>et al.</w:t>
      </w:r>
      <w:r w:rsidRPr="008A4B8C">
        <w:t xml:space="preserve"> 2010)</w:t>
      </w:r>
      <w:r>
        <w:rPr>
          <w:rFonts w:asciiTheme="majorBidi" w:hAnsiTheme="majorBidi" w:cstheme="majorBidi"/>
        </w:rPr>
        <w:fldChar w:fldCharType="end"/>
      </w:r>
      <w:r>
        <w:rPr>
          <w:rFonts w:asciiTheme="majorBidi" w:hAnsiTheme="majorBidi" w:cstheme="majorBidi"/>
        </w:rPr>
        <w:t xml:space="preserve">. The cutting of wood for cooking purposes also decreases forest resources and consequently, the depleting of the forest leads to the numerous environmental problems </w:t>
      </w:r>
      <w:r w:rsidRPr="00B250C7">
        <w:rPr>
          <w:rFonts w:asciiTheme="majorBidi" w:hAnsiTheme="majorBidi" w:cstheme="majorBidi"/>
        </w:rPr>
        <w:fldChar w:fldCharType="begin"/>
      </w:r>
      <w:r>
        <w:rPr>
          <w:rFonts w:asciiTheme="majorBidi" w:hAnsiTheme="majorBidi" w:cstheme="majorBidi"/>
        </w:rPr>
        <w:instrText xml:space="preserve"> ADDIN ZOTERO_ITEM CSL_CITATION {"citationID":"9gJU3C1q","properties":{"formattedCitation":"{\\rtf (Arnold, K\\uc0\\u246{}hlin, &amp; Persson, 2006; Bhatt &amp; Sachan, 2004)}","plainCitation":"(Arnold, Köhlin, &amp; Persson, 2006; Bhatt &amp; Sachan, 2004)","dontUpdate":true},"citationItems":[{"id":371,"uris":["http://zotero.org/users/2699952/items/PT4RG6AX"],"uri":["http://zotero.org/users/2699952/items/PT4RG6AX"],"itemData":{"id":371,"type":"article-journal","title":"Woodfuels, livelihoods, and policy interventions: Changing Perspectives","container-title":"World Development","page":"596-611","volume":"34","issue":"3","source":"ScienceDirect","abstract":"Summary\nIn the 1970s, it appeared that fuelwood use was growing rapidly, and this could have major adverse impacts on the resource and poor users. By the mid-1980s, revised assessments indicated that there was less of a problem than had been foreseen, and much less of a need for forestry interventions to maintain supplies. As a result many of the latter were sharply scaled back. Additional information and analysis that has become available since the 1980s support the view that there is no need for large scale interventions devoted just to provision of fuelwood. However, declining access to supplies or markets can raise significant problems in some areas, and for particular categories of user. Growing urban demand for charcoal can also cause local problems, in particular in Africa. The potentials for appropriate forms of intervention are discussed.","DOI":"10.1016/j.worlddev.2005.08.008","ISSN":"0305-750X","shortTitle":"Woodfuels, livelihoods, and policy interventions","journalAbbreviation":"World Development","author":[{"family":"Arnold","given":"J. E. Michael"},{"family":"Köhlin","given":"Gunnar"},{"family":"Persson","given":"Reidar"}],"issued":{"date-parts":[["2006",3]]}}},{"id":626,"uris":["http://zotero.org/users/2699952/items/NJ3BX5JF"],"uri":["http://zotero.org/users/2699952/items/NJ3BX5JF"],"itemData":{"id":626,"type":"article-journal","title":"Firewood consumption pattern of different tribal communities in Northeast India","container-title":"Energy Policy","page":"1-6","volume":"32","issue":"1","source":"ScienceDirect","abstract":"Excessive use of firewood, as a primary source of energy for domestic pur</w:instrText>
      </w:r>
      <w:r w:rsidRPr="00DD48B7">
        <w:rPr>
          <w:rFonts w:asciiTheme="majorBidi" w:hAnsiTheme="majorBidi" w:cstheme="majorBidi"/>
          <w:lang w:val="de-DE"/>
        </w:rPr>
        <w:instrText xml:space="preserve">poses, is leading to severe deforestation in the northeastern Himalayan region. Firewood consumption pattern of three tribal communities of Meghalaya, India- Garo, Khasi and Jaintia was studied under varying ecological, socio-economic and socio-cultural conditions. Fuelwood consumption was highest to Khasi community (5.81 kg/capita/day), followed by the Garo (5.32 kg/capita/day) and Jaintia (3.90 kg/capita/day), respectively, irrespective of their socio-economic status. The labour energy expenditure for fuelwood collection was highest for the Jaintia (88.56 MJ/capita/yr) and minimum to Garo (70.64 MJ/capita/yr). The fuelwood is burnt for various activities such as cooking, water heating, space heating, lighting and livestock rearing, etc. Among various activities, cooking required maximum energy. Commercial fuel is beyond the reach of the tribal communities due to their poor socio-economic conditions. The estimated growing stock is unable to sustain the rate of fuel consumption. This information could be utilized for developing appropriate technology for afforestation programes in this region since 90% of the total population use biomass as an important source of energy.","DOI":"10.1016/S0301-4215(02)00237-9","ISSN":"0301-4215","journalAbbreviation":"Energy Policy","author":[{"family":"Bhatt","given":"B. P."},{"family":"Sachan","given":"M. S."}],"issued":{"date-parts":[["2004",1]]}}}],"schema":"https://github.com/citation-style-language/schema/raw/master/csl-citation.json"} </w:instrText>
      </w:r>
      <w:r w:rsidRPr="00B250C7">
        <w:rPr>
          <w:rFonts w:asciiTheme="majorBidi" w:hAnsiTheme="majorBidi" w:cstheme="majorBidi"/>
        </w:rPr>
        <w:fldChar w:fldCharType="separate"/>
      </w:r>
      <w:r w:rsidRPr="008A4B8C">
        <w:rPr>
          <w:rFonts w:asciiTheme="majorBidi" w:hAnsiTheme="majorBidi" w:cstheme="majorBidi"/>
          <w:lang w:val="de-DE"/>
        </w:rPr>
        <w:t xml:space="preserve">(Arnold, Köhlin, </w:t>
      </w:r>
      <w:r w:rsidR="00532013">
        <w:rPr>
          <w:rFonts w:asciiTheme="majorBidi" w:hAnsiTheme="majorBidi" w:cstheme="majorBidi"/>
          <w:lang w:val="de-DE"/>
        </w:rPr>
        <w:t>and</w:t>
      </w:r>
      <w:r w:rsidRPr="008A4B8C">
        <w:rPr>
          <w:rFonts w:asciiTheme="majorBidi" w:hAnsiTheme="majorBidi" w:cstheme="majorBidi"/>
          <w:lang w:val="de-DE"/>
        </w:rPr>
        <w:t xml:space="preserve"> Persson, 2006; Bhatt </w:t>
      </w:r>
      <w:r w:rsidR="00532013">
        <w:rPr>
          <w:rFonts w:asciiTheme="majorBidi" w:hAnsiTheme="majorBidi" w:cstheme="majorBidi"/>
          <w:lang w:val="de-DE"/>
        </w:rPr>
        <w:t>and</w:t>
      </w:r>
      <w:r w:rsidRPr="008A4B8C">
        <w:rPr>
          <w:rFonts w:asciiTheme="majorBidi" w:hAnsiTheme="majorBidi" w:cstheme="majorBidi"/>
          <w:lang w:val="de-DE"/>
        </w:rPr>
        <w:t xml:space="preserve"> Sachan, 2004</w:t>
      </w:r>
      <w:r w:rsidRPr="00B250C7">
        <w:rPr>
          <w:rFonts w:asciiTheme="majorBidi" w:hAnsiTheme="majorBidi" w:cstheme="majorBidi"/>
        </w:rPr>
        <w:fldChar w:fldCharType="end"/>
      </w:r>
      <w:r w:rsidRPr="008A4B8C">
        <w:rPr>
          <w:rFonts w:asciiTheme="majorBidi" w:hAnsiTheme="majorBidi" w:cstheme="majorBidi"/>
          <w:lang w:val="de-DE"/>
        </w:rPr>
        <w:t>;</w:t>
      </w:r>
      <w:r w:rsidRPr="00B250C7">
        <w:rPr>
          <w:rFonts w:asciiTheme="majorBidi" w:hAnsiTheme="majorBidi" w:cstheme="majorBidi"/>
        </w:rPr>
        <w:fldChar w:fldCharType="begin"/>
      </w:r>
      <w:r>
        <w:rPr>
          <w:rFonts w:asciiTheme="majorBidi" w:hAnsiTheme="majorBidi" w:cstheme="majorBidi"/>
          <w:lang w:val="de-DE"/>
        </w:rPr>
        <w:instrText xml:space="preserve"> ADDIN ZOTERO_ITEM CSL_CITATION {"citationID":"ey5cVgjJ","properties":{"formattedCitation":"(Bonan, 2008)","plainCitation":"(Bonan, 2008)"},"citationItems":[{"id":632,"uris":["http://zotero.org/users/2699952/items/Q5TV7WMG"],"uri":["http://zotero.org/users/2699952/items/Q5TV7WMG"],"itemData":{"id":632,"type":"article-journal","title":"Forests and Climate Change: Forcings, Feedbacks, and the Climate Benefits of Forests","container-title":"Science","page":"1444-1449","volume":"320","issue":"5882","source":"science.sciencemag.org","abstract":"The world's forests influence climate through physical, chemical, and biological processes that affect planetary energetics, the hydrologic cycle, and atmospheric composition. These complex and nonlinear forest-atmosphere interactions can dampen or amplify anthropogenic climate change. Tropical, temperate, and boreal reforestation and afforestation attenuate global warming through carbon sequestration. Biogeophysical feedbacks can enhance or diminish this negative climate forcing. Tropical forests mitigate warming through evaporative cooling, but the low albedo of boreal forests is a positive climate forcing. The evaporative effect of temperate forests is unclear. The net climate forcing from these and other processes is not known. Forests are under tremendous pressure from global change. Interdisciplinary science that integrates knowledge of the many interacting climate services of forests with the impacts of global change is necessary to identify and understand as yet unexplored feedbacks in the Earth system and the potential of forests to mitigate climate change.","DOI":"10.1126/science.1155121","ISSN":"0036-8075, 1095-9203","note":"PMID: 18556546","shortTitle":"Forests and Climate Change","language":"en","author":[{"family":"Bonan","given":"Gordon B."}],"issued":{"date-parts":[["2008",6,13]]}}}],"schema":"https://github.com/citation-style-language/schema/raw/master/csl-citation.json"} </w:instrText>
      </w:r>
      <w:r w:rsidRPr="00B250C7">
        <w:rPr>
          <w:rFonts w:asciiTheme="majorBidi" w:hAnsiTheme="majorBidi" w:cstheme="majorBidi"/>
        </w:rPr>
        <w:fldChar w:fldCharType="separate"/>
      </w:r>
      <w:r w:rsidRPr="008A4B8C">
        <w:rPr>
          <w:rFonts w:asciiTheme="majorBidi" w:hAnsiTheme="majorBidi" w:cstheme="majorBidi"/>
          <w:lang w:val="de-DE"/>
        </w:rPr>
        <w:t xml:space="preserve"> Bonan, 2008)</w:t>
      </w:r>
      <w:r w:rsidRPr="00B250C7">
        <w:rPr>
          <w:rFonts w:asciiTheme="majorBidi" w:hAnsiTheme="majorBidi" w:cstheme="majorBidi"/>
        </w:rPr>
        <w:fldChar w:fldCharType="end"/>
      </w:r>
      <w:r w:rsidRPr="008A4B8C">
        <w:rPr>
          <w:rFonts w:asciiTheme="majorBidi" w:hAnsiTheme="majorBidi" w:cstheme="majorBidi"/>
          <w:lang w:val="de-DE"/>
        </w:rPr>
        <w:t xml:space="preserve">. </w:t>
      </w:r>
      <w:r w:rsidRPr="00F023A4">
        <w:rPr>
          <w:rFonts w:asciiTheme="majorBidi" w:hAnsiTheme="majorBidi" w:cstheme="majorBidi"/>
          <w:lang w:val="de-DE"/>
        </w:rPr>
        <w:t xml:space="preserve">Therefore, it is </w:t>
      </w:r>
      <w:r w:rsidR="00514DDB" w:rsidRPr="00F023A4">
        <w:rPr>
          <w:rFonts w:asciiTheme="majorBidi" w:hAnsiTheme="majorBidi" w:cstheme="majorBidi"/>
          <w:lang w:val="de-DE"/>
        </w:rPr>
        <w:t xml:space="preserve">important for governments to consider policies that encourage the use of cleaner fuels and disincentivise the use of solid fuels. </w:t>
      </w:r>
      <w:r w:rsidR="006C3B09">
        <w:rPr>
          <w:rFonts w:asciiTheme="majorBidi" w:hAnsiTheme="majorBidi" w:cstheme="majorBidi"/>
          <w:bCs/>
        </w:rPr>
        <w:t>Like many other developing</w:t>
      </w:r>
      <w:r w:rsidR="00514DDB">
        <w:rPr>
          <w:rFonts w:asciiTheme="majorBidi" w:hAnsiTheme="majorBidi" w:cstheme="majorBidi"/>
          <w:bCs/>
        </w:rPr>
        <w:t xml:space="preserve"> and middle-income</w:t>
      </w:r>
      <w:r w:rsidR="006C3B09">
        <w:rPr>
          <w:rFonts w:asciiTheme="majorBidi" w:hAnsiTheme="majorBidi" w:cstheme="majorBidi"/>
          <w:bCs/>
        </w:rPr>
        <w:t xml:space="preserve"> countries, </w:t>
      </w:r>
      <w:r w:rsidR="00514DDB">
        <w:rPr>
          <w:rFonts w:asciiTheme="majorBidi" w:hAnsiTheme="majorBidi" w:cstheme="majorBidi"/>
          <w:bCs/>
        </w:rPr>
        <w:t xml:space="preserve">the </w:t>
      </w:r>
      <w:r w:rsidR="007852DC">
        <w:rPr>
          <w:rFonts w:asciiTheme="majorBidi" w:hAnsiTheme="majorBidi" w:cstheme="majorBidi"/>
          <w:bCs/>
        </w:rPr>
        <w:t>G</w:t>
      </w:r>
      <w:r w:rsidR="006C3B09">
        <w:rPr>
          <w:rFonts w:asciiTheme="majorBidi" w:hAnsiTheme="majorBidi" w:cstheme="majorBidi"/>
          <w:bCs/>
        </w:rPr>
        <w:t xml:space="preserve">overnment of Pakistan also wants to reduce the use of solid fuel at household level to control the associated ill effects on health and environment. </w:t>
      </w:r>
    </w:p>
    <w:p w14:paraId="3F1ABA1E" w14:textId="54B891EB" w:rsidR="00CF33E8" w:rsidRDefault="006C3B09" w:rsidP="00FC7F9F">
      <w:pPr>
        <w:pStyle w:val="NormalWeb"/>
        <w:tabs>
          <w:tab w:val="left" w:pos="567"/>
        </w:tabs>
        <w:spacing w:before="0" w:beforeAutospacing="0" w:after="0" w:afterAutospacing="0" w:line="288" w:lineRule="auto"/>
        <w:ind w:firstLine="567"/>
        <w:jc w:val="both"/>
        <w:rPr>
          <w:rFonts w:asciiTheme="majorBidi" w:hAnsiTheme="majorBidi" w:cstheme="majorBidi"/>
          <w:bCs/>
        </w:rPr>
      </w:pPr>
      <w:r>
        <w:rPr>
          <w:rFonts w:asciiTheme="majorBidi" w:hAnsiTheme="majorBidi" w:cstheme="majorBidi"/>
          <w:bCs/>
        </w:rPr>
        <w:lastRenderedPageBreak/>
        <w:t xml:space="preserve">For this purpose, </w:t>
      </w:r>
      <w:r w:rsidR="00CF33E8">
        <w:rPr>
          <w:rFonts w:asciiTheme="majorBidi" w:hAnsiTheme="majorBidi" w:cstheme="majorBidi"/>
          <w:bCs/>
        </w:rPr>
        <w:t>we</w:t>
      </w:r>
      <w:r>
        <w:rPr>
          <w:rFonts w:asciiTheme="majorBidi" w:hAnsiTheme="majorBidi" w:cstheme="majorBidi"/>
          <w:bCs/>
        </w:rPr>
        <w:t xml:space="preserve"> estimated what would happen if government subsidi</w:t>
      </w:r>
      <w:r w:rsidR="00CF33E8">
        <w:rPr>
          <w:rFonts w:asciiTheme="majorBidi" w:hAnsiTheme="majorBidi" w:cstheme="majorBidi"/>
          <w:bCs/>
        </w:rPr>
        <w:t>s</w:t>
      </w:r>
      <w:r>
        <w:rPr>
          <w:rFonts w:asciiTheme="majorBidi" w:hAnsiTheme="majorBidi" w:cstheme="majorBidi"/>
          <w:bCs/>
        </w:rPr>
        <w:t>es clean fuel</w:t>
      </w:r>
      <w:r w:rsidR="00CF33E8">
        <w:rPr>
          <w:rFonts w:asciiTheme="majorBidi" w:hAnsiTheme="majorBidi" w:cstheme="majorBidi"/>
          <w:bCs/>
        </w:rPr>
        <w:t>s</w:t>
      </w:r>
      <w:r>
        <w:rPr>
          <w:rFonts w:asciiTheme="majorBidi" w:hAnsiTheme="majorBidi" w:cstheme="majorBidi"/>
          <w:bCs/>
        </w:rPr>
        <w:t xml:space="preserve"> (Natural gas and LPG) </w:t>
      </w:r>
      <w:r w:rsidR="00CF33E8">
        <w:rPr>
          <w:rFonts w:asciiTheme="majorBidi" w:hAnsiTheme="majorBidi" w:cstheme="majorBidi"/>
          <w:bCs/>
        </w:rPr>
        <w:t xml:space="preserve">or </w:t>
      </w:r>
      <w:r>
        <w:rPr>
          <w:rFonts w:asciiTheme="majorBidi" w:hAnsiTheme="majorBidi" w:cstheme="majorBidi"/>
          <w:bCs/>
        </w:rPr>
        <w:t>imposes tax</w:t>
      </w:r>
      <w:r w:rsidR="00CF33E8">
        <w:rPr>
          <w:rFonts w:asciiTheme="majorBidi" w:hAnsiTheme="majorBidi" w:cstheme="majorBidi"/>
          <w:bCs/>
        </w:rPr>
        <w:t>es</w:t>
      </w:r>
      <w:r>
        <w:rPr>
          <w:rFonts w:asciiTheme="majorBidi" w:hAnsiTheme="majorBidi" w:cstheme="majorBidi"/>
          <w:bCs/>
        </w:rPr>
        <w:t xml:space="preserve"> on dirty fuels (Firewood, Animal dung, Agricultural waste, and Kerosene).</w:t>
      </w:r>
      <w:r w:rsidR="00837619">
        <w:rPr>
          <w:rFonts w:asciiTheme="majorBidi" w:hAnsiTheme="majorBidi" w:cstheme="majorBidi"/>
          <w:bCs/>
        </w:rPr>
        <w:t xml:space="preserve"> </w:t>
      </w:r>
      <w:r w:rsidR="00CF33E8">
        <w:rPr>
          <w:rFonts w:asciiTheme="majorBidi" w:hAnsiTheme="majorBidi" w:cstheme="majorBidi"/>
          <w:bCs/>
        </w:rPr>
        <w:t>These policy simulations are based on the estimate</w:t>
      </w:r>
      <w:r w:rsidR="00514DDB">
        <w:rPr>
          <w:rFonts w:asciiTheme="majorBidi" w:hAnsiTheme="majorBidi" w:cstheme="majorBidi"/>
          <w:bCs/>
        </w:rPr>
        <w:t>d cross price elasticitie</w:t>
      </w:r>
      <w:r w:rsidR="00CF33E8">
        <w:rPr>
          <w:rFonts w:asciiTheme="majorBidi" w:hAnsiTheme="majorBidi" w:cstheme="majorBidi"/>
          <w:bCs/>
        </w:rPr>
        <w:t>s from the LA_AIDS model</w:t>
      </w:r>
      <w:r w:rsidR="00514DDB">
        <w:rPr>
          <w:rFonts w:asciiTheme="majorBidi" w:hAnsiTheme="majorBidi" w:cstheme="majorBidi"/>
          <w:bCs/>
        </w:rPr>
        <w:t xml:space="preserve">. </w:t>
      </w:r>
      <w:r w:rsidR="00514DDB" w:rsidRPr="00F669C6">
        <w:rPr>
          <w:rFonts w:asciiTheme="majorBidi" w:hAnsiTheme="majorBidi" w:cstheme="majorBidi"/>
          <w:bCs/>
        </w:rPr>
        <w:t>Specifically,</w:t>
      </w:r>
      <w:r w:rsidR="00D9712F">
        <w:rPr>
          <w:rFonts w:asciiTheme="majorBidi" w:hAnsiTheme="majorBidi" w:cstheme="majorBidi"/>
          <w:bCs/>
        </w:rPr>
        <w:t xml:space="preserve"> we consider the impact of a 10 percent</w:t>
      </w:r>
      <w:r w:rsidR="00514DDB" w:rsidRPr="00F669C6">
        <w:rPr>
          <w:rFonts w:asciiTheme="majorBidi" w:hAnsiTheme="majorBidi" w:cstheme="majorBidi"/>
          <w:bCs/>
        </w:rPr>
        <w:t xml:space="preserve"> subsidy on each clean fuel (natural gas and LPG), and the impact of a 10</w:t>
      </w:r>
      <w:r w:rsidR="00FC7F9F">
        <w:rPr>
          <w:rFonts w:asciiTheme="majorBidi" w:hAnsiTheme="majorBidi" w:cstheme="majorBidi"/>
          <w:bCs/>
        </w:rPr>
        <w:t xml:space="preserve"> percent</w:t>
      </w:r>
      <w:r w:rsidR="00514DDB" w:rsidRPr="00F669C6">
        <w:rPr>
          <w:rFonts w:asciiTheme="majorBidi" w:hAnsiTheme="majorBidi" w:cstheme="majorBidi"/>
          <w:bCs/>
        </w:rPr>
        <w:t xml:space="preserve"> tax on each solid fuel (firewood, crop residues, dry animal dung) and kerosene. Each simulation (subsidy or tax) is evaluated separately, and for simplicity we only consider the first-order impacts of the change in prices on consumption of each of the other fuels. The purpose of the simulation is to identify in a general sense whether subsidies of clean fuels, or taxes of solid fuels or kerosene, would be more effective in inducing households in Pakistan to substitute their fuel use towards clean fuels</w:t>
      </w:r>
      <w:r w:rsidR="00DB570B" w:rsidRPr="00F669C6">
        <w:rPr>
          <w:rFonts w:asciiTheme="majorBidi" w:hAnsiTheme="majorBidi" w:cstheme="majorBidi"/>
          <w:bCs/>
        </w:rPr>
        <w:t>, and which of the two subsidy options (natural gas or LPG) would be more cost-effective</w:t>
      </w:r>
      <w:r w:rsidR="00514DDB" w:rsidRPr="00F669C6">
        <w:rPr>
          <w:rFonts w:asciiTheme="majorBidi" w:hAnsiTheme="majorBidi" w:cstheme="majorBidi"/>
          <w:bCs/>
        </w:rPr>
        <w:t>.</w:t>
      </w:r>
      <w:r w:rsidR="00CF33E8">
        <w:rPr>
          <w:rFonts w:asciiTheme="majorBidi" w:hAnsiTheme="majorBidi" w:cstheme="majorBidi"/>
          <w:bCs/>
        </w:rPr>
        <w:t xml:space="preserve"> </w:t>
      </w:r>
      <w:r w:rsidR="00514DDB">
        <w:rPr>
          <w:rFonts w:asciiTheme="majorBidi" w:hAnsiTheme="majorBidi" w:cstheme="majorBidi"/>
          <w:bCs/>
        </w:rPr>
        <w:t>The results of these simulations</w:t>
      </w:r>
      <w:r w:rsidR="00F90E9D">
        <w:rPr>
          <w:rFonts w:asciiTheme="majorBidi" w:hAnsiTheme="majorBidi" w:cstheme="majorBidi"/>
          <w:bCs/>
        </w:rPr>
        <w:t xml:space="preserve"> are shown in Table 6 with detailed tables of cross-price elasticities given in the Appendix.</w:t>
      </w:r>
    </w:p>
    <w:p w14:paraId="613CF75B" w14:textId="77777777" w:rsidR="00D9712F" w:rsidRDefault="00D9712F" w:rsidP="00FC7F9F">
      <w:pPr>
        <w:pStyle w:val="NormalWeb"/>
        <w:tabs>
          <w:tab w:val="left" w:pos="567"/>
        </w:tabs>
        <w:spacing w:before="0" w:beforeAutospacing="0" w:after="0" w:afterAutospacing="0" w:line="288" w:lineRule="auto"/>
        <w:ind w:firstLine="567"/>
        <w:jc w:val="both"/>
        <w:rPr>
          <w:rFonts w:asciiTheme="majorBidi" w:hAnsiTheme="majorBidi" w:cstheme="majorBidi"/>
          <w:bCs/>
        </w:rPr>
      </w:pPr>
    </w:p>
    <w:p w14:paraId="4C6B0EA0" w14:textId="77777777" w:rsidR="00D9712F" w:rsidRDefault="00D9712F" w:rsidP="00FC7F9F">
      <w:pPr>
        <w:pStyle w:val="NormalWeb"/>
        <w:tabs>
          <w:tab w:val="left" w:pos="567"/>
        </w:tabs>
        <w:spacing w:before="0" w:beforeAutospacing="0" w:after="0" w:afterAutospacing="0" w:line="288" w:lineRule="auto"/>
        <w:ind w:firstLine="567"/>
        <w:jc w:val="both"/>
        <w:rPr>
          <w:rFonts w:asciiTheme="majorBidi" w:hAnsiTheme="majorBidi" w:cstheme="majorBidi"/>
          <w:bCs/>
        </w:rPr>
      </w:pPr>
    </w:p>
    <w:p w14:paraId="077A9834" w14:textId="77777777" w:rsidR="00D9712F" w:rsidRPr="00FC7F9F" w:rsidRDefault="00D9712F" w:rsidP="0029724B">
      <w:pPr>
        <w:pStyle w:val="Caption"/>
        <w:keepNext/>
        <w:tabs>
          <w:tab w:val="left" w:pos="567"/>
        </w:tabs>
        <w:spacing w:after="60" w:line="288" w:lineRule="auto"/>
        <w:jc w:val="center"/>
        <w:rPr>
          <w:b/>
          <w:bCs/>
          <w:i w:val="0"/>
          <w:iCs w:val="0"/>
          <w:color w:val="auto"/>
          <w:sz w:val="22"/>
          <w:szCs w:val="22"/>
        </w:rPr>
      </w:pPr>
      <w:r w:rsidRPr="00FC7F9F">
        <w:rPr>
          <w:b/>
          <w:bCs/>
          <w:i w:val="0"/>
          <w:iCs w:val="0"/>
          <w:color w:val="auto"/>
          <w:sz w:val="22"/>
          <w:szCs w:val="22"/>
        </w:rPr>
        <w:t>Table 6: Effects of Price Changes on Quantity Demand</w:t>
      </w:r>
    </w:p>
    <w:tbl>
      <w:tblPr>
        <w:tblW w:w="9581" w:type="dxa"/>
        <w:jc w:val="center"/>
        <w:tblLook w:val="04A0" w:firstRow="1" w:lastRow="0" w:firstColumn="1" w:lastColumn="0" w:noHBand="0" w:noVBand="1"/>
      </w:tblPr>
      <w:tblGrid>
        <w:gridCol w:w="2149"/>
        <w:gridCol w:w="964"/>
        <w:gridCol w:w="1134"/>
        <w:gridCol w:w="1134"/>
        <w:gridCol w:w="1086"/>
        <w:gridCol w:w="1038"/>
        <w:gridCol w:w="1038"/>
        <w:gridCol w:w="1038"/>
      </w:tblGrid>
      <w:tr w:rsidR="00D9712F" w:rsidRPr="00077765" w14:paraId="64423093" w14:textId="77777777" w:rsidTr="00AF2FD6">
        <w:trPr>
          <w:trHeight w:val="501"/>
          <w:jc w:val="center"/>
        </w:trPr>
        <w:tc>
          <w:tcPr>
            <w:tcW w:w="2149" w:type="dxa"/>
            <w:tcBorders>
              <w:top w:val="single" w:sz="4" w:space="0" w:color="auto"/>
              <w:bottom w:val="single" w:sz="4" w:space="0" w:color="auto"/>
            </w:tcBorders>
            <w:shd w:val="clear" w:color="auto" w:fill="auto"/>
            <w:vAlign w:val="center"/>
            <w:hideMark/>
          </w:tcPr>
          <w:p w14:paraId="052DB65F" w14:textId="77777777" w:rsidR="00D9712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Change in Price</w:t>
            </w:r>
          </w:p>
          <w:p w14:paraId="45BA05D2"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Pr>
                <w:rFonts w:asciiTheme="majorBidi" w:hAnsiTheme="majorBidi" w:cstheme="majorBidi"/>
                <w:color w:val="000000"/>
                <w:sz w:val="22"/>
                <w:szCs w:val="22"/>
              </w:rPr>
              <w:t>of Energy S</w:t>
            </w:r>
            <w:r w:rsidRPr="00FC7F9F">
              <w:rPr>
                <w:rFonts w:asciiTheme="majorBidi" w:hAnsiTheme="majorBidi" w:cstheme="majorBidi"/>
                <w:color w:val="000000"/>
                <w:sz w:val="22"/>
                <w:szCs w:val="22"/>
              </w:rPr>
              <w:t>ource</w:t>
            </w:r>
          </w:p>
        </w:tc>
        <w:tc>
          <w:tcPr>
            <w:tcW w:w="964" w:type="dxa"/>
            <w:tcBorders>
              <w:top w:val="single" w:sz="4" w:space="0" w:color="auto"/>
              <w:bottom w:val="single" w:sz="4" w:space="0" w:color="auto"/>
            </w:tcBorders>
            <w:shd w:val="clear" w:color="auto" w:fill="auto"/>
            <w:vAlign w:val="center"/>
            <w:hideMark/>
          </w:tcPr>
          <w:p w14:paraId="0C7E22AF" w14:textId="77777777" w:rsidR="00D9712F" w:rsidRPr="00FC7F9F" w:rsidRDefault="00D9712F" w:rsidP="00AF2FD6">
            <w:pPr>
              <w:tabs>
                <w:tab w:val="left" w:pos="567"/>
              </w:tabs>
              <w:spacing w:line="288" w:lineRule="auto"/>
              <w:rPr>
                <w:rFonts w:asciiTheme="majorBidi" w:hAnsiTheme="majorBidi" w:cstheme="majorBidi"/>
                <w:color w:val="000000"/>
                <w:sz w:val="22"/>
                <w:szCs w:val="22"/>
              </w:rPr>
            </w:pPr>
            <w:r w:rsidRPr="00FC7F9F">
              <w:rPr>
                <w:rFonts w:asciiTheme="majorBidi" w:hAnsiTheme="majorBidi" w:cstheme="majorBidi"/>
                <w:color w:val="000000"/>
                <w:sz w:val="22"/>
                <w:szCs w:val="22"/>
              </w:rPr>
              <w:t>Area</w:t>
            </w:r>
          </w:p>
        </w:tc>
        <w:tc>
          <w:tcPr>
            <w:tcW w:w="1134" w:type="dxa"/>
            <w:tcBorders>
              <w:top w:val="single" w:sz="4" w:space="0" w:color="auto"/>
              <w:bottom w:val="single" w:sz="4" w:space="0" w:color="auto"/>
            </w:tcBorders>
            <w:shd w:val="clear" w:color="auto" w:fill="auto"/>
            <w:noWrap/>
            <w:vAlign w:val="center"/>
            <w:hideMark/>
          </w:tcPr>
          <w:p w14:paraId="5E053B6F"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Q.NG</w:t>
            </w:r>
          </w:p>
        </w:tc>
        <w:tc>
          <w:tcPr>
            <w:tcW w:w="1134" w:type="dxa"/>
            <w:tcBorders>
              <w:top w:val="single" w:sz="4" w:space="0" w:color="auto"/>
              <w:bottom w:val="single" w:sz="4" w:space="0" w:color="auto"/>
            </w:tcBorders>
            <w:shd w:val="clear" w:color="auto" w:fill="auto"/>
            <w:noWrap/>
            <w:vAlign w:val="center"/>
            <w:hideMark/>
          </w:tcPr>
          <w:p w14:paraId="09C60372"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Q.LPG</w:t>
            </w:r>
          </w:p>
        </w:tc>
        <w:tc>
          <w:tcPr>
            <w:tcW w:w="1086" w:type="dxa"/>
            <w:tcBorders>
              <w:top w:val="single" w:sz="4" w:space="0" w:color="auto"/>
              <w:bottom w:val="single" w:sz="4" w:space="0" w:color="auto"/>
            </w:tcBorders>
            <w:shd w:val="clear" w:color="auto" w:fill="auto"/>
            <w:noWrap/>
            <w:vAlign w:val="center"/>
            <w:hideMark/>
          </w:tcPr>
          <w:p w14:paraId="0C7ED208"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Q.FW</w:t>
            </w:r>
          </w:p>
        </w:tc>
        <w:tc>
          <w:tcPr>
            <w:tcW w:w="1038" w:type="dxa"/>
            <w:tcBorders>
              <w:top w:val="single" w:sz="4" w:space="0" w:color="auto"/>
              <w:bottom w:val="single" w:sz="4" w:space="0" w:color="auto"/>
            </w:tcBorders>
            <w:shd w:val="clear" w:color="auto" w:fill="auto"/>
            <w:noWrap/>
            <w:vAlign w:val="center"/>
            <w:hideMark/>
          </w:tcPr>
          <w:p w14:paraId="784C376C"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Q.AW</w:t>
            </w:r>
          </w:p>
        </w:tc>
        <w:tc>
          <w:tcPr>
            <w:tcW w:w="1038" w:type="dxa"/>
            <w:tcBorders>
              <w:top w:val="single" w:sz="4" w:space="0" w:color="auto"/>
              <w:bottom w:val="single" w:sz="4" w:space="0" w:color="auto"/>
            </w:tcBorders>
            <w:shd w:val="clear" w:color="auto" w:fill="auto"/>
            <w:noWrap/>
            <w:vAlign w:val="center"/>
            <w:hideMark/>
          </w:tcPr>
          <w:p w14:paraId="1EF7251E"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Q.AD</w:t>
            </w:r>
          </w:p>
        </w:tc>
        <w:tc>
          <w:tcPr>
            <w:tcW w:w="1038" w:type="dxa"/>
            <w:tcBorders>
              <w:top w:val="single" w:sz="4" w:space="0" w:color="auto"/>
              <w:bottom w:val="single" w:sz="4" w:space="0" w:color="auto"/>
            </w:tcBorders>
            <w:shd w:val="clear" w:color="auto" w:fill="auto"/>
            <w:noWrap/>
            <w:vAlign w:val="center"/>
            <w:hideMark/>
          </w:tcPr>
          <w:p w14:paraId="0A57C58C"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Q.KO</w:t>
            </w:r>
          </w:p>
        </w:tc>
      </w:tr>
      <w:tr w:rsidR="00D9712F" w:rsidRPr="00077765" w14:paraId="40D91D28" w14:textId="77777777" w:rsidTr="00AF2FD6">
        <w:trPr>
          <w:trHeight w:val="248"/>
          <w:jc w:val="center"/>
        </w:trPr>
        <w:tc>
          <w:tcPr>
            <w:tcW w:w="2149" w:type="dxa"/>
            <w:vMerge w:val="restart"/>
            <w:tcBorders>
              <w:top w:val="single" w:sz="4" w:space="0" w:color="auto"/>
            </w:tcBorders>
            <w:shd w:val="clear" w:color="auto" w:fill="auto"/>
            <w:vAlign w:val="center"/>
            <w:hideMark/>
          </w:tcPr>
          <w:p w14:paraId="5A4E5164" w14:textId="77777777" w:rsidR="00D9712F" w:rsidRPr="00FC7F9F" w:rsidRDefault="00D9712F" w:rsidP="00AF2FD6">
            <w:pPr>
              <w:tabs>
                <w:tab w:val="left" w:pos="567"/>
              </w:tabs>
              <w:spacing w:line="288" w:lineRule="auto"/>
              <w:rPr>
                <w:rFonts w:asciiTheme="majorBidi" w:hAnsiTheme="majorBidi" w:cstheme="majorBidi"/>
                <w:color w:val="000000"/>
                <w:sz w:val="22"/>
                <w:szCs w:val="22"/>
              </w:rPr>
            </w:pPr>
            <w:r>
              <w:rPr>
                <w:rFonts w:asciiTheme="majorBidi" w:hAnsiTheme="majorBidi" w:cstheme="majorBidi"/>
                <w:color w:val="000000"/>
                <w:sz w:val="22"/>
                <w:szCs w:val="22"/>
              </w:rPr>
              <w:t>Natural Gas 10</w:t>
            </w:r>
            <w:r w:rsidRPr="00FC7F9F">
              <w:rPr>
                <w:rFonts w:asciiTheme="majorBidi" w:hAnsiTheme="majorBidi" w:cstheme="majorBidi"/>
                <w:color w:val="000000"/>
                <w:sz w:val="22"/>
                <w:szCs w:val="22"/>
              </w:rPr>
              <w:t xml:space="preserve">% ↓ </w:t>
            </w:r>
          </w:p>
        </w:tc>
        <w:tc>
          <w:tcPr>
            <w:tcW w:w="964" w:type="dxa"/>
            <w:tcBorders>
              <w:top w:val="single" w:sz="4" w:space="0" w:color="auto"/>
            </w:tcBorders>
            <w:shd w:val="clear" w:color="auto" w:fill="auto"/>
            <w:noWrap/>
            <w:vAlign w:val="bottom"/>
            <w:hideMark/>
          </w:tcPr>
          <w:p w14:paraId="099548F1" w14:textId="77777777" w:rsidR="00D9712F" w:rsidRPr="00FC7F9F" w:rsidRDefault="00D9712F" w:rsidP="00A7215F">
            <w:pPr>
              <w:tabs>
                <w:tab w:val="left" w:pos="567"/>
              </w:tabs>
              <w:spacing w:before="60" w:line="288" w:lineRule="auto"/>
              <w:rPr>
                <w:rFonts w:asciiTheme="majorBidi" w:hAnsiTheme="majorBidi" w:cstheme="majorBidi"/>
                <w:color w:val="000000"/>
                <w:sz w:val="22"/>
                <w:szCs w:val="22"/>
              </w:rPr>
            </w:pPr>
            <w:r w:rsidRPr="00FC7F9F">
              <w:rPr>
                <w:rFonts w:asciiTheme="majorBidi" w:hAnsiTheme="majorBidi" w:cstheme="majorBidi"/>
                <w:color w:val="000000"/>
                <w:sz w:val="22"/>
                <w:szCs w:val="22"/>
              </w:rPr>
              <w:t>Urban</w:t>
            </w:r>
          </w:p>
        </w:tc>
        <w:tc>
          <w:tcPr>
            <w:tcW w:w="1134" w:type="dxa"/>
            <w:tcBorders>
              <w:top w:val="single" w:sz="4" w:space="0" w:color="auto"/>
            </w:tcBorders>
            <w:shd w:val="clear" w:color="auto" w:fill="auto"/>
            <w:noWrap/>
            <w:vAlign w:val="center"/>
            <w:hideMark/>
          </w:tcPr>
          <w:p w14:paraId="3F1BF056" w14:textId="77777777" w:rsidR="00D9712F" w:rsidRPr="00FC7F9F" w:rsidRDefault="00D9712F" w:rsidP="00A7215F">
            <w:pPr>
              <w:tabs>
                <w:tab w:val="left" w:pos="567"/>
              </w:tabs>
              <w:spacing w:before="60"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 xml:space="preserve">13.90% ↑ </w:t>
            </w:r>
          </w:p>
        </w:tc>
        <w:tc>
          <w:tcPr>
            <w:tcW w:w="1134" w:type="dxa"/>
            <w:tcBorders>
              <w:top w:val="single" w:sz="4" w:space="0" w:color="auto"/>
            </w:tcBorders>
            <w:shd w:val="clear" w:color="auto" w:fill="auto"/>
            <w:noWrap/>
            <w:vAlign w:val="center"/>
            <w:hideMark/>
          </w:tcPr>
          <w:p w14:paraId="2DDFE238" w14:textId="77777777" w:rsidR="00D9712F" w:rsidRPr="00FC7F9F" w:rsidRDefault="00D9712F" w:rsidP="00A7215F">
            <w:pPr>
              <w:tabs>
                <w:tab w:val="left" w:pos="567"/>
              </w:tabs>
              <w:spacing w:before="60"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6.45% ↓</w:t>
            </w:r>
          </w:p>
        </w:tc>
        <w:tc>
          <w:tcPr>
            <w:tcW w:w="1086" w:type="dxa"/>
            <w:tcBorders>
              <w:top w:val="single" w:sz="4" w:space="0" w:color="auto"/>
            </w:tcBorders>
            <w:shd w:val="clear" w:color="auto" w:fill="auto"/>
            <w:noWrap/>
            <w:vAlign w:val="center"/>
            <w:hideMark/>
          </w:tcPr>
          <w:p w14:paraId="00F6430F" w14:textId="77777777" w:rsidR="00D9712F" w:rsidRPr="00FC7F9F" w:rsidRDefault="00D9712F" w:rsidP="00A7215F">
            <w:pPr>
              <w:tabs>
                <w:tab w:val="left" w:pos="567"/>
              </w:tabs>
              <w:spacing w:before="60"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3.32% ↓</w:t>
            </w:r>
          </w:p>
        </w:tc>
        <w:tc>
          <w:tcPr>
            <w:tcW w:w="1038" w:type="dxa"/>
            <w:tcBorders>
              <w:top w:val="single" w:sz="4" w:space="0" w:color="auto"/>
            </w:tcBorders>
            <w:shd w:val="clear" w:color="auto" w:fill="auto"/>
            <w:noWrap/>
            <w:vAlign w:val="center"/>
            <w:hideMark/>
          </w:tcPr>
          <w:p w14:paraId="02773938" w14:textId="77777777" w:rsidR="00D9712F" w:rsidRPr="00FC7F9F" w:rsidRDefault="00D9712F" w:rsidP="00A7215F">
            <w:pPr>
              <w:tabs>
                <w:tab w:val="left" w:pos="567"/>
              </w:tabs>
              <w:spacing w:before="60"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1.09% ↓</w:t>
            </w:r>
          </w:p>
        </w:tc>
        <w:tc>
          <w:tcPr>
            <w:tcW w:w="1038" w:type="dxa"/>
            <w:tcBorders>
              <w:top w:val="single" w:sz="4" w:space="0" w:color="auto"/>
            </w:tcBorders>
            <w:shd w:val="clear" w:color="auto" w:fill="auto"/>
            <w:noWrap/>
            <w:vAlign w:val="center"/>
            <w:hideMark/>
          </w:tcPr>
          <w:p w14:paraId="32DAD79D" w14:textId="77777777" w:rsidR="00D9712F" w:rsidRPr="00FC7F9F" w:rsidRDefault="00D9712F" w:rsidP="00A7215F">
            <w:pPr>
              <w:tabs>
                <w:tab w:val="left" w:pos="567"/>
              </w:tabs>
              <w:spacing w:before="60"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1.21% ↓</w:t>
            </w:r>
          </w:p>
        </w:tc>
        <w:tc>
          <w:tcPr>
            <w:tcW w:w="1038" w:type="dxa"/>
            <w:tcBorders>
              <w:top w:val="single" w:sz="4" w:space="0" w:color="auto"/>
            </w:tcBorders>
            <w:shd w:val="clear" w:color="auto" w:fill="auto"/>
            <w:noWrap/>
            <w:vAlign w:val="center"/>
            <w:hideMark/>
          </w:tcPr>
          <w:p w14:paraId="108E5ED7" w14:textId="77777777" w:rsidR="00D9712F" w:rsidRPr="00FC7F9F" w:rsidRDefault="00D9712F" w:rsidP="00A7215F">
            <w:pPr>
              <w:tabs>
                <w:tab w:val="left" w:pos="567"/>
              </w:tabs>
              <w:spacing w:before="60"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2.99% ↓</w:t>
            </w:r>
          </w:p>
        </w:tc>
      </w:tr>
      <w:tr w:rsidR="00D9712F" w:rsidRPr="00077765" w14:paraId="22622058" w14:textId="77777777" w:rsidTr="00AF2FD6">
        <w:trPr>
          <w:trHeight w:val="248"/>
          <w:jc w:val="center"/>
        </w:trPr>
        <w:tc>
          <w:tcPr>
            <w:tcW w:w="2149" w:type="dxa"/>
            <w:vMerge/>
            <w:vAlign w:val="center"/>
            <w:hideMark/>
          </w:tcPr>
          <w:p w14:paraId="64406ED1" w14:textId="77777777" w:rsidR="00D9712F" w:rsidRPr="00FC7F9F" w:rsidRDefault="00D9712F" w:rsidP="00AF2FD6">
            <w:pPr>
              <w:tabs>
                <w:tab w:val="left" w:pos="567"/>
              </w:tabs>
              <w:spacing w:line="288" w:lineRule="auto"/>
              <w:rPr>
                <w:rFonts w:asciiTheme="majorBidi" w:hAnsiTheme="majorBidi" w:cstheme="majorBidi"/>
                <w:color w:val="000000"/>
                <w:sz w:val="22"/>
                <w:szCs w:val="22"/>
              </w:rPr>
            </w:pPr>
          </w:p>
        </w:tc>
        <w:tc>
          <w:tcPr>
            <w:tcW w:w="964" w:type="dxa"/>
            <w:shd w:val="clear" w:color="auto" w:fill="auto"/>
            <w:noWrap/>
            <w:vAlign w:val="bottom"/>
            <w:hideMark/>
          </w:tcPr>
          <w:p w14:paraId="16E84403" w14:textId="77777777" w:rsidR="00D9712F" w:rsidRPr="00FC7F9F" w:rsidRDefault="00D9712F" w:rsidP="00AF2FD6">
            <w:pPr>
              <w:tabs>
                <w:tab w:val="left" w:pos="567"/>
              </w:tabs>
              <w:spacing w:line="288" w:lineRule="auto"/>
              <w:rPr>
                <w:rFonts w:asciiTheme="majorBidi" w:hAnsiTheme="majorBidi" w:cstheme="majorBidi"/>
                <w:color w:val="000000"/>
                <w:sz w:val="22"/>
                <w:szCs w:val="22"/>
              </w:rPr>
            </w:pPr>
            <w:r w:rsidRPr="00FC7F9F">
              <w:rPr>
                <w:rFonts w:asciiTheme="majorBidi" w:hAnsiTheme="majorBidi" w:cstheme="majorBidi"/>
                <w:color w:val="000000"/>
                <w:sz w:val="22"/>
                <w:szCs w:val="22"/>
              </w:rPr>
              <w:t>Rural</w:t>
            </w:r>
          </w:p>
        </w:tc>
        <w:tc>
          <w:tcPr>
            <w:tcW w:w="1134" w:type="dxa"/>
            <w:shd w:val="clear" w:color="auto" w:fill="auto"/>
            <w:noWrap/>
            <w:vAlign w:val="center"/>
            <w:hideMark/>
          </w:tcPr>
          <w:p w14:paraId="6785D2C5"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 xml:space="preserve">16.13% ↑ </w:t>
            </w:r>
          </w:p>
        </w:tc>
        <w:tc>
          <w:tcPr>
            <w:tcW w:w="1134" w:type="dxa"/>
            <w:shd w:val="clear" w:color="auto" w:fill="auto"/>
            <w:noWrap/>
            <w:vAlign w:val="center"/>
            <w:hideMark/>
          </w:tcPr>
          <w:p w14:paraId="13F3CBCD"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6.09% ↓</w:t>
            </w:r>
          </w:p>
        </w:tc>
        <w:tc>
          <w:tcPr>
            <w:tcW w:w="1086" w:type="dxa"/>
            <w:shd w:val="clear" w:color="auto" w:fill="auto"/>
            <w:noWrap/>
            <w:vAlign w:val="center"/>
            <w:hideMark/>
          </w:tcPr>
          <w:p w14:paraId="0ADE3119"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0.70% ↓</w:t>
            </w:r>
          </w:p>
        </w:tc>
        <w:tc>
          <w:tcPr>
            <w:tcW w:w="1038" w:type="dxa"/>
            <w:shd w:val="clear" w:color="auto" w:fill="auto"/>
            <w:noWrap/>
            <w:vAlign w:val="center"/>
            <w:hideMark/>
          </w:tcPr>
          <w:p w14:paraId="090E3359"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0.01% ↓</w:t>
            </w:r>
          </w:p>
        </w:tc>
        <w:tc>
          <w:tcPr>
            <w:tcW w:w="1038" w:type="dxa"/>
            <w:shd w:val="clear" w:color="auto" w:fill="auto"/>
            <w:noWrap/>
            <w:vAlign w:val="center"/>
            <w:hideMark/>
          </w:tcPr>
          <w:p w14:paraId="00D497B5"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0.28% ↓</w:t>
            </w:r>
          </w:p>
        </w:tc>
        <w:tc>
          <w:tcPr>
            <w:tcW w:w="1038" w:type="dxa"/>
            <w:shd w:val="clear" w:color="auto" w:fill="auto"/>
            <w:noWrap/>
            <w:vAlign w:val="center"/>
            <w:hideMark/>
          </w:tcPr>
          <w:p w14:paraId="76CC9AF8"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2.44% ↓</w:t>
            </w:r>
          </w:p>
        </w:tc>
      </w:tr>
      <w:tr w:rsidR="00D9712F" w:rsidRPr="00077765" w14:paraId="386C36D3" w14:textId="77777777" w:rsidTr="00AF2FD6">
        <w:trPr>
          <w:trHeight w:val="248"/>
          <w:jc w:val="center"/>
        </w:trPr>
        <w:tc>
          <w:tcPr>
            <w:tcW w:w="2149" w:type="dxa"/>
            <w:vMerge w:val="restart"/>
            <w:shd w:val="clear" w:color="auto" w:fill="auto"/>
            <w:vAlign w:val="center"/>
            <w:hideMark/>
          </w:tcPr>
          <w:p w14:paraId="297FA5C3" w14:textId="77777777" w:rsidR="00D9712F" w:rsidRPr="00FC7F9F" w:rsidRDefault="00D9712F" w:rsidP="00AF2FD6">
            <w:pPr>
              <w:tabs>
                <w:tab w:val="left" w:pos="567"/>
              </w:tabs>
              <w:spacing w:line="288" w:lineRule="auto"/>
              <w:rPr>
                <w:rFonts w:asciiTheme="majorBidi" w:hAnsiTheme="majorBidi" w:cstheme="majorBidi"/>
                <w:color w:val="000000"/>
                <w:sz w:val="22"/>
                <w:szCs w:val="22"/>
              </w:rPr>
            </w:pPr>
            <w:r>
              <w:rPr>
                <w:rFonts w:asciiTheme="majorBidi" w:hAnsiTheme="majorBidi" w:cstheme="majorBidi"/>
                <w:color w:val="000000"/>
                <w:sz w:val="22"/>
                <w:szCs w:val="22"/>
              </w:rPr>
              <w:t>LPG 10</w:t>
            </w:r>
            <w:r w:rsidRPr="00FC7F9F">
              <w:rPr>
                <w:rFonts w:asciiTheme="majorBidi" w:hAnsiTheme="majorBidi" w:cstheme="majorBidi"/>
                <w:color w:val="000000"/>
                <w:sz w:val="22"/>
                <w:szCs w:val="22"/>
              </w:rPr>
              <w:t xml:space="preserve">% ↓  </w:t>
            </w:r>
          </w:p>
        </w:tc>
        <w:tc>
          <w:tcPr>
            <w:tcW w:w="964" w:type="dxa"/>
            <w:shd w:val="clear" w:color="auto" w:fill="auto"/>
            <w:noWrap/>
            <w:vAlign w:val="bottom"/>
            <w:hideMark/>
          </w:tcPr>
          <w:p w14:paraId="210702DB" w14:textId="77777777" w:rsidR="00D9712F" w:rsidRPr="00FC7F9F" w:rsidRDefault="00D9712F" w:rsidP="00AF2FD6">
            <w:pPr>
              <w:tabs>
                <w:tab w:val="left" w:pos="567"/>
              </w:tabs>
              <w:spacing w:line="288" w:lineRule="auto"/>
              <w:rPr>
                <w:rFonts w:asciiTheme="majorBidi" w:hAnsiTheme="majorBidi" w:cstheme="majorBidi"/>
                <w:color w:val="000000"/>
                <w:sz w:val="22"/>
                <w:szCs w:val="22"/>
              </w:rPr>
            </w:pPr>
            <w:r w:rsidRPr="00FC7F9F">
              <w:rPr>
                <w:rFonts w:asciiTheme="majorBidi" w:hAnsiTheme="majorBidi" w:cstheme="majorBidi"/>
                <w:color w:val="000000"/>
                <w:sz w:val="22"/>
                <w:szCs w:val="22"/>
              </w:rPr>
              <w:t>Urban</w:t>
            </w:r>
          </w:p>
        </w:tc>
        <w:tc>
          <w:tcPr>
            <w:tcW w:w="1134" w:type="dxa"/>
            <w:shd w:val="clear" w:color="auto" w:fill="auto"/>
            <w:noWrap/>
            <w:vAlign w:val="center"/>
            <w:hideMark/>
          </w:tcPr>
          <w:p w14:paraId="25055D4F"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4.58% ↓</w:t>
            </w:r>
          </w:p>
        </w:tc>
        <w:tc>
          <w:tcPr>
            <w:tcW w:w="1134" w:type="dxa"/>
            <w:shd w:val="clear" w:color="auto" w:fill="auto"/>
            <w:noWrap/>
            <w:vAlign w:val="center"/>
            <w:hideMark/>
          </w:tcPr>
          <w:p w14:paraId="59D959B1"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 xml:space="preserve">4.84% ↑ </w:t>
            </w:r>
          </w:p>
        </w:tc>
        <w:tc>
          <w:tcPr>
            <w:tcW w:w="1086" w:type="dxa"/>
            <w:shd w:val="clear" w:color="auto" w:fill="auto"/>
            <w:noWrap/>
            <w:vAlign w:val="center"/>
            <w:hideMark/>
          </w:tcPr>
          <w:p w14:paraId="0252CBC6"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5.14% ↓</w:t>
            </w:r>
          </w:p>
        </w:tc>
        <w:tc>
          <w:tcPr>
            <w:tcW w:w="1038" w:type="dxa"/>
            <w:shd w:val="clear" w:color="auto" w:fill="auto"/>
            <w:noWrap/>
            <w:vAlign w:val="center"/>
            <w:hideMark/>
          </w:tcPr>
          <w:p w14:paraId="3D6010B2"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0.94% ↓</w:t>
            </w:r>
          </w:p>
        </w:tc>
        <w:tc>
          <w:tcPr>
            <w:tcW w:w="1038" w:type="dxa"/>
            <w:shd w:val="clear" w:color="auto" w:fill="auto"/>
            <w:noWrap/>
            <w:vAlign w:val="center"/>
            <w:hideMark/>
          </w:tcPr>
          <w:p w14:paraId="296D4520"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1.72% ↓</w:t>
            </w:r>
          </w:p>
        </w:tc>
        <w:tc>
          <w:tcPr>
            <w:tcW w:w="1038" w:type="dxa"/>
            <w:shd w:val="clear" w:color="auto" w:fill="auto"/>
            <w:noWrap/>
            <w:vAlign w:val="center"/>
            <w:hideMark/>
          </w:tcPr>
          <w:p w14:paraId="6001998A"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 xml:space="preserve">1.16% ↑ </w:t>
            </w:r>
          </w:p>
        </w:tc>
      </w:tr>
      <w:tr w:rsidR="00D9712F" w:rsidRPr="00077765" w14:paraId="29C5E247" w14:textId="77777777" w:rsidTr="00AF2FD6">
        <w:trPr>
          <w:trHeight w:val="248"/>
          <w:jc w:val="center"/>
        </w:trPr>
        <w:tc>
          <w:tcPr>
            <w:tcW w:w="2149" w:type="dxa"/>
            <w:vMerge/>
            <w:vAlign w:val="center"/>
            <w:hideMark/>
          </w:tcPr>
          <w:p w14:paraId="2A800183" w14:textId="77777777" w:rsidR="00D9712F" w:rsidRPr="00FC7F9F" w:rsidRDefault="00D9712F" w:rsidP="00AF2FD6">
            <w:pPr>
              <w:tabs>
                <w:tab w:val="left" w:pos="567"/>
              </w:tabs>
              <w:spacing w:line="288" w:lineRule="auto"/>
              <w:rPr>
                <w:rFonts w:asciiTheme="majorBidi" w:hAnsiTheme="majorBidi" w:cstheme="majorBidi"/>
                <w:color w:val="000000"/>
                <w:sz w:val="22"/>
                <w:szCs w:val="22"/>
              </w:rPr>
            </w:pPr>
          </w:p>
        </w:tc>
        <w:tc>
          <w:tcPr>
            <w:tcW w:w="964" w:type="dxa"/>
            <w:shd w:val="clear" w:color="auto" w:fill="auto"/>
            <w:noWrap/>
            <w:vAlign w:val="bottom"/>
            <w:hideMark/>
          </w:tcPr>
          <w:p w14:paraId="0BC6D5A9" w14:textId="77777777" w:rsidR="00D9712F" w:rsidRPr="00FC7F9F" w:rsidRDefault="00D9712F" w:rsidP="00AF2FD6">
            <w:pPr>
              <w:tabs>
                <w:tab w:val="left" w:pos="567"/>
              </w:tabs>
              <w:spacing w:line="288" w:lineRule="auto"/>
              <w:rPr>
                <w:rFonts w:asciiTheme="majorBidi" w:hAnsiTheme="majorBidi" w:cstheme="majorBidi"/>
                <w:color w:val="000000"/>
                <w:sz w:val="22"/>
                <w:szCs w:val="22"/>
              </w:rPr>
            </w:pPr>
            <w:r w:rsidRPr="00FC7F9F">
              <w:rPr>
                <w:rFonts w:asciiTheme="majorBidi" w:hAnsiTheme="majorBidi" w:cstheme="majorBidi"/>
                <w:color w:val="000000"/>
                <w:sz w:val="22"/>
                <w:szCs w:val="22"/>
              </w:rPr>
              <w:t>Rural</w:t>
            </w:r>
          </w:p>
        </w:tc>
        <w:tc>
          <w:tcPr>
            <w:tcW w:w="1134" w:type="dxa"/>
            <w:shd w:val="clear" w:color="auto" w:fill="auto"/>
            <w:noWrap/>
            <w:vAlign w:val="center"/>
            <w:hideMark/>
          </w:tcPr>
          <w:p w14:paraId="65FF6A6A"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4.49% ↓</w:t>
            </w:r>
          </w:p>
        </w:tc>
        <w:tc>
          <w:tcPr>
            <w:tcW w:w="1134" w:type="dxa"/>
            <w:shd w:val="clear" w:color="auto" w:fill="auto"/>
            <w:noWrap/>
            <w:vAlign w:val="center"/>
            <w:hideMark/>
          </w:tcPr>
          <w:p w14:paraId="12A2634A"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 xml:space="preserve">8.66% ↑ </w:t>
            </w:r>
          </w:p>
        </w:tc>
        <w:tc>
          <w:tcPr>
            <w:tcW w:w="1086" w:type="dxa"/>
            <w:shd w:val="clear" w:color="auto" w:fill="auto"/>
            <w:noWrap/>
            <w:vAlign w:val="center"/>
            <w:hideMark/>
          </w:tcPr>
          <w:p w14:paraId="7AC7CE3E"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1.35% ↓</w:t>
            </w:r>
          </w:p>
        </w:tc>
        <w:tc>
          <w:tcPr>
            <w:tcW w:w="1038" w:type="dxa"/>
            <w:shd w:val="clear" w:color="auto" w:fill="auto"/>
            <w:noWrap/>
            <w:vAlign w:val="center"/>
            <w:hideMark/>
          </w:tcPr>
          <w:p w14:paraId="5E4021D9"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0.47% ↓</w:t>
            </w:r>
          </w:p>
        </w:tc>
        <w:tc>
          <w:tcPr>
            <w:tcW w:w="1038" w:type="dxa"/>
            <w:shd w:val="clear" w:color="auto" w:fill="auto"/>
            <w:noWrap/>
            <w:vAlign w:val="center"/>
            <w:hideMark/>
          </w:tcPr>
          <w:p w14:paraId="5D5F6F4D"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0.52% ↓</w:t>
            </w:r>
          </w:p>
        </w:tc>
        <w:tc>
          <w:tcPr>
            <w:tcW w:w="1038" w:type="dxa"/>
            <w:shd w:val="clear" w:color="auto" w:fill="auto"/>
            <w:noWrap/>
            <w:vAlign w:val="center"/>
            <w:hideMark/>
          </w:tcPr>
          <w:p w14:paraId="313DC546"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 xml:space="preserve">1.95% ↑  </w:t>
            </w:r>
          </w:p>
        </w:tc>
      </w:tr>
      <w:tr w:rsidR="00D9712F" w:rsidRPr="00077765" w14:paraId="6CB0D055" w14:textId="77777777" w:rsidTr="00AF2FD6">
        <w:trPr>
          <w:trHeight w:val="248"/>
          <w:jc w:val="center"/>
        </w:trPr>
        <w:tc>
          <w:tcPr>
            <w:tcW w:w="2149" w:type="dxa"/>
            <w:vMerge w:val="restart"/>
            <w:shd w:val="clear" w:color="auto" w:fill="auto"/>
            <w:vAlign w:val="center"/>
            <w:hideMark/>
          </w:tcPr>
          <w:p w14:paraId="27867B16" w14:textId="77777777" w:rsidR="00D9712F" w:rsidRPr="00FC7F9F" w:rsidRDefault="00D9712F" w:rsidP="00AF2FD6">
            <w:pPr>
              <w:tabs>
                <w:tab w:val="left" w:pos="567"/>
              </w:tabs>
              <w:spacing w:line="288" w:lineRule="auto"/>
              <w:rPr>
                <w:rFonts w:asciiTheme="majorBidi" w:hAnsiTheme="majorBidi" w:cstheme="majorBidi"/>
                <w:color w:val="000000"/>
                <w:sz w:val="22"/>
                <w:szCs w:val="22"/>
              </w:rPr>
            </w:pPr>
            <w:r>
              <w:rPr>
                <w:rFonts w:asciiTheme="majorBidi" w:hAnsiTheme="majorBidi" w:cstheme="majorBidi"/>
                <w:color w:val="000000"/>
                <w:sz w:val="22"/>
                <w:szCs w:val="22"/>
              </w:rPr>
              <w:t>Firewood 10</w:t>
            </w:r>
            <w:r w:rsidRPr="00FC7F9F">
              <w:rPr>
                <w:rFonts w:asciiTheme="majorBidi" w:hAnsiTheme="majorBidi" w:cstheme="majorBidi"/>
                <w:color w:val="000000"/>
                <w:sz w:val="22"/>
                <w:szCs w:val="22"/>
              </w:rPr>
              <w:t xml:space="preserve">% ↑ </w:t>
            </w:r>
          </w:p>
        </w:tc>
        <w:tc>
          <w:tcPr>
            <w:tcW w:w="964" w:type="dxa"/>
            <w:shd w:val="clear" w:color="auto" w:fill="auto"/>
            <w:noWrap/>
            <w:vAlign w:val="bottom"/>
            <w:hideMark/>
          </w:tcPr>
          <w:p w14:paraId="6D2CC4CB" w14:textId="77777777" w:rsidR="00D9712F" w:rsidRPr="00FC7F9F" w:rsidRDefault="00D9712F" w:rsidP="00AF2FD6">
            <w:pPr>
              <w:tabs>
                <w:tab w:val="left" w:pos="567"/>
              </w:tabs>
              <w:spacing w:line="288" w:lineRule="auto"/>
              <w:rPr>
                <w:rFonts w:asciiTheme="majorBidi" w:hAnsiTheme="majorBidi" w:cstheme="majorBidi"/>
                <w:color w:val="000000"/>
                <w:sz w:val="22"/>
                <w:szCs w:val="22"/>
              </w:rPr>
            </w:pPr>
            <w:r w:rsidRPr="00FC7F9F">
              <w:rPr>
                <w:rFonts w:asciiTheme="majorBidi" w:hAnsiTheme="majorBidi" w:cstheme="majorBidi"/>
                <w:color w:val="000000"/>
                <w:sz w:val="22"/>
                <w:szCs w:val="22"/>
              </w:rPr>
              <w:t>Urban</w:t>
            </w:r>
          </w:p>
        </w:tc>
        <w:tc>
          <w:tcPr>
            <w:tcW w:w="1134" w:type="dxa"/>
            <w:shd w:val="clear" w:color="auto" w:fill="auto"/>
            <w:noWrap/>
            <w:vAlign w:val="center"/>
            <w:hideMark/>
          </w:tcPr>
          <w:p w14:paraId="69869CB9"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 xml:space="preserve">3.75% ↑ </w:t>
            </w:r>
          </w:p>
        </w:tc>
        <w:tc>
          <w:tcPr>
            <w:tcW w:w="1134" w:type="dxa"/>
            <w:shd w:val="clear" w:color="auto" w:fill="auto"/>
            <w:noWrap/>
            <w:vAlign w:val="center"/>
            <w:hideMark/>
          </w:tcPr>
          <w:p w14:paraId="6C376482"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 xml:space="preserve">6.46% ↑ </w:t>
            </w:r>
          </w:p>
        </w:tc>
        <w:tc>
          <w:tcPr>
            <w:tcW w:w="1086" w:type="dxa"/>
            <w:shd w:val="clear" w:color="auto" w:fill="auto"/>
            <w:noWrap/>
            <w:vAlign w:val="center"/>
            <w:hideMark/>
          </w:tcPr>
          <w:p w14:paraId="2417C05F"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1.33% ↓</w:t>
            </w:r>
          </w:p>
        </w:tc>
        <w:tc>
          <w:tcPr>
            <w:tcW w:w="1038" w:type="dxa"/>
            <w:shd w:val="clear" w:color="auto" w:fill="auto"/>
            <w:noWrap/>
            <w:vAlign w:val="center"/>
            <w:hideMark/>
          </w:tcPr>
          <w:p w14:paraId="3E3BBAA1"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 xml:space="preserve">3.45% ↑ </w:t>
            </w:r>
          </w:p>
        </w:tc>
        <w:tc>
          <w:tcPr>
            <w:tcW w:w="1038" w:type="dxa"/>
            <w:shd w:val="clear" w:color="auto" w:fill="auto"/>
            <w:noWrap/>
            <w:vAlign w:val="center"/>
            <w:hideMark/>
          </w:tcPr>
          <w:p w14:paraId="14737C39"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 xml:space="preserve">2.93% ↑ </w:t>
            </w:r>
          </w:p>
        </w:tc>
        <w:tc>
          <w:tcPr>
            <w:tcW w:w="1038" w:type="dxa"/>
            <w:shd w:val="clear" w:color="auto" w:fill="auto"/>
            <w:noWrap/>
            <w:vAlign w:val="center"/>
            <w:hideMark/>
          </w:tcPr>
          <w:p w14:paraId="2D713FFE"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 xml:space="preserve">1.29% ↑ </w:t>
            </w:r>
          </w:p>
        </w:tc>
      </w:tr>
      <w:tr w:rsidR="00D9712F" w:rsidRPr="00077765" w14:paraId="2635B947" w14:textId="77777777" w:rsidTr="00AF2FD6">
        <w:trPr>
          <w:trHeight w:val="248"/>
          <w:jc w:val="center"/>
        </w:trPr>
        <w:tc>
          <w:tcPr>
            <w:tcW w:w="2149" w:type="dxa"/>
            <w:vMerge/>
            <w:vAlign w:val="center"/>
            <w:hideMark/>
          </w:tcPr>
          <w:p w14:paraId="56353DA5" w14:textId="77777777" w:rsidR="00D9712F" w:rsidRPr="00FC7F9F" w:rsidRDefault="00D9712F" w:rsidP="00AF2FD6">
            <w:pPr>
              <w:tabs>
                <w:tab w:val="left" w:pos="567"/>
              </w:tabs>
              <w:spacing w:line="288" w:lineRule="auto"/>
              <w:rPr>
                <w:rFonts w:asciiTheme="majorBidi" w:hAnsiTheme="majorBidi" w:cstheme="majorBidi"/>
                <w:color w:val="000000"/>
                <w:sz w:val="22"/>
                <w:szCs w:val="22"/>
              </w:rPr>
            </w:pPr>
          </w:p>
        </w:tc>
        <w:tc>
          <w:tcPr>
            <w:tcW w:w="964" w:type="dxa"/>
            <w:shd w:val="clear" w:color="auto" w:fill="auto"/>
            <w:noWrap/>
            <w:vAlign w:val="bottom"/>
            <w:hideMark/>
          </w:tcPr>
          <w:p w14:paraId="538ACB04" w14:textId="77777777" w:rsidR="00D9712F" w:rsidRPr="00FC7F9F" w:rsidRDefault="00D9712F" w:rsidP="00AF2FD6">
            <w:pPr>
              <w:tabs>
                <w:tab w:val="left" w:pos="567"/>
              </w:tabs>
              <w:spacing w:line="288" w:lineRule="auto"/>
              <w:rPr>
                <w:rFonts w:asciiTheme="majorBidi" w:hAnsiTheme="majorBidi" w:cstheme="majorBidi"/>
                <w:color w:val="000000"/>
                <w:sz w:val="22"/>
                <w:szCs w:val="22"/>
              </w:rPr>
            </w:pPr>
            <w:r w:rsidRPr="00FC7F9F">
              <w:rPr>
                <w:rFonts w:asciiTheme="majorBidi" w:hAnsiTheme="majorBidi" w:cstheme="majorBidi"/>
                <w:color w:val="000000"/>
                <w:sz w:val="22"/>
                <w:szCs w:val="22"/>
              </w:rPr>
              <w:t>Rural</w:t>
            </w:r>
          </w:p>
        </w:tc>
        <w:tc>
          <w:tcPr>
            <w:tcW w:w="1134" w:type="dxa"/>
            <w:shd w:val="clear" w:color="auto" w:fill="auto"/>
            <w:noWrap/>
            <w:vAlign w:val="center"/>
            <w:hideMark/>
          </w:tcPr>
          <w:p w14:paraId="0E9B3DC2"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 xml:space="preserve">0.76% ↑ </w:t>
            </w:r>
          </w:p>
        </w:tc>
        <w:tc>
          <w:tcPr>
            <w:tcW w:w="1134" w:type="dxa"/>
            <w:shd w:val="clear" w:color="auto" w:fill="auto"/>
            <w:noWrap/>
            <w:vAlign w:val="center"/>
            <w:hideMark/>
          </w:tcPr>
          <w:p w14:paraId="749D0521"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 xml:space="preserve">1.10% ↑ </w:t>
            </w:r>
          </w:p>
        </w:tc>
        <w:tc>
          <w:tcPr>
            <w:tcW w:w="1086" w:type="dxa"/>
            <w:shd w:val="clear" w:color="auto" w:fill="auto"/>
            <w:noWrap/>
            <w:vAlign w:val="center"/>
            <w:hideMark/>
          </w:tcPr>
          <w:p w14:paraId="46DAB208"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8.36% ↓</w:t>
            </w:r>
          </w:p>
        </w:tc>
        <w:tc>
          <w:tcPr>
            <w:tcW w:w="1038" w:type="dxa"/>
            <w:shd w:val="clear" w:color="auto" w:fill="auto"/>
            <w:noWrap/>
            <w:vAlign w:val="center"/>
            <w:hideMark/>
          </w:tcPr>
          <w:p w14:paraId="4EECBE16"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 xml:space="preserve">0.50% ↑ </w:t>
            </w:r>
          </w:p>
        </w:tc>
        <w:tc>
          <w:tcPr>
            <w:tcW w:w="1038" w:type="dxa"/>
            <w:shd w:val="clear" w:color="auto" w:fill="auto"/>
            <w:noWrap/>
            <w:vAlign w:val="center"/>
            <w:hideMark/>
          </w:tcPr>
          <w:p w14:paraId="6B454262"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 xml:space="preserve">0.67% ↑ </w:t>
            </w:r>
          </w:p>
        </w:tc>
        <w:tc>
          <w:tcPr>
            <w:tcW w:w="1038" w:type="dxa"/>
            <w:shd w:val="clear" w:color="auto" w:fill="auto"/>
            <w:noWrap/>
            <w:vAlign w:val="center"/>
            <w:hideMark/>
          </w:tcPr>
          <w:p w14:paraId="5B10951F"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 xml:space="preserve">0.22% ↑ </w:t>
            </w:r>
          </w:p>
        </w:tc>
      </w:tr>
      <w:tr w:rsidR="00D9712F" w:rsidRPr="00077765" w14:paraId="778EF122" w14:textId="77777777" w:rsidTr="00AF2FD6">
        <w:trPr>
          <w:trHeight w:val="248"/>
          <w:jc w:val="center"/>
        </w:trPr>
        <w:tc>
          <w:tcPr>
            <w:tcW w:w="2149" w:type="dxa"/>
            <w:vMerge w:val="restart"/>
            <w:shd w:val="clear" w:color="auto" w:fill="auto"/>
            <w:vAlign w:val="center"/>
            <w:hideMark/>
          </w:tcPr>
          <w:p w14:paraId="7611ABA9" w14:textId="77777777" w:rsidR="00D9712F" w:rsidRPr="00FC7F9F" w:rsidRDefault="00D9712F" w:rsidP="00AF2FD6">
            <w:pPr>
              <w:tabs>
                <w:tab w:val="left" w:pos="567"/>
              </w:tabs>
              <w:spacing w:line="288" w:lineRule="auto"/>
              <w:rPr>
                <w:rFonts w:asciiTheme="majorBidi" w:hAnsiTheme="majorBidi" w:cstheme="majorBidi"/>
                <w:color w:val="000000"/>
                <w:sz w:val="22"/>
                <w:szCs w:val="22"/>
              </w:rPr>
            </w:pPr>
            <w:r>
              <w:rPr>
                <w:rFonts w:asciiTheme="majorBidi" w:hAnsiTheme="majorBidi" w:cstheme="majorBidi"/>
                <w:color w:val="000000"/>
                <w:sz w:val="22"/>
                <w:szCs w:val="22"/>
              </w:rPr>
              <w:t>Crop Residues 10</w:t>
            </w:r>
            <w:r w:rsidRPr="00FC7F9F">
              <w:rPr>
                <w:rFonts w:asciiTheme="majorBidi" w:hAnsiTheme="majorBidi" w:cstheme="majorBidi"/>
                <w:color w:val="000000"/>
                <w:sz w:val="22"/>
                <w:szCs w:val="22"/>
              </w:rPr>
              <w:t xml:space="preserve">% ↑ </w:t>
            </w:r>
          </w:p>
        </w:tc>
        <w:tc>
          <w:tcPr>
            <w:tcW w:w="964" w:type="dxa"/>
            <w:shd w:val="clear" w:color="auto" w:fill="auto"/>
            <w:noWrap/>
            <w:vAlign w:val="bottom"/>
            <w:hideMark/>
          </w:tcPr>
          <w:p w14:paraId="1EF36E8E" w14:textId="77777777" w:rsidR="00D9712F" w:rsidRPr="00FC7F9F" w:rsidRDefault="00D9712F" w:rsidP="00AF2FD6">
            <w:pPr>
              <w:tabs>
                <w:tab w:val="left" w:pos="567"/>
              </w:tabs>
              <w:spacing w:line="288" w:lineRule="auto"/>
              <w:rPr>
                <w:rFonts w:asciiTheme="majorBidi" w:hAnsiTheme="majorBidi" w:cstheme="majorBidi"/>
                <w:color w:val="000000"/>
                <w:sz w:val="22"/>
                <w:szCs w:val="22"/>
              </w:rPr>
            </w:pPr>
            <w:r w:rsidRPr="00FC7F9F">
              <w:rPr>
                <w:rFonts w:asciiTheme="majorBidi" w:hAnsiTheme="majorBidi" w:cstheme="majorBidi"/>
                <w:color w:val="000000"/>
                <w:sz w:val="22"/>
                <w:szCs w:val="22"/>
              </w:rPr>
              <w:t>Urban</w:t>
            </w:r>
          </w:p>
        </w:tc>
        <w:tc>
          <w:tcPr>
            <w:tcW w:w="1134" w:type="dxa"/>
            <w:shd w:val="clear" w:color="auto" w:fill="auto"/>
            <w:noWrap/>
            <w:vAlign w:val="center"/>
            <w:hideMark/>
          </w:tcPr>
          <w:p w14:paraId="7BE4F04F"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 xml:space="preserve">0.99% ↑ </w:t>
            </w:r>
          </w:p>
        </w:tc>
        <w:tc>
          <w:tcPr>
            <w:tcW w:w="1134" w:type="dxa"/>
            <w:shd w:val="clear" w:color="auto" w:fill="auto"/>
            <w:noWrap/>
            <w:vAlign w:val="center"/>
            <w:hideMark/>
          </w:tcPr>
          <w:p w14:paraId="18E405C8"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 xml:space="preserve">0.12% ↑ </w:t>
            </w:r>
          </w:p>
        </w:tc>
        <w:tc>
          <w:tcPr>
            <w:tcW w:w="1086" w:type="dxa"/>
            <w:shd w:val="clear" w:color="auto" w:fill="auto"/>
            <w:noWrap/>
            <w:vAlign w:val="center"/>
            <w:hideMark/>
          </w:tcPr>
          <w:p w14:paraId="7EBE7F87"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 xml:space="preserve">3.09% ↑ </w:t>
            </w:r>
          </w:p>
        </w:tc>
        <w:tc>
          <w:tcPr>
            <w:tcW w:w="1038" w:type="dxa"/>
            <w:shd w:val="clear" w:color="auto" w:fill="auto"/>
            <w:noWrap/>
            <w:vAlign w:val="center"/>
            <w:hideMark/>
          </w:tcPr>
          <w:p w14:paraId="6D2F4EE2"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6.28% ↓</w:t>
            </w:r>
          </w:p>
        </w:tc>
        <w:tc>
          <w:tcPr>
            <w:tcW w:w="1038" w:type="dxa"/>
            <w:shd w:val="clear" w:color="auto" w:fill="auto"/>
            <w:noWrap/>
            <w:vAlign w:val="center"/>
            <w:hideMark/>
          </w:tcPr>
          <w:p w14:paraId="4AF22312"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 xml:space="preserve">1.34% ↑ </w:t>
            </w:r>
          </w:p>
        </w:tc>
        <w:tc>
          <w:tcPr>
            <w:tcW w:w="1038" w:type="dxa"/>
            <w:shd w:val="clear" w:color="auto" w:fill="auto"/>
            <w:noWrap/>
            <w:vAlign w:val="center"/>
            <w:hideMark/>
          </w:tcPr>
          <w:p w14:paraId="463843D4"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 xml:space="preserve">0.33% ↑ </w:t>
            </w:r>
          </w:p>
        </w:tc>
      </w:tr>
      <w:tr w:rsidR="00D9712F" w:rsidRPr="00077765" w14:paraId="272B7AD3" w14:textId="77777777" w:rsidTr="00AF2FD6">
        <w:trPr>
          <w:trHeight w:val="248"/>
          <w:jc w:val="center"/>
        </w:trPr>
        <w:tc>
          <w:tcPr>
            <w:tcW w:w="2149" w:type="dxa"/>
            <w:vMerge/>
            <w:vAlign w:val="center"/>
            <w:hideMark/>
          </w:tcPr>
          <w:p w14:paraId="41C58C61" w14:textId="77777777" w:rsidR="00D9712F" w:rsidRPr="00FC7F9F" w:rsidRDefault="00D9712F" w:rsidP="00AF2FD6">
            <w:pPr>
              <w:tabs>
                <w:tab w:val="left" w:pos="567"/>
              </w:tabs>
              <w:spacing w:line="288" w:lineRule="auto"/>
              <w:rPr>
                <w:rFonts w:asciiTheme="majorBidi" w:hAnsiTheme="majorBidi" w:cstheme="majorBidi"/>
                <w:color w:val="000000"/>
                <w:sz w:val="22"/>
                <w:szCs w:val="22"/>
              </w:rPr>
            </w:pPr>
          </w:p>
        </w:tc>
        <w:tc>
          <w:tcPr>
            <w:tcW w:w="964" w:type="dxa"/>
            <w:shd w:val="clear" w:color="auto" w:fill="auto"/>
            <w:noWrap/>
            <w:vAlign w:val="bottom"/>
            <w:hideMark/>
          </w:tcPr>
          <w:p w14:paraId="52A735C9" w14:textId="77777777" w:rsidR="00D9712F" w:rsidRPr="00FC7F9F" w:rsidRDefault="00D9712F" w:rsidP="00AF2FD6">
            <w:pPr>
              <w:tabs>
                <w:tab w:val="left" w:pos="567"/>
              </w:tabs>
              <w:spacing w:line="288" w:lineRule="auto"/>
              <w:rPr>
                <w:rFonts w:asciiTheme="majorBidi" w:hAnsiTheme="majorBidi" w:cstheme="majorBidi"/>
                <w:color w:val="000000"/>
                <w:sz w:val="22"/>
                <w:szCs w:val="22"/>
              </w:rPr>
            </w:pPr>
            <w:r w:rsidRPr="00FC7F9F">
              <w:rPr>
                <w:rFonts w:asciiTheme="majorBidi" w:hAnsiTheme="majorBidi" w:cstheme="majorBidi"/>
                <w:color w:val="000000"/>
                <w:sz w:val="22"/>
                <w:szCs w:val="22"/>
              </w:rPr>
              <w:t>Rural</w:t>
            </w:r>
          </w:p>
        </w:tc>
        <w:tc>
          <w:tcPr>
            <w:tcW w:w="1134" w:type="dxa"/>
            <w:shd w:val="clear" w:color="auto" w:fill="auto"/>
            <w:noWrap/>
            <w:vAlign w:val="center"/>
            <w:hideMark/>
          </w:tcPr>
          <w:p w14:paraId="73C743F9"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 xml:space="preserve">0.49% ↑ </w:t>
            </w:r>
          </w:p>
        </w:tc>
        <w:tc>
          <w:tcPr>
            <w:tcW w:w="1134" w:type="dxa"/>
            <w:shd w:val="clear" w:color="auto" w:fill="auto"/>
            <w:noWrap/>
            <w:vAlign w:val="center"/>
            <w:hideMark/>
          </w:tcPr>
          <w:p w14:paraId="3E878D23"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 xml:space="preserve">0.92% ↑ </w:t>
            </w:r>
          </w:p>
        </w:tc>
        <w:tc>
          <w:tcPr>
            <w:tcW w:w="1086" w:type="dxa"/>
            <w:shd w:val="clear" w:color="auto" w:fill="auto"/>
            <w:noWrap/>
            <w:vAlign w:val="center"/>
            <w:hideMark/>
          </w:tcPr>
          <w:p w14:paraId="713E3DEC"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 xml:space="preserve">1.23% ↑ </w:t>
            </w:r>
          </w:p>
        </w:tc>
        <w:tc>
          <w:tcPr>
            <w:tcW w:w="1038" w:type="dxa"/>
            <w:shd w:val="clear" w:color="auto" w:fill="auto"/>
            <w:noWrap/>
            <w:vAlign w:val="center"/>
            <w:hideMark/>
          </w:tcPr>
          <w:p w14:paraId="7BDA6823"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7.61% ↓</w:t>
            </w:r>
          </w:p>
        </w:tc>
        <w:tc>
          <w:tcPr>
            <w:tcW w:w="1038" w:type="dxa"/>
            <w:shd w:val="clear" w:color="auto" w:fill="auto"/>
            <w:noWrap/>
            <w:vAlign w:val="center"/>
            <w:hideMark/>
          </w:tcPr>
          <w:p w14:paraId="04DA0C04"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 xml:space="preserve">0.87% ↑ </w:t>
            </w:r>
          </w:p>
        </w:tc>
        <w:tc>
          <w:tcPr>
            <w:tcW w:w="1038" w:type="dxa"/>
            <w:shd w:val="clear" w:color="auto" w:fill="auto"/>
            <w:noWrap/>
            <w:vAlign w:val="center"/>
            <w:hideMark/>
          </w:tcPr>
          <w:p w14:paraId="3C0BAE53"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 xml:space="preserve">0.19% ↑ </w:t>
            </w:r>
          </w:p>
        </w:tc>
      </w:tr>
      <w:tr w:rsidR="00D9712F" w:rsidRPr="00077765" w14:paraId="4CECC9E0" w14:textId="77777777" w:rsidTr="00AF2FD6">
        <w:trPr>
          <w:trHeight w:val="248"/>
          <w:jc w:val="center"/>
        </w:trPr>
        <w:tc>
          <w:tcPr>
            <w:tcW w:w="2149" w:type="dxa"/>
            <w:vMerge w:val="restart"/>
            <w:shd w:val="clear" w:color="auto" w:fill="auto"/>
            <w:vAlign w:val="center"/>
            <w:hideMark/>
          </w:tcPr>
          <w:p w14:paraId="4A13ADDE" w14:textId="77777777" w:rsidR="00D9712F" w:rsidRPr="00FC7F9F" w:rsidRDefault="00D9712F" w:rsidP="00AF2FD6">
            <w:pPr>
              <w:tabs>
                <w:tab w:val="left" w:pos="567"/>
              </w:tabs>
              <w:spacing w:line="288" w:lineRule="auto"/>
              <w:rPr>
                <w:rFonts w:asciiTheme="majorBidi" w:hAnsiTheme="majorBidi" w:cstheme="majorBidi"/>
                <w:color w:val="000000"/>
                <w:sz w:val="22"/>
                <w:szCs w:val="22"/>
              </w:rPr>
            </w:pPr>
            <w:r>
              <w:rPr>
                <w:rFonts w:asciiTheme="majorBidi" w:hAnsiTheme="majorBidi" w:cstheme="majorBidi"/>
                <w:color w:val="000000"/>
                <w:sz w:val="22"/>
                <w:szCs w:val="22"/>
              </w:rPr>
              <w:t>Animal Dung 10</w:t>
            </w:r>
            <w:r w:rsidRPr="00FC7F9F">
              <w:rPr>
                <w:rFonts w:asciiTheme="majorBidi" w:hAnsiTheme="majorBidi" w:cstheme="majorBidi"/>
                <w:color w:val="000000"/>
                <w:sz w:val="22"/>
                <w:szCs w:val="22"/>
              </w:rPr>
              <w:t>% ↑</w:t>
            </w:r>
          </w:p>
        </w:tc>
        <w:tc>
          <w:tcPr>
            <w:tcW w:w="964" w:type="dxa"/>
            <w:shd w:val="clear" w:color="auto" w:fill="auto"/>
            <w:noWrap/>
            <w:vAlign w:val="bottom"/>
            <w:hideMark/>
          </w:tcPr>
          <w:p w14:paraId="700206D8" w14:textId="77777777" w:rsidR="00D9712F" w:rsidRPr="00FC7F9F" w:rsidRDefault="00D9712F" w:rsidP="00AF2FD6">
            <w:pPr>
              <w:tabs>
                <w:tab w:val="left" w:pos="567"/>
              </w:tabs>
              <w:spacing w:line="288" w:lineRule="auto"/>
              <w:rPr>
                <w:rFonts w:asciiTheme="majorBidi" w:hAnsiTheme="majorBidi" w:cstheme="majorBidi"/>
                <w:color w:val="000000"/>
                <w:sz w:val="22"/>
                <w:szCs w:val="22"/>
              </w:rPr>
            </w:pPr>
            <w:r w:rsidRPr="00FC7F9F">
              <w:rPr>
                <w:rFonts w:asciiTheme="majorBidi" w:hAnsiTheme="majorBidi" w:cstheme="majorBidi"/>
                <w:color w:val="000000"/>
                <w:sz w:val="22"/>
                <w:szCs w:val="22"/>
              </w:rPr>
              <w:t>Urban</w:t>
            </w:r>
          </w:p>
        </w:tc>
        <w:tc>
          <w:tcPr>
            <w:tcW w:w="1134" w:type="dxa"/>
            <w:shd w:val="clear" w:color="auto" w:fill="auto"/>
            <w:noWrap/>
            <w:vAlign w:val="center"/>
            <w:hideMark/>
          </w:tcPr>
          <w:p w14:paraId="18CD8D93"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 xml:space="preserve">0.10% ↑ </w:t>
            </w:r>
          </w:p>
        </w:tc>
        <w:tc>
          <w:tcPr>
            <w:tcW w:w="1134" w:type="dxa"/>
            <w:shd w:val="clear" w:color="auto" w:fill="auto"/>
            <w:noWrap/>
            <w:vAlign w:val="center"/>
            <w:hideMark/>
          </w:tcPr>
          <w:p w14:paraId="20BCF2AE"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 xml:space="preserve">0.00% ↑ </w:t>
            </w:r>
          </w:p>
        </w:tc>
        <w:tc>
          <w:tcPr>
            <w:tcW w:w="1086" w:type="dxa"/>
            <w:shd w:val="clear" w:color="auto" w:fill="auto"/>
            <w:noWrap/>
            <w:vAlign w:val="center"/>
            <w:hideMark/>
          </w:tcPr>
          <w:p w14:paraId="0BB6D27C"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 xml:space="preserve">0.18% ↑ </w:t>
            </w:r>
          </w:p>
        </w:tc>
        <w:tc>
          <w:tcPr>
            <w:tcW w:w="1038" w:type="dxa"/>
            <w:shd w:val="clear" w:color="auto" w:fill="auto"/>
            <w:noWrap/>
            <w:vAlign w:val="center"/>
            <w:hideMark/>
          </w:tcPr>
          <w:p w14:paraId="7FB58748"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 xml:space="preserve">0.44% ↑ </w:t>
            </w:r>
          </w:p>
        </w:tc>
        <w:tc>
          <w:tcPr>
            <w:tcW w:w="1038" w:type="dxa"/>
            <w:shd w:val="clear" w:color="auto" w:fill="auto"/>
            <w:noWrap/>
            <w:vAlign w:val="center"/>
            <w:hideMark/>
          </w:tcPr>
          <w:p w14:paraId="7213C3BF"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9.60% ↓</w:t>
            </w:r>
          </w:p>
        </w:tc>
        <w:tc>
          <w:tcPr>
            <w:tcW w:w="1038" w:type="dxa"/>
            <w:shd w:val="clear" w:color="auto" w:fill="auto"/>
            <w:noWrap/>
            <w:vAlign w:val="center"/>
            <w:hideMark/>
          </w:tcPr>
          <w:p w14:paraId="7B497A7B"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 xml:space="preserve">0.04% ↑ </w:t>
            </w:r>
          </w:p>
        </w:tc>
      </w:tr>
      <w:tr w:rsidR="00D9712F" w:rsidRPr="00077765" w14:paraId="36A50A5D" w14:textId="77777777" w:rsidTr="00AF2FD6">
        <w:trPr>
          <w:trHeight w:val="248"/>
          <w:jc w:val="center"/>
        </w:trPr>
        <w:tc>
          <w:tcPr>
            <w:tcW w:w="2149" w:type="dxa"/>
            <w:vMerge/>
            <w:vAlign w:val="center"/>
            <w:hideMark/>
          </w:tcPr>
          <w:p w14:paraId="330986B2" w14:textId="77777777" w:rsidR="00D9712F" w:rsidRPr="00FC7F9F" w:rsidRDefault="00D9712F" w:rsidP="00AF2FD6">
            <w:pPr>
              <w:tabs>
                <w:tab w:val="left" w:pos="567"/>
              </w:tabs>
              <w:spacing w:line="288" w:lineRule="auto"/>
              <w:rPr>
                <w:rFonts w:asciiTheme="majorBidi" w:hAnsiTheme="majorBidi" w:cstheme="majorBidi"/>
                <w:color w:val="000000"/>
                <w:sz w:val="22"/>
                <w:szCs w:val="22"/>
              </w:rPr>
            </w:pPr>
          </w:p>
        </w:tc>
        <w:tc>
          <w:tcPr>
            <w:tcW w:w="964" w:type="dxa"/>
            <w:shd w:val="clear" w:color="auto" w:fill="auto"/>
            <w:noWrap/>
            <w:vAlign w:val="bottom"/>
            <w:hideMark/>
          </w:tcPr>
          <w:p w14:paraId="0F8118DC" w14:textId="77777777" w:rsidR="00D9712F" w:rsidRPr="00FC7F9F" w:rsidRDefault="00D9712F" w:rsidP="00AF2FD6">
            <w:pPr>
              <w:tabs>
                <w:tab w:val="left" w:pos="567"/>
              </w:tabs>
              <w:spacing w:line="288" w:lineRule="auto"/>
              <w:rPr>
                <w:rFonts w:asciiTheme="majorBidi" w:hAnsiTheme="majorBidi" w:cstheme="majorBidi"/>
                <w:color w:val="000000"/>
                <w:sz w:val="22"/>
                <w:szCs w:val="22"/>
              </w:rPr>
            </w:pPr>
            <w:r w:rsidRPr="00FC7F9F">
              <w:rPr>
                <w:rFonts w:asciiTheme="majorBidi" w:hAnsiTheme="majorBidi" w:cstheme="majorBidi"/>
                <w:color w:val="000000"/>
                <w:sz w:val="22"/>
                <w:szCs w:val="22"/>
              </w:rPr>
              <w:t>Rural</w:t>
            </w:r>
          </w:p>
        </w:tc>
        <w:tc>
          <w:tcPr>
            <w:tcW w:w="1134" w:type="dxa"/>
            <w:shd w:val="clear" w:color="auto" w:fill="auto"/>
            <w:noWrap/>
            <w:vAlign w:val="center"/>
            <w:hideMark/>
          </w:tcPr>
          <w:p w14:paraId="66A35A41"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 xml:space="preserve">0.71% ↑ </w:t>
            </w:r>
          </w:p>
        </w:tc>
        <w:tc>
          <w:tcPr>
            <w:tcW w:w="1134" w:type="dxa"/>
            <w:shd w:val="clear" w:color="auto" w:fill="auto"/>
            <w:noWrap/>
            <w:vAlign w:val="center"/>
            <w:hideMark/>
          </w:tcPr>
          <w:p w14:paraId="23CA6182"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 xml:space="preserve">0.83% ↑ </w:t>
            </w:r>
          </w:p>
        </w:tc>
        <w:tc>
          <w:tcPr>
            <w:tcW w:w="1086" w:type="dxa"/>
            <w:shd w:val="clear" w:color="auto" w:fill="auto"/>
            <w:noWrap/>
            <w:vAlign w:val="center"/>
            <w:hideMark/>
          </w:tcPr>
          <w:p w14:paraId="260B6F4D"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 xml:space="preserve">1.41% ↑ </w:t>
            </w:r>
          </w:p>
        </w:tc>
        <w:tc>
          <w:tcPr>
            <w:tcW w:w="1038" w:type="dxa"/>
            <w:shd w:val="clear" w:color="auto" w:fill="auto"/>
            <w:noWrap/>
            <w:vAlign w:val="center"/>
            <w:hideMark/>
          </w:tcPr>
          <w:p w14:paraId="1FB9A3DB"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 xml:space="preserve">0.80% ↑ </w:t>
            </w:r>
          </w:p>
        </w:tc>
        <w:tc>
          <w:tcPr>
            <w:tcW w:w="1038" w:type="dxa"/>
            <w:shd w:val="clear" w:color="auto" w:fill="auto"/>
            <w:noWrap/>
            <w:vAlign w:val="center"/>
            <w:hideMark/>
          </w:tcPr>
          <w:p w14:paraId="2FCFDBF5"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8.81% ↓</w:t>
            </w:r>
          </w:p>
        </w:tc>
        <w:tc>
          <w:tcPr>
            <w:tcW w:w="1038" w:type="dxa"/>
            <w:shd w:val="clear" w:color="auto" w:fill="auto"/>
            <w:noWrap/>
            <w:vAlign w:val="center"/>
            <w:hideMark/>
          </w:tcPr>
          <w:p w14:paraId="5435FFD9"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 xml:space="preserve">0.19% ↑ </w:t>
            </w:r>
          </w:p>
        </w:tc>
      </w:tr>
      <w:tr w:rsidR="00D9712F" w:rsidRPr="00077765" w14:paraId="2FBFACF7" w14:textId="77777777" w:rsidTr="00AF2FD6">
        <w:trPr>
          <w:trHeight w:val="248"/>
          <w:jc w:val="center"/>
        </w:trPr>
        <w:tc>
          <w:tcPr>
            <w:tcW w:w="2149" w:type="dxa"/>
            <w:vMerge w:val="restart"/>
            <w:tcBorders>
              <w:bottom w:val="single" w:sz="4" w:space="0" w:color="000000"/>
            </w:tcBorders>
            <w:shd w:val="clear" w:color="auto" w:fill="auto"/>
            <w:vAlign w:val="center"/>
            <w:hideMark/>
          </w:tcPr>
          <w:p w14:paraId="748B6627" w14:textId="77777777" w:rsidR="00D9712F" w:rsidRPr="00FC7F9F" w:rsidRDefault="00D9712F" w:rsidP="00AF2FD6">
            <w:pPr>
              <w:tabs>
                <w:tab w:val="left" w:pos="567"/>
              </w:tabs>
              <w:spacing w:line="288" w:lineRule="auto"/>
              <w:rPr>
                <w:rFonts w:asciiTheme="majorBidi" w:hAnsiTheme="majorBidi" w:cstheme="majorBidi"/>
                <w:color w:val="000000"/>
                <w:sz w:val="22"/>
                <w:szCs w:val="22"/>
              </w:rPr>
            </w:pPr>
            <w:r>
              <w:rPr>
                <w:rFonts w:asciiTheme="majorBidi" w:hAnsiTheme="majorBidi" w:cstheme="majorBidi"/>
                <w:color w:val="000000"/>
                <w:sz w:val="22"/>
                <w:szCs w:val="22"/>
              </w:rPr>
              <w:t>Kerosene Oil 10</w:t>
            </w:r>
            <w:r w:rsidRPr="00FC7F9F">
              <w:rPr>
                <w:rFonts w:asciiTheme="majorBidi" w:hAnsiTheme="majorBidi" w:cstheme="majorBidi"/>
                <w:color w:val="000000"/>
                <w:sz w:val="22"/>
                <w:szCs w:val="22"/>
              </w:rPr>
              <w:t xml:space="preserve">% ↑ </w:t>
            </w:r>
          </w:p>
        </w:tc>
        <w:tc>
          <w:tcPr>
            <w:tcW w:w="964" w:type="dxa"/>
            <w:tcBorders>
              <w:bottom w:val="nil"/>
            </w:tcBorders>
            <w:shd w:val="clear" w:color="auto" w:fill="auto"/>
            <w:noWrap/>
            <w:vAlign w:val="bottom"/>
            <w:hideMark/>
          </w:tcPr>
          <w:p w14:paraId="22DAD43D" w14:textId="77777777" w:rsidR="00D9712F" w:rsidRPr="00FC7F9F" w:rsidRDefault="00D9712F" w:rsidP="00AF2FD6">
            <w:pPr>
              <w:tabs>
                <w:tab w:val="left" w:pos="567"/>
              </w:tabs>
              <w:spacing w:line="288" w:lineRule="auto"/>
              <w:rPr>
                <w:rFonts w:asciiTheme="majorBidi" w:hAnsiTheme="majorBidi" w:cstheme="majorBidi"/>
                <w:color w:val="000000"/>
                <w:sz w:val="22"/>
                <w:szCs w:val="22"/>
              </w:rPr>
            </w:pPr>
            <w:r w:rsidRPr="00FC7F9F">
              <w:rPr>
                <w:rFonts w:asciiTheme="majorBidi" w:hAnsiTheme="majorBidi" w:cstheme="majorBidi"/>
                <w:color w:val="000000"/>
                <w:sz w:val="22"/>
                <w:szCs w:val="22"/>
              </w:rPr>
              <w:t>Urban</w:t>
            </w:r>
          </w:p>
        </w:tc>
        <w:tc>
          <w:tcPr>
            <w:tcW w:w="1134" w:type="dxa"/>
            <w:tcBorders>
              <w:bottom w:val="nil"/>
            </w:tcBorders>
            <w:shd w:val="clear" w:color="auto" w:fill="auto"/>
            <w:noWrap/>
            <w:vAlign w:val="center"/>
            <w:hideMark/>
          </w:tcPr>
          <w:p w14:paraId="400CFB8E"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 xml:space="preserve">8.69% ↑ </w:t>
            </w:r>
          </w:p>
        </w:tc>
        <w:tc>
          <w:tcPr>
            <w:tcW w:w="1134" w:type="dxa"/>
            <w:tcBorders>
              <w:bottom w:val="nil"/>
            </w:tcBorders>
            <w:shd w:val="clear" w:color="auto" w:fill="auto"/>
            <w:noWrap/>
            <w:vAlign w:val="center"/>
            <w:hideMark/>
          </w:tcPr>
          <w:p w14:paraId="4D1B56CB"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7.42% ↓</w:t>
            </w:r>
          </w:p>
        </w:tc>
        <w:tc>
          <w:tcPr>
            <w:tcW w:w="1086" w:type="dxa"/>
            <w:tcBorders>
              <w:bottom w:val="nil"/>
            </w:tcBorders>
            <w:shd w:val="clear" w:color="auto" w:fill="auto"/>
            <w:noWrap/>
            <w:vAlign w:val="center"/>
            <w:hideMark/>
          </w:tcPr>
          <w:p w14:paraId="2CDD8C47"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 xml:space="preserve">3.05% ↑ </w:t>
            </w:r>
          </w:p>
        </w:tc>
        <w:tc>
          <w:tcPr>
            <w:tcW w:w="1038" w:type="dxa"/>
            <w:tcBorders>
              <w:bottom w:val="nil"/>
            </w:tcBorders>
            <w:shd w:val="clear" w:color="auto" w:fill="auto"/>
            <w:noWrap/>
            <w:vAlign w:val="center"/>
            <w:hideMark/>
          </w:tcPr>
          <w:p w14:paraId="4A5B5429"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 xml:space="preserve">0.89% ↑ </w:t>
            </w:r>
          </w:p>
        </w:tc>
        <w:tc>
          <w:tcPr>
            <w:tcW w:w="1038" w:type="dxa"/>
            <w:tcBorders>
              <w:bottom w:val="nil"/>
            </w:tcBorders>
            <w:shd w:val="clear" w:color="auto" w:fill="auto"/>
            <w:noWrap/>
            <w:vAlign w:val="center"/>
            <w:hideMark/>
          </w:tcPr>
          <w:p w14:paraId="2CB896F7"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 xml:space="preserve">1.08% ↑ </w:t>
            </w:r>
          </w:p>
        </w:tc>
        <w:tc>
          <w:tcPr>
            <w:tcW w:w="1038" w:type="dxa"/>
            <w:tcBorders>
              <w:bottom w:val="nil"/>
            </w:tcBorders>
            <w:shd w:val="clear" w:color="auto" w:fill="auto"/>
            <w:noWrap/>
            <w:vAlign w:val="center"/>
            <w:hideMark/>
          </w:tcPr>
          <w:p w14:paraId="4084550D"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6.47% ↓</w:t>
            </w:r>
          </w:p>
        </w:tc>
      </w:tr>
      <w:tr w:rsidR="00D9712F" w:rsidRPr="00077765" w14:paraId="6015302F" w14:textId="77777777" w:rsidTr="00AF2FD6">
        <w:trPr>
          <w:trHeight w:val="248"/>
          <w:jc w:val="center"/>
        </w:trPr>
        <w:tc>
          <w:tcPr>
            <w:tcW w:w="2149" w:type="dxa"/>
            <w:vMerge/>
            <w:tcBorders>
              <w:top w:val="single" w:sz="4" w:space="0" w:color="000000"/>
              <w:bottom w:val="single" w:sz="4" w:space="0" w:color="auto"/>
            </w:tcBorders>
            <w:vAlign w:val="center"/>
            <w:hideMark/>
          </w:tcPr>
          <w:p w14:paraId="675B4004" w14:textId="77777777" w:rsidR="00D9712F" w:rsidRPr="00FC7F9F" w:rsidRDefault="00D9712F" w:rsidP="00AF2FD6">
            <w:pPr>
              <w:tabs>
                <w:tab w:val="left" w:pos="567"/>
              </w:tabs>
              <w:spacing w:line="288" w:lineRule="auto"/>
              <w:rPr>
                <w:rFonts w:asciiTheme="majorBidi" w:hAnsiTheme="majorBidi" w:cstheme="majorBidi"/>
                <w:color w:val="000000"/>
                <w:sz w:val="22"/>
                <w:szCs w:val="22"/>
              </w:rPr>
            </w:pPr>
          </w:p>
        </w:tc>
        <w:tc>
          <w:tcPr>
            <w:tcW w:w="964" w:type="dxa"/>
            <w:tcBorders>
              <w:top w:val="nil"/>
              <w:bottom w:val="single" w:sz="4" w:space="0" w:color="auto"/>
            </w:tcBorders>
            <w:shd w:val="clear" w:color="auto" w:fill="auto"/>
            <w:noWrap/>
            <w:vAlign w:val="bottom"/>
            <w:hideMark/>
          </w:tcPr>
          <w:p w14:paraId="32B3D3D0" w14:textId="77777777" w:rsidR="00D9712F" w:rsidRPr="00FC7F9F" w:rsidRDefault="00D9712F" w:rsidP="00AF2FD6">
            <w:pPr>
              <w:tabs>
                <w:tab w:val="left" w:pos="567"/>
              </w:tabs>
              <w:spacing w:line="288" w:lineRule="auto"/>
              <w:rPr>
                <w:rFonts w:asciiTheme="majorBidi" w:hAnsiTheme="majorBidi" w:cstheme="majorBidi"/>
                <w:color w:val="000000"/>
                <w:sz w:val="22"/>
                <w:szCs w:val="22"/>
              </w:rPr>
            </w:pPr>
            <w:r w:rsidRPr="00FC7F9F">
              <w:rPr>
                <w:rFonts w:asciiTheme="majorBidi" w:hAnsiTheme="majorBidi" w:cstheme="majorBidi"/>
                <w:color w:val="000000"/>
                <w:sz w:val="22"/>
                <w:szCs w:val="22"/>
              </w:rPr>
              <w:t>Rural</w:t>
            </w:r>
          </w:p>
        </w:tc>
        <w:tc>
          <w:tcPr>
            <w:tcW w:w="1134" w:type="dxa"/>
            <w:tcBorders>
              <w:top w:val="nil"/>
              <w:bottom w:val="single" w:sz="4" w:space="0" w:color="auto"/>
            </w:tcBorders>
            <w:shd w:val="clear" w:color="auto" w:fill="auto"/>
            <w:noWrap/>
            <w:vAlign w:val="center"/>
            <w:hideMark/>
          </w:tcPr>
          <w:p w14:paraId="37D19DCB"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 xml:space="preserve">8.54% ↑ </w:t>
            </w:r>
          </w:p>
        </w:tc>
        <w:tc>
          <w:tcPr>
            <w:tcW w:w="1134" w:type="dxa"/>
            <w:tcBorders>
              <w:top w:val="nil"/>
              <w:bottom w:val="single" w:sz="4" w:space="0" w:color="auto"/>
            </w:tcBorders>
            <w:shd w:val="clear" w:color="auto" w:fill="auto"/>
            <w:noWrap/>
            <w:vAlign w:val="center"/>
            <w:hideMark/>
          </w:tcPr>
          <w:p w14:paraId="7F9F364E"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11.26% ↓</w:t>
            </w:r>
          </w:p>
        </w:tc>
        <w:tc>
          <w:tcPr>
            <w:tcW w:w="1086" w:type="dxa"/>
            <w:tcBorders>
              <w:top w:val="nil"/>
              <w:bottom w:val="single" w:sz="4" w:space="0" w:color="auto"/>
            </w:tcBorders>
            <w:shd w:val="clear" w:color="auto" w:fill="auto"/>
            <w:noWrap/>
            <w:vAlign w:val="center"/>
            <w:hideMark/>
          </w:tcPr>
          <w:p w14:paraId="19F34C11"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 xml:space="preserve">0.66% ↑ </w:t>
            </w:r>
          </w:p>
        </w:tc>
        <w:tc>
          <w:tcPr>
            <w:tcW w:w="1038" w:type="dxa"/>
            <w:tcBorders>
              <w:top w:val="nil"/>
              <w:bottom w:val="single" w:sz="4" w:space="0" w:color="auto"/>
            </w:tcBorders>
            <w:shd w:val="clear" w:color="auto" w:fill="auto"/>
            <w:noWrap/>
            <w:vAlign w:val="center"/>
            <w:hideMark/>
          </w:tcPr>
          <w:p w14:paraId="25B9FA13"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 xml:space="preserve">0.13% ↑ </w:t>
            </w:r>
          </w:p>
        </w:tc>
        <w:tc>
          <w:tcPr>
            <w:tcW w:w="1038" w:type="dxa"/>
            <w:tcBorders>
              <w:top w:val="nil"/>
              <w:bottom w:val="single" w:sz="4" w:space="0" w:color="auto"/>
            </w:tcBorders>
            <w:shd w:val="clear" w:color="auto" w:fill="auto"/>
            <w:noWrap/>
            <w:vAlign w:val="center"/>
            <w:hideMark/>
          </w:tcPr>
          <w:p w14:paraId="6ABB72D5"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 xml:space="preserve">0.22% ↑ </w:t>
            </w:r>
          </w:p>
        </w:tc>
        <w:tc>
          <w:tcPr>
            <w:tcW w:w="1038" w:type="dxa"/>
            <w:tcBorders>
              <w:top w:val="nil"/>
              <w:bottom w:val="single" w:sz="4" w:space="0" w:color="auto"/>
            </w:tcBorders>
            <w:shd w:val="clear" w:color="auto" w:fill="auto"/>
            <w:noWrap/>
            <w:vAlign w:val="center"/>
            <w:hideMark/>
          </w:tcPr>
          <w:p w14:paraId="34313D9B" w14:textId="77777777" w:rsidR="00D9712F" w:rsidRPr="00FC7F9F" w:rsidRDefault="00D9712F" w:rsidP="00AF2FD6">
            <w:pPr>
              <w:tabs>
                <w:tab w:val="left" w:pos="567"/>
              </w:tabs>
              <w:spacing w:line="288" w:lineRule="auto"/>
              <w:jc w:val="center"/>
              <w:rPr>
                <w:rFonts w:asciiTheme="majorBidi" w:hAnsiTheme="majorBidi" w:cstheme="majorBidi"/>
                <w:color w:val="000000"/>
                <w:sz w:val="22"/>
                <w:szCs w:val="22"/>
              </w:rPr>
            </w:pPr>
            <w:r w:rsidRPr="00FC7F9F">
              <w:rPr>
                <w:rFonts w:asciiTheme="majorBidi" w:hAnsiTheme="majorBidi" w:cstheme="majorBidi"/>
                <w:color w:val="000000"/>
                <w:sz w:val="22"/>
                <w:szCs w:val="22"/>
              </w:rPr>
              <w:t>5.08% ↓</w:t>
            </w:r>
          </w:p>
        </w:tc>
      </w:tr>
    </w:tbl>
    <w:p w14:paraId="7AEA3EDD" w14:textId="77777777" w:rsidR="00D9712F" w:rsidRDefault="00D9712F" w:rsidP="00FC7F9F">
      <w:pPr>
        <w:pStyle w:val="NormalWeb"/>
        <w:tabs>
          <w:tab w:val="left" w:pos="567"/>
        </w:tabs>
        <w:spacing w:before="0" w:beforeAutospacing="0" w:after="0" w:afterAutospacing="0" w:line="288" w:lineRule="auto"/>
        <w:ind w:firstLine="567"/>
        <w:jc w:val="both"/>
        <w:rPr>
          <w:rFonts w:asciiTheme="majorBidi" w:hAnsiTheme="majorBidi" w:cstheme="majorBidi"/>
          <w:bCs/>
        </w:rPr>
      </w:pPr>
    </w:p>
    <w:p w14:paraId="090B67CE" w14:textId="77777777" w:rsidR="00F87733" w:rsidRDefault="00F87733" w:rsidP="00532013">
      <w:pPr>
        <w:pStyle w:val="NormalWeb"/>
        <w:tabs>
          <w:tab w:val="left" w:pos="567"/>
        </w:tabs>
        <w:spacing w:before="0" w:beforeAutospacing="0" w:after="0" w:afterAutospacing="0" w:line="288" w:lineRule="auto"/>
        <w:ind w:firstLine="720"/>
        <w:jc w:val="both"/>
        <w:rPr>
          <w:rFonts w:asciiTheme="majorBidi" w:hAnsiTheme="majorBidi" w:cstheme="majorBidi"/>
          <w:bCs/>
        </w:rPr>
      </w:pPr>
    </w:p>
    <w:p w14:paraId="4E660ADC" w14:textId="0FDF887B" w:rsidR="00013DD5" w:rsidRDefault="00514DDB" w:rsidP="00FC7F9F">
      <w:pPr>
        <w:pStyle w:val="NormalWeb"/>
        <w:tabs>
          <w:tab w:val="left" w:pos="567"/>
        </w:tabs>
        <w:spacing w:before="0" w:beforeAutospacing="0" w:after="0" w:afterAutospacing="0" w:line="288" w:lineRule="auto"/>
        <w:ind w:firstLine="567"/>
        <w:jc w:val="both"/>
        <w:rPr>
          <w:rFonts w:asciiTheme="majorBidi" w:hAnsiTheme="majorBidi" w:cstheme="majorBidi"/>
          <w:bCs/>
        </w:rPr>
      </w:pPr>
      <w:r>
        <w:rPr>
          <w:rFonts w:asciiTheme="majorBidi" w:hAnsiTheme="majorBidi" w:cstheme="majorBidi"/>
          <w:bCs/>
        </w:rPr>
        <w:t>I</w:t>
      </w:r>
      <w:r w:rsidR="00837619">
        <w:rPr>
          <w:rFonts w:asciiTheme="majorBidi" w:hAnsiTheme="majorBidi" w:cstheme="majorBidi"/>
          <w:bCs/>
        </w:rPr>
        <w:t xml:space="preserve">f </w:t>
      </w:r>
      <w:r w:rsidR="00CF33E8">
        <w:rPr>
          <w:rFonts w:asciiTheme="majorBidi" w:hAnsiTheme="majorBidi" w:cstheme="majorBidi"/>
          <w:bCs/>
        </w:rPr>
        <w:t xml:space="preserve">the </w:t>
      </w:r>
      <w:r w:rsidR="00837619">
        <w:rPr>
          <w:rFonts w:asciiTheme="majorBidi" w:hAnsiTheme="majorBidi" w:cstheme="majorBidi"/>
          <w:bCs/>
        </w:rPr>
        <w:t xml:space="preserve">government </w:t>
      </w:r>
      <w:r w:rsidR="00CF33E8">
        <w:rPr>
          <w:rFonts w:asciiTheme="majorBidi" w:hAnsiTheme="majorBidi" w:cstheme="majorBidi"/>
          <w:bCs/>
        </w:rPr>
        <w:t xml:space="preserve">were to </w:t>
      </w:r>
      <w:r w:rsidR="00837619">
        <w:rPr>
          <w:rFonts w:asciiTheme="majorBidi" w:hAnsiTheme="majorBidi" w:cstheme="majorBidi"/>
          <w:bCs/>
        </w:rPr>
        <w:t xml:space="preserve">subsidise natural gas </w:t>
      </w:r>
      <w:r w:rsidR="00CF33E8">
        <w:rPr>
          <w:rFonts w:asciiTheme="majorBidi" w:hAnsiTheme="majorBidi" w:cstheme="majorBidi"/>
          <w:bCs/>
        </w:rPr>
        <w:t>such that</w:t>
      </w:r>
      <w:r w:rsidR="00837619">
        <w:rPr>
          <w:rFonts w:asciiTheme="majorBidi" w:hAnsiTheme="majorBidi" w:cstheme="majorBidi"/>
          <w:bCs/>
        </w:rPr>
        <w:t xml:space="preserve"> consumer </w:t>
      </w:r>
      <w:r w:rsidR="00CF33E8">
        <w:rPr>
          <w:rFonts w:asciiTheme="majorBidi" w:hAnsiTheme="majorBidi" w:cstheme="majorBidi"/>
          <w:bCs/>
        </w:rPr>
        <w:t xml:space="preserve">prices fell by </w:t>
      </w:r>
      <w:r w:rsidR="00837619">
        <w:rPr>
          <w:rFonts w:asciiTheme="majorBidi" w:hAnsiTheme="majorBidi" w:cstheme="majorBidi"/>
          <w:bCs/>
        </w:rPr>
        <w:t>10 percent</w:t>
      </w:r>
      <w:r w:rsidR="00CF33E8">
        <w:rPr>
          <w:rFonts w:asciiTheme="majorBidi" w:hAnsiTheme="majorBidi" w:cstheme="majorBidi"/>
          <w:bCs/>
        </w:rPr>
        <w:t>,</w:t>
      </w:r>
      <w:r w:rsidR="00837619">
        <w:rPr>
          <w:rFonts w:asciiTheme="majorBidi" w:hAnsiTheme="majorBidi" w:cstheme="majorBidi"/>
          <w:bCs/>
        </w:rPr>
        <w:t xml:space="preserve"> the consumption of natural gas </w:t>
      </w:r>
      <w:r w:rsidR="00CF33E8">
        <w:rPr>
          <w:rFonts w:asciiTheme="majorBidi" w:hAnsiTheme="majorBidi" w:cstheme="majorBidi"/>
          <w:bCs/>
        </w:rPr>
        <w:t xml:space="preserve">would </w:t>
      </w:r>
      <w:r w:rsidR="00837619">
        <w:rPr>
          <w:rFonts w:asciiTheme="majorBidi" w:hAnsiTheme="majorBidi" w:cstheme="majorBidi"/>
          <w:bCs/>
        </w:rPr>
        <w:t xml:space="preserve">increase by 13.90 percent </w:t>
      </w:r>
      <w:r w:rsidR="00CF33E8">
        <w:rPr>
          <w:rFonts w:asciiTheme="majorBidi" w:hAnsiTheme="majorBidi" w:cstheme="majorBidi"/>
          <w:bCs/>
        </w:rPr>
        <w:t xml:space="preserve">in urban </w:t>
      </w:r>
      <w:r w:rsidR="0098419C">
        <w:rPr>
          <w:rFonts w:asciiTheme="majorBidi" w:hAnsiTheme="majorBidi" w:cstheme="majorBidi"/>
          <w:bCs/>
        </w:rPr>
        <w:t>areas and</w:t>
      </w:r>
      <w:r w:rsidR="00CF33E8">
        <w:rPr>
          <w:rFonts w:asciiTheme="majorBidi" w:hAnsiTheme="majorBidi" w:cstheme="majorBidi"/>
          <w:bCs/>
        </w:rPr>
        <w:t xml:space="preserve"> </w:t>
      </w:r>
      <w:r w:rsidR="00837619">
        <w:rPr>
          <w:rFonts w:asciiTheme="majorBidi" w:hAnsiTheme="majorBidi" w:cstheme="majorBidi"/>
          <w:bCs/>
        </w:rPr>
        <w:t>by 16.13 percent</w:t>
      </w:r>
      <w:r w:rsidR="00CF33E8">
        <w:rPr>
          <w:rFonts w:asciiTheme="majorBidi" w:hAnsiTheme="majorBidi" w:cstheme="majorBidi"/>
          <w:bCs/>
        </w:rPr>
        <w:t xml:space="preserve"> in rural areas</w:t>
      </w:r>
      <w:r w:rsidR="00837619">
        <w:rPr>
          <w:rFonts w:asciiTheme="majorBidi" w:hAnsiTheme="majorBidi" w:cstheme="majorBidi"/>
          <w:bCs/>
        </w:rPr>
        <w:t xml:space="preserve">. Although the increment in the consumption of natural gas in urban areas would be a bit lower than rural areas, the reduction in solid fuel </w:t>
      </w:r>
      <w:r w:rsidR="00CF33E8">
        <w:rPr>
          <w:rFonts w:asciiTheme="majorBidi" w:hAnsiTheme="majorBidi" w:cstheme="majorBidi"/>
          <w:bCs/>
        </w:rPr>
        <w:t xml:space="preserve">use </w:t>
      </w:r>
      <w:r w:rsidR="00837619">
        <w:rPr>
          <w:rFonts w:asciiTheme="majorBidi" w:hAnsiTheme="majorBidi" w:cstheme="majorBidi"/>
          <w:bCs/>
        </w:rPr>
        <w:t>would be higher than</w:t>
      </w:r>
      <w:r w:rsidR="00CF33E8">
        <w:rPr>
          <w:rFonts w:asciiTheme="majorBidi" w:hAnsiTheme="majorBidi" w:cstheme="majorBidi"/>
          <w:bCs/>
        </w:rPr>
        <w:t xml:space="preserve"> in</w:t>
      </w:r>
      <w:r w:rsidR="00837619">
        <w:rPr>
          <w:rFonts w:asciiTheme="majorBidi" w:hAnsiTheme="majorBidi" w:cstheme="majorBidi"/>
          <w:bCs/>
        </w:rPr>
        <w:t xml:space="preserve"> rural areas</w:t>
      </w:r>
      <w:r w:rsidR="00CF33E8">
        <w:rPr>
          <w:rFonts w:asciiTheme="majorBidi" w:hAnsiTheme="majorBidi" w:cstheme="majorBidi"/>
          <w:bCs/>
        </w:rPr>
        <w:t>,</w:t>
      </w:r>
      <w:r w:rsidR="00837619">
        <w:rPr>
          <w:rFonts w:asciiTheme="majorBidi" w:hAnsiTheme="majorBidi" w:cstheme="majorBidi"/>
          <w:bCs/>
        </w:rPr>
        <w:t xml:space="preserve"> as shown in the table. </w:t>
      </w:r>
      <w:r w:rsidR="00CF33E8">
        <w:rPr>
          <w:rFonts w:asciiTheme="majorBidi" w:hAnsiTheme="majorBidi" w:cstheme="majorBidi"/>
          <w:bCs/>
        </w:rPr>
        <w:t>However, in the case</w:t>
      </w:r>
      <w:r w:rsidR="00A608DB">
        <w:rPr>
          <w:rFonts w:asciiTheme="majorBidi" w:hAnsiTheme="majorBidi" w:cstheme="majorBidi"/>
          <w:bCs/>
        </w:rPr>
        <w:t xml:space="preserve"> of subsidising LPG</w:t>
      </w:r>
      <w:r>
        <w:rPr>
          <w:rFonts w:asciiTheme="majorBidi" w:hAnsiTheme="majorBidi" w:cstheme="majorBidi"/>
          <w:bCs/>
        </w:rPr>
        <w:t xml:space="preserve"> (again such that consumer prices fell by 10 percent)</w:t>
      </w:r>
      <w:r w:rsidR="00A608DB">
        <w:rPr>
          <w:rFonts w:asciiTheme="majorBidi" w:hAnsiTheme="majorBidi" w:cstheme="majorBidi"/>
          <w:bCs/>
        </w:rPr>
        <w:t xml:space="preserve">, consumption </w:t>
      </w:r>
      <w:r w:rsidR="00CF33E8">
        <w:rPr>
          <w:rFonts w:asciiTheme="majorBidi" w:hAnsiTheme="majorBidi" w:cstheme="majorBidi"/>
          <w:bCs/>
        </w:rPr>
        <w:t xml:space="preserve">of LPG would increase by a greater proportion </w:t>
      </w:r>
      <w:r w:rsidR="00A608DB">
        <w:rPr>
          <w:rFonts w:asciiTheme="majorBidi" w:hAnsiTheme="majorBidi" w:cstheme="majorBidi"/>
          <w:bCs/>
        </w:rPr>
        <w:t>in rural area</w:t>
      </w:r>
      <w:r w:rsidR="00CF33E8">
        <w:rPr>
          <w:rFonts w:asciiTheme="majorBidi" w:hAnsiTheme="majorBidi" w:cstheme="majorBidi"/>
          <w:bCs/>
        </w:rPr>
        <w:t>s</w:t>
      </w:r>
      <w:r w:rsidR="00A608DB">
        <w:rPr>
          <w:rFonts w:asciiTheme="majorBidi" w:hAnsiTheme="majorBidi" w:cstheme="majorBidi"/>
          <w:bCs/>
        </w:rPr>
        <w:t xml:space="preserve"> than </w:t>
      </w:r>
      <w:r w:rsidR="00CF33E8">
        <w:rPr>
          <w:rFonts w:asciiTheme="majorBidi" w:hAnsiTheme="majorBidi" w:cstheme="majorBidi"/>
          <w:bCs/>
        </w:rPr>
        <w:t xml:space="preserve">in </w:t>
      </w:r>
      <w:r w:rsidR="00A608DB">
        <w:rPr>
          <w:rFonts w:asciiTheme="majorBidi" w:hAnsiTheme="majorBidi" w:cstheme="majorBidi"/>
          <w:bCs/>
        </w:rPr>
        <w:t>urban areas</w:t>
      </w:r>
      <w:r w:rsidR="00CF33E8">
        <w:rPr>
          <w:rFonts w:asciiTheme="majorBidi" w:hAnsiTheme="majorBidi" w:cstheme="majorBidi"/>
          <w:bCs/>
        </w:rPr>
        <w:t>, while as is the case for natural gas</w:t>
      </w:r>
      <w:r w:rsidR="00A608DB">
        <w:rPr>
          <w:rFonts w:asciiTheme="majorBidi" w:hAnsiTheme="majorBidi" w:cstheme="majorBidi"/>
          <w:bCs/>
        </w:rPr>
        <w:t xml:space="preserve"> solid fuel reduction would be </w:t>
      </w:r>
      <w:r w:rsidR="00CF33E8">
        <w:rPr>
          <w:rFonts w:asciiTheme="majorBidi" w:hAnsiTheme="majorBidi" w:cstheme="majorBidi"/>
          <w:bCs/>
        </w:rPr>
        <w:t xml:space="preserve">greater </w:t>
      </w:r>
      <w:r w:rsidR="00A608DB">
        <w:rPr>
          <w:rFonts w:asciiTheme="majorBidi" w:hAnsiTheme="majorBidi" w:cstheme="majorBidi"/>
          <w:bCs/>
        </w:rPr>
        <w:t xml:space="preserve">in urban areas. </w:t>
      </w:r>
    </w:p>
    <w:p w14:paraId="1A773FE5" w14:textId="77777777" w:rsidR="00FC7F9F" w:rsidRDefault="00FC7F9F" w:rsidP="00532013">
      <w:pPr>
        <w:pStyle w:val="NormalWeb"/>
        <w:tabs>
          <w:tab w:val="left" w:pos="567"/>
        </w:tabs>
        <w:spacing w:before="0" w:beforeAutospacing="0" w:after="0" w:afterAutospacing="0" w:line="288" w:lineRule="auto"/>
        <w:ind w:firstLine="720"/>
        <w:jc w:val="both"/>
        <w:rPr>
          <w:rFonts w:asciiTheme="majorBidi" w:hAnsiTheme="majorBidi" w:cstheme="majorBidi"/>
          <w:bCs/>
        </w:rPr>
      </w:pPr>
    </w:p>
    <w:p w14:paraId="031A73C4" w14:textId="77777777" w:rsidR="0029724B" w:rsidRDefault="0029724B" w:rsidP="00FC7F9F">
      <w:pPr>
        <w:pStyle w:val="NormalWeb"/>
        <w:tabs>
          <w:tab w:val="left" w:pos="567"/>
        </w:tabs>
        <w:spacing w:before="0" w:beforeAutospacing="0" w:after="0" w:afterAutospacing="0" w:line="288" w:lineRule="auto"/>
        <w:ind w:firstLine="567"/>
        <w:jc w:val="both"/>
        <w:rPr>
          <w:rFonts w:asciiTheme="majorBidi" w:hAnsiTheme="majorBidi" w:cstheme="majorBidi"/>
          <w:bCs/>
        </w:rPr>
      </w:pPr>
    </w:p>
    <w:p w14:paraId="7731E4C2" w14:textId="0D838524" w:rsidR="00D76436" w:rsidRDefault="00F80486" w:rsidP="00FC7F9F">
      <w:pPr>
        <w:pStyle w:val="NormalWeb"/>
        <w:tabs>
          <w:tab w:val="left" w:pos="567"/>
        </w:tabs>
        <w:spacing w:before="0" w:beforeAutospacing="0" w:after="0" w:afterAutospacing="0" w:line="288" w:lineRule="auto"/>
        <w:ind w:firstLine="567"/>
        <w:jc w:val="both"/>
        <w:rPr>
          <w:rFonts w:asciiTheme="majorBidi" w:hAnsiTheme="majorBidi" w:cstheme="majorBidi"/>
          <w:bCs/>
        </w:rPr>
      </w:pPr>
      <w:r>
        <w:rPr>
          <w:rFonts w:asciiTheme="majorBidi" w:hAnsiTheme="majorBidi" w:cstheme="majorBidi"/>
          <w:bCs/>
        </w:rPr>
        <w:lastRenderedPageBreak/>
        <w:t xml:space="preserve">Government has only limited influence in setting the prices of solid fuels, because solid fuels </w:t>
      </w:r>
      <w:r w:rsidR="00CF33E8">
        <w:rPr>
          <w:rFonts w:asciiTheme="majorBidi" w:hAnsiTheme="majorBidi" w:cstheme="majorBidi"/>
          <w:bCs/>
        </w:rPr>
        <w:t xml:space="preserve">often </w:t>
      </w:r>
      <w:r>
        <w:rPr>
          <w:rFonts w:asciiTheme="majorBidi" w:hAnsiTheme="majorBidi" w:cstheme="majorBidi"/>
          <w:bCs/>
        </w:rPr>
        <w:t xml:space="preserve">do not have </w:t>
      </w:r>
      <w:r w:rsidR="00CF33E8">
        <w:rPr>
          <w:rFonts w:asciiTheme="majorBidi" w:hAnsiTheme="majorBidi" w:cstheme="majorBidi"/>
          <w:bCs/>
        </w:rPr>
        <w:t xml:space="preserve">complete </w:t>
      </w:r>
      <w:r>
        <w:rPr>
          <w:rFonts w:asciiTheme="majorBidi" w:hAnsiTheme="majorBidi" w:cstheme="majorBidi"/>
          <w:bCs/>
        </w:rPr>
        <w:t>markets</w:t>
      </w:r>
      <w:r w:rsidR="005C101C">
        <w:rPr>
          <w:rFonts w:asciiTheme="majorBidi" w:hAnsiTheme="majorBidi" w:cstheme="majorBidi"/>
          <w:bCs/>
        </w:rPr>
        <w:t xml:space="preserve">, </w:t>
      </w:r>
      <w:r w:rsidR="00CF33E8">
        <w:rPr>
          <w:rFonts w:asciiTheme="majorBidi" w:hAnsiTheme="majorBidi" w:cstheme="majorBidi"/>
          <w:bCs/>
        </w:rPr>
        <w:t>al</w:t>
      </w:r>
      <w:r w:rsidR="005C101C">
        <w:rPr>
          <w:rFonts w:asciiTheme="majorBidi" w:hAnsiTheme="majorBidi" w:cstheme="majorBidi"/>
          <w:bCs/>
        </w:rPr>
        <w:t xml:space="preserve">though firewood </w:t>
      </w:r>
      <w:r w:rsidR="00CF33E8">
        <w:rPr>
          <w:rFonts w:asciiTheme="majorBidi" w:hAnsiTheme="majorBidi" w:cstheme="majorBidi"/>
          <w:bCs/>
        </w:rPr>
        <w:t xml:space="preserve">is traded relatively more frequently that </w:t>
      </w:r>
      <w:r w:rsidR="005C101C">
        <w:rPr>
          <w:rFonts w:asciiTheme="majorBidi" w:hAnsiTheme="majorBidi" w:cstheme="majorBidi"/>
          <w:bCs/>
        </w:rPr>
        <w:t xml:space="preserve">agricultural waste </w:t>
      </w:r>
      <w:r w:rsidR="00CF33E8">
        <w:rPr>
          <w:rFonts w:asciiTheme="majorBidi" w:hAnsiTheme="majorBidi" w:cstheme="majorBidi"/>
          <w:bCs/>
        </w:rPr>
        <w:t xml:space="preserve">or </w:t>
      </w:r>
      <w:r w:rsidR="005C101C">
        <w:rPr>
          <w:rFonts w:asciiTheme="majorBidi" w:hAnsiTheme="majorBidi" w:cstheme="majorBidi"/>
          <w:bCs/>
        </w:rPr>
        <w:t>animal dung</w:t>
      </w:r>
      <w:r>
        <w:rPr>
          <w:rFonts w:asciiTheme="majorBidi" w:hAnsiTheme="majorBidi" w:cstheme="majorBidi"/>
          <w:bCs/>
        </w:rPr>
        <w:t>. Therefore, taxing solid fuels can be a very challenging task</w:t>
      </w:r>
      <w:r w:rsidR="005C101C">
        <w:rPr>
          <w:rFonts w:asciiTheme="majorBidi" w:hAnsiTheme="majorBidi" w:cstheme="majorBidi"/>
          <w:bCs/>
        </w:rPr>
        <w:t>.</w:t>
      </w:r>
      <w:r>
        <w:rPr>
          <w:rFonts w:asciiTheme="majorBidi" w:hAnsiTheme="majorBidi" w:cstheme="majorBidi"/>
          <w:bCs/>
        </w:rPr>
        <w:t xml:space="preserve"> In any case if </w:t>
      </w:r>
      <w:r w:rsidR="00CF33E8">
        <w:rPr>
          <w:rFonts w:asciiTheme="majorBidi" w:hAnsiTheme="majorBidi" w:cstheme="majorBidi"/>
          <w:bCs/>
        </w:rPr>
        <w:t xml:space="preserve">the </w:t>
      </w:r>
      <w:r>
        <w:rPr>
          <w:rFonts w:asciiTheme="majorBidi" w:hAnsiTheme="majorBidi" w:cstheme="majorBidi"/>
          <w:bCs/>
        </w:rPr>
        <w:t xml:space="preserve">government </w:t>
      </w:r>
      <w:r w:rsidR="005C101C">
        <w:rPr>
          <w:rFonts w:asciiTheme="majorBidi" w:hAnsiTheme="majorBidi" w:cstheme="majorBidi"/>
          <w:bCs/>
        </w:rPr>
        <w:t xml:space="preserve">imposes </w:t>
      </w:r>
      <w:r w:rsidR="00CF33E8">
        <w:rPr>
          <w:rFonts w:asciiTheme="majorBidi" w:hAnsiTheme="majorBidi" w:cstheme="majorBidi"/>
          <w:bCs/>
        </w:rPr>
        <w:t xml:space="preserve">a </w:t>
      </w:r>
      <w:r w:rsidR="005C101C">
        <w:rPr>
          <w:rFonts w:asciiTheme="majorBidi" w:hAnsiTheme="majorBidi" w:cstheme="majorBidi"/>
          <w:bCs/>
        </w:rPr>
        <w:t xml:space="preserve">tax on </w:t>
      </w:r>
      <w:r w:rsidR="00D76436">
        <w:rPr>
          <w:rFonts w:asciiTheme="majorBidi" w:hAnsiTheme="majorBidi" w:cstheme="majorBidi"/>
          <w:bCs/>
        </w:rPr>
        <w:t xml:space="preserve">firewood and consequently consumers face </w:t>
      </w:r>
      <w:r w:rsidR="00CF33E8">
        <w:rPr>
          <w:rFonts w:asciiTheme="majorBidi" w:hAnsiTheme="majorBidi" w:cstheme="majorBidi"/>
          <w:bCs/>
        </w:rPr>
        <w:t xml:space="preserve">a </w:t>
      </w:r>
      <w:r w:rsidR="00D76436">
        <w:rPr>
          <w:rFonts w:asciiTheme="majorBidi" w:hAnsiTheme="majorBidi" w:cstheme="majorBidi"/>
          <w:bCs/>
        </w:rPr>
        <w:t xml:space="preserve">10 percent </w:t>
      </w:r>
      <w:r w:rsidR="00CF33E8">
        <w:rPr>
          <w:rFonts w:asciiTheme="majorBidi" w:hAnsiTheme="majorBidi" w:cstheme="majorBidi"/>
          <w:bCs/>
        </w:rPr>
        <w:t xml:space="preserve">increase </w:t>
      </w:r>
      <w:r w:rsidR="00D76436">
        <w:rPr>
          <w:rFonts w:asciiTheme="majorBidi" w:hAnsiTheme="majorBidi" w:cstheme="majorBidi"/>
          <w:bCs/>
        </w:rPr>
        <w:t>in</w:t>
      </w:r>
      <w:r w:rsidR="00CF33E8">
        <w:rPr>
          <w:rFonts w:asciiTheme="majorBidi" w:hAnsiTheme="majorBidi" w:cstheme="majorBidi"/>
          <w:bCs/>
        </w:rPr>
        <w:t xml:space="preserve"> the price of</w:t>
      </w:r>
      <w:r w:rsidR="00D76436">
        <w:rPr>
          <w:rFonts w:asciiTheme="majorBidi" w:hAnsiTheme="majorBidi" w:cstheme="majorBidi"/>
          <w:bCs/>
        </w:rPr>
        <w:t xml:space="preserve"> firewood</w:t>
      </w:r>
      <w:r w:rsidR="00CF33E8">
        <w:rPr>
          <w:rFonts w:asciiTheme="majorBidi" w:hAnsiTheme="majorBidi" w:cstheme="majorBidi"/>
          <w:bCs/>
        </w:rPr>
        <w:t>,</w:t>
      </w:r>
      <w:r w:rsidR="00D76436">
        <w:rPr>
          <w:rFonts w:asciiTheme="majorBidi" w:hAnsiTheme="majorBidi" w:cstheme="majorBidi"/>
          <w:bCs/>
        </w:rPr>
        <w:t xml:space="preserve"> </w:t>
      </w:r>
      <w:r w:rsidR="005C101C">
        <w:rPr>
          <w:rFonts w:asciiTheme="majorBidi" w:hAnsiTheme="majorBidi" w:cstheme="majorBidi"/>
          <w:bCs/>
        </w:rPr>
        <w:t xml:space="preserve">it would </w:t>
      </w:r>
      <w:r>
        <w:rPr>
          <w:rFonts w:asciiTheme="majorBidi" w:hAnsiTheme="majorBidi" w:cstheme="majorBidi"/>
          <w:bCs/>
        </w:rPr>
        <w:t>reduce the quantity demanded of firewood</w:t>
      </w:r>
      <w:r w:rsidR="005C101C">
        <w:rPr>
          <w:rFonts w:asciiTheme="majorBidi" w:hAnsiTheme="majorBidi" w:cstheme="majorBidi"/>
          <w:bCs/>
        </w:rPr>
        <w:t xml:space="preserve"> by </w:t>
      </w:r>
      <w:r w:rsidR="008A6E55">
        <w:rPr>
          <w:rFonts w:asciiTheme="majorBidi" w:hAnsiTheme="majorBidi" w:cstheme="majorBidi"/>
          <w:bCs/>
        </w:rPr>
        <w:t>1.33 percent in urban areas and</w:t>
      </w:r>
      <w:r w:rsidR="005C101C">
        <w:rPr>
          <w:rFonts w:asciiTheme="majorBidi" w:hAnsiTheme="majorBidi" w:cstheme="majorBidi"/>
          <w:bCs/>
        </w:rPr>
        <w:t xml:space="preserve"> </w:t>
      </w:r>
      <w:r w:rsidR="008A6E55">
        <w:rPr>
          <w:rFonts w:asciiTheme="majorBidi" w:hAnsiTheme="majorBidi" w:cstheme="majorBidi"/>
          <w:bCs/>
        </w:rPr>
        <w:t>8.36 percent in rural areas.</w:t>
      </w:r>
      <w:r w:rsidR="00D76436">
        <w:rPr>
          <w:rFonts w:asciiTheme="majorBidi" w:hAnsiTheme="majorBidi" w:cstheme="majorBidi"/>
          <w:bCs/>
        </w:rPr>
        <w:t xml:space="preserve"> </w:t>
      </w:r>
      <w:r>
        <w:rPr>
          <w:rFonts w:asciiTheme="majorBidi" w:hAnsiTheme="majorBidi" w:cstheme="majorBidi"/>
          <w:bCs/>
        </w:rPr>
        <w:t>Interestingly, taxing firewood would increase the quantity demanded of LPG comparatively more than natural gas</w:t>
      </w:r>
      <w:r w:rsidR="00CF33E8">
        <w:rPr>
          <w:rFonts w:asciiTheme="majorBidi" w:hAnsiTheme="majorBidi" w:cstheme="majorBidi"/>
          <w:bCs/>
        </w:rPr>
        <w:t>,</w:t>
      </w:r>
      <w:r w:rsidR="008A6E55">
        <w:rPr>
          <w:rFonts w:asciiTheme="majorBidi" w:hAnsiTheme="majorBidi" w:cstheme="majorBidi"/>
          <w:bCs/>
        </w:rPr>
        <w:t xml:space="preserve"> especially in urban areas</w:t>
      </w:r>
      <w:r>
        <w:rPr>
          <w:rFonts w:asciiTheme="majorBidi" w:hAnsiTheme="majorBidi" w:cstheme="majorBidi"/>
          <w:bCs/>
        </w:rPr>
        <w:t xml:space="preserve">. </w:t>
      </w:r>
    </w:p>
    <w:p w14:paraId="4D2513ED" w14:textId="77777777" w:rsidR="00F87733" w:rsidRDefault="00F87733" w:rsidP="00532013">
      <w:pPr>
        <w:pStyle w:val="NormalWeb"/>
        <w:tabs>
          <w:tab w:val="left" w:pos="567"/>
        </w:tabs>
        <w:spacing w:before="0" w:beforeAutospacing="0" w:after="0" w:afterAutospacing="0" w:line="288" w:lineRule="auto"/>
        <w:ind w:firstLine="720"/>
        <w:jc w:val="both"/>
        <w:rPr>
          <w:rFonts w:asciiTheme="majorBidi" w:hAnsiTheme="majorBidi" w:cstheme="majorBidi"/>
          <w:bCs/>
        </w:rPr>
      </w:pPr>
    </w:p>
    <w:p w14:paraId="02886CB1" w14:textId="4C80F8D1" w:rsidR="000C3CDD" w:rsidRDefault="00CF33E8" w:rsidP="00FC7F9F">
      <w:pPr>
        <w:pStyle w:val="NormalWeb"/>
        <w:tabs>
          <w:tab w:val="left" w:pos="567"/>
        </w:tabs>
        <w:spacing w:before="0" w:beforeAutospacing="0" w:after="0" w:afterAutospacing="0" w:line="288" w:lineRule="auto"/>
        <w:ind w:firstLine="567"/>
        <w:jc w:val="both"/>
        <w:rPr>
          <w:rFonts w:asciiTheme="majorBidi" w:hAnsiTheme="majorBidi" w:cstheme="majorBidi"/>
          <w:bCs/>
        </w:rPr>
      </w:pPr>
      <w:r>
        <w:rPr>
          <w:rFonts w:asciiTheme="majorBidi" w:hAnsiTheme="majorBidi" w:cstheme="majorBidi"/>
          <w:bCs/>
        </w:rPr>
        <w:t>Although t</w:t>
      </w:r>
      <w:r w:rsidR="00D76436">
        <w:rPr>
          <w:rFonts w:asciiTheme="majorBidi" w:hAnsiTheme="majorBidi" w:cstheme="majorBidi"/>
          <w:bCs/>
        </w:rPr>
        <w:t xml:space="preserve">here is no proper market </w:t>
      </w:r>
      <w:r>
        <w:rPr>
          <w:rFonts w:asciiTheme="majorBidi" w:hAnsiTheme="majorBidi" w:cstheme="majorBidi"/>
          <w:bCs/>
        </w:rPr>
        <w:t>for other solid fuels</w:t>
      </w:r>
      <w:r w:rsidR="00D76436">
        <w:rPr>
          <w:rFonts w:asciiTheme="majorBidi" w:hAnsiTheme="majorBidi" w:cstheme="majorBidi"/>
          <w:bCs/>
        </w:rPr>
        <w:t xml:space="preserve"> </w:t>
      </w:r>
      <w:r>
        <w:rPr>
          <w:rFonts w:asciiTheme="majorBidi" w:hAnsiTheme="majorBidi" w:cstheme="majorBidi"/>
          <w:bCs/>
        </w:rPr>
        <w:t>(</w:t>
      </w:r>
      <w:r w:rsidR="00D76436">
        <w:rPr>
          <w:rFonts w:asciiTheme="majorBidi" w:hAnsiTheme="majorBidi" w:cstheme="majorBidi"/>
          <w:bCs/>
        </w:rPr>
        <w:t>crop residues</w:t>
      </w:r>
      <w:r>
        <w:rPr>
          <w:rFonts w:asciiTheme="majorBidi" w:hAnsiTheme="majorBidi" w:cstheme="majorBidi"/>
          <w:bCs/>
        </w:rPr>
        <w:t xml:space="preserve"> and animal dung) we show the effect of a tax that would increase their price by 10% for comparative purposes. In both cases, the effect of the tax on the consumption of clean fuels (LPG and natural gas) is much smaller than either a tax on firewood</w:t>
      </w:r>
      <w:r w:rsidR="00DB570B">
        <w:rPr>
          <w:rFonts w:asciiTheme="majorBidi" w:hAnsiTheme="majorBidi" w:cstheme="majorBidi"/>
          <w:bCs/>
        </w:rPr>
        <w:t>,</w:t>
      </w:r>
      <w:r>
        <w:rPr>
          <w:rFonts w:asciiTheme="majorBidi" w:hAnsiTheme="majorBidi" w:cstheme="majorBidi"/>
          <w:bCs/>
        </w:rPr>
        <w:t xml:space="preserve"> or subsidies on natural gas or LPG.</w:t>
      </w:r>
      <w:r w:rsidR="00D76436">
        <w:rPr>
          <w:rFonts w:asciiTheme="majorBidi" w:hAnsiTheme="majorBidi" w:cstheme="majorBidi"/>
          <w:bCs/>
        </w:rPr>
        <w:t xml:space="preserve"> </w:t>
      </w:r>
      <w:r w:rsidR="00F56265">
        <w:rPr>
          <w:rFonts w:asciiTheme="majorBidi" w:hAnsiTheme="majorBidi" w:cstheme="majorBidi"/>
          <w:bCs/>
        </w:rPr>
        <w:t>Finally, o</w:t>
      </w:r>
      <w:r w:rsidR="00F14FA4">
        <w:rPr>
          <w:rFonts w:asciiTheme="majorBidi" w:hAnsiTheme="majorBidi" w:cstheme="majorBidi"/>
          <w:bCs/>
        </w:rPr>
        <w:t xml:space="preserve">ur estimates show that taxing kerosene oil by 10 percent </w:t>
      </w:r>
      <w:r w:rsidR="00DB570B">
        <w:rPr>
          <w:rFonts w:asciiTheme="majorBidi" w:hAnsiTheme="majorBidi" w:cstheme="majorBidi"/>
          <w:bCs/>
        </w:rPr>
        <w:t xml:space="preserve">would </w:t>
      </w:r>
      <w:r w:rsidR="00F14FA4">
        <w:rPr>
          <w:rFonts w:asciiTheme="majorBidi" w:hAnsiTheme="majorBidi" w:cstheme="majorBidi"/>
          <w:bCs/>
        </w:rPr>
        <w:t>increase the use of natural gas by more than 8 percent in rural and urban areas</w:t>
      </w:r>
      <w:r w:rsidR="00DB570B">
        <w:rPr>
          <w:rFonts w:asciiTheme="majorBidi" w:hAnsiTheme="majorBidi" w:cstheme="majorBidi"/>
          <w:bCs/>
        </w:rPr>
        <w:t>,</w:t>
      </w:r>
      <w:r w:rsidR="00F14FA4">
        <w:rPr>
          <w:rFonts w:asciiTheme="majorBidi" w:hAnsiTheme="majorBidi" w:cstheme="majorBidi"/>
          <w:bCs/>
        </w:rPr>
        <w:t xml:space="preserve"> and reduce kerosene consumption by 6.47 percent in urban areas and 5.08 percent in rural area</w:t>
      </w:r>
      <w:r w:rsidR="00F56265">
        <w:rPr>
          <w:rFonts w:asciiTheme="majorBidi" w:hAnsiTheme="majorBidi" w:cstheme="majorBidi"/>
          <w:bCs/>
        </w:rPr>
        <w:t>s</w:t>
      </w:r>
      <w:r w:rsidR="00F14FA4">
        <w:rPr>
          <w:rFonts w:asciiTheme="majorBidi" w:hAnsiTheme="majorBidi" w:cstheme="majorBidi"/>
          <w:bCs/>
        </w:rPr>
        <w:t>.</w:t>
      </w:r>
    </w:p>
    <w:p w14:paraId="2E13F9FD" w14:textId="77777777" w:rsidR="00FC7F9F" w:rsidRDefault="00FC7F9F" w:rsidP="00532013">
      <w:pPr>
        <w:pStyle w:val="NormalWeb"/>
        <w:tabs>
          <w:tab w:val="left" w:pos="567"/>
        </w:tabs>
        <w:spacing w:before="0" w:beforeAutospacing="0" w:after="0" w:afterAutospacing="0" w:line="288" w:lineRule="auto"/>
        <w:jc w:val="both"/>
        <w:rPr>
          <w:rFonts w:asciiTheme="majorBidi" w:hAnsiTheme="majorBidi" w:cstheme="majorBidi"/>
          <w:bCs/>
        </w:rPr>
      </w:pPr>
    </w:p>
    <w:p w14:paraId="309D39F1" w14:textId="58A3953E" w:rsidR="00F56265" w:rsidRDefault="004B1B32" w:rsidP="00FC7F9F">
      <w:pPr>
        <w:pStyle w:val="NormalWeb"/>
        <w:tabs>
          <w:tab w:val="left" w:pos="567"/>
        </w:tabs>
        <w:spacing w:before="0" w:beforeAutospacing="0" w:after="0" w:afterAutospacing="0" w:line="288" w:lineRule="auto"/>
        <w:ind w:firstLine="567"/>
        <w:jc w:val="both"/>
        <w:rPr>
          <w:rFonts w:asciiTheme="majorBidi" w:hAnsiTheme="majorBidi" w:cstheme="majorBidi"/>
          <w:bCs/>
        </w:rPr>
      </w:pPr>
      <w:r w:rsidRPr="0042604F">
        <w:rPr>
          <w:rFonts w:asciiTheme="majorBidi" w:hAnsiTheme="majorBidi" w:cstheme="majorBidi"/>
          <w:bCs/>
        </w:rPr>
        <w:t>According to our estimates</w:t>
      </w:r>
      <w:r w:rsidR="00F56265">
        <w:rPr>
          <w:rFonts w:asciiTheme="majorBidi" w:hAnsiTheme="majorBidi" w:cstheme="majorBidi"/>
          <w:bCs/>
        </w:rPr>
        <w:t>,</w:t>
      </w:r>
      <w:r w:rsidRPr="0042604F">
        <w:rPr>
          <w:rFonts w:asciiTheme="majorBidi" w:hAnsiTheme="majorBidi" w:cstheme="majorBidi"/>
          <w:bCs/>
        </w:rPr>
        <w:t xml:space="preserve"> if </w:t>
      </w:r>
      <w:r w:rsidR="00F56265">
        <w:rPr>
          <w:rFonts w:asciiTheme="majorBidi" w:hAnsiTheme="majorBidi" w:cstheme="majorBidi"/>
          <w:bCs/>
        </w:rPr>
        <w:t xml:space="preserve">the Pakistan </w:t>
      </w:r>
      <w:r w:rsidRPr="0042604F">
        <w:rPr>
          <w:rFonts w:asciiTheme="majorBidi" w:hAnsiTheme="majorBidi" w:cstheme="majorBidi"/>
          <w:bCs/>
        </w:rPr>
        <w:t xml:space="preserve">government </w:t>
      </w:r>
      <w:r w:rsidR="00F56265">
        <w:rPr>
          <w:rFonts w:asciiTheme="majorBidi" w:hAnsiTheme="majorBidi" w:cstheme="majorBidi"/>
          <w:bCs/>
        </w:rPr>
        <w:t>provides</w:t>
      </w:r>
      <w:r w:rsidR="00F56265" w:rsidRPr="0042604F">
        <w:rPr>
          <w:rFonts w:asciiTheme="majorBidi" w:hAnsiTheme="majorBidi" w:cstheme="majorBidi"/>
          <w:bCs/>
        </w:rPr>
        <w:t xml:space="preserve"> </w:t>
      </w:r>
      <w:r w:rsidR="00F56265">
        <w:rPr>
          <w:rFonts w:asciiTheme="majorBidi" w:hAnsiTheme="majorBidi" w:cstheme="majorBidi"/>
          <w:bCs/>
        </w:rPr>
        <w:t xml:space="preserve">a </w:t>
      </w:r>
      <w:r w:rsidRPr="0042604F">
        <w:rPr>
          <w:rFonts w:asciiTheme="majorBidi" w:hAnsiTheme="majorBidi" w:cstheme="majorBidi"/>
          <w:bCs/>
        </w:rPr>
        <w:t>10 percent subsidy on natural gas</w:t>
      </w:r>
      <w:r w:rsidR="00F56265">
        <w:rPr>
          <w:rFonts w:asciiTheme="majorBidi" w:hAnsiTheme="majorBidi" w:cstheme="majorBidi"/>
          <w:bCs/>
        </w:rPr>
        <w:t xml:space="preserve"> to households</w:t>
      </w:r>
      <w:r w:rsidR="00616671">
        <w:rPr>
          <w:rFonts w:asciiTheme="majorBidi" w:hAnsiTheme="majorBidi" w:cstheme="majorBidi"/>
          <w:bCs/>
        </w:rPr>
        <w:t xml:space="preserve"> </w:t>
      </w:r>
      <w:r w:rsidRPr="0042604F">
        <w:rPr>
          <w:rFonts w:asciiTheme="majorBidi" w:hAnsiTheme="majorBidi" w:cstheme="majorBidi"/>
          <w:bCs/>
        </w:rPr>
        <w:t xml:space="preserve">it will </w:t>
      </w:r>
      <w:r w:rsidR="0042604F">
        <w:rPr>
          <w:rFonts w:asciiTheme="majorBidi" w:hAnsiTheme="majorBidi" w:cstheme="majorBidi"/>
          <w:bCs/>
        </w:rPr>
        <w:t>cost</w:t>
      </w:r>
      <w:r w:rsidR="00344CF5">
        <w:rPr>
          <w:rFonts w:asciiTheme="majorBidi" w:hAnsiTheme="majorBidi" w:cstheme="majorBidi"/>
          <w:bCs/>
        </w:rPr>
        <w:t xml:space="preserve"> around</w:t>
      </w:r>
      <w:r w:rsidR="0042604F">
        <w:rPr>
          <w:rFonts w:asciiTheme="majorBidi" w:hAnsiTheme="majorBidi" w:cstheme="majorBidi"/>
          <w:bCs/>
        </w:rPr>
        <w:t xml:space="preserve"> </w:t>
      </w:r>
      <w:r w:rsidRPr="0042604F">
        <w:rPr>
          <w:rFonts w:asciiTheme="majorBidi" w:hAnsiTheme="majorBidi" w:cstheme="majorBidi"/>
          <w:bCs/>
        </w:rPr>
        <w:t>22</w:t>
      </w:r>
      <w:r w:rsidR="0042604F">
        <w:rPr>
          <w:rFonts w:asciiTheme="majorBidi" w:hAnsiTheme="majorBidi" w:cstheme="majorBidi"/>
          <w:bCs/>
        </w:rPr>
        <w:t xml:space="preserve"> PKR</w:t>
      </w:r>
      <w:r w:rsidR="00344CF5">
        <w:rPr>
          <w:rFonts w:asciiTheme="majorBidi" w:hAnsiTheme="majorBidi" w:cstheme="majorBidi"/>
          <w:bCs/>
        </w:rPr>
        <w:t xml:space="preserve"> </w:t>
      </w:r>
      <w:r w:rsidRPr="0042604F">
        <w:rPr>
          <w:rFonts w:asciiTheme="majorBidi" w:hAnsiTheme="majorBidi" w:cstheme="majorBidi"/>
          <w:bCs/>
        </w:rPr>
        <w:t>per unit,</w:t>
      </w:r>
      <w:r w:rsidR="00344CF5">
        <w:rPr>
          <w:rFonts w:asciiTheme="majorBidi" w:hAnsiTheme="majorBidi" w:cstheme="majorBidi"/>
          <w:bCs/>
        </w:rPr>
        <w:t xml:space="preserve"> and in total it </w:t>
      </w:r>
      <w:r w:rsidR="00F56265">
        <w:rPr>
          <w:rFonts w:asciiTheme="majorBidi" w:hAnsiTheme="majorBidi" w:cstheme="majorBidi"/>
          <w:bCs/>
        </w:rPr>
        <w:t xml:space="preserve">would </w:t>
      </w:r>
      <w:r w:rsidR="00344CF5">
        <w:rPr>
          <w:rFonts w:asciiTheme="majorBidi" w:hAnsiTheme="majorBidi" w:cstheme="majorBidi"/>
          <w:bCs/>
        </w:rPr>
        <w:t>cost annually 46</w:t>
      </w:r>
      <w:r w:rsidR="00F56265">
        <w:rPr>
          <w:rFonts w:asciiTheme="majorBidi" w:hAnsiTheme="majorBidi" w:cstheme="majorBidi"/>
          <w:bCs/>
        </w:rPr>
        <w:t>,</w:t>
      </w:r>
      <w:r w:rsidR="00344CF5">
        <w:rPr>
          <w:rFonts w:asciiTheme="majorBidi" w:hAnsiTheme="majorBidi" w:cstheme="majorBidi"/>
          <w:bCs/>
        </w:rPr>
        <w:t>894,082 PKR (46</w:t>
      </w:r>
      <w:r w:rsidR="001B409A">
        <w:rPr>
          <w:rFonts w:asciiTheme="majorBidi" w:hAnsiTheme="majorBidi" w:cstheme="majorBidi"/>
          <w:bCs/>
        </w:rPr>
        <w:t>.</w:t>
      </w:r>
      <w:r w:rsidR="00344CF5">
        <w:rPr>
          <w:rFonts w:asciiTheme="majorBidi" w:hAnsiTheme="majorBidi" w:cstheme="majorBidi"/>
          <w:bCs/>
        </w:rPr>
        <w:t>8</w:t>
      </w:r>
      <w:r w:rsidR="00E26223">
        <w:rPr>
          <w:rFonts w:asciiTheme="majorBidi" w:hAnsiTheme="majorBidi" w:cstheme="majorBidi"/>
          <w:bCs/>
        </w:rPr>
        <w:t xml:space="preserve"> Million</w:t>
      </w:r>
      <w:r w:rsidR="00344CF5">
        <w:rPr>
          <w:rFonts w:asciiTheme="majorBidi" w:hAnsiTheme="majorBidi" w:cstheme="majorBidi"/>
          <w:bCs/>
        </w:rPr>
        <w:t xml:space="preserve"> USD</w:t>
      </w:r>
      <w:r w:rsidR="00616671">
        <w:rPr>
          <w:rStyle w:val="FootnoteReference"/>
          <w:rFonts w:asciiTheme="majorBidi" w:hAnsiTheme="majorBidi" w:cstheme="majorBidi"/>
          <w:bCs/>
        </w:rPr>
        <w:footnoteReference w:id="5"/>
      </w:r>
      <w:r w:rsidR="00344CF5">
        <w:rPr>
          <w:rFonts w:asciiTheme="majorBidi" w:hAnsiTheme="majorBidi" w:cstheme="majorBidi"/>
          <w:bCs/>
        </w:rPr>
        <w:t>).</w:t>
      </w:r>
      <w:r w:rsidR="00286CBF">
        <w:rPr>
          <w:rFonts w:asciiTheme="majorBidi" w:hAnsiTheme="majorBidi" w:cstheme="majorBidi"/>
          <w:bCs/>
        </w:rPr>
        <w:t xml:space="preserve"> </w:t>
      </w:r>
      <w:r w:rsidR="00DB570B">
        <w:rPr>
          <w:rFonts w:asciiTheme="majorBidi" w:hAnsiTheme="majorBidi" w:cstheme="majorBidi"/>
          <w:bCs/>
        </w:rPr>
        <w:t>T</w:t>
      </w:r>
      <w:r w:rsidR="00D957C1">
        <w:rPr>
          <w:rFonts w:asciiTheme="majorBidi" w:hAnsiTheme="majorBidi" w:cstheme="majorBidi"/>
          <w:bCs/>
        </w:rPr>
        <w:t xml:space="preserve">otal consumption of firewood in urban area is </w:t>
      </w:r>
      <w:r w:rsidR="0012639E">
        <w:rPr>
          <w:rFonts w:asciiTheme="majorBidi" w:hAnsiTheme="majorBidi" w:cstheme="majorBidi"/>
          <w:bCs/>
        </w:rPr>
        <w:t>858,357 tonnes</w:t>
      </w:r>
      <w:r w:rsidR="0012639E">
        <w:rPr>
          <w:rStyle w:val="FootnoteReference"/>
          <w:rFonts w:asciiTheme="majorBidi" w:hAnsiTheme="majorBidi" w:cstheme="majorBidi"/>
          <w:bCs/>
        </w:rPr>
        <w:footnoteReference w:id="6"/>
      </w:r>
      <w:r w:rsidR="00A108DA">
        <w:rPr>
          <w:rFonts w:asciiTheme="majorBidi" w:hAnsiTheme="majorBidi" w:cstheme="majorBidi"/>
          <w:bCs/>
        </w:rPr>
        <w:t xml:space="preserve"> annually and </w:t>
      </w:r>
      <w:r w:rsidR="0012639E">
        <w:rPr>
          <w:rFonts w:asciiTheme="majorBidi" w:hAnsiTheme="majorBidi" w:cstheme="majorBidi"/>
          <w:bCs/>
        </w:rPr>
        <w:t>9,541,285</w:t>
      </w:r>
      <w:r w:rsidR="00A108DA">
        <w:rPr>
          <w:rFonts w:asciiTheme="majorBidi" w:hAnsiTheme="majorBidi" w:cstheme="majorBidi"/>
          <w:bCs/>
        </w:rPr>
        <w:t xml:space="preserve"> </w:t>
      </w:r>
      <w:r w:rsidR="0012639E">
        <w:rPr>
          <w:rFonts w:asciiTheme="majorBidi" w:hAnsiTheme="majorBidi" w:cstheme="majorBidi"/>
          <w:bCs/>
        </w:rPr>
        <w:t>tonnes</w:t>
      </w:r>
      <w:r w:rsidR="00A108DA">
        <w:rPr>
          <w:rFonts w:asciiTheme="majorBidi" w:hAnsiTheme="majorBidi" w:cstheme="majorBidi"/>
          <w:bCs/>
        </w:rPr>
        <w:t xml:space="preserve"> annually in rural areas. By subsidising natural gas the consumption of firewood will be reduced by 3.32 percent</w:t>
      </w:r>
      <w:r w:rsidR="00D957C1">
        <w:rPr>
          <w:rFonts w:asciiTheme="majorBidi" w:hAnsiTheme="majorBidi" w:cstheme="majorBidi"/>
          <w:bCs/>
        </w:rPr>
        <w:t xml:space="preserve"> (</w:t>
      </w:r>
      <w:r w:rsidR="0012639E">
        <w:rPr>
          <w:rFonts w:asciiTheme="majorBidi" w:hAnsiTheme="majorBidi" w:cstheme="majorBidi"/>
          <w:bCs/>
        </w:rPr>
        <w:t>28,497.4</w:t>
      </w:r>
      <w:r w:rsidR="00D957C1">
        <w:rPr>
          <w:rFonts w:asciiTheme="majorBidi" w:hAnsiTheme="majorBidi" w:cstheme="majorBidi"/>
          <w:bCs/>
        </w:rPr>
        <w:t xml:space="preserve"> </w:t>
      </w:r>
      <w:r w:rsidR="0012639E">
        <w:rPr>
          <w:rFonts w:asciiTheme="majorBidi" w:hAnsiTheme="majorBidi" w:cstheme="majorBidi"/>
          <w:bCs/>
        </w:rPr>
        <w:t>tons</w:t>
      </w:r>
      <w:r w:rsidR="00D957C1">
        <w:rPr>
          <w:rFonts w:asciiTheme="majorBidi" w:hAnsiTheme="majorBidi" w:cstheme="majorBidi"/>
          <w:bCs/>
        </w:rPr>
        <w:t>)</w:t>
      </w:r>
      <w:r w:rsidR="00A108DA">
        <w:rPr>
          <w:rFonts w:asciiTheme="majorBidi" w:hAnsiTheme="majorBidi" w:cstheme="majorBidi"/>
          <w:bCs/>
        </w:rPr>
        <w:t xml:space="preserve"> in urban areas </w:t>
      </w:r>
      <w:r w:rsidR="00D957C1">
        <w:rPr>
          <w:rFonts w:asciiTheme="majorBidi" w:hAnsiTheme="majorBidi" w:cstheme="majorBidi"/>
          <w:bCs/>
        </w:rPr>
        <w:t>and by 0.70 percent (</w:t>
      </w:r>
      <w:r w:rsidR="0012639E">
        <w:rPr>
          <w:rFonts w:asciiTheme="majorBidi" w:hAnsiTheme="majorBidi" w:cstheme="majorBidi"/>
          <w:bCs/>
        </w:rPr>
        <w:t xml:space="preserve">66,788.9 </w:t>
      </w:r>
      <w:r w:rsidR="00D957C1">
        <w:rPr>
          <w:rFonts w:asciiTheme="majorBidi" w:hAnsiTheme="majorBidi" w:cstheme="majorBidi"/>
          <w:bCs/>
        </w:rPr>
        <w:t>tons) in rural areas. Similarly, total agricul</w:t>
      </w:r>
      <w:r w:rsidR="00470990">
        <w:rPr>
          <w:rFonts w:asciiTheme="majorBidi" w:hAnsiTheme="majorBidi" w:cstheme="majorBidi"/>
          <w:bCs/>
        </w:rPr>
        <w:t>tural waste consumption in urban</w:t>
      </w:r>
      <w:r w:rsidR="00D957C1">
        <w:rPr>
          <w:rFonts w:asciiTheme="majorBidi" w:hAnsiTheme="majorBidi" w:cstheme="majorBidi"/>
          <w:bCs/>
        </w:rPr>
        <w:t xml:space="preserve"> areas is</w:t>
      </w:r>
      <w:r w:rsidR="006D0811">
        <w:rPr>
          <w:rFonts w:asciiTheme="majorBidi" w:hAnsiTheme="majorBidi" w:cstheme="majorBidi"/>
          <w:bCs/>
        </w:rPr>
        <w:t xml:space="preserve"> 159</w:t>
      </w:r>
      <w:r w:rsidR="0056335F">
        <w:rPr>
          <w:rFonts w:asciiTheme="majorBidi" w:hAnsiTheme="majorBidi" w:cstheme="majorBidi"/>
          <w:bCs/>
        </w:rPr>
        <w:t>,549.8</w:t>
      </w:r>
      <w:r w:rsidR="00D957C1">
        <w:rPr>
          <w:rFonts w:asciiTheme="majorBidi" w:hAnsiTheme="majorBidi" w:cstheme="majorBidi"/>
          <w:bCs/>
        </w:rPr>
        <w:t xml:space="preserve"> </w:t>
      </w:r>
      <w:r w:rsidR="00470990">
        <w:rPr>
          <w:rFonts w:asciiTheme="majorBidi" w:hAnsiTheme="majorBidi" w:cstheme="majorBidi"/>
          <w:bCs/>
        </w:rPr>
        <w:t xml:space="preserve">tons per annum </w:t>
      </w:r>
      <w:r w:rsidR="00D957C1">
        <w:rPr>
          <w:rFonts w:asciiTheme="majorBidi" w:hAnsiTheme="majorBidi" w:cstheme="majorBidi"/>
          <w:bCs/>
        </w:rPr>
        <w:t>and in rural area it is</w:t>
      </w:r>
      <w:r w:rsidR="00470990">
        <w:rPr>
          <w:rFonts w:asciiTheme="majorBidi" w:hAnsiTheme="majorBidi" w:cstheme="majorBidi"/>
          <w:bCs/>
        </w:rPr>
        <w:t xml:space="preserve"> </w:t>
      </w:r>
      <w:r w:rsidR="0056335F">
        <w:rPr>
          <w:rFonts w:asciiTheme="majorBidi" w:hAnsiTheme="majorBidi" w:cstheme="majorBidi"/>
          <w:bCs/>
        </w:rPr>
        <w:t xml:space="preserve">1,270,154.4 </w:t>
      </w:r>
      <w:r w:rsidR="00470990">
        <w:rPr>
          <w:rFonts w:asciiTheme="majorBidi" w:hAnsiTheme="majorBidi" w:cstheme="majorBidi"/>
          <w:bCs/>
        </w:rPr>
        <w:t>tons per annum. After subsidizing natural gas the</w:t>
      </w:r>
      <w:r w:rsidR="0056335F">
        <w:rPr>
          <w:rFonts w:asciiTheme="majorBidi" w:hAnsiTheme="majorBidi" w:cstheme="majorBidi"/>
          <w:bCs/>
        </w:rPr>
        <w:t xml:space="preserve"> </w:t>
      </w:r>
      <w:r w:rsidR="00586697">
        <w:rPr>
          <w:rFonts w:asciiTheme="majorBidi" w:hAnsiTheme="majorBidi" w:cstheme="majorBidi"/>
          <w:bCs/>
        </w:rPr>
        <w:t xml:space="preserve">agricultural wastes </w:t>
      </w:r>
      <w:r w:rsidR="0056335F">
        <w:rPr>
          <w:rFonts w:asciiTheme="majorBidi" w:hAnsiTheme="majorBidi" w:cstheme="majorBidi"/>
          <w:bCs/>
        </w:rPr>
        <w:t>will be decreased by 0.01 percent (127 tons) in rural areas and 1.09 percent (1739 tons) in urban areas annually.</w:t>
      </w:r>
      <w:r w:rsidR="00470990">
        <w:rPr>
          <w:rFonts w:asciiTheme="majorBidi" w:hAnsiTheme="majorBidi" w:cstheme="majorBidi"/>
          <w:bCs/>
        </w:rPr>
        <w:t xml:space="preserve"> </w:t>
      </w:r>
      <w:r w:rsidR="00DB570B">
        <w:rPr>
          <w:rFonts w:asciiTheme="majorBidi" w:hAnsiTheme="majorBidi" w:cstheme="majorBidi"/>
          <w:bCs/>
        </w:rPr>
        <w:t>A</w:t>
      </w:r>
      <w:r w:rsidR="0056335F">
        <w:rPr>
          <w:rFonts w:asciiTheme="majorBidi" w:hAnsiTheme="majorBidi" w:cstheme="majorBidi"/>
          <w:bCs/>
        </w:rPr>
        <w:t>nnual animal dung consumpti</w:t>
      </w:r>
      <w:r w:rsidR="005B5BBE">
        <w:rPr>
          <w:rFonts w:asciiTheme="majorBidi" w:hAnsiTheme="majorBidi" w:cstheme="majorBidi"/>
          <w:bCs/>
        </w:rPr>
        <w:t>on in urban areas is 111,337.6 tonnes</w:t>
      </w:r>
      <w:r w:rsidR="00470990">
        <w:rPr>
          <w:rFonts w:asciiTheme="majorBidi" w:hAnsiTheme="majorBidi" w:cstheme="majorBidi"/>
          <w:bCs/>
        </w:rPr>
        <w:t xml:space="preserve"> </w:t>
      </w:r>
      <w:r w:rsidR="0056335F">
        <w:rPr>
          <w:rFonts w:asciiTheme="majorBidi" w:hAnsiTheme="majorBidi" w:cstheme="majorBidi"/>
          <w:bCs/>
        </w:rPr>
        <w:t>and in rural area</w:t>
      </w:r>
      <w:r w:rsidR="00DB570B">
        <w:rPr>
          <w:rFonts w:asciiTheme="majorBidi" w:hAnsiTheme="majorBidi" w:cstheme="majorBidi"/>
          <w:bCs/>
        </w:rPr>
        <w:t>s</w:t>
      </w:r>
      <w:r w:rsidR="005B5BBE">
        <w:rPr>
          <w:rFonts w:asciiTheme="majorBidi" w:hAnsiTheme="majorBidi" w:cstheme="majorBidi"/>
          <w:bCs/>
        </w:rPr>
        <w:t xml:space="preserve"> it is 1,526,291.6 </w:t>
      </w:r>
      <w:r w:rsidR="00586697">
        <w:rPr>
          <w:rFonts w:asciiTheme="majorBidi" w:hAnsiTheme="majorBidi" w:cstheme="majorBidi"/>
          <w:bCs/>
        </w:rPr>
        <w:t xml:space="preserve">tons. </w:t>
      </w:r>
      <w:r w:rsidR="0056335F">
        <w:rPr>
          <w:rFonts w:asciiTheme="majorBidi" w:hAnsiTheme="majorBidi" w:cstheme="majorBidi"/>
          <w:bCs/>
        </w:rPr>
        <w:t>After subsidizing natural gas</w:t>
      </w:r>
      <w:r w:rsidR="005B5BBE">
        <w:rPr>
          <w:rFonts w:asciiTheme="majorBidi" w:hAnsiTheme="majorBidi" w:cstheme="majorBidi"/>
          <w:bCs/>
        </w:rPr>
        <w:t>, the animal</w:t>
      </w:r>
      <w:r w:rsidR="00586697">
        <w:rPr>
          <w:rFonts w:asciiTheme="majorBidi" w:hAnsiTheme="majorBidi" w:cstheme="majorBidi"/>
          <w:bCs/>
        </w:rPr>
        <w:t xml:space="preserve"> dung</w:t>
      </w:r>
      <w:r w:rsidR="005B5BBE">
        <w:rPr>
          <w:rFonts w:asciiTheme="majorBidi" w:hAnsiTheme="majorBidi" w:cstheme="majorBidi"/>
          <w:bCs/>
        </w:rPr>
        <w:t xml:space="preserve"> consumption</w:t>
      </w:r>
      <w:r w:rsidR="0056335F">
        <w:rPr>
          <w:rFonts w:asciiTheme="majorBidi" w:hAnsiTheme="majorBidi" w:cstheme="majorBidi"/>
          <w:bCs/>
        </w:rPr>
        <w:t xml:space="preserve"> will be decreased by</w:t>
      </w:r>
      <w:r w:rsidR="005B5BBE">
        <w:rPr>
          <w:rFonts w:asciiTheme="majorBidi" w:hAnsiTheme="majorBidi" w:cstheme="majorBidi"/>
          <w:bCs/>
        </w:rPr>
        <w:t xml:space="preserve"> 1.21 percent (1</w:t>
      </w:r>
      <w:r w:rsidR="00586697">
        <w:rPr>
          <w:rFonts w:asciiTheme="majorBidi" w:hAnsiTheme="majorBidi" w:cstheme="majorBidi"/>
          <w:bCs/>
        </w:rPr>
        <w:t>,347 ton</w:t>
      </w:r>
      <w:r w:rsidR="005B5BBE">
        <w:rPr>
          <w:rFonts w:asciiTheme="majorBidi" w:hAnsiTheme="majorBidi" w:cstheme="majorBidi"/>
          <w:bCs/>
        </w:rPr>
        <w:t xml:space="preserve">s) and </w:t>
      </w:r>
      <w:r w:rsidR="00586697">
        <w:rPr>
          <w:rFonts w:asciiTheme="majorBidi" w:hAnsiTheme="majorBidi" w:cstheme="majorBidi"/>
          <w:bCs/>
        </w:rPr>
        <w:t>0.28 percent (4,273 tons)</w:t>
      </w:r>
      <w:r w:rsidR="005B5BBE">
        <w:rPr>
          <w:rFonts w:asciiTheme="majorBidi" w:hAnsiTheme="majorBidi" w:cstheme="majorBidi"/>
          <w:bCs/>
        </w:rPr>
        <w:t xml:space="preserve"> in urban and rural areas respectively. </w:t>
      </w:r>
      <w:r w:rsidR="00586697">
        <w:rPr>
          <w:rFonts w:asciiTheme="majorBidi" w:hAnsiTheme="majorBidi" w:cstheme="majorBidi"/>
          <w:bCs/>
        </w:rPr>
        <w:t xml:space="preserve">Overall the consumption of firewood would be decreased by 95,286.3 tons, </w:t>
      </w:r>
      <w:r w:rsidR="00DB570B">
        <w:rPr>
          <w:rFonts w:asciiTheme="majorBidi" w:hAnsiTheme="majorBidi" w:cstheme="majorBidi"/>
          <w:bCs/>
        </w:rPr>
        <w:t>crop residue</w:t>
      </w:r>
      <w:r w:rsidR="00586697">
        <w:rPr>
          <w:rFonts w:asciiTheme="majorBidi" w:hAnsiTheme="majorBidi" w:cstheme="majorBidi"/>
          <w:bCs/>
        </w:rPr>
        <w:t xml:space="preserve"> by 1,866 tons, and animal dung by 5,620 tons</w:t>
      </w:r>
      <w:r w:rsidR="00DB570B">
        <w:rPr>
          <w:rFonts w:asciiTheme="majorBidi" w:hAnsiTheme="majorBidi" w:cstheme="majorBidi"/>
          <w:bCs/>
        </w:rPr>
        <w:t>, at a total cost of nearly 47 billion PKR</w:t>
      </w:r>
      <w:r w:rsidR="00586697">
        <w:rPr>
          <w:rFonts w:asciiTheme="majorBidi" w:hAnsiTheme="majorBidi" w:cstheme="majorBidi"/>
          <w:bCs/>
        </w:rPr>
        <w:t>.</w:t>
      </w:r>
    </w:p>
    <w:p w14:paraId="4A0961F6" w14:textId="77777777" w:rsidR="00F87733" w:rsidRDefault="00F87733" w:rsidP="00532013">
      <w:pPr>
        <w:pStyle w:val="NormalWeb"/>
        <w:tabs>
          <w:tab w:val="left" w:pos="567"/>
        </w:tabs>
        <w:spacing w:before="0" w:beforeAutospacing="0" w:after="0" w:afterAutospacing="0" w:line="288" w:lineRule="auto"/>
        <w:ind w:firstLine="720"/>
        <w:jc w:val="both"/>
        <w:rPr>
          <w:rFonts w:asciiTheme="majorBidi" w:hAnsiTheme="majorBidi" w:cstheme="majorBidi"/>
          <w:bCs/>
        </w:rPr>
      </w:pPr>
    </w:p>
    <w:p w14:paraId="7840820B" w14:textId="4AADBA71" w:rsidR="00DB570B" w:rsidRDefault="00F56265" w:rsidP="00FC7F9F">
      <w:pPr>
        <w:pStyle w:val="NormalWeb"/>
        <w:tabs>
          <w:tab w:val="left" w:pos="567"/>
        </w:tabs>
        <w:spacing w:before="0" w:beforeAutospacing="0" w:after="0" w:afterAutospacing="0" w:line="288" w:lineRule="auto"/>
        <w:ind w:firstLine="567"/>
        <w:jc w:val="both"/>
        <w:rPr>
          <w:rFonts w:asciiTheme="majorBidi" w:hAnsiTheme="majorBidi" w:cstheme="majorBidi"/>
          <w:bCs/>
        </w:rPr>
      </w:pPr>
      <w:r>
        <w:rPr>
          <w:rFonts w:asciiTheme="majorBidi" w:hAnsiTheme="majorBidi" w:cstheme="majorBidi"/>
          <w:bCs/>
        </w:rPr>
        <w:t>I</w:t>
      </w:r>
      <w:r w:rsidR="00344CF5">
        <w:rPr>
          <w:rFonts w:asciiTheme="majorBidi" w:hAnsiTheme="majorBidi" w:cstheme="majorBidi"/>
          <w:bCs/>
        </w:rPr>
        <w:t xml:space="preserve">f </w:t>
      </w:r>
      <w:r>
        <w:rPr>
          <w:rFonts w:asciiTheme="majorBidi" w:hAnsiTheme="majorBidi" w:cstheme="majorBidi"/>
          <w:bCs/>
        </w:rPr>
        <w:t xml:space="preserve">the </w:t>
      </w:r>
      <w:r w:rsidR="00344CF5">
        <w:rPr>
          <w:rFonts w:asciiTheme="majorBidi" w:hAnsiTheme="majorBidi" w:cstheme="majorBidi"/>
          <w:bCs/>
        </w:rPr>
        <w:t xml:space="preserve">government </w:t>
      </w:r>
      <w:r>
        <w:rPr>
          <w:rFonts w:asciiTheme="majorBidi" w:hAnsiTheme="majorBidi" w:cstheme="majorBidi"/>
          <w:bCs/>
        </w:rPr>
        <w:t>instead provided</w:t>
      </w:r>
      <w:r w:rsidR="00344CF5">
        <w:rPr>
          <w:rFonts w:asciiTheme="majorBidi" w:hAnsiTheme="majorBidi" w:cstheme="majorBidi"/>
          <w:bCs/>
        </w:rPr>
        <w:t xml:space="preserve"> </w:t>
      </w:r>
      <w:r>
        <w:rPr>
          <w:rFonts w:asciiTheme="majorBidi" w:hAnsiTheme="majorBidi" w:cstheme="majorBidi"/>
          <w:bCs/>
        </w:rPr>
        <w:t xml:space="preserve">a </w:t>
      </w:r>
      <w:r w:rsidR="00344CF5">
        <w:rPr>
          <w:rFonts w:asciiTheme="majorBidi" w:hAnsiTheme="majorBidi" w:cstheme="majorBidi"/>
          <w:bCs/>
        </w:rPr>
        <w:t>10 percent subsidy on LPG</w:t>
      </w:r>
      <w:r>
        <w:rPr>
          <w:rFonts w:asciiTheme="majorBidi" w:hAnsiTheme="majorBidi" w:cstheme="majorBidi"/>
          <w:bCs/>
        </w:rPr>
        <w:t xml:space="preserve"> to households</w:t>
      </w:r>
      <w:r w:rsidR="00616671">
        <w:rPr>
          <w:rFonts w:asciiTheme="majorBidi" w:hAnsiTheme="majorBidi" w:cstheme="majorBidi"/>
          <w:bCs/>
        </w:rPr>
        <w:t xml:space="preserve"> </w:t>
      </w:r>
      <w:r w:rsidR="00344CF5">
        <w:rPr>
          <w:rFonts w:asciiTheme="majorBidi" w:hAnsiTheme="majorBidi" w:cstheme="majorBidi"/>
          <w:bCs/>
        </w:rPr>
        <w:t>it will cost around 11 PKR at per unit</w:t>
      </w:r>
      <w:r w:rsidR="0060168B">
        <w:rPr>
          <w:rFonts w:asciiTheme="majorBidi" w:hAnsiTheme="majorBidi" w:cstheme="majorBidi"/>
          <w:bCs/>
        </w:rPr>
        <w:t xml:space="preserve"> and </w:t>
      </w:r>
      <w:r>
        <w:rPr>
          <w:rFonts w:asciiTheme="majorBidi" w:hAnsiTheme="majorBidi" w:cstheme="majorBidi"/>
          <w:bCs/>
        </w:rPr>
        <w:t xml:space="preserve">in total it would cost </w:t>
      </w:r>
      <w:r w:rsidR="00E26223">
        <w:rPr>
          <w:rFonts w:asciiTheme="majorBidi" w:hAnsiTheme="majorBidi" w:cstheme="majorBidi"/>
          <w:bCs/>
        </w:rPr>
        <w:t>26</w:t>
      </w:r>
      <w:r>
        <w:rPr>
          <w:rFonts w:asciiTheme="majorBidi" w:hAnsiTheme="majorBidi" w:cstheme="majorBidi"/>
          <w:bCs/>
        </w:rPr>
        <w:t>,</w:t>
      </w:r>
      <w:r w:rsidR="00E26223">
        <w:rPr>
          <w:rFonts w:asciiTheme="majorBidi" w:hAnsiTheme="majorBidi" w:cstheme="majorBidi"/>
          <w:bCs/>
        </w:rPr>
        <w:t>38</w:t>
      </w:r>
      <w:r>
        <w:rPr>
          <w:rFonts w:asciiTheme="majorBidi" w:hAnsiTheme="majorBidi" w:cstheme="majorBidi"/>
          <w:bCs/>
        </w:rPr>
        <w:t>,</w:t>
      </w:r>
      <w:r w:rsidR="00E26223">
        <w:rPr>
          <w:rFonts w:asciiTheme="majorBidi" w:hAnsiTheme="majorBidi" w:cstheme="majorBidi"/>
          <w:bCs/>
        </w:rPr>
        <w:t>350,000 PKR (263</w:t>
      </w:r>
      <w:r w:rsidR="007B0343">
        <w:rPr>
          <w:rFonts w:asciiTheme="majorBidi" w:hAnsiTheme="majorBidi" w:cstheme="majorBidi"/>
          <w:bCs/>
        </w:rPr>
        <w:t>.</w:t>
      </w:r>
      <w:r w:rsidR="00E26223">
        <w:rPr>
          <w:rFonts w:asciiTheme="majorBidi" w:hAnsiTheme="majorBidi" w:cstheme="majorBidi"/>
          <w:bCs/>
        </w:rPr>
        <w:t>8</w:t>
      </w:r>
      <w:r w:rsidR="007B0343">
        <w:rPr>
          <w:rFonts w:asciiTheme="majorBidi" w:hAnsiTheme="majorBidi" w:cstheme="majorBidi"/>
          <w:bCs/>
        </w:rPr>
        <w:t>3 million USD</w:t>
      </w:r>
      <w:r w:rsidR="00E26223">
        <w:rPr>
          <w:rFonts w:asciiTheme="majorBidi" w:hAnsiTheme="majorBidi" w:cstheme="majorBidi"/>
          <w:bCs/>
        </w:rPr>
        <w:t>)</w:t>
      </w:r>
      <w:r w:rsidR="009B10B5">
        <w:rPr>
          <w:rFonts w:asciiTheme="majorBidi" w:hAnsiTheme="majorBidi" w:cstheme="majorBidi"/>
          <w:bCs/>
        </w:rPr>
        <w:t xml:space="preserve"> annually</w:t>
      </w:r>
      <w:r w:rsidR="007B0343">
        <w:rPr>
          <w:rFonts w:asciiTheme="majorBidi" w:hAnsiTheme="majorBidi" w:cstheme="majorBidi"/>
          <w:bCs/>
        </w:rPr>
        <w:t>.</w:t>
      </w:r>
      <w:r w:rsidR="00E26223">
        <w:rPr>
          <w:rFonts w:asciiTheme="majorBidi" w:hAnsiTheme="majorBidi" w:cstheme="majorBidi"/>
          <w:bCs/>
        </w:rPr>
        <w:t xml:space="preserve"> </w:t>
      </w:r>
      <w:r>
        <w:rPr>
          <w:rFonts w:asciiTheme="majorBidi" w:hAnsiTheme="majorBidi" w:cstheme="majorBidi"/>
          <w:bCs/>
        </w:rPr>
        <w:t>This would reduce firewood use by</w:t>
      </w:r>
      <w:r w:rsidR="00AB4C13">
        <w:rPr>
          <w:rFonts w:asciiTheme="majorBidi" w:hAnsiTheme="majorBidi" w:cstheme="majorBidi"/>
          <w:bCs/>
        </w:rPr>
        <w:t xml:space="preserve"> 5.14 percent (44,119.5 tons) in urban areas and by 1.35 percent (128,807.3 tons) in rural areas annually. Similarly, crop residue would be decreased by 0.94 percent (1,499.7 tons) in urban areas and 0.47 percent (5,969.7 tons) in rural areas annually. In the same way, the consumption of animal dung would be </w:t>
      </w:r>
      <w:r w:rsidR="00AB4C13">
        <w:rPr>
          <w:rFonts w:asciiTheme="majorBidi" w:hAnsiTheme="majorBidi" w:cstheme="majorBidi"/>
          <w:bCs/>
        </w:rPr>
        <w:lastRenderedPageBreak/>
        <w:t xml:space="preserve">decreased by 1.72 percent (1,915 tons) in urban areas and 0.52 percent (7,936 tons) in rural areas annually. Overall, the consumption of firewood will be decreased by </w:t>
      </w:r>
      <w:r w:rsidR="00CC73B9">
        <w:rPr>
          <w:rFonts w:asciiTheme="majorBidi" w:hAnsiTheme="majorBidi" w:cstheme="majorBidi"/>
          <w:bCs/>
        </w:rPr>
        <w:t>172,926.8 tons</w:t>
      </w:r>
      <w:r w:rsidR="00AB4C13">
        <w:rPr>
          <w:rFonts w:asciiTheme="majorBidi" w:hAnsiTheme="majorBidi" w:cstheme="majorBidi"/>
          <w:bCs/>
        </w:rPr>
        <w:t>, crop resi</w:t>
      </w:r>
      <w:r w:rsidR="00CC73B9">
        <w:rPr>
          <w:rFonts w:asciiTheme="majorBidi" w:hAnsiTheme="majorBidi" w:cstheme="majorBidi"/>
          <w:bCs/>
        </w:rPr>
        <w:t>due by 7469.4 tons</w:t>
      </w:r>
      <w:r w:rsidR="00AB4C13">
        <w:rPr>
          <w:rFonts w:asciiTheme="majorBidi" w:hAnsiTheme="majorBidi" w:cstheme="majorBidi"/>
          <w:bCs/>
        </w:rPr>
        <w:t xml:space="preserve"> and animal dung by </w:t>
      </w:r>
      <w:r w:rsidR="003E7089">
        <w:rPr>
          <w:rFonts w:asciiTheme="majorBidi" w:hAnsiTheme="majorBidi" w:cstheme="majorBidi"/>
          <w:bCs/>
        </w:rPr>
        <w:t>9851 to</w:t>
      </w:r>
      <w:r w:rsidR="00CC73B9">
        <w:rPr>
          <w:rFonts w:asciiTheme="majorBidi" w:hAnsiTheme="majorBidi" w:cstheme="majorBidi"/>
          <w:bCs/>
        </w:rPr>
        <w:t>ns</w:t>
      </w:r>
      <w:r w:rsidR="00DB570B">
        <w:rPr>
          <w:rFonts w:asciiTheme="majorBidi" w:hAnsiTheme="majorBidi" w:cstheme="majorBidi"/>
          <w:bCs/>
        </w:rPr>
        <w:t>, at a total cost of under 27 billion PKR</w:t>
      </w:r>
      <w:r w:rsidR="00AB4C13">
        <w:rPr>
          <w:rFonts w:asciiTheme="majorBidi" w:hAnsiTheme="majorBidi" w:cstheme="majorBidi"/>
          <w:bCs/>
        </w:rPr>
        <w:t>.</w:t>
      </w:r>
      <w:r w:rsidR="00442461">
        <w:rPr>
          <w:rFonts w:asciiTheme="majorBidi" w:hAnsiTheme="majorBidi" w:cstheme="majorBidi"/>
          <w:bCs/>
        </w:rPr>
        <w:t xml:space="preserve">  </w:t>
      </w:r>
      <w:r w:rsidR="00DB570B">
        <w:rPr>
          <w:rFonts w:asciiTheme="majorBidi" w:hAnsiTheme="majorBidi" w:cstheme="majorBidi"/>
          <w:bCs/>
        </w:rPr>
        <w:t>Comparing the two subsidies, it is clear that subsidising LPG dominates a subsidy of natural gas, producing a greater reduction in solid fuel use and at a lower total cost.</w:t>
      </w:r>
    </w:p>
    <w:p w14:paraId="483D3E76" w14:textId="77777777" w:rsidR="00F87733" w:rsidRDefault="00F87733" w:rsidP="00532013">
      <w:pPr>
        <w:pStyle w:val="NormalWeb"/>
        <w:tabs>
          <w:tab w:val="left" w:pos="567"/>
        </w:tabs>
        <w:spacing w:before="0" w:beforeAutospacing="0" w:after="0" w:afterAutospacing="0" w:line="288" w:lineRule="auto"/>
        <w:ind w:firstLine="709"/>
        <w:jc w:val="both"/>
        <w:rPr>
          <w:rFonts w:asciiTheme="majorBidi" w:hAnsiTheme="majorBidi" w:cstheme="majorBidi"/>
          <w:bCs/>
        </w:rPr>
      </w:pPr>
    </w:p>
    <w:p w14:paraId="5057EB4A" w14:textId="4DFA6519" w:rsidR="00013DD5" w:rsidRDefault="0050744D" w:rsidP="00532013">
      <w:pPr>
        <w:pStyle w:val="NormalWeb"/>
        <w:numPr>
          <w:ilvl w:val="0"/>
          <w:numId w:val="21"/>
        </w:numPr>
        <w:tabs>
          <w:tab w:val="left" w:pos="567"/>
        </w:tabs>
        <w:spacing w:before="0" w:beforeAutospacing="0" w:after="0" w:afterAutospacing="0" w:line="288" w:lineRule="auto"/>
        <w:ind w:left="284" w:hanging="284"/>
        <w:jc w:val="both"/>
        <w:rPr>
          <w:rFonts w:asciiTheme="majorBidi" w:hAnsiTheme="majorBidi" w:cstheme="majorBidi"/>
          <w:b/>
        </w:rPr>
      </w:pPr>
      <w:r w:rsidRPr="00B250C7">
        <w:rPr>
          <w:rFonts w:asciiTheme="majorBidi" w:hAnsiTheme="majorBidi" w:cstheme="majorBidi"/>
          <w:b/>
        </w:rPr>
        <w:t>C</w:t>
      </w:r>
      <w:r w:rsidR="00F87733">
        <w:rPr>
          <w:rFonts w:asciiTheme="majorBidi" w:hAnsiTheme="majorBidi" w:cstheme="majorBidi"/>
          <w:b/>
        </w:rPr>
        <w:t>onclusions</w:t>
      </w:r>
    </w:p>
    <w:p w14:paraId="7352E3CF" w14:textId="77777777" w:rsidR="00F87733" w:rsidRPr="00F87733" w:rsidRDefault="00F87733" w:rsidP="00532013">
      <w:pPr>
        <w:pStyle w:val="NormalWeb"/>
        <w:tabs>
          <w:tab w:val="left" w:pos="567"/>
        </w:tabs>
        <w:spacing w:before="0" w:beforeAutospacing="0" w:after="0" w:afterAutospacing="0" w:line="288" w:lineRule="auto"/>
        <w:ind w:left="284"/>
        <w:jc w:val="both"/>
        <w:rPr>
          <w:rFonts w:asciiTheme="majorBidi" w:hAnsiTheme="majorBidi" w:cstheme="majorBidi"/>
          <w:b/>
          <w:sz w:val="12"/>
          <w:szCs w:val="12"/>
        </w:rPr>
      </w:pPr>
    </w:p>
    <w:p w14:paraId="57EA63E0" w14:textId="26019FB9" w:rsidR="00013DD5" w:rsidRDefault="008A5889" w:rsidP="00532013">
      <w:pPr>
        <w:pStyle w:val="NormalWeb"/>
        <w:tabs>
          <w:tab w:val="left" w:pos="567"/>
        </w:tabs>
        <w:spacing w:before="0" w:beforeAutospacing="0" w:after="0" w:afterAutospacing="0" w:line="288" w:lineRule="auto"/>
        <w:jc w:val="both"/>
        <w:rPr>
          <w:rFonts w:asciiTheme="majorBidi" w:hAnsiTheme="majorBidi" w:cstheme="majorBidi"/>
          <w:bCs/>
        </w:rPr>
      </w:pPr>
      <w:r>
        <w:rPr>
          <w:rFonts w:asciiTheme="majorBidi" w:hAnsiTheme="majorBidi" w:cstheme="majorBidi"/>
          <w:bCs/>
        </w:rPr>
        <w:t>This</w:t>
      </w:r>
      <w:r w:rsidRPr="00B250C7">
        <w:rPr>
          <w:rFonts w:asciiTheme="majorBidi" w:hAnsiTheme="majorBidi" w:cstheme="majorBidi"/>
          <w:bCs/>
        </w:rPr>
        <w:t xml:space="preserve"> </w:t>
      </w:r>
      <w:r w:rsidR="00013DD5" w:rsidRPr="00B250C7">
        <w:rPr>
          <w:rFonts w:asciiTheme="majorBidi" w:hAnsiTheme="majorBidi" w:cstheme="majorBidi"/>
          <w:bCs/>
        </w:rPr>
        <w:t xml:space="preserve">study applied </w:t>
      </w:r>
      <w:r>
        <w:rPr>
          <w:rFonts w:asciiTheme="majorBidi" w:hAnsiTheme="majorBidi" w:cstheme="majorBidi"/>
          <w:bCs/>
        </w:rPr>
        <w:t xml:space="preserve">the </w:t>
      </w:r>
      <w:r w:rsidR="00013DD5" w:rsidRPr="00B250C7">
        <w:rPr>
          <w:rFonts w:asciiTheme="majorBidi" w:hAnsiTheme="majorBidi" w:cstheme="majorBidi"/>
          <w:bCs/>
        </w:rPr>
        <w:t>Line</w:t>
      </w:r>
      <w:r w:rsidR="00DB570B">
        <w:rPr>
          <w:rFonts w:asciiTheme="majorBidi" w:hAnsiTheme="majorBidi" w:cstheme="majorBidi"/>
          <w:bCs/>
        </w:rPr>
        <w:t>a</w:t>
      </w:r>
      <w:r w:rsidR="00013DD5" w:rsidRPr="00B250C7">
        <w:rPr>
          <w:rFonts w:asciiTheme="majorBidi" w:hAnsiTheme="majorBidi" w:cstheme="majorBidi"/>
          <w:bCs/>
        </w:rPr>
        <w:t>r Approximate Almost Ideal Demand System (LA-A</w:t>
      </w:r>
      <w:r w:rsidR="00013DD5">
        <w:rPr>
          <w:rFonts w:asciiTheme="majorBidi" w:hAnsiTheme="majorBidi" w:cstheme="majorBidi"/>
          <w:bCs/>
        </w:rPr>
        <w:t xml:space="preserve">IDS) model to </w:t>
      </w:r>
      <w:r>
        <w:rPr>
          <w:rFonts w:asciiTheme="majorBidi" w:hAnsiTheme="majorBidi" w:cstheme="majorBidi"/>
          <w:bCs/>
        </w:rPr>
        <w:t xml:space="preserve">estimate </w:t>
      </w:r>
      <w:r w:rsidR="00013DD5" w:rsidRPr="00B250C7">
        <w:rPr>
          <w:rFonts w:asciiTheme="majorBidi" w:hAnsiTheme="majorBidi" w:cstheme="majorBidi"/>
          <w:bCs/>
        </w:rPr>
        <w:t xml:space="preserve">price and </w:t>
      </w:r>
      <w:r w:rsidR="00013DD5">
        <w:rPr>
          <w:rFonts w:asciiTheme="majorBidi" w:hAnsiTheme="majorBidi" w:cstheme="majorBidi"/>
          <w:bCs/>
        </w:rPr>
        <w:t xml:space="preserve">fuel </w:t>
      </w:r>
      <w:r w:rsidR="00013DD5" w:rsidRPr="00B250C7">
        <w:rPr>
          <w:rFonts w:asciiTheme="majorBidi" w:hAnsiTheme="majorBidi" w:cstheme="majorBidi"/>
          <w:bCs/>
        </w:rPr>
        <w:t>expenditure elasticities in Pakistan. The complete energy demand model was estimated using Seemingly Unrelated Regression with adding up, homogeneity and symmetry restrictions.</w:t>
      </w:r>
      <w:r w:rsidR="00013DD5">
        <w:rPr>
          <w:rFonts w:asciiTheme="majorBidi" w:hAnsiTheme="majorBidi" w:cstheme="majorBidi"/>
          <w:bCs/>
        </w:rPr>
        <w:t xml:space="preserve"> The own price elasticities </w:t>
      </w:r>
      <w:r>
        <w:rPr>
          <w:rFonts w:asciiTheme="majorBidi" w:hAnsiTheme="majorBidi" w:cstheme="majorBidi"/>
          <w:bCs/>
        </w:rPr>
        <w:t xml:space="preserve">suggest that all fuel types are price inelastic </w:t>
      </w:r>
      <w:r w:rsidR="00013DD5">
        <w:rPr>
          <w:rFonts w:asciiTheme="majorBidi" w:hAnsiTheme="majorBidi" w:cstheme="majorBidi"/>
          <w:bCs/>
        </w:rPr>
        <w:t xml:space="preserve">except </w:t>
      </w:r>
      <w:r w:rsidR="00642D17">
        <w:rPr>
          <w:rFonts w:asciiTheme="majorBidi" w:hAnsiTheme="majorBidi" w:cstheme="majorBidi"/>
          <w:bCs/>
        </w:rPr>
        <w:t xml:space="preserve">for </w:t>
      </w:r>
      <w:r>
        <w:rPr>
          <w:rFonts w:asciiTheme="majorBidi" w:hAnsiTheme="majorBidi" w:cstheme="majorBidi"/>
          <w:bCs/>
        </w:rPr>
        <w:t xml:space="preserve">piped </w:t>
      </w:r>
      <w:r w:rsidR="00013DD5">
        <w:rPr>
          <w:rFonts w:asciiTheme="majorBidi" w:hAnsiTheme="majorBidi" w:cstheme="majorBidi"/>
          <w:bCs/>
        </w:rPr>
        <w:t>natural gas</w:t>
      </w:r>
      <w:r w:rsidR="00013DD5" w:rsidRPr="00B250C7">
        <w:rPr>
          <w:rFonts w:asciiTheme="majorBidi" w:hAnsiTheme="majorBidi" w:cstheme="majorBidi"/>
          <w:bCs/>
        </w:rPr>
        <w:t>.</w:t>
      </w:r>
      <w:r w:rsidR="00013DD5">
        <w:rPr>
          <w:rFonts w:asciiTheme="majorBidi" w:hAnsiTheme="majorBidi" w:cstheme="majorBidi"/>
          <w:bCs/>
        </w:rPr>
        <w:t xml:space="preserve"> </w:t>
      </w:r>
      <w:r>
        <w:rPr>
          <w:rFonts w:asciiTheme="majorBidi" w:hAnsiTheme="majorBidi" w:cstheme="majorBidi"/>
          <w:bCs/>
        </w:rPr>
        <w:t xml:space="preserve">For most fuel types (except animal dung and kerosene oil) demand was found to be more price elastic in rural areas than in urban areas, probably due to the ready availability of cheap or near-free substitutes (animal dung or crop residues) in rural areas. The fuel expenditure elasticities were </w:t>
      </w:r>
      <w:r w:rsidR="00642D17">
        <w:rPr>
          <w:rFonts w:asciiTheme="majorBidi" w:hAnsiTheme="majorBidi" w:cstheme="majorBidi"/>
          <w:bCs/>
        </w:rPr>
        <w:t xml:space="preserve">less than one </w:t>
      </w:r>
      <w:r w:rsidR="00E9686D">
        <w:rPr>
          <w:rFonts w:asciiTheme="majorBidi" w:hAnsiTheme="majorBidi" w:cstheme="majorBidi"/>
          <w:bCs/>
        </w:rPr>
        <w:t>and t</w:t>
      </w:r>
      <w:r>
        <w:rPr>
          <w:rFonts w:asciiTheme="majorBidi" w:hAnsiTheme="majorBidi" w:cstheme="majorBidi"/>
          <w:bCs/>
        </w:rPr>
        <w:t>he differences between rural and urban areas in fuel expenditure elasticities were not large, but were statistically significant.</w:t>
      </w:r>
    </w:p>
    <w:p w14:paraId="1A055550" w14:textId="77777777" w:rsidR="00F87733" w:rsidRDefault="00F87733" w:rsidP="00532013">
      <w:pPr>
        <w:pStyle w:val="NormalWeb"/>
        <w:tabs>
          <w:tab w:val="left" w:pos="567"/>
        </w:tabs>
        <w:spacing w:before="0" w:beforeAutospacing="0" w:after="0" w:afterAutospacing="0" w:line="288" w:lineRule="auto"/>
        <w:jc w:val="both"/>
        <w:rPr>
          <w:rFonts w:asciiTheme="majorBidi" w:hAnsiTheme="majorBidi" w:cstheme="majorBidi"/>
          <w:bCs/>
        </w:rPr>
      </w:pPr>
    </w:p>
    <w:p w14:paraId="203E2D8F" w14:textId="7A3143D7" w:rsidR="005A39BF" w:rsidRDefault="005A39BF" w:rsidP="00FC7F9F">
      <w:pPr>
        <w:pStyle w:val="NormalWeb"/>
        <w:tabs>
          <w:tab w:val="left" w:pos="567"/>
        </w:tabs>
        <w:spacing w:before="0" w:beforeAutospacing="0" w:after="0" w:afterAutospacing="0" w:line="288" w:lineRule="auto"/>
        <w:ind w:firstLine="567"/>
        <w:jc w:val="both"/>
        <w:rPr>
          <w:rFonts w:asciiTheme="majorBidi" w:hAnsiTheme="majorBidi" w:cstheme="majorBidi"/>
          <w:bCs/>
        </w:rPr>
      </w:pPr>
      <w:r>
        <w:rPr>
          <w:rFonts w:asciiTheme="majorBidi" w:hAnsiTheme="majorBidi" w:cstheme="majorBidi"/>
          <w:bCs/>
        </w:rPr>
        <w:t xml:space="preserve">We </w:t>
      </w:r>
      <w:r w:rsidR="00DB570B">
        <w:rPr>
          <w:rFonts w:asciiTheme="majorBidi" w:hAnsiTheme="majorBidi" w:cstheme="majorBidi"/>
          <w:bCs/>
        </w:rPr>
        <w:t xml:space="preserve">conducted </w:t>
      </w:r>
      <w:r>
        <w:rPr>
          <w:rFonts w:asciiTheme="majorBidi" w:hAnsiTheme="majorBidi" w:cstheme="majorBidi"/>
          <w:bCs/>
        </w:rPr>
        <w:t xml:space="preserve">simple policy simulations to </w:t>
      </w:r>
      <w:r w:rsidR="00DB570B">
        <w:rPr>
          <w:rFonts w:asciiTheme="majorBidi" w:hAnsiTheme="majorBidi" w:cstheme="majorBidi"/>
          <w:bCs/>
        </w:rPr>
        <w:t>suggest</w:t>
      </w:r>
      <w:r>
        <w:rPr>
          <w:rFonts w:asciiTheme="majorBidi" w:hAnsiTheme="majorBidi" w:cstheme="majorBidi"/>
          <w:bCs/>
        </w:rPr>
        <w:t xml:space="preserve"> what would happen if government imposes tax</w:t>
      </w:r>
      <w:r w:rsidR="00DB570B">
        <w:rPr>
          <w:rFonts w:asciiTheme="majorBidi" w:hAnsiTheme="majorBidi" w:cstheme="majorBidi"/>
          <w:bCs/>
        </w:rPr>
        <w:t>es on solid fuels</w:t>
      </w:r>
      <w:r>
        <w:rPr>
          <w:rFonts w:asciiTheme="majorBidi" w:hAnsiTheme="majorBidi" w:cstheme="majorBidi"/>
          <w:bCs/>
        </w:rPr>
        <w:t xml:space="preserve"> or provides subsidies</w:t>
      </w:r>
      <w:r w:rsidR="00DB570B">
        <w:rPr>
          <w:rFonts w:asciiTheme="majorBidi" w:hAnsiTheme="majorBidi" w:cstheme="majorBidi"/>
          <w:bCs/>
        </w:rPr>
        <w:t xml:space="preserve"> on clean fuels</w:t>
      </w:r>
      <w:r>
        <w:rPr>
          <w:rFonts w:asciiTheme="majorBidi" w:hAnsiTheme="majorBidi" w:cstheme="majorBidi"/>
          <w:bCs/>
        </w:rPr>
        <w:t xml:space="preserve">. We found that subsidizing LPG </w:t>
      </w:r>
      <w:r w:rsidR="00DB570B">
        <w:rPr>
          <w:rFonts w:asciiTheme="majorBidi" w:hAnsiTheme="majorBidi" w:cstheme="majorBidi"/>
          <w:bCs/>
        </w:rPr>
        <w:t>dominates a subsidy of</w:t>
      </w:r>
      <w:r>
        <w:rPr>
          <w:rFonts w:asciiTheme="majorBidi" w:hAnsiTheme="majorBidi" w:cstheme="majorBidi"/>
          <w:bCs/>
        </w:rPr>
        <w:t xml:space="preserve"> natural gas</w:t>
      </w:r>
      <w:r w:rsidR="00DB570B">
        <w:rPr>
          <w:rFonts w:asciiTheme="majorBidi" w:hAnsiTheme="majorBidi" w:cstheme="majorBidi"/>
          <w:bCs/>
        </w:rPr>
        <w:t>, producing a greater reduction in solid fuel use at a lower total cost to the government</w:t>
      </w:r>
      <w:r>
        <w:rPr>
          <w:rFonts w:asciiTheme="majorBidi" w:hAnsiTheme="majorBidi" w:cstheme="majorBidi"/>
          <w:bCs/>
        </w:rPr>
        <w:t xml:space="preserve">. If </w:t>
      </w:r>
      <w:r w:rsidR="00DB570B">
        <w:rPr>
          <w:rFonts w:asciiTheme="majorBidi" w:hAnsiTheme="majorBidi" w:cstheme="majorBidi"/>
          <w:bCs/>
        </w:rPr>
        <w:t xml:space="preserve">the </w:t>
      </w:r>
      <w:r>
        <w:rPr>
          <w:rFonts w:asciiTheme="majorBidi" w:hAnsiTheme="majorBidi" w:cstheme="majorBidi"/>
          <w:bCs/>
        </w:rPr>
        <w:t xml:space="preserve">government </w:t>
      </w:r>
      <w:r w:rsidR="00B463FA">
        <w:rPr>
          <w:rFonts w:asciiTheme="majorBidi" w:hAnsiTheme="majorBidi" w:cstheme="majorBidi"/>
          <w:bCs/>
        </w:rPr>
        <w:t>wants to subsidis</w:t>
      </w:r>
      <w:r>
        <w:rPr>
          <w:rFonts w:asciiTheme="majorBidi" w:hAnsiTheme="majorBidi" w:cstheme="majorBidi"/>
          <w:bCs/>
        </w:rPr>
        <w:t xml:space="preserve">e only one clean fuel, </w:t>
      </w:r>
      <w:r w:rsidR="00DB570B">
        <w:rPr>
          <w:rFonts w:asciiTheme="majorBidi" w:hAnsiTheme="majorBidi" w:cstheme="majorBidi"/>
          <w:bCs/>
        </w:rPr>
        <w:t xml:space="preserve">they </w:t>
      </w:r>
      <w:r>
        <w:rPr>
          <w:rFonts w:asciiTheme="majorBidi" w:hAnsiTheme="majorBidi" w:cstheme="majorBidi"/>
          <w:bCs/>
        </w:rPr>
        <w:t>should subsid</w:t>
      </w:r>
      <w:r w:rsidR="00B463FA">
        <w:rPr>
          <w:rFonts w:asciiTheme="majorBidi" w:hAnsiTheme="majorBidi" w:cstheme="majorBidi"/>
          <w:bCs/>
        </w:rPr>
        <w:t xml:space="preserve">ise LPG instead of natural gas. </w:t>
      </w:r>
    </w:p>
    <w:p w14:paraId="59A6A0BF" w14:textId="77777777" w:rsidR="00F87733" w:rsidRDefault="00F87733" w:rsidP="00532013">
      <w:pPr>
        <w:pStyle w:val="NormalWeb"/>
        <w:tabs>
          <w:tab w:val="left" w:pos="567"/>
        </w:tabs>
        <w:spacing w:before="0" w:beforeAutospacing="0" w:after="0" w:afterAutospacing="0" w:line="288" w:lineRule="auto"/>
        <w:ind w:firstLine="720"/>
        <w:jc w:val="both"/>
        <w:rPr>
          <w:rFonts w:asciiTheme="majorBidi" w:hAnsiTheme="majorBidi" w:cstheme="majorBidi"/>
          <w:bCs/>
        </w:rPr>
      </w:pPr>
    </w:p>
    <w:p w14:paraId="7E2F6EEC" w14:textId="40566118" w:rsidR="00C66E8B" w:rsidRDefault="00013DD5" w:rsidP="00C67092">
      <w:pPr>
        <w:pStyle w:val="NormalWeb"/>
        <w:tabs>
          <w:tab w:val="left" w:pos="567"/>
        </w:tabs>
        <w:spacing w:before="0" w:beforeAutospacing="0" w:after="0" w:afterAutospacing="0" w:line="288" w:lineRule="auto"/>
        <w:ind w:firstLine="567"/>
        <w:jc w:val="both"/>
        <w:rPr>
          <w:rFonts w:asciiTheme="majorBidi" w:hAnsiTheme="majorBidi" w:cstheme="majorBidi"/>
          <w:b/>
        </w:rPr>
      </w:pPr>
      <w:r w:rsidRPr="00B250C7">
        <w:rPr>
          <w:rFonts w:asciiTheme="majorBidi" w:eastAsiaTheme="minorEastAsia" w:hAnsiTheme="majorBidi" w:cstheme="majorBidi"/>
        </w:rPr>
        <w:t xml:space="preserve">There are still </w:t>
      </w:r>
      <w:r>
        <w:rPr>
          <w:rFonts w:asciiTheme="majorBidi" w:eastAsiaTheme="minorEastAsia" w:hAnsiTheme="majorBidi" w:cstheme="majorBidi"/>
        </w:rPr>
        <w:t xml:space="preserve">a </w:t>
      </w:r>
      <w:r w:rsidRPr="00B250C7">
        <w:rPr>
          <w:rFonts w:asciiTheme="majorBidi" w:eastAsiaTheme="minorEastAsia" w:hAnsiTheme="majorBidi" w:cstheme="majorBidi"/>
        </w:rPr>
        <w:t>number of improvement</w:t>
      </w:r>
      <w:r>
        <w:rPr>
          <w:rFonts w:asciiTheme="majorBidi" w:eastAsiaTheme="minorEastAsia" w:hAnsiTheme="majorBidi" w:cstheme="majorBidi"/>
        </w:rPr>
        <w:t>s</w:t>
      </w:r>
      <w:r w:rsidRPr="00B250C7">
        <w:rPr>
          <w:rFonts w:asciiTheme="majorBidi" w:eastAsiaTheme="minorEastAsia" w:hAnsiTheme="majorBidi" w:cstheme="majorBidi"/>
        </w:rPr>
        <w:t xml:space="preserve"> that could be made to this approach</w:t>
      </w:r>
      <w:r>
        <w:rPr>
          <w:rFonts w:asciiTheme="majorBidi" w:eastAsiaTheme="minorEastAsia" w:hAnsiTheme="majorBidi" w:cstheme="majorBidi"/>
        </w:rPr>
        <w:t>.</w:t>
      </w:r>
      <w:r w:rsidRPr="00B250C7">
        <w:rPr>
          <w:rFonts w:asciiTheme="majorBidi" w:eastAsiaTheme="minorEastAsia" w:hAnsiTheme="majorBidi" w:cstheme="majorBidi"/>
        </w:rPr>
        <w:t xml:space="preserve"> </w:t>
      </w:r>
      <w:r>
        <w:rPr>
          <w:rFonts w:asciiTheme="majorBidi" w:eastAsiaTheme="minorEastAsia" w:hAnsiTheme="majorBidi" w:cstheme="majorBidi"/>
        </w:rPr>
        <w:t>C</w:t>
      </w:r>
      <w:r w:rsidRPr="00B250C7">
        <w:rPr>
          <w:rFonts w:asciiTheme="majorBidi" w:eastAsiaTheme="minorEastAsia" w:hAnsiTheme="majorBidi" w:cstheme="majorBidi"/>
        </w:rPr>
        <w:t>ross sectional sample survey</w:t>
      </w:r>
      <w:r>
        <w:rPr>
          <w:rFonts w:asciiTheme="majorBidi" w:eastAsiaTheme="minorEastAsia" w:hAnsiTheme="majorBidi" w:cstheme="majorBidi"/>
        </w:rPr>
        <w:t xml:space="preserve"> data makes it </w:t>
      </w:r>
      <w:r w:rsidRPr="00B250C7">
        <w:rPr>
          <w:rFonts w:asciiTheme="majorBidi" w:eastAsiaTheme="minorEastAsia" w:hAnsiTheme="majorBidi" w:cstheme="majorBidi"/>
        </w:rPr>
        <w:t>difficult to calculate price elasticities, primarily due to the lack of variation in prices</w:t>
      </w:r>
      <w:r w:rsidR="008A5889">
        <w:rPr>
          <w:rFonts w:asciiTheme="majorBidi" w:eastAsiaTheme="minorEastAsia" w:hAnsiTheme="majorBidi" w:cstheme="majorBidi"/>
        </w:rPr>
        <w:t xml:space="preserve"> and the potential for unobserved variables such as idiosyncratic differences in fuel preferences between households to create bias in the results</w:t>
      </w:r>
      <w:r w:rsidRPr="00B250C7">
        <w:rPr>
          <w:rFonts w:asciiTheme="majorBidi" w:eastAsiaTheme="minorEastAsia" w:hAnsiTheme="majorBidi" w:cstheme="majorBidi"/>
        </w:rPr>
        <w:t xml:space="preserve">. We tried to avoid </w:t>
      </w:r>
      <w:r w:rsidR="00E72DF8">
        <w:rPr>
          <w:rFonts w:asciiTheme="majorBidi" w:eastAsiaTheme="minorEastAsia" w:hAnsiTheme="majorBidi" w:cstheme="majorBidi"/>
        </w:rPr>
        <w:t>the former problem</w:t>
      </w:r>
      <w:r w:rsidR="00E72DF8" w:rsidRPr="00B250C7">
        <w:rPr>
          <w:rFonts w:asciiTheme="majorBidi" w:eastAsiaTheme="minorEastAsia" w:hAnsiTheme="majorBidi" w:cstheme="majorBidi"/>
        </w:rPr>
        <w:t xml:space="preserve"> </w:t>
      </w:r>
      <w:r w:rsidRPr="00B250C7">
        <w:rPr>
          <w:rFonts w:asciiTheme="majorBidi" w:eastAsiaTheme="minorEastAsia" w:hAnsiTheme="majorBidi" w:cstheme="majorBidi"/>
        </w:rPr>
        <w:t xml:space="preserve">by pooling </w:t>
      </w:r>
      <w:r w:rsidR="0091689C">
        <w:rPr>
          <w:rFonts w:asciiTheme="majorBidi" w:eastAsiaTheme="minorEastAsia" w:hAnsiTheme="majorBidi" w:cstheme="majorBidi"/>
        </w:rPr>
        <w:t xml:space="preserve">several cross-sectional </w:t>
      </w:r>
      <w:r w:rsidRPr="00B250C7">
        <w:rPr>
          <w:rFonts w:asciiTheme="majorBidi" w:eastAsiaTheme="minorEastAsia" w:hAnsiTheme="majorBidi" w:cstheme="majorBidi"/>
        </w:rPr>
        <w:t>data sets, but it would be better</w:t>
      </w:r>
      <w:r>
        <w:rPr>
          <w:rFonts w:asciiTheme="majorBidi" w:eastAsiaTheme="minorEastAsia" w:hAnsiTheme="majorBidi" w:cstheme="majorBidi"/>
        </w:rPr>
        <w:t xml:space="preserve"> if panel data were available</w:t>
      </w:r>
      <w:r w:rsidR="00E72DF8">
        <w:rPr>
          <w:rFonts w:asciiTheme="majorBidi" w:eastAsiaTheme="minorEastAsia" w:hAnsiTheme="majorBidi" w:cstheme="majorBidi"/>
        </w:rPr>
        <w:t xml:space="preserve"> since that would also deal with unobserved time-invariant differences across households</w:t>
      </w:r>
      <w:r w:rsidRPr="00B250C7">
        <w:rPr>
          <w:rFonts w:asciiTheme="majorBidi" w:eastAsiaTheme="minorEastAsia" w:hAnsiTheme="majorBidi" w:cstheme="majorBidi"/>
        </w:rPr>
        <w:t xml:space="preserve">. We </w:t>
      </w:r>
      <w:r>
        <w:rPr>
          <w:rFonts w:asciiTheme="majorBidi" w:eastAsiaTheme="minorEastAsia" w:hAnsiTheme="majorBidi" w:cstheme="majorBidi"/>
        </w:rPr>
        <w:t>could</w:t>
      </w:r>
      <w:r w:rsidRPr="00B250C7">
        <w:rPr>
          <w:rFonts w:asciiTheme="majorBidi" w:eastAsiaTheme="minorEastAsia" w:hAnsiTheme="majorBidi" w:cstheme="majorBidi"/>
        </w:rPr>
        <w:t xml:space="preserve"> not</w:t>
      </w:r>
      <w:r>
        <w:rPr>
          <w:rFonts w:asciiTheme="majorBidi" w:eastAsiaTheme="minorEastAsia" w:hAnsiTheme="majorBidi" w:cstheme="majorBidi"/>
        </w:rPr>
        <w:t xml:space="preserve"> follow a panel approach with our data, because</w:t>
      </w:r>
      <w:r w:rsidRPr="00B250C7">
        <w:rPr>
          <w:rFonts w:asciiTheme="majorBidi" w:eastAsiaTheme="minorEastAsia" w:hAnsiTheme="majorBidi" w:cstheme="majorBidi"/>
        </w:rPr>
        <w:t xml:space="preserve"> the identity of households</w:t>
      </w:r>
      <w:r>
        <w:rPr>
          <w:rFonts w:asciiTheme="majorBidi" w:eastAsiaTheme="minorEastAsia" w:hAnsiTheme="majorBidi" w:cstheme="majorBidi"/>
        </w:rPr>
        <w:t xml:space="preserve"> was not tracked between survey waves</w:t>
      </w:r>
      <w:r w:rsidRPr="00B250C7">
        <w:rPr>
          <w:rFonts w:asciiTheme="majorBidi" w:eastAsiaTheme="minorEastAsia" w:hAnsiTheme="majorBidi" w:cstheme="majorBidi"/>
        </w:rPr>
        <w:t>.</w:t>
      </w:r>
      <w:r>
        <w:rPr>
          <w:rFonts w:asciiTheme="majorBidi" w:eastAsiaTheme="minorEastAsia" w:hAnsiTheme="majorBidi" w:cstheme="majorBidi"/>
        </w:rPr>
        <w:t xml:space="preserve"> </w:t>
      </w:r>
      <w:r w:rsidR="00E72DF8">
        <w:rPr>
          <w:rFonts w:asciiTheme="majorBidi" w:hAnsiTheme="majorBidi" w:cstheme="majorBidi"/>
          <w:bCs/>
        </w:rPr>
        <w:t>While we investigated price and fuel expenditure elasticities, and the potential impacts of changes in taxes and subsidies, there are a number of other factors that affect household fuel selection in Pakistan.</w:t>
      </w:r>
      <w:r w:rsidRPr="00B250C7">
        <w:rPr>
          <w:rFonts w:asciiTheme="majorBidi" w:hAnsiTheme="majorBidi" w:cstheme="majorBidi"/>
          <w:bCs/>
        </w:rPr>
        <w:t xml:space="preserve"> </w:t>
      </w:r>
      <w:r w:rsidR="00E72DF8">
        <w:rPr>
          <w:rFonts w:asciiTheme="majorBidi" w:hAnsiTheme="majorBidi" w:cstheme="majorBidi"/>
          <w:bCs/>
        </w:rPr>
        <w:t>Future</w:t>
      </w:r>
      <w:r w:rsidRPr="00B250C7">
        <w:rPr>
          <w:rFonts w:asciiTheme="majorBidi" w:hAnsiTheme="majorBidi" w:cstheme="majorBidi"/>
          <w:bCs/>
        </w:rPr>
        <w:t xml:space="preserve"> research </w:t>
      </w:r>
      <w:r w:rsidR="00E72DF8">
        <w:rPr>
          <w:rFonts w:asciiTheme="majorBidi" w:hAnsiTheme="majorBidi" w:cstheme="majorBidi"/>
          <w:bCs/>
        </w:rPr>
        <w:t>should also investigate the non-price determinants of</w:t>
      </w:r>
      <w:r w:rsidRPr="00B250C7">
        <w:rPr>
          <w:rFonts w:asciiTheme="majorBidi" w:hAnsiTheme="majorBidi" w:cstheme="majorBidi"/>
          <w:bCs/>
        </w:rPr>
        <w:t xml:space="preserve"> household fuel </w:t>
      </w:r>
      <w:r w:rsidR="00E72DF8">
        <w:rPr>
          <w:rFonts w:asciiTheme="majorBidi" w:hAnsiTheme="majorBidi" w:cstheme="majorBidi"/>
          <w:bCs/>
        </w:rPr>
        <w:t>choices</w:t>
      </w:r>
      <w:r w:rsidRPr="00B250C7">
        <w:rPr>
          <w:rFonts w:asciiTheme="majorBidi" w:hAnsiTheme="majorBidi" w:cstheme="majorBidi"/>
          <w:bCs/>
        </w:rPr>
        <w:t>. Furthermore,</w:t>
      </w:r>
      <w:r w:rsidR="00E72DF8">
        <w:rPr>
          <w:rFonts w:asciiTheme="majorBidi" w:hAnsiTheme="majorBidi" w:cstheme="majorBidi"/>
          <w:bCs/>
        </w:rPr>
        <w:t xml:space="preserve"> while we have conducted a simple policy simulation of the effect of changes in taxes or subsidies, more detailed analysis could be conducted in the future to better evaluate the costs and benefits of changes in fuel use</w:t>
      </w:r>
      <w:r w:rsidRPr="00B250C7">
        <w:rPr>
          <w:rFonts w:asciiTheme="majorBidi" w:hAnsiTheme="majorBidi" w:cstheme="majorBidi"/>
          <w:bCs/>
        </w:rPr>
        <w:t>.</w:t>
      </w:r>
    </w:p>
    <w:p w14:paraId="133205B5" w14:textId="6871B28D" w:rsidR="00E739F0" w:rsidRDefault="00E739F0" w:rsidP="00532013">
      <w:pPr>
        <w:pStyle w:val="NormalWeb"/>
        <w:tabs>
          <w:tab w:val="left" w:pos="567"/>
        </w:tabs>
        <w:spacing w:before="0" w:beforeAutospacing="0" w:after="0" w:afterAutospacing="0" w:line="288" w:lineRule="auto"/>
        <w:jc w:val="both"/>
        <w:rPr>
          <w:rFonts w:asciiTheme="majorBidi" w:hAnsiTheme="majorBidi" w:cstheme="majorBidi"/>
          <w:b/>
          <w:bCs/>
        </w:rPr>
      </w:pPr>
    </w:p>
    <w:p w14:paraId="20E43033" w14:textId="77777777" w:rsidR="00FC7F9F" w:rsidRDefault="00FC7F9F">
      <w:pPr>
        <w:spacing w:after="160" w:line="259" w:lineRule="auto"/>
        <w:rPr>
          <w:rFonts w:asciiTheme="majorBidi" w:hAnsiTheme="majorBidi" w:cstheme="majorBidi"/>
          <w:b/>
          <w:bCs/>
        </w:rPr>
      </w:pPr>
      <w:r>
        <w:rPr>
          <w:rFonts w:asciiTheme="majorBidi" w:hAnsiTheme="majorBidi" w:cstheme="majorBidi"/>
          <w:b/>
          <w:bCs/>
        </w:rPr>
        <w:br w:type="page"/>
      </w:r>
    </w:p>
    <w:p w14:paraId="64F717E8" w14:textId="2C785F13" w:rsidR="00A6696C" w:rsidRPr="00B250C7" w:rsidRDefault="009A51D5" w:rsidP="00532013">
      <w:pPr>
        <w:pStyle w:val="NormalWeb"/>
        <w:tabs>
          <w:tab w:val="left" w:pos="567"/>
        </w:tabs>
        <w:spacing w:before="0" w:beforeAutospacing="0" w:after="0" w:afterAutospacing="0" w:line="288" w:lineRule="auto"/>
        <w:jc w:val="both"/>
        <w:rPr>
          <w:rFonts w:asciiTheme="majorBidi" w:hAnsiTheme="majorBidi" w:cstheme="majorBidi"/>
          <w:b/>
          <w:bCs/>
        </w:rPr>
      </w:pPr>
      <w:r w:rsidRPr="00B250C7">
        <w:rPr>
          <w:rFonts w:asciiTheme="majorBidi" w:hAnsiTheme="majorBidi" w:cstheme="majorBidi"/>
          <w:b/>
          <w:bCs/>
        </w:rPr>
        <w:lastRenderedPageBreak/>
        <w:t>References</w:t>
      </w:r>
    </w:p>
    <w:p w14:paraId="64AE2B6F" w14:textId="7C0A2159" w:rsidR="00B60160" w:rsidRPr="00F10E74" w:rsidRDefault="006C30CF" w:rsidP="00C67092">
      <w:pPr>
        <w:pStyle w:val="Bibliography"/>
        <w:tabs>
          <w:tab w:val="left" w:pos="567"/>
        </w:tabs>
        <w:spacing w:afterLines="40" w:after="96" w:line="240" w:lineRule="auto"/>
        <w:ind w:left="425" w:hanging="425"/>
        <w:jc w:val="both"/>
        <w:rPr>
          <w:rFonts w:eastAsiaTheme="minorEastAsia"/>
          <w:noProof/>
          <w:sz w:val="22"/>
          <w:szCs w:val="22"/>
          <w:lang w:val="en-US"/>
        </w:rPr>
      </w:pPr>
      <w:r w:rsidRPr="00C67092">
        <w:rPr>
          <w:rFonts w:eastAsiaTheme="minorEastAsia"/>
          <w:noProof/>
          <w:lang w:val="en-US"/>
        </w:rPr>
        <w:fldChar w:fldCharType="begin"/>
      </w:r>
      <w:r w:rsidRPr="00C67092">
        <w:rPr>
          <w:rFonts w:eastAsiaTheme="minorEastAsia"/>
          <w:noProof/>
          <w:lang w:val="en-US"/>
        </w:rPr>
        <w:instrText xml:space="preserve"> ADDIN ZOTERO_BIBL {"custom":[]} CSL_BIBLIOGRAPHY </w:instrText>
      </w:r>
      <w:r w:rsidRPr="00C67092">
        <w:rPr>
          <w:rFonts w:eastAsiaTheme="minorEastAsia"/>
          <w:noProof/>
          <w:lang w:val="en-US"/>
        </w:rPr>
        <w:fldChar w:fldCharType="separate"/>
      </w:r>
      <w:r w:rsidR="000A1F15" w:rsidRPr="00F10E74">
        <w:rPr>
          <w:rFonts w:eastAsiaTheme="minorEastAsia"/>
          <w:noProof/>
          <w:sz w:val="22"/>
          <w:szCs w:val="22"/>
          <w:lang w:val="en-US"/>
        </w:rPr>
        <w:t>Agbola, F.</w:t>
      </w:r>
      <w:r w:rsidR="00B60160" w:rsidRPr="00F10E74">
        <w:rPr>
          <w:rFonts w:eastAsiaTheme="minorEastAsia"/>
          <w:noProof/>
          <w:sz w:val="22"/>
          <w:szCs w:val="22"/>
          <w:lang w:val="en-US"/>
        </w:rPr>
        <w:t>W. (2003). Estimation of Food Demand Patterns in South Africa Based on a Survey of Households. Journal of Agricultural and Applied Economi</w:t>
      </w:r>
      <w:r w:rsidR="00C67092" w:rsidRPr="00F10E74">
        <w:rPr>
          <w:rFonts w:eastAsiaTheme="minorEastAsia"/>
          <w:noProof/>
          <w:sz w:val="22"/>
          <w:szCs w:val="22"/>
          <w:lang w:val="en-US"/>
        </w:rPr>
        <w:t xml:space="preserve">cs, 35(3), 663–670. </w:t>
      </w:r>
      <w:r w:rsidR="00A97DE1" w:rsidRPr="00F10E74">
        <w:rPr>
          <w:rFonts w:eastAsiaTheme="minorEastAsia"/>
          <w:noProof/>
          <w:sz w:val="22"/>
          <w:szCs w:val="22"/>
          <w:lang w:val="en-US"/>
        </w:rPr>
        <w:t xml:space="preserve">From: </w:t>
      </w:r>
      <w:r w:rsidR="00B60160" w:rsidRPr="00F10E74">
        <w:rPr>
          <w:rFonts w:eastAsiaTheme="minorEastAsia"/>
          <w:noProof/>
          <w:sz w:val="22"/>
          <w:szCs w:val="22"/>
          <w:lang w:val="en-US"/>
        </w:rPr>
        <w:t>https://doi.org/10.1017/S1074070800028364</w:t>
      </w:r>
    </w:p>
    <w:p w14:paraId="6CC6C3FD" w14:textId="77777777" w:rsidR="00A3449B" w:rsidRPr="00F10E74" w:rsidRDefault="00FB563D" w:rsidP="00A3449B">
      <w:pPr>
        <w:pStyle w:val="Bibliography"/>
        <w:tabs>
          <w:tab w:val="left" w:pos="567"/>
        </w:tabs>
        <w:spacing w:line="240" w:lineRule="auto"/>
        <w:ind w:left="425" w:hanging="425"/>
        <w:jc w:val="both"/>
        <w:rPr>
          <w:rFonts w:eastAsiaTheme="minorEastAsia"/>
          <w:noProof/>
          <w:sz w:val="22"/>
          <w:szCs w:val="22"/>
          <w:lang w:val="en-US"/>
        </w:rPr>
      </w:pPr>
      <w:r w:rsidRPr="00F10E74">
        <w:rPr>
          <w:rFonts w:eastAsiaTheme="minorEastAsia"/>
          <w:noProof/>
          <w:sz w:val="22"/>
          <w:szCs w:val="22"/>
          <w:lang w:val="en-US"/>
        </w:rPr>
        <w:t>Akpalu, W., Dasmani, I.</w:t>
      </w:r>
      <w:r w:rsidR="00B60160" w:rsidRPr="00F10E74">
        <w:rPr>
          <w:rFonts w:eastAsiaTheme="minorEastAsia"/>
          <w:noProof/>
          <w:sz w:val="22"/>
          <w:szCs w:val="22"/>
          <w:lang w:val="en-US"/>
        </w:rPr>
        <w:t xml:space="preserve"> </w:t>
      </w:r>
      <w:r w:rsidR="00532013" w:rsidRPr="00F10E74">
        <w:rPr>
          <w:rFonts w:eastAsiaTheme="minorEastAsia"/>
          <w:noProof/>
          <w:sz w:val="22"/>
          <w:szCs w:val="22"/>
          <w:lang w:val="en-US"/>
        </w:rPr>
        <w:t>and</w:t>
      </w:r>
      <w:r w:rsidR="000A1F15" w:rsidRPr="00F10E74">
        <w:rPr>
          <w:rFonts w:eastAsiaTheme="minorEastAsia"/>
          <w:noProof/>
          <w:sz w:val="22"/>
          <w:szCs w:val="22"/>
          <w:lang w:val="en-US"/>
        </w:rPr>
        <w:t xml:space="preserve"> Aglobitse, P.</w:t>
      </w:r>
      <w:r w:rsidR="00B60160" w:rsidRPr="00F10E74">
        <w:rPr>
          <w:rFonts w:eastAsiaTheme="minorEastAsia"/>
          <w:noProof/>
          <w:sz w:val="22"/>
          <w:szCs w:val="22"/>
          <w:lang w:val="en-US"/>
        </w:rPr>
        <w:t xml:space="preserve">B. (2011). Demand for cooking fuels in a developing country: To what extent do taste and preferences matter? Energy Policy, 39(10), 6525–6531. </w:t>
      </w:r>
    </w:p>
    <w:p w14:paraId="08C52894" w14:textId="2E38685F" w:rsidR="00B60160" w:rsidRPr="00F10E74" w:rsidRDefault="00A3449B" w:rsidP="00C67092">
      <w:pPr>
        <w:pStyle w:val="Bibliography"/>
        <w:tabs>
          <w:tab w:val="left" w:pos="567"/>
        </w:tabs>
        <w:spacing w:afterLines="40" w:after="96" w:line="240" w:lineRule="auto"/>
        <w:ind w:left="425" w:hanging="425"/>
        <w:jc w:val="both"/>
        <w:rPr>
          <w:rFonts w:eastAsiaTheme="minorEastAsia"/>
          <w:noProof/>
          <w:sz w:val="22"/>
          <w:szCs w:val="22"/>
          <w:lang w:val="en-US"/>
        </w:rPr>
      </w:pPr>
      <w:r w:rsidRPr="00F10E74">
        <w:rPr>
          <w:rFonts w:eastAsiaTheme="minorEastAsia"/>
          <w:noProof/>
          <w:sz w:val="22"/>
          <w:szCs w:val="22"/>
          <w:lang w:val="en-US"/>
        </w:rPr>
        <w:tab/>
      </w:r>
      <w:r w:rsidR="00A97DE1" w:rsidRPr="00F10E74">
        <w:rPr>
          <w:rFonts w:eastAsiaTheme="minorEastAsia"/>
          <w:noProof/>
          <w:sz w:val="22"/>
          <w:szCs w:val="22"/>
          <w:lang w:val="en-US"/>
        </w:rPr>
        <w:t xml:space="preserve">From: </w:t>
      </w:r>
      <w:r w:rsidR="00B60160" w:rsidRPr="00F10E74">
        <w:rPr>
          <w:rFonts w:eastAsiaTheme="minorEastAsia"/>
          <w:noProof/>
          <w:sz w:val="22"/>
          <w:szCs w:val="22"/>
          <w:lang w:val="en-US"/>
        </w:rPr>
        <w:t>https://doi.org/10.1016/j.enpol.2011.07.054</w:t>
      </w:r>
    </w:p>
    <w:p w14:paraId="0EB274C9" w14:textId="53660979" w:rsidR="00B60160" w:rsidRPr="00F10E74" w:rsidRDefault="000A1F15" w:rsidP="00C67092">
      <w:pPr>
        <w:pStyle w:val="Bibliography"/>
        <w:tabs>
          <w:tab w:val="left" w:pos="567"/>
        </w:tabs>
        <w:spacing w:afterLines="40" w:after="96" w:line="240" w:lineRule="auto"/>
        <w:ind w:left="425" w:hanging="425"/>
        <w:jc w:val="both"/>
        <w:rPr>
          <w:rFonts w:eastAsiaTheme="minorEastAsia"/>
          <w:noProof/>
          <w:sz w:val="22"/>
          <w:szCs w:val="22"/>
          <w:lang w:val="en-US"/>
        </w:rPr>
      </w:pPr>
      <w:r w:rsidRPr="00F10E74">
        <w:rPr>
          <w:rFonts w:eastAsiaTheme="minorEastAsia"/>
          <w:noProof/>
          <w:sz w:val="22"/>
          <w:szCs w:val="22"/>
          <w:lang w:val="en-US"/>
        </w:rPr>
        <w:t>Ali, A., Maitla, M.A., Murshid, M.</w:t>
      </w:r>
      <w:r w:rsidR="00FB563D" w:rsidRPr="00F10E74">
        <w:rPr>
          <w:rFonts w:eastAsiaTheme="minorEastAsia"/>
          <w:noProof/>
          <w:sz w:val="22"/>
          <w:szCs w:val="22"/>
          <w:lang w:val="en-US"/>
        </w:rPr>
        <w:t>A.</w:t>
      </w:r>
      <w:r w:rsidR="00B60160" w:rsidRPr="00F10E74">
        <w:rPr>
          <w:rFonts w:eastAsiaTheme="minorEastAsia"/>
          <w:noProof/>
          <w:sz w:val="22"/>
          <w:szCs w:val="22"/>
          <w:lang w:val="en-US"/>
        </w:rPr>
        <w:t xml:space="preserve"> </w:t>
      </w:r>
      <w:r w:rsidR="00532013" w:rsidRPr="00F10E74">
        <w:rPr>
          <w:rFonts w:eastAsiaTheme="minorEastAsia"/>
          <w:noProof/>
          <w:sz w:val="22"/>
          <w:szCs w:val="22"/>
          <w:lang w:val="en-US"/>
        </w:rPr>
        <w:t>and</w:t>
      </w:r>
      <w:r w:rsidR="00B60160" w:rsidRPr="00F10E74">
        <w:rPr>
          <w:rFonts w:eastAsiaTheme="minorEastAsia"/>
          <w:noProof/>
          <w:sz w:val="22"/>
          <w:szCs w:val="22"/>
          <w:lang w:val="en-US"/>
        </w:rPr>
        <w:t xml:space="preserve"> Iqbal, S. (2015). </w:t>
      </w:r>
      <w:r w:rsidR="00B60160" w:rsidRPr="00F10E74">
        <w:rPr>
          <w:rFonts w:eastAsiaTheme="minorEastAsia"/>
          <w:noProof/>
          <w:sz w:val="22"/>
          <w:szCs w:val="22"/>
          <w:lang w:val="fr-FR"/>
        </w:rPr>
        <w:t xml:space="preserve">Energy Crises in Pakistan Vis-À-Vis Disasters. </w:t>
      </w:r>
      <w:r w:rsidR="00B60160" w:rsidRPr="00F10E74">
        <w:rPr>
          <w:rFonts w:eastAsiaTheme="minorEastAsia"/>
          <w:noProof/>
          <w:sz w:val="22"/>
          <w:szCs w:val="22"/>
          <w:lang w:val="en-US"/>
        </w:rPr>
        <w:t>Acta Technica Corviniensis - Bulletin of Engineering, 8(1), 139–142.</w:t>
      </w:r>
    </w:p>
    <w:p w14:paraId="6A914D5A" w14:textId="77777777" w:rsidR="00FB563D" w:rsidRPr="00F10E74" w:rsidRDefault="00FB563D" w:rsidP="00FB563D">
      <w:pPr>
        <w:pStyle w:val="Bibliography"/>
        <w:tabs>
          <w:tab w:val="left" w:pos="567"/>
        </w:tabs>
        <w:spacing w:line="240" w:lineRule="auto"/>
        <w:ind w:left="425" w:hanging="425"/>
        <w:jc w:val="both"/>
        <w:rPr>
          <w:rFonts w:eastAsiaTheme="minorEastAsia"/>
          <w:noProof/>
          <w:sz w:val="22"/>
          <w:szCs w:val="22"/>
          <w:lang w:val="en-US"/>
        </w:rPr>
      </w:pPr>
      <w:r w:rsidRPr="00F10E74">
        <w:rPr>
          <w:rFonts w:eastAsiaTheme="minorEastAsia"/>
          <w:noProof/>
          <w:sz w:val="22"/>
          <w:szCs w:val="22"/>
          <w:lang w:val="en-US"/>
        </w:rPr>
        <w:t>Arnold, J.E.M., Köhlin, G.</w:t>
      </w:r>
      <w:r w:rsidR="00B60160" w:rsidRPr="00F10E74">
        <w:rPr>
          <w:rFonts w:eastAsiaTheme="minorEastAsia"/>
          <w:noProof/>
          <w:sz w:val="22"/>
          <w:szCs w:val="22"/>
          <w:lang w:val="en-US"/>
        </w:rPr>
        <w:t xml:space="preserve"> </w:t>
      </w:r>
      <w:r w:rsidR="00532013" w:rsidRPr="00F10E74">
        <w:rPr>
          <w:rFonts w:eastAsiaTheme="minorEastAsia"/>
          <w:noProof/>
          <w:sz w:val="22"/>
          <w:szCs w:val="22"/>
          <w:lang w:val="en-US"/>
        </w:rPr>
        <w:t>and</w:t>
      </w:r>
      <w:r w:rsidR="00B60160" w:rsidRPr="00F10E74">
        <w:rPr>
          <w:rFonts w:eastAsiaTheme="minorEastAsia"/>
          <w:noProof/>
          <w:sz w:val="22"/>
          <w:szCs w:val="22"/>
          <w:lang w:val="en-US"/>
        </w:rPr>
        <w:t xml:space="preserve"> Persson, R. (2006). Woodfuels, livelihoods, and policy interventions: Changing Perspectives. World Development, 34(3), 596–611.</w:t>
      </w:r>
      <w:r w:rsidR="00C67092" w:rsidRPr="00F10E74">
        <w:rPr>
          <w:rFonts w:eastAsiaTheme="minorEastAsia"/>
          <w:noProof/>
          <w:sz w:val="22"/>
          <w:szCs w:val="22"/>
          <w:lang w:val="en-US"/>
        </w:rPr>
        <w:t xml:space="preserve"> </w:t>
      </w:r>
    </w:p>
    <w:p w14:paraId="6F36ED47" w14:textId="4444EB56" w:rsidR="00B60160" w:rsidRPr="00F10E74" w:rsidRDefault="00FB563D" w:rsidP="00C67092">
      <w:pPr>
        <w:pStyle w:val="Bibliography"/>
        <w:tabs>
          <w:tab w:val="left" w:pos="567"/>
        </w:tabs>
        <w:spacing w:afterLines="40" w:after="96" w:line="240" w:lineRule="auto"/>
        <w:ind w:left="425" w:hanging="425"/>
        <w:jc w:val="both"/>
        <w:rPr>
          <w:rFonts w:eastAsiaTheme="minorEastAsia"/>
          <w:noProof/>
          <w:sz w:val="22"/>
          <w:szCs w:val="22"/>
          <w:lang w:val="en-US"/>
        </w:rPr>
      </w:pPr>
      <w:r w:rsidRPr="00F10E74">
        <w:rPr>
          <w:rFonts w:eastAsiaTheme="minorEastAsia"/>
          <w:noProof/>
          <w:sz w:val="22"/>
          <w:szCs w:val="22"/>
          <w:lang w:val="en-US"/>
        </w:rPr>
        <w:tab/>
        <w:t xml:space="preserve">From: </w:t>
      </w:r>
      <w:r w:rsidR="00B60160" w:rsidRPr="00F10E74">
        <w:rPr>
          <w:rFonts w:eastAsiaTheme="minorEastAsia"/>
          <w:noProof/>
          <w:sz w:val="22"/>
          <w:szCs w:val="22"/>
          <w:lang w:val="en-US"/>
        </w:rPr>
        <w:t>https://doi.org/10.1016/j.worlddev.2005.08.008</w:t>
      </w:r>
    </w:p>
    <w:p w14:paraId="19D02DD5" w14:textId="77777777" w:rsidR="00FB563D" w:rsidRPr="00F10E74" w:rsidRDefault="00A97DE1" w:rsidP="00FB563D">
      <w:pPr>
        <w:pStyle w:val="Bibliography"/>
        <w:tabs>
          <w:tab w:val="left" w:pos="567"/>
        </w:tabs>
        <w:spacing w:line="240" w:lineRule="auto"/>
        <w:ind w:left="425" w:hanging="425"/>
        <w:jc w:val="both"/>
        <w:rPr>
          <w:rFonts w:eastAsiaTheme="minorEastAsia"/>
          <w:noProof/>
          <w:sz w:val="22"/>
          <w:szCs w:val="22"/>
          <w:lang w:val="en-US"/>
        </w:rPr>
      </w:pPr>
      <w:r w:rsidRPr="00F10E74">
        <w:rPr>
          <w:rFonts w:eastAsiaTheme="minorEastAsia"/>
          <w:noProof/>
          <w:sz w:val="22"/>
          <w:szCs w:val="22"/>
          <w:lang w:val="en-US"/>
        </w:rPr>
        <w:t>Arthur, M. de F.S.R., Bond, C.A.</w:t>
      </w:r>
      <w:r w:rsidR="00B60160" w:rsidRPr="00F10E74">
        <w:rPr>
          <w:rFonts w:eastAsiaTheme="minorEastAsia"/>
          <w:noProof/>
          <w:sz w:val="22"/>
          <w:szCs w:val="22"/>
          <w:lang w:val="en-US"/>
        </w:rPr>
        <w:t xml:space="preserve"> </w:t>
      </w:r>
      <w:r w:rsidR="00532013" w:rsidRPr="00F10E74">
        <w:rPr>
          <w:rFonts w:eastAsiaTheme="minorEastAsia"/>
          <w:noProof/>
          <w:sz w:val="22"/>
          <w:szCs w:val="22"/>
          <w:lang w:val="en-US"/>
        </w:rPr>
        <w:t>and</w:t>
      </w:r>
      <w:r w:rsidR="00B60160" w:rsidRPr="00F10E74">
        <w:rPr>
          <w:rFonts w:eastAsiaTheme="minorEastAsia"/>
          <w:noProof/>
          <w:sz w:val="22"/>
          <w:szCs w:val="22"/>
          <w:lang w:val="en-US"/>
        </w:rPr>
        <w:t xml:space="preserve"> Willson, B. (2012). Estimation of elasticities for domestic energy demand in Mozambique. Energy Economics, 34(2), 398–409.</w:t>
      </w:r>
      <w:r w:rsidR="00C67092" w:rsidRPr="00F10E74">
        <w:rPr>
          <w:rFonts w:eastAsiaTheme="minorEastAsia"/>
          <w:noProof/>
          <w:sz w:val="22"/>
          <w:szCs w:val="22"/>
          <w:lang w:val="en-US"/>
        </w:rPr>
        <w:t xml:space="preserve"> </w:t>
      </w:r>
    </w:p>
    <w:p w14:paraId="2939A7B8" w14:textId="269F6EE6" w:rsidR="00B60160" w:rsidRPr="00F10E74" w:rsidRDefault="00FB563D" w:rsidP="00C67092">
      <w:pPr>
        <w:pStyle w:val="Bibliography"/>
        <w:tabs>
          <w:tab w:val="left" w:pos="567"/>
        </w:tabs>
        <w:spacing w:afterLines="40" w:after="96" w:line="240" w:lineRule="auto"/>
        <w:ind w:left="425" w:hanging="425"/>
        <w:jc w:val="both"/>
        <w:rPr>
          <w:rFonts w:eastAsiaTheme="minorEastAsia"/>
          <w:noProof/>
          <w:sz w:val="22"/>
          <w:szCs w:val="22"/>
          <w:lang w:val="en-US"/>
        </w:rPr>
      </w:pPr>
      <w:r w:rsidRPr="00F10E74">
        <w:rPr>
          <w:rFonts w:eastAsiaTheme="minorEastAsia"/>
          <w:noProof/>
          <w:sz w:val="22"/>
          <w:szCs w:val="22"/>
          <w:lang w:val="en-US"/>
        </w:rPr>
        <w:tab/>
        <w:t xml:space="preserve">From: </w:t>
      </w:r>
      <w:r w:rsidR="00C67092" w:rsidRPr="00F10E74">
        <w:rPr>
          <w:rFonts w:eastAsiaTheme="minorEastAsia"/>
          <w:noProof/>
          <w:sz w:val="22"/>
          <w:szCs w:val="22"/>
          <w:lang w:val="en-US"/>
        </w:rPr>
        <w:t>h</w:t>
      </w:r>
      <w:r w:rsidR="00B60160" w:rsidRPr="00F10E74">
        <w:rPr>
          <w:rFonts w:eastAsiaTheme="minorEastAsia"/>
          <w:noProof/>
          <w:sz w:val="22"/>
          <w:szCs w:val="22"/>
          <w:lang w:val="en-US"/>
        </w:rPr>
        <w:t>ttps://doi.org/10.1016/j.eneco.2011.08.006</w:t>
      </w:r>
    </w:p>
    <w:p w14:paraId="281FF455" w14:textId="77777777" w:rsidR="007074F1" w:rsidRDefault="00B60160" w:rsidP="00FB563D">
      <w:pPr>
        <w:pStyle w:val="Bibliography"/>
        <w:tabs>
          <w:tab w:val="left" w:pos="567"/>
        </w:tabs>
        <w:spacing w:line="240" w:lineRule="auto"/>
        <w:ind w:left="425" w:hanging="425"/>
        <w:jc w:val="both"/>
        <w:rPr>
          <w:rFonts w:eastAsiaTheme="minorEastAsia"/>
          <w:noProof/>
          <w:sz w:val="22"/>
          <w:szCs w:val="22"/>
          <w:lang w:val="en-US"/>
        </w:rPr>
      </w:pPr>
      <w:r w:rsidRPr="00F10E74">
        <w:rPr>
          <w:rFonts w:eastAsiaTheme="minorEastAsia"/>
          <w:noProof/>
          <w:sz w:val="22"/>
          <w:szCs w:val="22"/>
          <w:lang w:val="en-US"/>
        </w:rPr>
        <w:t>Asatryan</w:t>
      </w:r>
      <w:r w:rsidR="008A662F" w:rsidRPr="00F10E74">
        <w:rPr>
          <w:rFonts w:eastAsiaTheme="minorEastAsia"/>
          <w:noProof/>
          <w:sz w:val="22"/>
          <w:szCs w:val="22"/>
          <w:lang w:val="en-US"/>
        </w:rPr>
        <w:t>, A.</w:t>
      </w:r>
      <w:r w:rsidRPr="00F10E74">
        <w:rPr>
          <w:rFonts w:eastAsiaTheme="minorEastAsia"/>
          <w:noProof/>
          <w:sz w:val="22"/>
          <w:szCs w:val="22"/>
          <w:lang w:val="en-US"/>
        </w:rPr>
        <w:t>A. (2004, September 30). Data mining of market information to assess at-home pork demand (Thesis). T</w:t>
      </w:r>
      <w:r w:rsidR="005D2708" w:rsidRPr="00F10E74">
        <w:rPr>
          <w:rFonts w:eastAsiaTheme="minorEastAsia"/>
          <w:noProof/>
          <w:sz w:val="22"/>
          <w:szCs w:val="22"/>
          <w:lang w:val="en-US"/>
        </w:rPr>
        <w:t>exas A</w:t>
      </w:r>
      <w:r w:rsidR="00C67092" w:rsidRPr="00F10E74">
        <w:rPr>
          <w:rFonts w:eastAsiaTheme="minorEastAsia"/>
          <w:noProof/>
          <w:sz w:val="22"/>
          <w:szCs w:val="22"/>
          <w:lang w:val="en-US"/>
        </w:rPr>
        <w:t xml:space="preserve">&amp;M University. </w:t>
      </w:r>
      <w:r w:rsidR="00FB563D" w:rsidRPr="00F10E74">
        <w:rPr>
          <w:rFonts w:eastAsiaTheme="minorEastAsia"/>
          <w:noProof/>
          <w:sz w:val="22"/>
          <w:szCs w:val="22"/>
          <w:lang w:val="en-US"/>
        </w:rPr>
        <w:tab/>
      </w:r>
    </w:p>
    <w:p w14:paraId="23E3F91D" w14:textId="64263430" w:rsidR="00B60160" w:rsidRPr="00F10E74" w:rsidRDefault="007074F1" w:rsidP="00FB563D">
      <w:pPr>
        <w:pStyle w:val="Bibliography"/>
        <w:tabs>
          <w:tab w:val="left" w:pos="567"/>
        </w:tabs>
        <w:spacing w:line="240" w:lineRule="auto"/>
        <w:ind w:left="425" w:hanging="425"/>
        <w:jc w:val="both"/>
        <w:rPr>
          <w:rFonts w:eastAsiaTheme="minorEastAsia"/>
          <w:noProof/>
          <w:sz w:val="22"/>
          <w:szCs w:val="22"/>
          <w:lang w:val="en-US"/>
        </w:rPr>
      </w:pPr>
      <w:r>
        <w:rPr>
          <w:rFonts w:eastAsiaTheme="minorEastAsia"/>
          <w:noProof/>
          <w:sz w:val="22"/>
          <w:szCs w:val="22"/>
          <w:lang w:val="en-US"/>
        </w:rPr>
        <w:tab/>
      </w:r>
      <w:r w:rsidR="005D2708" w:rsidRPr="00F10E74">
        <w:rPr>
          <w:rFonts w:eastAsiaTheme="minorEastAsia"/>
          <w:noProof/>
          <w:sz w:val="22"/>
          <w:szCs w:val="22"/>
          <w:lang w:val="en-US"/>
        </w:rPr>
        <w:t>F</w:t>
      </w:r>
      <w:r w:rsidR="00B60160" w:rsidRPr="00F10E74">
        <w:rPr>
          <w:rFonts w:eastAsiaTheme="minorEastAsia"/>
          <w:noProof/>
          <w:sz w:val="22"/>
          <w:szCs w:val="22"/>
          <w:lang w:val="en-US"/>
        </w:rPr>
        <w:t>rom</w:t>
      </w:r>
      <w:r w:rsidR="00A97DE1" w:rsidRPr="00F10E74">
        <w:rPr>
          <w:rFonts w:eastAsiaTheme="minorEastAsia"/>
          <w:noProof/>
          <w:sz w:val="22"/>
          <w:szCs w:val="22"/>
          <w:lang w:val="en-US"/>
        </w:rPr>
        <w:t>:</w:t>
      </w:r>
      <w:r w:rsidR="00FB563D" w:rsidRPr="00F10E74">
        <w:rPr>
          <w:rFonts w:eastAsiaTheme="minorEastAsia"/>
          <w:noProof/>
          <w:sz w:val="22"/>
          <w:szCs w:val="22"/>
          <w:lang w:val="en-US"/>
        </w:rPr>
        <w:t xml:space="preserve"> </w:t>
      </w:r>
      <w:r>
        <w:rPr>
          <w:rFonts w:eastAsiaTheme="minorEastAsia"/>
          <w:noProof/>
          <w:sz w:val="22"/>
          <w:szCs w:val="22"/>
          <w:lang w:val="en-US"/>
        </w:rPr>
        <w:t>h</w:t>
      </w:r>
      <w:r w:rsidR="00B60160" w:rsidRPr="00F10E74">
        <w:rPr>
          <w:rFonts w:eastAsiaTheme="minorEastAsia"/>
          <w:noProof/>
          <w:sz w:val="22"/>
          <w:szCs w:val="22"/>
          <w:lang w:val="en-US"/>
        </w:rPr>
        <w:t>ttp://oaktrust.library.tamu.edu/handle/1969.1/91</w:t>
      </w:r>
    </w:p>
    <w:p w14:paraId="1B0E7989" w14:textId="77777777" w:rsidR="00FB563D" w:rsidRPr="007074F1" w:rsidRDefault="00FB563D" w:rsidP="00FB563D">
      <w:pPr>
        <w:rPr>
          <w:rFonts w:eastAsiaTheme="minorEastAsia"/>
          <w:sz w:val="8"/>
          <w:szCs w:val="8"/>
          <w:lang w:val="en-US"/>
        </w:rPr>
      </w:pPr>
    </w:p>
    <w:p w14:paraId="6491AB96" w14:textId="77777777" w:rsidR="00A3449B" w:rsidRPr="00F10E74" w:rsidRDefault="00B60160" w:rsidP="00A3449B">
      <w:pPr>
        <w:pStyle w:val="Bibliography"/>
        <w:tabs>
          <w:tab w:val="left" w:pos="567"/>
        </w:tabs>
        <w:spacing w:line="240" w:lineRule="auto"/>
        <w:ind w:left="425" w:hanging="425"/>
        <w:jc w:val="both"/>
        <w:rPr>
          <w:rFonts w:eastAsiaTheme="minorEastAsia"/>
          <w:noProof/>
          <w:sz w:val="22"/>
          <w:szCs w:val="22"/>
          <w:lang w:val="en-US"/>
        </w:rPr>
      </w:pPr>
      <w:r w:rsidRPr="00F10E74">
        <w:rPr>
          <w:rFonts w:eastAsiaTheme="minorEastAsia"/>
          <w:noProof/>
          <w:sz w:val="22"/>
          <w:szCs w:val="22"/>
          <w:lang w:val="en-US"/>
        </w:rPr>
        <w:t xml:space="preserve">Athukorala, P. P. A. W., </w:t>
      </w:r>
      <w:r w:rsidR="00532013" w:rsidRPr="00F10E74">
        <w:rPr>
          <w:rFonts w:eastAsiaTheme="minorEastAsia"/>
          <w:noProof/>
          <w:sz w:val="22"/>
          <w:szCs w:val="22"/>
          <w:lang w:val="en-US"/>
        </w:rPr>
        <w:t>and</w:t>
      </w:r>
      <w:r w:rsidRPr="00F10E74">
        <w:rPr>
          <w:rFonts w:eastAsiaTheme="minorEastAsia"/>
          <w:noProof/>
          <w:sz w:val="22"/>
          <w:szCs w:val="22"/>
          <w:lang w:val="en-US"/>
        </w:rPr>
        <w:t xml:space="preserve"> Wilson, C. (2010). Estimating short and long-term residential demand for electricity: New evidence from Sri Lanka. Energy Economics, 32, Supplement 1, S34–S40. </w:t>
      </w:r>
    </w:p>
    <w:p w14:paraId="7BD89B02" w14:textId="5091812C" w:rsidR="00B60160" w:rsidRPr="00F10E74" w:rsidRDefault="00A3449B" w:rsidP="00C67092">
      <w:pPr>
        <w:pStyle w:val="Bibliography"/>
        <w:tabs>
          <w:tab w:val="left" w:pos="567"/>
        </w:tabs>
        <w:spacing w:afterLines="40" w:after="96" w:line="240" w:lineRule="auto"/>
        <w:ind w:left="425" w:hanging="425"/>
        <w:jc w:val="both"/>
        <w:rPr>
          <w:rFonts w:eastAsiaTheme="minorEastAsia"/>
          <w:noProof/>
          <w:sz w:val="22"/>
          <w:szCs w:val="22"/>
          <w:lang w:val="en-US"/>
        </w:rPr>
      </w:pPr>
      <w:r w:rsidRPr="00F10E74">
        <w:rPr>
          <w:rFonts w:eastAsiaTheme="minorEastAsia"/>
          <w:noProof/>
          <w:sz w:val="22"/>
          <w:szCs w:val="22"/>
          <w:lang w:val="en-US"/>
        </w:rPr>
        <w:tab/>
      </w:r>
      <w:r w:rsidR="00FB563D" w:rsidRPr="00F10E74">
        <w:rPr>
          <w:rFonts w:eastAsiaTheme="minorEastAsia"/>
          <w:noProof/>
          <w:sz w:val="22"/>
          <w:szCs w:val="22"/>
          <w:lang w:val="en-US"/>
        </w:rPr>
        <w:t xml:space="preserve">From: </w:t>
      </w:r>
      <w:r w:rsidR="00B60160" w:rsidRPr="00F10E74">
        <w:rPr>
          <w:rFonts w:eastAsiaTheme="minorEastAsia"/>
          <w:noProof/>
          <w:sz w:val="22"/>
          <w:szCs w:val="22"/>
          <w:lang w:val="en-US"/>
        </w:rPr>
        <w:t>https://doi.org/10.1016/j.eneco.2009.08.005</w:t>
      </w:r>
    </w:p>
    <w:p w14:paraId="50E4EBA4" w14:textId="77777777" w:rsidR="00FB563D" w:rsidRPr="00F10E74" w:rsidRDefault="008A662F" w:rsidP="00FB563D">
      <w:pPr>
        <w:pStyle w:val="Bibliography"/>
        <w:tabs>
          <w:tab w:val="left" w:pos="567"/>
        </w:tabs>
        <w:spacing w:line="240" w:lineRule="auto"/>
        <w:ind w:left="425" w:hanging="425"/>
        <w:jc w:val="both"/>
        <w:rPr>
          <w:rFonts w:eastAsiaTheme="minorEastAsia"/>
          <w:noProof/>
          <w:sz w:val="22"/>
          <w:szCs w:val="22"/>
          <w:lang w:val="en-US"/>
        </w:rPr>
      </w:pPr>
      <w:r w:rsidRPr="00F10E74">
        <w:rPr>
          <w:rFonts w:eastAsiaTheme="minorEastAsia"/>
          <w:noProof/>
          <w:sz w:val="22"/>
          <w:szCs w:val="22"/>
          <w:lang w:val="de-DE"/>
        </w:rPr>
        <w:t>Bhatt, B.</w:t>
      </w:r>
      <w:r w:rsidR="00B60160" w:rsidRPr="00F10E74">
        <w:rPr>
          <w:rFonts w:eastAsiaTheme="minorEastAsia"/>
          <w:noProof/>
          <w:sz w:val="22"/>
          <w:szCs w:val="22"/>
          <w:lang w:val="de-DE"/>
        </w:rPr>
        <w:t xml:space="preserve">P., </w:t>
      </w:r>
      <w:r w:rsidR="00532013" w:rsidRPr="00F10E74">
        <w:rPr>
          <w:rFonts w:eastAsiaTheme="minorEastAsia"/>
          <w:noProof/>
          <w:sz w:val="22"/>
          <w:szCs w:val="22"/>
          <w:lang w:val="de-DE"/>
        </w:rPr>
        <w:t>and</w:t>
      </w:r>
      <w:r w:rsidRPr="00F10E74">
        <w:rPr>
          <w:rFonts w:eastAsiaTheme="minorEastAsia"/>
          <w:noProof/>
          <w:sz w:val="22"/>
          <w:szCs w:val="22"/>
          <w:lang w:val="de-DE"/>
        </w:rPr>
        <w:t xml:space="preserve"> Sachan, M.</w:t>
      </w:r>
      <w:r w:rsidR="00B60160" w:rsidRPr="00F10E74">
        <w:rPr>
          <w:rFonts w:eastAsiaTheme="minorEastAsia"/>
          <w:noProof/>
          <w:sz w:val="22"/>
          <w:szCs w:val="22"/>
          <w:lang w:val="de-DE"/>
        </w:rPr>
        <w:t xml:space="preserve">S. (2004). </w:t>
      </w:r>
      <w:r w:rsidR="00B60160" w:rsidRPr="00F10E74">
        <w:rPr>
          <w:rFonts w:eastAsiaTheme="minorEastAsia"/>
          <w:noProof/>
          <w:sz w:val="22"/>
          <w:szCs w:val="22"/>
          <w:lang w:val="en-US"/>
        </w:rPr>
        <w:t xml:space="preserve">Firewood consumption pattern of different tribal communities in Northeast India. Energy Policy, 32(1), 1–6. </w:t>
      </w:r>
    </w:p>
    <w:p w14:paraId="3FBF94E3" w14:textId="73B73260" w:rsidR="00B60160" w:rsidRPr="00F10E74" w:rsidRDefault="00FB563D" w:rsidP="00C67092">
      <w:pPr>
        <w:pStyle w:val="Bibliography"/>
        <w:tabs>
          <w:tab w:val="left" w:pos="567"/>
        </w:tabs>
        <w:spacing w:afterLines="40" w:after="96" w:line="240" w:lineRule="auto"/>
        <w:ind w:left="425" w:hanging="425"/>
        <w:jc w:val="both"/>
        <w:rPr>
          <w:rFonts w:eastAsiaTheme="minorEastAsia"/>
          <w:noProof/>
          <w:sz w:val="22"/>
          <w:szCs w:val="22"/>
          <w:lang w:val="en-US"/>
        </w:rPr>
      </w:pPr>
      <w:r w:rsidRPr="00F10E74">
        <w:rPr>
          <w:rFonts w:eastAsiaTheme="minorEastAsia"/>
          <w:noProof/>
          <w:sz w:val="22"/>
          <w:szCs w:val="22"/>
          <w:lang w:val="en-US"/>
        </w:rPr>
        <w:tab/>
        <w:t xml:space="preserve">From: </w:t>
      </w:r>
      <w:r w:rsidR="00B60160" w:rsidRPr="00F10E74">
        <w:rPr>
          <w:rFonts w:eastAsiaTheme="minorEastAsia"/>
          <w:noProof/>
          <w:sz w:val="22"/>
          <w:szCs w:val="22"/>
          <w:lang w:val="en-US"/>
        </w:rPr>
        <w:t>https://doi.org/10.1016/S0301-4215(02)00237-9</w:t>
      </w:r>
    </w:p>
    <w:p w14:paraId="26F4FBAD" w14:textId="2BA944D5" w:rsidR="00C67092" w:rsidRPr="00F10E74" w:rsidRDefault="00B60160" w:rsidP="00B54AF4">
      <w:pPr>
        <w:pStyle w:val="Bibliography"/>
        <w:tabs>
          <w:tab w:val="left" w:pos="567"/>
        </w:tabs>
        <w:spacing w:after="80" w:line="240" w:lineRule="auto"/>
        <w:ind w:left="425" w:hanging="425"/>
        <w:jc w:val="both"/>
        <w:rPr>
          <w:rFonts w:eastAsiaTheme="minorEastAsia"/>
          <w:noProof/>
          <w:sz w:val="22"/>
          <w:szCs w:val="22"/>
          <w:lang w:val="en-US"/>
        </w:rPr>
      </w:pPr>
      <w:r w:rsidRPr="00F10E74">
        <w:rPr>
          <w:rFonts w:eastAsiaTheme="minorEastAsia"/>
          <w:noProof/>
          <w:sz w:val="22"/>
          <w:szCs w:val="22"/>
          <w:lang w:val="en-US"/>
        </w:rPr>
        <w:t xml:space="preserve">Bonan, G. B. (2008). Forests and Climate Change: Forcings, Feedbacks, and the Climate Benefits of Forests. Science, 320(5882), 1444–1449. </w:t>
      </w:r>
      <w:r w:rsidR="00FB563D" w:rsidRPr="00F10E74">
        <w:rPr>
          <w:rFonts w:eastAsiaTheme="minorEastAsia"/>
          <w:noProof/>
          <w:sz w:val="22"/>
          <w:szCs w:val="22"/>
          <w:lang w:val="en-US"/>
        </w:rPr>
        <w:tab/>
      </w:r>
      <w:r w:rsidR="00A97DE1" w:rsidRPr="00F10E74">
        <w:rPr>
          <w:rFonts w:eastAsiaTheme="minorEastAsia"/>
          <w:noProof/>
          <w:sz w:val="22"/>
          <w:szCs w:val="22"/>
          <w:lang w:val="en-US"/>
        </w:rPr>
        <w:t xml:space="preserve">From: </w:t>
      </w:r>
      <w:r w:rsidRPr="00F10E74">
        <w:rPr>
          <w:rFonts w:eastAsiaTheme="minorEastAsia"/>
          <w:noProof/>
          <w:sz w:val="22"/>
          <w:szCs w:val="22"/>
          <w:lang w:val="en-US"/>
        </w:rPr>
        <w:t>https://doi.org/10.1126/science.1155121</w:t>
      </w:r>
    </w:p>
    <w:p w14:paraId="581EAEE3" w14:textId="527BB7BE" w:rsidR="00B60160" w:rsidRPr="00F10E74" w:rsidRDefault="00B60160" w:rsidP="00B54AF4">
      <w:pPr>
        <w:pStyle w:val="Bibliography"/>
        <w:tabs>
          <w:tab w:val="left" w:pos="567"/>
        </w:tabs>
        <w:spacing w:after="80" w:line="240" w:lineRule="auto"/>
        <w:ind w:left="425" w:hanging="425"/>
        <w:jc w:val="both"/>
        <w:rPr>
          <w:rFonts w:eastAsiaTheme="minorEastAsia"/>
          <w:noProof/>
          <w:sz w:val="22"/>
          <w:szCs w:val="22"/>
          <w:lang w:val="en-US"/>
        </w:rPr>
      </w:pPr>
      <w:r w:rsidRPr="00F10E74">
        <w:rPr>
          <w:rFonts w:eastAsiaTheme="minorEastAsia"/>
          <w:noProof/>
          <w:sz w:val="22"/>
          <w:szCs w:val="22"/>
          <w:lang w:val="en-US"/>
        </w:rPr>
        <w:t xml:space="preserve">Bose, R. K., </w:t>
      </w:r>
      <w:r w:rsidR="00532013" w:rsidRPr="00F10E74">
        <w:rPr>
          <w:rFonts w:eastAsiaTheme="minorEastAsia"/>
          <w:noProof/>
          <w:sz w:val="22"/>
          <w:szCs w:val="22"/>
          <w:lang w:val="en-US"/>
        </w:rPr>
        <w:t>and</w:t>
      </w:r>
      <w:r w:rsidRPr="00F10E74">
        <w:rPr>
          <w:rFonts w:eastAsiaTheme="minorEastAsia"/>
          <w:noProof/>
          <w:sz w:val="22"/>
          <w:szCs w:val="22"/>
          <w:lang w:val="en-US"/>
        </w:rPr>
        <w:t xml:space="preserve"> Shukla, M. (1999). Elasticities of electricity demand in India. Energy Policy, 27(3), 137–146. </w:t>
      </w:r>
      <w:r w:rsidR="00A3449B" w:rsidRPr="00F10E74">
        <w:rPr>
          <w:rFonts w:eastAsiaTheme="minorEastAsia"/>
          <w:noProof/>
          <w:sz w:val="22"/>
          <w:szCs w:val="22"/>
          <w:lang w:val="en-US"/>
        </w:rPr>
        <w:tab/>
      </w:r>
      <w:r w:rsidR="00A97DE1" w:rsidRPr="00F10E74">
        <w:rPr>
          <w:rFonts w:eastAsiaTheme="minorEastAsia"/>
          <w:noProof/>
          <w:sz w:val="22"/>
          <w:szCs w:val="22"/>
          <w:lang w:val="en-US"/>
        </w:rPr>
        <w:t xml:space="preserve">From: </w:t>
      </w:r>
      <w:r w:rsidRPr="00F10E74">
        <w:rPr>
          <w:rFonts w:eastAsiaTheme="minorEastAsia"/>
          <w:noProof/>
          <w:sz w:val="22"/>
          <w:szCs w:val="22"/>
          <w:lang w:val="en-US"/>
        </w:rPr>
        <w:t>https://doi.org/10.1016/S0301-4215(99)00011-7</w:t>
      </w:r>
    </w:p>
    <w:p w14:paraId="2C282E15" w14:textId="7F19F38B" w:rsidR="00B60160" w:rsidRPr="00F10E74" w:rsidRDefault="008A662F" w:rsidP="00C67092">
      <w:pPr>
        <w:pStyle w:val="Bibliography"/>
        <w:tabs>
          <w:tab w:val="left" w:pos="567"/>
        </w:tabs>
        <w:spacing w:afterLines="40" w:after="96" w:line="240" w:lineRule="auto"/>
        <w:ind w:left="425" w:hanging="425"/>
        <w:jc w:val="both"/>
        <w:rPr>
          <w:rFonts w:eastAsiaTheme="minorEastAsia"/>
          <w:noProof/>
          <w:sz w:val="22"/>
          <w:szCs w:val="22"/>
          <w:lang w:val="en-US"/>
        </w:rPr>
      </w:pPr>
      <w:r w:rsidRPr="00F10E74">
        <w:rPr>
          <w:rFonts w:eastAsiaTheme="minorEastAsia"/>
          <w:noProof/>
          <w:sz w:val="22"/>
          <w:szCs w:val="22"/>
          <w:lang w:val="en-US"/>
        </w:rPr>
        <w:t>Burney, N.</w:t>
      </w:r>
      <w:r w:rsidR="00B60160" w:rsidRPr="00F10E74">
        <w:rPr>
          <w:rFonts w:eastAsiaTheme="minorEastAsia"/>
          <w:noProof/>
          <w:sz w:val="22"/>
          <w:szCs w:val="22"/>
          <w:lang w:val="en-US"/>
        </w:rPr>
        <w:t xml:space="preserve">A., </w:t>
      </w:r>
      <w:r w:rsidR="00532013" w:rsidRPr="00F10E74">
        <w:rPr>
          <w:rFonts w:eastAsiaTheme="minorEastAsia"/>
          <w:noProof/>
          <w:sz w:val="22"/>
          <w:szCs w:val="22"/>
          <w:lang w:val="en-US"/>
        </w:rPr>
        <w:t>and</w:t>
      </w:r>
      <w:r w:rsidR="00B60160" w:rsidRPr="00F10E74">
        <w:rPr>
          <w:rFonts w:eastAsiaTheme="minorEastAsia"/>
          <w:noProof/>
          <w:sz w:val="22"/>
          <w:szCs w:val="22"/>
          <w:lang w:val="en-US"/>
        </w:rPr>
        <w:t xml:space="preserve"> Akhtar, N. (1990). Fuel Demand Elasticities in Pakistan: An Analysis of Households’ Expenditure on Fuels using Micro Data. The Pakistan Development Review, 29(2), 155–174.</w:t>
      </w:r>
    </w:p>
    <w:p w14:paraId="2B62AF62" w14:textId="77777777" w:rsidR="007074F1" w:rsidRDefault="00FB563D" w:rsidP="007074F1">
      <w:pPr>
        <w:pStyle w:val="Bibliography"/>
        <w:tabs>
          <w:tab w:val="left" w:pos="567"/>
        </w:tabs>
        <w:spacing w:line="240" w:lineRule="auto"/>
        <w:ind w:left="425" w:hanging="425"/>
        <w:jc w:val="both"/>
        <w:rPr>
          <w:rFonts w:eastAsiaTheme="minorEastAsia"/>
          <w:noProof/>
          <w:sz w:val="22"/>
          <w:szCs w:val="22"/>
          <w:lang w:val="en-US"/>
        </w:rPr>
      </w:pPr>
      <w:r w:rsidRPr="00F10E74">
        <w:rPr>
          <w:rFonts w:eastAsiaTheme="minorEastAsia"/>
          <w:noProof/>
          <w:sz w:val="22"/>
          <w:szCs w:val="22"/>
          <w:lang w:val="en-US"/>
        </w:rPr>
        <w:t>Clogg, C.C., Petkova, E.</w:t>
      </w:r>
      <w:r w:rsidR="00B60160" w:rsidRPr="00F10E74">
        <w:rPr>
          <w:rFonts w:eastAsiaTheme="minorEastAsia"/>
          <w:noProof/>
          <w:sz w:val="22"/>
          <w:szCs w:val="22"/>
          <w:lang w:val="en-US"/>
        </w:rPr>
        <w:t xml:space="preserve"> </w:t>
      </w:r>
      <w:r w:rsidR="00532013" w:rsidRPr="00F10E74">
        <w:rPr>
          <w:rFonts w:eastAsiaTheme="minorEastAsia"/>
          <w:noProof/>
          <w:sz w:val="22"/>
          <w:szCs w:val="22"/>
          <w:lang w:val="en-US"/>
        </w:rPr>
        <w:t>and</w:t>
      </w:r>
      <w:r w:rsidR="00B60160" w:rsidRPr="00F10E74">
        <w:rPr>
          <w:rFonts w:eastAsiaTheme="minorEastAsia"/>
          <w:noProof/>
          <w:sz w:val="22"/>
          <w:szCs w:val="22"/>
          <w:lang w:val="en-US"/>
        </w:rPr>
        <w:t xml:space="preserve"> Haritou, A. (1995). Statistical Methods for Comparing Regression Coefficients Between Models. America</w:t>
      </w:r>
      <w:r w:rsidR="007074F1">
        <w:rPr>
          <w:rFonts w:eastAsiaTheme="minorEastAsia"/>
          <w:noProof/>
          <w:sz w:val="22"/>
          <w:szCs w:val="22"/>
          <w:lang w:val="en-US"/>
        </w:rPr>
        <w:t xml:space="preserve">n Journal of Sociology, 100(5), </w:t>
      </w:r>
      <w:r w:rsidR="00B60160" w:rsidRPr="00F10E74">
        <w:rPr>
          <w:rFonts w:eastAsiaTheme="minorEastAsia"/>
          <w:noProof/>
          <w:sz w:val="22"/>
          <w:szCs w:val="22"/>
          <w:lang w:val="en-US"/>
        </w:rPr>
        <w:t>1261–1293.</w:t>
      </w:r>
      <w:r w:rsidR="00C67092" w:rsidRPr="00F10E74">
        <w:rPr>
          <w:rFonts w:eastAsiaTheme="minorEastAsia"/>
          <w:noProof/>
          <w:sz w:val="22"/>
          <w:szCs w:val="22"/>
          <w:lang w:val="en-US"/>
        </w:rPr>
        <w:t xml:space="preserve"> </w:t>
      </w:r>
    </w:p>
    <w:p w14:paraId="1C7C9986" w14:textId="04B608A9" w:rsidR="00B60160" w:rsidRPr="00F10E74" w:rsidRDefault="007074F1" w:rsidP="00B54AF4">
      <w:pPr>
        <w:pStyle w:val="Bibliography"/>
        <w:tabs>
          <w:tab w:val="left" w:pos="567"/>
        </w:tabs>
        <w:spacing w:after="80" w:line="240" w:lineRule="auto"/>
        <w:ind w:left="425" w:hanging="425"/>
        <w:jc w:val="both"/>
        <w:rPr>
          <w:rFonts w:eastAsiaTheme="minorEastAsia"/>
          <w:noProof/>
          <w:sz w:val="22"/>
          <w:szCs w:val="22"/>
          <w:lang w:val="en-US"/>
        </w:rPr>
      </w:pPr>
      <w:r>
        <w:rPr>
          <w:rFonts w:eastAsiaTheme="minorEastAsia"/>
          <w:noProof/>
          <w:sz w:val="22"/>
          <w:szCs w:val="22"/>
          <w:lang w:val="en-US"/>
        </w:rPr>
        <w:tab/>
      </w:r>
      <w:r w:rsidR="00A97DE1" w:rsidRPr="00F10E74">
        <w:rPr>
          <w:rFonts w:eastAsiaTheme="minorEastAsia"/>
          <w:noProof/>
          <w:sz w:val="22"/>
          <w:szCs w:val="22"/>
          <w:lang w:val="en-US"/>
        </w:rPr>
        <w:t xml:space="preserve">From: </w:t>
      </w:r>
      <w:r w:rsidR="00B60160" w:rsidRPr="00F10E74">
        <w:rPr>
          <w:rFonts w:eastAsiaTheme="minorEastAsia"/>
          <w:noProof/>
          <w:sz w:val="22"/>
          <w:szCs w:val="22"/>
          <w:lang w:val="en-US"/>
        </w:rPr>
        <w:t>https://doi.org/10.1086/230638</w:t>
      </w:r>
    </w:p>
    <w:p w14:paraId="524458DD" w14:textId="77777777" w:rsidR="00FB563D" w:rsidRPr="00F10E74" w:rsidRDefault="000A1F15" w:rsidP="00FB563D">
      <w:pPr>
        <w:pStyle w:val="Bibliography"/>
        <w:tabs>
          <w:tab w:val="left" w:pos="567"/>
        </w:tabs>
        <w:spacing w:line="240" w:lineRule="auto"/>
        <w:ind w:left="425" w:hanging="425"/>
        <w:jc w:val="both"/>
        <w:rPr>
          <w:rFonts w:eastAsiaTheme="minorEastAsia"/>
          <w:noProof/>
          <w:sz w:val="22"/>
          <w:szCs w:val="22"/>
          <w:lang w:val="en-US"/>
        </w:rPr>
      </w:pPr>
      <w:r w:rsidRPr="00F10E74">
        <w:rPr>
          <w:rFonts w:eastAsiaTheme="minorEastAsia"/>
          <w:noProof/>
          <w:sz w:val="22"/>
          <w:szCs w:val="22"/>
          <w:lang w:val="en-US"/>
        </w:rPr>
        <w:t>Colbeck, I., Nasir, Z.</w:t>
      </w:r>
      <w:r w:rsidR="00B60160" w:rsidRPr="00F10E74">
        <w:rPr>
          <w:rFonts w:eastAsiaTheme="minorEastAsia"/>
          <w:noProof/>
          <w:sz w:val="22"/>
          <w:szCs w:val="22"/>
          <w:lang w:val="en-US"/>
        </w:rPr>
        <w:t xml:space="preserve">A., </w:t>
      </w:r>
      <w:r w:rsidR="00532013" w:rsidRPr="00F10E74">
        <w:rPr>
          <w:rFonts w:eastAsiaTheme="minorEastAsia"/>
          <w:noProof/>
          <w:sz w:val="22"/>
          <w:szCs w:val="22"/>
          <w:lang w:val="en-US"/>
        </w:rPr>
        <w:t>and</w:t>
      </w:r>
      <w:r w:rsidR="00B60160" w:rsidRPr="00F10E74">
        <w:rPr>
          <w:rFonts w:eastAsiaTheme="minorEastAsia"/>
          <w:noProof/>
          <w:sz w:val="22"/>
          <w:szCs w:val="22"/>
          <w:lang w:val="en-US"/>
        </w:rPr>
        <w:t xml:space="preserve"> Ali, Z. (2010). The state of indoor air quality in Pakistan—a review. Environmental Science and Pollution Research, 17(6), 1187–1196.</w:t>
      </w:r>
      <w:r w:rsidR="00C67092" w:rsidRPr="00F10E74">
        <w:rPr>
          <w:rFonts w:eastAsiaTheme="minorEastAsia"/>
          <w:noProof/>
          <w:sz w:val="22"/>
          <w:szCs w:val="22"/>
          <w:lang w:val="en-US"/>
        </w:rPr>
        <w:t xml:space="preserve"> </w:t>
      </w:r>
    </w:p>
    <w:p w14:paraId="731A5E80" w14:textId="02E52569" w:rsidR="00B60160" w:rsidRPr="00F10E74" w:rsidRDefault="00FB563D" w:rsidP="00C67092">
      <w:pPr>
        <w:pStyle w:val="Bibliography"/>
        <w:tabs>
          <w:tab w:val="left" w:pos="567"/>
        </w:tabs>
        <w:spacing w:afterLines="40" w:after="96" w:line="240" w:lineRule="auto"/>
        <w:ind w:left="425" w:hanging="425"/>
        <w:jc w:val="both"/>
        <w:rPr>
          <w:rFonts w:eastAsiaTheme="minorEastAsia"/>
          <w:noProof/>
          <w:sz w:val="22"/>
          <w:szCs w:val="22"/>
          <w:lang w:val="en-US"/>
        </w:rPr>
      </w:pPr>
      <w:r w:rsidRPr="00F10E74">
        <w:rPr>
          <w:rFonts w:eastAsiaTheme="minorEastAsia"/>
          <w:noProof/>
          <w:sz w:val="22"/>
          <w:szCs w:val="22"/>
          <w:lang w:val="en-US"/>
        </w:rPr>
        <w:tab/>
      </w:r>
      <w:r w:rsidR="00A97DE1" w:rsidRPr="00F10E74">
        <w:rPr>
          <w:rFonts w:eastAsiaTheme="minorEastAsia"/>
          <w:noProof/>
          <w:sz w:val="22"/>
          <w:szCs w:val="22"/>
          <w:lang w:val="en-US"/>
        </w:rPr>
        <w:t xml:space="preserve">From: </w:t>
      </w:r>
      <w:r w:rsidR="00B60160" w:rsidRPr="00F10E74">
        <w:rPr>
          <w:rFonts w:eastAsiaTheme="minorEastAsia"/>
          <w:noProof/>
          <w:sz w:val="22"/>
          <w:szCs w:val="22"/>
          <w:lang w:val="en-US"/>
        </w:rPr>
        <w:t>https://doi.org/10.1007/s11356-010-0293-3</w:t>
      </w:r>
    </w:p>
    <w:p w14:paraId="7EB04139" w14:textId="77777777" w:rsidR="00FB563D" w:rsidRPr="00F10E74" w:rsidRDefault="000A1F15" w:rsidP="00FB563D">
      <w:pPr>
        <w:pStyle w:val="Bibliography"/>
        <w:tabs>
          <w:tab w:val="left" w:pos="567"/>
        </w:tabs>
        <w:spacing w:line="240" w:lineRule="auto"/>
        <w:ind w:left="425" w:hanging="425"/>
        <w:jc w:val="both"/>
        <w:rPr>
          <w:rFonts w:eastAsiaTheme="minorEastAsia"/>
          <w:noProof/>
          <w:sz w:val="22"/>
          <w:szCs w:val="22"/>
          <w:lang w:val="en-US"/>
        </w:rPr>
      </w:pPr>
      <w:r w:rsidRPr="00F10E74">
        <w:rPr>
          <w:rFonts w:eastAsiaTheme="minorEastAsia"/>
          <w:noProof/>
          <w:sz w:val="22"/>
          <w:szCs w:val="22"/>
          <w:lang w:val="en-US"/>
        </w:rPr>
        <w:t>Cooper, J.</w:t>
      </w:r>
      <w:r w:rsidR="00B60160" w:rsidRPr="00F10E74">
        <w:rPr>
          <w:rFonts w:eastAsiaTheme="minorEastAsia"/>
          <w:noProof/>
          <w:sz w:val="22"/>
          <w:szCs w:val="22"/>
          <w:lang w:val="en-US"/>
        </w:rPr>
        <w:t xml:space="preserve">A. (1980). Environmental Impact of Residential Wood Combustion Emissions and its Implications. Journal of the Air Pollution Control Association, 30(8), 855–861. </w:t>
      </w:r>
    </w:p>
    <w:p w14:paraId="55A856E0" w14:textId="3B12D080" w:rsidR="00B60160" w:rsidRPr="00F10E74" w:rsidRDefault="00FB563D" w:rsidP="00C67092">
      <w:pPr>
        <w:pStyle w:val="Bibliography"/>
        <w:tabs>
          <w:tab w:val="left" w:pos="567"/>
        </w:tabs>
        <w:spacing w:afterLines="40" w:after="96" w:line="240" w:lineRule="auto"/>
        <w:ind w:left="425" w:hanging="425"/>
        <w:jc w:val="both"/>
        <w:rPr>
          <w:rFonts w:eastAsiaTheme="minorEastAsia"/>
          <w:noProof/>
          <w:sz w:val="22"/>
          <w:szCs w:val="22"/>
          <w:lang w:val="en-US"/>
        </w:rPr>
      </w:pPr>
      <w:r w:rsidRPr="00F10E74">
        <w:rPr>
          <w:rFonts w:eastAsiaTheme="minorEastAsia"/>
          <w:noProof/>
          <w:sz w:val="22"/>
          <w:szCs w:val="22"/>
          <w:lang w:val="en-US"/>
        </w:rPr>
        <w:tab/>
      </w:r>
      <w:r w:rsidR="00A97DE1" w:rsidRPr="00F10E74">
        <w:rPr>
          <w:rFonts w:eastAsiaTheme="minorEastAsia"/>
          <w:noProof/>
          <w:sz w:val="22"/>
          <w:szCs w:val="22"/>
          <w:lang w:val="en-US"/>
        </w:rPr>
        <w:t xml:space="preserve">From: </w:t>
      </w:r>
      <w:r w:rsidR="00B60160" w:rsidRPr="00F10E74">
        <w:rPr>
          <w:rFonts w:eastAsiaTheme="minorEastAsia"/>
          <w:noProof/>
          <w:sz w:val="22"/>
          <w:szCs w:val="22"/>
          <w:lang w:val="en-US"/>
        </w:rPr>
        <w:t>https://doi.org/10.1080/00022470.1980.10465119</w:t>
      </w:r>
    </w:p>
    <w:p w14:paraId="3619AB50" w14:textId="7C462E70" w:rsidR="00B60160" w:rsidRPr="00F10E74" w:rsidRDefault="000A1F15" w:rsidP="00C67092">
      <w:pPr>
        <w:pStyle w:val="Bibliography"/>
        <w:tabs>
          <w:tab w:val="left" w:pos="567"/>
        </w:tabs>
        <w:spacing w:afterLines="40" w:after="96" w:line="240" w:lineRule="auto"/>
        <w:ind w:left="425" w:hanging="425"/>
        <w:jc w:val="both"/>
        <w:rPr>
          <w:rFonts w:eastAsiaTheme="minorEastAsia"/>
          <w:noProof/>
          <w:sz w:val="22"/>
          <w:szCs w:val="22"/>
          <w:lang w:val="en-US"/>
        </w:rPr>
      </w:pPr>
      <w:r w:rsidRPr="00F10E74">
        <w:rPr>
          <w:rFonts w:eastAsiaTheme="minorEastAsia"/>
          <w:noProof/>
          <w:sz w:val="22"/>
          <w:szCs w:val="22"/>
          <w:lang w:val="en-US"/>
        </w:rPr>
        <w:t>Deaton, A.</w:t>
      </w:r>
      <w:r w:rsidR="00B60160" w:rsidRPr="00F10E74">
        <w:rPr>
          <w:rFonts w:eastAsiaTheme="minorEastAsia"/>
          <w:noProof/>
          <w:sz w:val="22"/>
          <w:szCs w:val="22"/>
          <w:lang w:val="en-US"/>
        </w:rPr>
        <w:t xml:space="preserve"> </w:t>
      </w:r>
      <w:r w:rsidR="00532013" w:rsidRPr="00F10E74">
        <w:rPr>
          <w:rFonts w:eastAsiaTheme="minorEastAsia"/>
          <w:noProof/>
          <w:sz w:val="22"/>
          <w:szCs w:val="22"/>
          <w:lang w:val="en-US"/>
        </w:rPr>
        <w:t>and</w:t>
      </w:r>
      <w:r w:rsidR="00B60160" w:rsidRPr="00F10E74">
        <w:rPr>
          <w:rFonts w:eastAsiaTheme="minorEastAsia"/>
          <w:noProof/>
          <w:sz w:val="22"/>
          <w:szCs w:val="22"/>
          <w:lang w:val="en-US"/>
        </w:rPr>
        <w:t xml:space="preserve"> Muellbauer, J. (1980). An Almost Ideal Demand System. The American Economic Review, 70(3), 312–326.</w:t>
      </w:r>
    </w:p>
    <w:p w14:paraId="11CDF109" w14:textId="04A6BEAE" w:rsidR="00B60160" w:rsidRPr="00F10E74" w:rsidRDefault="000A1F15" w:rsidP="00C67092">
      <w:pPr>
        <w:pStyle w:val="Bibliography"/>
        <w:tabs>
          <w:tab w:val="left" w:pos="567"/>
        </w:tabs>
        <w:spacing w:afterLines="40" w:after="96" w:line="240" w:lineRule="auto"/>
        <w:ind w:left="425" w:hanging="425"/>
        <w:jc w:val="both"/>
        <w:rPr>
          <w:rFonts w:eastAsiaTheme="minorEastAsia"/>
          <w:noProof/>
          <w:sz w:val="22"/>
          <w:szCs w:val="22"/>
          <w:lang w:val="en-US"/>
        </w:rPr>
      </w:pPr>
      <w:r w:rsidRPr="00F10E74">
        <w:rPr>
          <w:rFonts w:eastAsiaTheme="minorEastAsia"/>
          <w:noProof/>
          <w:sz w:val="22"/>
          <w:szCs w:val="22"/>
          <w:lang w:val="en-US"/>
        </w:rPr>
        <w:t>Diewert, W.E</w:t>
      </w:r>
      <w:r w:rsidR="00B60160" w:rsidRPr="00F10E74">
        <w:rPr>
          <w:rFonts w:eastAsiaTheme="minorEastAsia"/>
          <w:noProof/>
          <w:sz w:val="22"/>
          <w:szCs w:val="22"/>
          <w:lang w:val="en-US"/>
        </w:rPr>
        <w:t>. (1971). An Application of the Shephard Duality Theorem: A Generalized Leontief Production Function. Journal of Political Economy, 79(3), 481–507.</w:t>
      </w:r>
    </w:p>
    <w:p w14:paraId="22F133F3" w14:textId="72BE47F5" w:rsidR="00B54AF4" w:rsidRDefault="000A1F15" w:rsidP="00B54AF4">
      <w:pPr>
        <w:pStyle w:val="Bibliography"/>
        <w:tabs>
          <w:tab w:val="left" w:pos="567"/>
        </w:tabs>
        <w:spacing w:after="80" w:line="240" w:lineRule="auto"/>
        <w:ind w:left="425" w:hanging="425"/>
        <w:jc w:val="both"/>
        <w:rPr>
          <w:rFonts w:eastAsiaTheme="minorEastAsia"/>
          <w:noProof/>
          <w:sz w:val="22"/>
          <w:szCs w:val="22"/>
          <w:lang w:val="en-US"/>
        </w:rPr>
      </w:pPr>
      <w:r w:rsidRPr="00F10E74">
        <w:rPr>
          <w:rFonts w:eastAsiaTheme="minorEastAsia"/>
          <w:noProof/>
          <w:sz w:val="22"/>
          <w:szCs w:val="22"/>
          <w:lang w:val="en-US"/>
        </w:rPr>
        <w:t>Durham, C.</w:t>
      </w:r>
      <w:r w:rsidR="00B60160" w:rsidRPr="00F10E74">
        <w:rPr>
          <w:rFonts w:eastAsiaTheme="minorEastAsia"/>
          <w:noProof/>
          <w:sz w:val="22"/>
          <w:szCs w:val="22"/>
          <w:lang w:val="en-US"/>
        </w:rPr>
        <w:t xml:space="preserve"> </w:t>
      </w:r>
      <w:r w:rsidR="00532013" w:rsidRPr="00F10E74">
        <w:rPr>
          <w:rFonts w:eastAsiaTheme="minorEastAsia"/>
          <w:noProof/>
          <w:sz w:val="22"/>
          <w:szCs w:val="22"/>
          <w:lang w:val="en-US"/>
        </w:rPr>
        <w:t>and</w:t>
      </w:r>
      <w:r w:rsidR="00B60160" w:rsidRPr="00F10E74">
        <w:rPr>
          <w:rFonts w:eastAsiaTheme="minorEastAsia"/>
          <w:noProof/>
          <w:sz w:val="22"/>
          <w:szCs w:val="22"/>
          <w:lang w:val="en-US"/>
        </w:rPr>
        <w:t xml:space="preserve"> Eales, J. (2010). Demand elasticities for fresh fruit at the retail level. Applied Economics, 42(11), 1345–1354. </w:t>
      </w:r>
      <w:r w:rsidR="00A3449B" w:rsidRPr="00F10E74">
        <w:rPr>
          <w:rFonts w:eastAsiaTheme="minorEastAsia"/>
          <w:noProof/>
          <w:sz w:val="22"/>
          <w:szCs w:val="22"/>
          <w:lang w:val="en-US"/>
        </w:rPr>
        <w:tab/>
      </w:r>
      <w:r w:rsidR="00A97DE1" w:rsidRPr="00F10E74">
        <w:rPr>
          <w:rFonts w:eastAsiaTheme="minorEastAsia"/>
          <w:noProof/>
          <w:sz w:val="22"/>
          <w:szCs w:val="22"/>
          <w:lang w:val="en-US"/>
        </w:rPr>
        <w:t xml:space="preserve">From: </w:t>
      </w:r>
      <w:r w:rsidR="00B60160" w:rsidRPr="00F10E74">
        <w:rPr>
          <w:rFonts w:eastAsiaTheme="minorEastAsia"/>
          <w:noProof/>
          <w:sz w:val="22"/>
          <w:szCs w:val="22"/>
          <w:lang w:val="en-US"/>
        </w:rPr>
        <w:t>https://doi.org/10.1080/00036840701721356</w:t>
      </w:r>
    </w:p>
    <w:p w14:paraId="08DB6E34" w14:textId="77777777" w:rsidR="00B54AF4" w:rsidRDefault="00B54AF4">
      <w:pPr>
        <w:spacing w:after="160" w:line="259" w:lineRule="auto"/>
        <w:rPr>
          <w:rFonts w:eastAsiaTheme="minorEastAsia"/>
          <w:noProof/>
          <w:sz w:val="22"/>
          <w:szCs w:val="22"/>
          <w:lang w:val="en-US"/>
        </w:rPr>
      </w:pPr>
      <w:r>
        <w:rPr>
          <w:rFonts w:eastAsiaTheme="minorEastAsia"/>
          <w:noProof/>
          <w:sz w:val="22"/>
          <w:szCs w:val="22"/>
          <w:lang w:val="en-US"/>
        </w:rPr>
        <w:br w:type="page"/>
      </w:r>
    </w:p>
    <w:p w14:paraId="598E475A" w14:textId="2D76074D" w:rsidR="00B60160" w:rsidRPr="00F10E74" w:rsidRDefault="00B60160" w:rsidP="007074F1">
      <w:pPr>
        <w:pStyle w:val="Bibliography"/>
        <w:tabs>
          <w:tab w:val="left" w:pos="567"/>
        </w:tabs>
        <w:spacing w:after="80" w:line="240" w:lineRule="auto"/>
        <w:ind w:left="425" w:hanging="425"/>
        <w:jc w:val="both"/>
        <w:rPr>
          <w:rFonts w:eastAsiaTheme="minorEastAsia"/>
          <w:noProof/>
          <w:sz w:val="22"/>
          <w:szCs w:val="22"/>
          <w:lang w:val="en-US"/>
        </w:rPr>
      </w:pPr>
      <w:r w:rsidRPr="00F10E74">
        <w:rPr>
          <w:rFonts w:eastAsiaTheme="minorEastAsia"/>
          <w:noProof/>
          <w:sz w:val="22"/>
          <w:szCs w:val="22"/>
          <w:lang w:val="en-US"/>
        </w:rPr>
        <w:lastRenderedPageBreak/>
        <w:t xml:space="preserve">Fatmi, Z., </w:t>
      </w:r>
      <w:r w:rsidR="000A1F15" w:rsidRPr="00F10E74">
        <w:rPr>
          <w:rFonts w:eastAsiaTheme="minorEastAsia"/>
          <w:noProof/>
          <w:sz w:val="22"/>
          <w:szCs w:val="22"/>
          <w:lang w:val="en-US"/>
        </w:rPr>
        <w:t>Rahman, A., Kazi, A., Kadir, M.M.</w:t>
      </w:r>
      <w:r w:rsidRPr="00F10E74">
        <w:rPr>
          <w:rFonts w:eastAsiaTheme="minorEastAsia"/>
          <w:noProof/>
          <w:sz w:val="22"/>
          <w:szCs w:val="22"/>
          <w:lang w:val="en-US"/>
        </w:rPr>
        <w:t xml:space="preserve"> </w:t>
      </w:r>
      <w:r w:rsidR="00532013" w:rsidRPr="00F10E74">
        <w:rPr>
          <w:rFonts w:eastAsiaTheme="minorEastAsia"/>
          <w:noProof/>
          <w:sz w:val="22"/>
          <w:szCs w:val="22"/>
          <w:lang w:val="en-US"/>
        </w:rPr>
        <w:t>and</w:t>
      </w:r>
      <w:r w:rsidRPr="00F10E74">
        <w:rPr>
          <w:rFonts w:eastAsiaTheme="minorEastAsia"/>
          <w:noProof/>
          <w:sz w:val="22"/>
          <w:szCs w:val="22"/>
          <w:lang w:val="en-US"/>
        </w:rPr>
        <w:t xml:space="preserve"> Sathiakumar, N. (2010). Situational Analysis of Household Energy and Biomass Use and Associated Health Burden of Indoor Air Pollution and Mitigation Efforts in Pakistan. International Journal of Environmental Research and Public Health, 7(7), 2940–2952. </w:t>
      </w:r>
      <w:r w:rsidR="00FB563D" w:rsidRPr="00F10E74">
        <w:rPr>
          <w:rFonts w:eastAsiaTheme="minorEastAsia"/>
          <w:noProof/>
          <w:sz w:val="22"/>
          <w:szCs w:val="22"/>
          <w:lang w:val="en-US"/>
        </w:rPr>
        <w:tab/>
      </w:r>
      <w:r w:rsidR="00A97DE1" w:rsidRPr="00F10E74">
        <w:rPr>
          <w:rFonts w:eastAsiaTheme="minorEastAsia"/>
          <w:noProof/>
          <w:sz w:val="22"/>
          <w:szCs w:val="22"/>
          <w:lang w:val="en-US"/>
        </w:rPr>
        <w:t xml:space="preserve">From: </w:t>
      </w:r>
      <w:r w:rsidRPr="00F10E74">
        <w:rPr>
          <w:rFonts w:eastAsiaTheme="minorEastAsia"/>
          <w:noProof/>
          <w:sz w:val="22"/>
          <w:szCs w:val="22"/>
          <w:lang w:val="en-US"/>
        </w:rPr>
        <w:t>https://doi.org/10.3390/ijerph7072940</w:t>
      </w:r>
    </w:p>
    <w:p w14:paraId="425423EF" w14:textId="6F4F8888" w:rsidR="00B60160" w:rsidRPr="00F10E74" w:rsidRDefault="008A662F" w:rsidP="007074F1">
      <w:pPr>
        <w:pStyle w:val="Bibliography"/>
        <w:tabs>
          <w:tab w:val="left" w:pos="567"/>
        </w:tabs>
        <w:spacing w:after="80" w:line="240" w:lineRule="auto"/>
        <w:ind w:left="425" w:hanging="425"/>
        <w:jc w:val="both"/>
        <w:rPr>
          <w:rFonts w:eastAsiaTheme="minorEastAsia"/>
          <w:noProof/>
          <w:sz w:val="22"/>
          <w:szCs w:val="22"/>
          <w:lang w:val="en-US"/>
        </w:rPr>
      </w:pPr>
      <w:r w:rsidRPr="00F10E74">
        <w:rPr>
          <w:rFonts w:eastAsiaTheme="minorEastAsia"/>
          <w:noProof/>
          <w:sz w:val="22"/>
          <w:szCs w:val="22"/>
          <w:lang w:val="en-US"/>
        </w:rPr>
        <w:t>Filippini, M.</w:t>
      </w:r>
      <w:r w:rsidR="00B60160" w:rsidRPr="00F10E74">
        <w:rPr>
          <w:rFonts w:eastAsiaTheme="minorEastAsia"/>
          <w:noProof/>
          <w:sz w:val="22"/>
          <w:szCs w:val="22"/>
          <w:lang w:val="en-US"/>
        </w:rPr>
        <w:t xml:space="preserve"> </w:t>
      </w:r>
      <w:r w:rsidR="00532013" w:rsidRPr="00F10E74">
        <w:rPr>
          <w:rFonts w:eastAsiaTheme="minorEastAsia"/>
          <w:noProof/>
          <w:sz w:val="22"/>
          <w:szCs w:val="22"/>
          <w:lang w:val="en-US"/>
        </w:rPr>
        <w:t>and</w:t>
      </w:r>
      <w:r w:rsidR="00B60160" w:rsidRPr="00F10E74">
        <w:rPr>
          <w:rFonts w:eastAsiaTheme="minorEastAsia"/>
          <w:noProof/>
          <w:sz w:val="22"/>
          <w:szCs w:val="22"/>
          <w:lang w:val="en-US"/>
        </w:rPr>
        <w:t xml:space="preserve"> Pachauri, S. (2004). Elasticities of electricity demand in urban Indian households. Energy Policy, 32(3), 429–436. </w:t>
      </w:r>
      <w:r w:rsidR="007074F1">
        <w:rPr>
          <w:rFonts w:eastAsiaTheme="minorEastAsia"/>
          <w:noProof/>
          <w:sz w:val="22"/>
          <w:szCs w:val="22"/>
          <w:lang w:val="en-US"/>
        </w:rPr>
        <w:t xml:space="preserve"> </w:t>
      </w:r>
      <w:r w:rsidR="00A97DE1" w:rsidRPr="00F10E74">
        <w:rPr>
          <w:rFonts w:eastAsiaTheme="minorEastAsia"/>
          <w:noProof/>
          <w:sz w:val="22"/>
          <w:szCs w:val="22"/>
          <w:lang w:val="en-US"/>
        </w:rPr>
        <w:t xml:space="preserve">From: </w:t>
      </w:r>
      <w:r w:rsidR="00B60160" w:rsidRPr="00F10E74">
        <w:rPr>
          <w:rFonts w:eastAsiaTheme="minorEastAsia"/>
          <w:noProof/>
          <w:sz w:val="22"/>
          <w:szCs w:val="22"/>
          <w:lang w:val="en-US"/>
        </w:rPr>
        <w:t>https://doi.org/10.1016/S0301-4215(02)00314-2</w:t>
      </w:r>
    </w:p>
    <w:p w14:paraId="2F25E6B5" w14:textId="77777777" w:rsidR="00A3449B" w:rsidRPr="00F10E74" w:rsidRDefault="008A662F" w:rsidP="00A3449B">
      <w:pPr>
        <w:pStyle w:val="Bibliography"/>
        <w:tabs>
          <w:tab w:val="left" w:pos="567"/>
        </w:tabs>
        <w:spacing w:line="240" w:lineRule="auto"/>
        <w:ind w:left="425" w:hanging="425"/>
        <w:jc w:val="both"/>
        <w:rPr>
          <w:rFonts w:eastAsiaTheme="minorEastAsia"/>
          <w:noProof/>
          <w:sz w:val="22"/>
          <w:szCs w:val="22"/>
          <w:lang w:val="en-US"/>
        </w:rPr>
      </w:pPr>
      <w:r w:rsidRPr="00F10E74">
        <w:rPr>
          <w:rFonts w:eastAsiaTheme="minorEastAsia"/>
          <w:noProof/>
          <w:sz w:val="22"/>
          <w:szCs w:val="22"/>
          <w:lang w:val="en-US"/>
        </w:rPr>
        <w:t>Gundimeda, H.</w:t>
      </w:r>
      <w:r w:rsidR="00B60160" w:rsidRPr="00F10E74">
        <w:rPr>
          <w:rFonts w:eastAsiaTheme="minorEastAsia"/>
          <w:noProof/>
          <w:sz w:val="22"/>
          <w:szCs w:val="22"/>
          <w:lang w:val="en-US"/>
        </w:rPr>
        <w:t xml:space="preserve"> </w:t>
      </w:r>
      <w:r w:rsidR="00532013" w:rsidRPr="00F10E74">
        <w:rPr>
          <w:rFonts w:eastAsiaTheme="minorEastAsia"/>
          <w:noProof/>
          <w:sz w:val="22"/>
          <w:szCs w:val="22"/>
          <w:lang w:val="en-US"/>
        </w:rPr>
        <w:t>and</w:t>
      </w:r>
      <w:r w:rsidR="00B60160" w:rsidRPr="00F10E74">
        <w:rPr>
          <w:rFonts w:eastAsiaTheme="minorEastAsia"/>
          <w:noProof/>
          <w:sz w:val="22"/>
          <w:szCs w:val="22"/>
          <w:lang w:val="en-US"/>
        </w:rPr>
        <w:t xml:space="preserve"> Köhlin, G. (2008). Fuel demand elasticities for energy and environmental policies: Indian sample survey evidence. Energy Economics, 30(2), 517–546.</w:t>
      </w:r>
      <w:r w:rsidR="00C67092" w:rsidRPr="00F10E74">
        <w:rPr>
          <w:rFonts w:eastAsiaTheme="minorEastAsia"/>
          <w:noProof/>
          <w:sz w:val="22"/>
          <w:szCs w:val="22"/>
          <w:lang w:val="en-US"/>
        </w:rPr>
        <w:t xml:space="preserve"> </w:t>
      </w:r>
    </w:p>
    <w:p w14:paraId="30F3524E" w14:textId="7DC1EB55" w:rsidR="00B60160" w:rsidRPr="00F10E74" w:rsidRDefault="00A3449B" w:rsidP="00C67092">
      <w:pPr>
        <w:pStyle w:val="Bibliography"/>
        <w:tabs>
          <w:tab w:val="left" w:pos="567"/>
        </w:tabs>
        <w:spacing w:afterLines="40" w:after="96" w:line="240" w:lineRule="auto"/>
        <w:ind w:left="425" w:hanging="425"/>
        <w:jc w:val="both"/>
        <w:rPr>
          <w:rFonts w:eastAsiaTheme="minorEastAsia"/>
          <w:noProof/>
          <w:sz w:val="22"/>
          <w:szCs w:val="22"/>
          <w:lang w:val="en-US"/>
        </w:rPr>
      </w:pPr>
      <w:r w:rsidRPr="00F10E74">
        <w:rPr>
          <w:rFonts w:eastAsiaTheme="minorEastAsia"/>
          <w:noProof/>
          <w:sz w:val="22"/>
          <w:szCs w:val="22"/>
          <w:lang w:val="en-US"/>
        </w:rPr>
        <w:tab/>
      </w:r>
      <w:r w:rsidR="00A97DE1" w:rsidRPr="00F10E74">
        <w:rPr>
          <w:rFonts w:eastAsiaTheme="minorEastAsia"/>
          <w:noProof/>
          <w:sz w:val="22"/>
          <w:szCs w:val="22"/>
          <w:lang w:val="en-US"/>
        </w:rPr>
        <w:t xml:space="preserve">From: </w:t>
      </w:r>
      <w:r w:rsidR="00B60160" w:rsidRPr="00F10E74">
        <w:rPr>
          <w:rFonts w:eastAsiaTheme="minorEastAsia"/>
          <w:noProof/>
          <w:sz w:val="22"/>
          <w:szCs w:val="22"/>
          <w:lang w:val="en-US"/>
        </w:rPr>
        <w:t>https://doi.org/10.1016/j.eneco.2006.10.014</w:t>
      </w:r>
    </w:p>
    <w:p w14:paraId="46AF4741" w14:textId="77777777" w:rsidR="00F10E74" w:rsidRPr="00F10E74" w:rsidRDefault="000A1F15" w:rsidP="00F10E74">
      <w:pPr>
        <w:pStyle w:val="Bibliography"/>
        <w:tabs>
          <w:tab w:val="left" w:pos="567"/>
        </w:tabs>
        <w:spacing w:line="240" w:lineRule="auto"/>
        <w:ind w:left="425" w:hanging="425"/>
        <w:jc w:val="both"/>
        <w:rPr>
          <w:rFonts w:eastAsiaTheme="minorEastAsia"/>
          <w:noProof/>
          <w:sz w:val="22"/>
          <w:szCs w:val="22"/>
          <w:lang w:val="en-US"/>
        </w:rPr>
      </w:pPr>
      <w:r w:rsidRPr="00F10E74">
        <w:rPr>
          <w:rFonts w:eastAsiaTheme="minorEastAsia"/>
          <w:noProof/>
          <w:sz w:val="22"/>
          <w:szCs w:val="22"/>
          <w:lang w:val="en-US"/>
        </w:rPr>
        <w:t>Guta, D.</w:t>
      </w:r>
      <w:r w:rsidR="00B60160" w:rsidRPr="00F10E74">
        <w:rPr>
          <w:rFonts w:eastAsiaTheme="minorEastAsia"/>
          <w:noProof/>
          <w:sz w:val="22"/>
          <w:szCs w:val="22"/>
          <w:lang w:val="en-US"/>
        </w:rPr>
        <w:t>D. (2012). Application of an almost ideal demand system (AIDS) to Ethiopian rural residential energy use: Panel data evidence. Energy Policy, 50, 528–539.</w:t>
      </w:r>
      <w:r w:rsidR="00C67092" w:rsidRPr="00F10E74">
        <w:rPr>
          <w:rFonts w:eastAsiaTheme="minorEastAsia"/>
          <w:noProof/>
          <w:sz w:val="22"/>
          <w:szCs w:val="22"/>
          <w:lang w:val="en-US"/>
        </w:rPr>
        <w:t xml:space="preserve"> </w:t>
      </w:r>
    </w:p>
    <w:p w14:paraId="01A942F2" w14:textId="2C8BE081" w:rsidR="00B60160" w:rsidRPr="00F10E74" w:rsidRDefault="00F10E74" w:rsidP="00C67092">
      <w:pPr>
        <w:pStyle w:val="Bibliography"/>
        <w:tabs>
          <w:tab w:val="left" w:pos="567"/>
        </w:tabs>
        <w:spacing w:afterLines="40" w:after="96" w:line="240" w:lineRule="auto"/>
        <w:ind w:left="425" w:hanging="425"/>
        <w:jc w:val="both"/>
        <w:rPr>
          <w:rFonts w:eastAsiaTheme="minorEastAsia"/>
          <w:noProof/>
          <w:sz w:val="22"/>
          <w:szCs w:val="22"/>
          <w:lang w:val="en-US"/>
        </w:rPr>
      </w:pPr>
      <w:r w:rsidRPr="00F10E74">
        <w:rPr>
          <w:rFonts w:eastAsiaTheme="minorEastAsia"/>
          <w:noProof/>
          <w:sz w:val="22"/>
          <w:szCs w:val="22"/>
          <w:lang w:val="en-US"/>
        </w:rPr>
        <w:tab/>
      </w:r>
      <w:r w:rsidR="00C67092" w:rsidRPr="00F10E74">
        <w:rPr>
          <w:rFonts w:eastAsiaTheme="minorEastAsia"/>
          <w:noProof/>
          <w:sz w:val="22"/>
          <w:szCs w:val="22"/>
          <w:lang w:val="en-US"/>
        </w:rPr>
        <w:t xml:space="preserve">From: </w:t>
      </w:r>
      <w:r w:rsidR="00B60160" w:rsidRPr="00F10E74">
        <w:rPr>
          <w:rFonts w:eastAsiaTheme="minorEastAsia"/>
          <w:noProof/>
          <w:sz w:val="22"/>
          <w:szCs w:val="22"/>
          <w:lang w:val="en-US"/>
        </w:rPr>
        <w:t>https://doi.org/10.1016/j.enpol.2012.07.055</w:t>
      </w:r>
    </w:p>
    <w:p w14:paraId="5579F1C3" w14:textId="428C9C02" w:rsidR="00B60160" w:rsidRPr="00F10E74" w:rsidRDefault="00B60160" w:rsidP="007074F1">
      <w:pPr>
        <w:pStyle w:val="Bibliography"/>
        <w:tabs>
          <w:tab w:val="left" w:pos="567"/>
        </w:tabs>
        <w:spacing w:after="80" w:line="240" w:lineRule="auto"/>
        <w:ind w:left="425" w:hanging="425"/>
        <w:jc w:val="both"/>
        <w:rPr>
          <w:rFonts w:eastAsiaTheme="minorEastAsia"/>
          <w:noProof/>
          <w:sz w:val="22"/>
          <w:szCs w:val="22"/>
          <w:lang w:val="en-US"/>
        </w:rPr>
      </w:pPr>
      <w:r w:rsidRPr="00F10E74">
        <w:rPr>
          <w:rFonts w:eastAsiaTheme="minorEastAsia"/>
          <w:noProof/>
          <w:sz w:val="22"/>
          <w:szCs w:val="22"/>
          <w:lang w:val="en-US"/>
        </w:rPr>
        <w:t>Hadjipaschalis, I., Poullikkas, A</w:t>
      </w:r>
      <w:r w:rsidR="000A1F15" w:rsidRPr="00F10E74">
        <w:rPr>
          <w:rFonts w:eastAsiaTheme="minorEastAsia"/>
          <w:noProof/>
          <w:sz w:val="22"/>
          <w:szCs w:val="22"/>
          <w:lang w:val="en-US"/>
        </w:rPr>
        <w:t>.</w:t>
      </w:r>
      <w:r w:rsidRPr="00F10E74">
        <w:rPr>
          <w:rFonts w:eastAsiaTheme="minorEastAsia"/>
          <w:noProof/>
          <w:sz w:val="22"/>
          <w:szCs w:val="22"/>
          <w:lang w:val="en-US"/>
        </w:rPr>
        <w:t xml:space="preserve"> </w:t>
      </w:r>
      <w:r w:rsidR="00532013" w:rsidRPr="00F10E74">
        <w:rPr>
          <w:rFonts w:eastAsiaTheme="minorEastAsia"/>
          <w:noProof/>
          <w:sz w:val="22"/>
          <w:szCs w:val="22"/>
          <w:lang w:val="en-US"/>
        </w:rPr>
        <w:t>and</w:t>
      </w:r>
      <w:r w:rsidRPr="00F10E74">
        <w:rPr>
          <w:rFonts w:eastAsiaTheme="minorEastAsia"/>
          <w:noProof/>
          <w:sz w:val="22"/>
          <w:szCs w:val="22"/>
          <w:lang w:val="en-US"/>
        </w:rPr>
        <w:t xml:space="preserve"> Efthimiou, V. (2009). Overview of current and future energy storage technologies for electric power applications. Renewable and Sustainable Energy Reviews, 13(6–7), 1513–1522. </w:t>
      </w:r>
      <w:r w:rsidR="007074F1">
        <w:rPr>
          <w:rFonts w:eastAsiaTheme="minorEastAsia"/>
          <w:noProof/>
          <w:sz w:val="22"/>
          <w:szCs w:val="22"/>
          <w:lang w:val="en-US"/>
        </w:rPr>
        <w:t xml:space="preserve"> </w:t>
      </w:r>
      <w:r w:rsidR="00A97DE1" w:rsidRPr="00F10E74">
        <w:rPr>
          <w:rFonts w:eastAsiaTheme="minorEastAsia"/>
          <w:noProof/>
          <w:sz w:val="22"/>
          <w:szCs w:val="22"/>
          <w:lang w:val="en-US"/>
        </w:rPr>
        <w:t xml:space="preserve">From: </w:t>
      </w:r>
      <w:r w:rsidRPr="00F10E74">
        <w:rPr>
          <w:rFonts w:eastAsiaTheme="minorEastAsia"/>
          <w:noProof/>
          <w:sz w:val="22"/>
          <w:szCs w:val="22"/>
          <w:lang w:val="en-US"/>
        </w:rPr>
        <w:t>https://doi.org/10.1016/j.rser.2008.09.028</w:t>
      </w:r>
    </w:p>
    <w:p w14:paraId="423CBA5B" w14:textId="3A7D58EF" w:rsidR="00B60160" w:rsidRPr="00F10E74" w:rsidRDefault="00A3449B" w:rsidP="00B54AF4">
      <w:pPr>
        <w:pStyle w:val="Bibliography"/>
        <w:tabs>
          <w:tab w:val="left" w:pos="567"/>
        </w:tabs>
        <w:spacing w:after="80" w:line="240" w:lineRule="auto"/>
        <w:ind w:left="425" w:hanging="425"/>
        <w:jc w:val="both"/>
        <w:rPr>
          <w:rFonts w:eastAsiaTheme="minorEastAsia"/>
          <w:noProof/>
          <w:sz w:val="22"/>
          <w:szCs w:val="22"/>
          <w:lang w:val="en-US"/>
        </w:rPr>
      </w:pPr>
      <w:r w:rsidRPr="00F10E74">
        <w:rPr>
          <w:rFonts w:eastAsiaTheme="minorEastAsia"/>
          <w:noProof/>
          <w:sz w:val="22"/>
          <w:szCs w:val="22"/>
          <w:lang w:val="de-DE"/>
        </w:rPr>
        <w:t>Huang, J.</w:t>
      </w:r>
      <w:r w:rsidR="00B60160" w:rsidRPr="00F10E74">
        <w:rPr>
          <w:rFonts w:eastAsiaTheme="minorEastAsia"/>
          <w:noProof/>
          <w:sz w:val="22"/>
          <w:szCs w:val="22"/>
          <w:lang w:val="de-DE"/>
        </w:rPr>
        <w:t xml:space="preserve"> </w:t>
      </w:r>
      <w:r w:rsidR="00532013" w:rsidRPr="00F10E74">
        <w:rPr>
          <w:rFonts w:eastAsiaTheme="minorEastAsia"/>
          <w:noProof/>
          <w:sz w:val="22"/>
          <w:szCs w:val="22"/>
          <w:lang w:val="de-DE"/>
        </w:rPr>
        <w:t>and</w:t>
      </w:r>
      <w:r w:rsidR="000A1F15" w:rsidRPr="00F10E74">
        <w:rPr>
          <w:rFonts w:eastAsiaTheme="minorEastAsia"/>
          <w:noProof/>
          <w:sz w:val="22"/>
          <w:szCs w:val="22"/>
          <w:lang w:val="de-DE"/>
        </w:rPr>
        <w:t xml:space="preserve"> David, C.</w:t>
      </w:r>
      <w:r w:rsidR="00B60160" w:rsidRPr="00F10E74">
        <w:rPr>
          <w:rFonts w:eastAsiaTheme="minorEastAsia"/>
          <w:noProof/>
          <w:sz w:val="22"/>
          <w:szCs w:val="22"/>
          <w:lang w:val="de-DE"/>
        </w:rPr>
        <w:t xml:space="preserve">C. (1993). </w:t>
      </w:r>
      <w:r w:rsidR="00B60160" w:rsidRPr="00F10E74">
        <w:rPr>
          <w:rFonts w:eastAsiaTheme="minorEastAsia"/>
          <w:noProof/>
          <w:sz w:val="22"/>
          <w:szCs w:val="22"/>
          <w:lang w:val="en-US"/>
        </w:rPr>
        <w:t xml:space="preserve">Demand for cereal grains in Asia: The effect of urbanization. Agricultural Economics, 8(2), 107–124. </w:t>
      </w:r>
      <w:r w:rsidR="00A97DE1" w:rsidRPr="00F10E74">
        <w:rPr>
          <w:rFonts w:eastAsiaTheme="minorEastAsia"/>
          <w:noProof/>
          <w:sz w:val="22"/>
          <w:szCs w:val="22"/>
          <w:lang w:val="en-US"/>
        </w:rPr>
        <w:t xml:space="preserve">From: </w:t>
      </w:r>
      <w:r w:rsidR="00B60160" w:rsidRPr="00F10E74">
        <w:rPr>
          <w:rFonts w:eastAsiaTheme="minorEastAsia"/>
          <w:noProof/>
          <w:sz w:val="22"/>
          <w:szCs w:val="22"/>
          <w:lang w:val="en-US"/>
        </w:rPr>
        <w:t>https://doi.org/10.1016/0169-5150(92)90025-T</w:t>
      </w:r>
    </w:p>
    <w:p w14:paraId="2EC6054F" w14:textId="77777777" w:rsidR="00B60160" w:rsidRPr="00F10E74" w:rsidRDefault="00B60160" w:rsidP="00C67092">
      <w:pPr>
        <w:pStyle w:val="Bibliography"/>
        <w:tabs>
          <w:tab w:val="left" w:pos="567"/>
        </w:tabs>
        <w:spacing w:afterLines="40" w:after="96" w:line="240" w:lineRule="auto"/>
        <w:ind w:left="425" w:hanging="425"/>
        <w:jc w:val="both"/>
        <w:rPr>
          <w:rFonts w:eastAsiaTheme="minorEastAsia"/>
          <w:noProof/>
          <w:sz w:val="22"/>
          <w:szCs w:val="22"/>
          <w:lang w:val="en-US"/>
        </w:rPr>
      </w:pPr>
      <w:r w:rsidRPr="00F10E74">
        <w:rPr>
          <w:rFonts w:eastAsiaTheme="minorEastAsia"/>
          <w:noProof/>
          <w:sz w:val="22"/>
          <w:szCs w:val="22"/>
          <w:lang w:val="en-US"/>
        </w:rPr>
        <w:t>Iqbal, M. (1983). Residential Demand for Electricity and Natural Gas in Pakistan. The Pakistan Development Review, 22(1), 23–36.</w:t>
      </w:r>
    </w:p>
    <w:p w14:paraId="4E1B11D3" w14:textId="21932EE1" w:rsidR="00A3449B" w:rsidRPr="00F10E74" w:rsidRDefault="00A3449B" w:rsidP="00A3449B">
      <w:pPr>
        <w:pStyle w:val="Bibliography"/>
        <w:tabs>
          <w:tab w:val="left" w:pos="567"/>
        </w:tabs>
        <w:spacing w:line="240" w:lineRule="auto"/>
        <w:ind w:left="425" w:hanging="425"/>
        <w:jc w:val="both"/>
        <w:rPr>
          <w:rFonts w:eastAsiaTheme="minorEastAsia"/>
          <w:noProof/>
          <w:sz w:val="22"/>
          <w:szCs w:val="22"/>
          <w:lang w:val="en-US"/>
        </w:rPr>
      </w:pPr>
      <w:r w:rsidRPr="00F10E74">
        <w:rPr>
          <w:rFonts w:eastAsiaTheme="minorEastAsia"/>
          <w:noProof/>
          <w:sz w:val="22"/>
          <w:szCs w:val="22"/>
          <w:lang w:val="en-US"/>
        </w:rPr>
        <w:t>Jamil, F.</w:t>
      </w:r>
      <w:r w:rsidR="00B60160" w:rsidRPr="00F10E74">
        <w:rPr>
          <w:rFonts w:eastAsiaTheme="minorEastAsia"/>
          <w:noProof/>
          <w:sz w:val="22"/>
          <w:szCs w:val="22"/>
          <w:lang w:val="en-US"/>
        </w:rPr>
        <w:t xml:space="preserve"> </w:t>
      </w:r>
      <w:r w:rsidR="00532013" w:rsidRPr="00F10E74">
        <w:rPr>
          <w:rFonts w:eastAsiaTheme="minorEastAsia"/>
          <w:noProof/>
          <w:sz w:val="22"/>
          <w:szCs w:val="22"/>
          <w:lang w:val="en-US"/>
        </w:rPr>
        <w:t>and</w:t>
      </w:r>
      <w:r w:rsidR="00B60160" w:rsidRPr="00F10E74">
        <w:rPr>
          <w:rFonts w:eastAsiaTheme="minorEastAsia"/>
          <w:noProof/>
          <w:sz w:val="22"/>
          <w:szCs w:val="22"/>
          <w:lang w:val="en-US"/>
        </w:rPr>
        <w:t xml:space="preserve"> Ahmad, E. (2011). Income and price elasticities of electricity demand: Aggregate and sector-wise analyses. Energy Policy, 39(9), 5519–5527.</w:t>
      </w:r>
      <w:r w:rsidR="00C67092" w:rsidRPr="00F10E74">
        <w:rPr>
          <w:rFonts w:eastAsiaTheme="minorEastAsia"/>
          <w:noProof/>
          <w:sz w:val="22"/>
          <w:szCs w:val="22"/>
          <w:lang w:val="en-US"/>
        </w:rPr>
        <w:t xml:space="preserve"> </w:t>
      </w:r>
    </w:p>
    <w:p w14:paraId="7DC66FC7" w14:textId="10FBCEED" w:rsidR="00B60160" w:rsidRPr="00F10E74" w:rsidRDefault="00A3449B" w:rsidP="00C67092">
      <w:pPr>
        <w:pStyle w:val="Bibliography"/>
        <w:tabs>
          <w:tab w:val="left" w:pos="567"/>
        </w:tabs>
        <w:spacing w:afterLines="40" w:after="96" w:line="240" w:lineRule="auto"/>
        <w:ind w:left="425" w:hanging="425"/>
        <w:jc w:val="both"/>
        <w:rPr>
          <w:rFonts w:eastAsiaTheme="minorEastAsia"/>
          <w:noProof/>
          <w:sz w:val="22"/>
          <w:szCs w:val="22"/>
          <w:lang w:val="en-US"/>
        </w:rPr>
      </w:pPr>
      <w:r w:rsidRPr="00F10E74">
        <w:rPr>
          <w:rFonts w:eastAsiaTheme="minorEastAsia"/>
          <w:noProof/>
          <w:sz w:val="22"/>
          <w:szCs w:val="22"/>
          <w:lang w:val="en-US"/>
        </w:rPr>
        <w:tab/>
      </w:r>
      <w:r w:rsidR="00A97DE1" w:rsidRPr="00F10E74">
        <w:rPr>
          <w:rFonts w:eastAsiaTheme="minorEastAsia"/>
          <w:noProof/>
          <w:sz w:val="22"/>
          <w:szCs w:val="22"/>
          <w:lang w:val="en-US"/>
        </w:rPr>
        <w:t xml:space="preserve">From: </w:t>
      </w:r>
      <w:r w:rsidR="00B60160" w:rsidRPr="00F10E74">
        <w:rPr>
          <w:rFonts w:eastAsiaTheme="minorEastAsia"/>
          <w:noProof/>
          <w:sz w:val="22"/>
          <w:szCs w:val="22"/>
          <w:lang w:val="en-US"/>
        </w:rPr>
        <w:t>https://doi.org/10.1016/j.enpol.2011.05.010</w:t>
      </w:r>
    </w:p>
    <w:p w14:paraId="40BB1B75" w14:textId="1F9B0724" w:rsidR="00B60160" w:rsidRPr="00F10E74" w:rsidRDefault="00B60160" w:rsidP="00B54AF4">
      <w:pPr>
        <w:pStyle w:val="Bibliography"/>
        <w:tabs>
          <w:tab w:val="left" w:pos="567"/>
        </w:tabs>
        <w:spacing w:after="80" w:line="240" w:lineRule="auto"/>
        <w:ind w:left="425" w:hanging="425"/>
        <w:jc w:val="both"/>
        <w:rPr>
          <w:rFonts w:eastAsiaTheme="minorEastAsia"/>
          <w:noProof/>
          <w:sz w:val="22"/>
          <w:szCs w:val="22"/>
          <w:lang w:val="en-US"/>
        </w:rPr>
      </w:pPr>
      <w:r w:rsidRPr="00F10E74">
        <w:rPr>
          <w:rFonts w:eastAsiaTheme="minorEastAsia"/>
          <w:noProof/>
          <w:sz w:val="22"/>
          <w:szCs w:val="22"/>
          <w:lang w:val="en-US"/>
        </w:rPr>
        <w:t>Javed, M. S., Raza, R., Hassan, I., Sa</w:t>
      </w:r>
      <w:r w:rsidR="000A1F15" w:rsidRPr="00F10E74">
        <w:rPr>
          <w:rFonts w:eastAsiaTheme="minorEastAsia"/>
          <w:noProof/>
          <w:sz w:val="22"/>
          <w:szCs w:val="22"/>
          <w:lang w:val="en-US"/>
        </w:rPr>
        <w:t>eed, R., Shaheen, N., Iqbal, J.</w:t>
      </w:r>
      <w:r w:rsidRPr="00F10E74">
        <w:rPr>
          <w:rFonts w:eastAsiaTheme="minorEastAsia"/>
          <w:noProof/>
          <w:sz w:val="22"/>
          <w:szCs w:val="22"/>
          <w:lang w:val="en-US"/>
        </w:rPr>
        <w:t xml:space="preserve"> </w:t>
      </w:r>
      <w:r w:rsidR="00532013" w:rsidRPr="00F10E74">
        <w:rPr>
          <w:rFonts w:eastAsiaTheme="minorEastAsia"/>
          <w:noProof/>
          <w:sz w:val="22"/>
          <w:szCs w:val="22"/>
          <w:lang w:val="en-US"/>
        </w:rPr>
        <w:t>and</w:t>
      </w:r>
      <w:r w:rsidR="000A1F15" w:rsidRPr="00F10E74">
        <w:rPr>
          <w:rFonts w:eastAsiaTheme="minorEastAsia"/>
          <w:noProof/>
          <w:sz w:val="22"/>
          <w:szCs w:val="22"/>
          <w:lang w:val="en-US"/>
        </w:rPr>
        <w:t xml:space="preserve"> Shaukat, S.</w:t>
      </w:r>
      <w:r w:rsidRPr="00F10E74">
        <w:rPr>
          <w:rFonts w:eastAsiaTheme="minorEastAsia"/>
          <w:noProof/>
          <w:sz w:val="22"/>
          <w:szCs w:val="22"/>
          <w:lang w:val="en-US"/>
        </w:rPr>
        <w:t xml:space="preserve">F. (2016). The energy crisis in Pakistan: A possible solution via biomass-based waste. Journal of Renewable and Sustainable Energy, 8(4), 043102. </w:t>
      </w:r>
      <w:r w:rsidR="00A3449B" w:rsidRPr="00F10E74">
        <w:rPr>
          <w:rFonts w:eastAsiaTheme="minorEastAsia"/>
          <w:noProof/>
          <w:sz w:val="22"/>
          <w:szCs w:val="22"/>
          <w:lang w:val="en-US"/>
        </w:rPr>
        <w:tab/>
      </w:r>
      <w:r w:rsidR="00A97DE1" w:rsidRPr="00F10E74">
        <w:rPr>
          <w:rFonts w:eastAsiaTheme="minorEastAsia"/>
          <w:noProof/>
          <w:sz w:val="22"/>
          <w:szCs w:val="22"/>
          <w:lang w:val="en-US"/>
        </w:rPr>
        <w:t xml:space="preserve">From: </w:t>
      </w:r>
      <w:r w:rsidRPr="00F10E74">
        <w:rPr>
          <w:rFonts w:eastAsiaTheme="minorEastAsia"/>
          <w:noProof/>
          <w:sz w:val="22"/>
          <w:szCs w:val="22"/>
          <w:lang w:val="en-US"/>
        </w:rPr>
        <w:t>https://doi.org/10.1063/1.4959974</w:t>
      </w:r>
    </w:p>
    <w:p w14:paraId="65191C36" w14:textId="48CC4AF2" w:rsidR="00B60160" w:rsidRPr="00F10E74" w:rsidRDefault="00B60160" w:rsidP="00C67092">
      <w:pPr>
        <w:pStyle w:val="Bibliography"/>
        <w:tabs>
          <w:tab w:val="left" w:pos="567"/>
        </w:tabs>
        <w:spacing w:afterLines="40" w:after="96" w:line="240" w:lineRule="auto"/>
        <w:ind w:left="425" w:hanging="425"/>
        <w:jc w:val="both"/>
        <w:rPr>
          <w:rFonts w:eastAsiaTheme="minorEastAsia"/>
          <w:noProof/>
          <w:sz w:val="22"/>
          <w:szCs w:val="22"/>
          <w:lang w:val="en-US"/>
        </w:rPr>
      </w:pPr>
      <w:r w:rsidRPr="00F10E74">
        <w:rPr>
          <w:rFonts w:eastAsiaTheme="minorEastAsia"/>
          <w:noProof/>
          <w:sz w:val="22"/>
          <w:szCs w:val="22"/>
          <w:lang w:val="en-US"/>
        </w:rPr>
        <w:t xml:space="preserve">Khan, M. A., </w:t>
      </w:r>
      <w:r w:rsidR="00532013" w:rsidRPr="00F10E74">
        <w:rPr>
          <w:rFonts w:eastAsiaTheme="minorEastAsia"/>
          <w:noProof/>
          <w:sz w:val="22"/>
          <w:szCs w:val="22"/>
          <w:lang w:val="en-US"/>
        </w:rPr>
        <w:t>and</w:t>
      </w:r>
      <w:r w:rsidRPr="00F10E74">
        <w:rPr>
          <w:rFonts w:eastAsiaTheme="minorEastAsia"/>
          <w:noProof/>
          <w:sz w:val="22"/>
          <w:szCs w:val="22"/>
          <w:lang w:val="en-US"/>
        </w:rPr>
        <w:t xml:space="preserve"> Ahmad, U. (2008). Energy Demand in Pakistan: A Disaggregate Analysis. The Pakistan Development Review, 47(4), 437–455.</w:t>
      </w:r>
    </w:p>
    <w:p w14:paraId="219FF29F" w14:textId="77777777" w:rsidR="00F10E74" w:rsidRPr="00F10E74" w:rsidRDefault="00A3449B" w:rsidP="00F10E74">
      <w:pPr>
        <w:pStyle w:val="Bibliography"/>
        <w:tabs>
          <w:tab w:val="left" w:pos="567"/>
        </w:tabs>
        <w:spacing w:line="240" w:lineRule="auto"/>
        <w:ind w:left="425" w:hanging="425"/>
        <w:jc w:val="both"/>
        <w:rPr>
          <w:rFonts w:eastAsiaTheme="minorEastAsia"/>
          <w:noProof/>
          <w:sz w:val="22"/>
          <w:szCs w:val="22"/>
          <w:lang w:val="en-US"/>
        </w:rPr>
      </w:pPr>
      <w:r w:rsidRPr="00F10E74">
        <w:rPr>
          <w:rFonts w:eastAsiaTheme="minorEastAsia"/>
          <w:noProof/>
          <w:sz w:val="22"/>
          <w:szCs w:val="22"/>
          <w:lang w:val="en-US"/>
        </w:rPr>
        <w:t>Kim, K.-H., Jahan, S.A.</w:t>
      </w:r>
      <w:r w:rsidR="00B60160" w:rsidRPr="00F10E74">
        <w:rPr>
          <w:rFonts w:eastAsiaTheme="minorEastAsia"/>
          <w:noProof/>
          <w:sz w:val="22"/>
          <w:szCs w:val="22"/>
          <w:lang w:val="en-US"/>
        </w:rPr>
        <w:t xml:space="preserve"> </w:t>
      </w:r>
      <w:r w:rsidR="00532013" w:rsidRPr="00F10E74">
        <w:rPr>
          <w:rFonts w:eastAsiaTheme="minorEastAsia"/>
          <w:noProof/>
          <w:sz w:val="22"/>
          <w:szCs w:val="22"/>
          <w:lang w:val="en-US"/>
        </w:rPr>
        <w:t>and</w:t>
      </w:r>
      <w:r w:rsidR="00B60160" w:rsidRPr="00F10E74">
        <w:rPr>
          <w:rFonts w:eastAsiaTheme="minorEastAsia"/>
          <w:noProof/>
          <w:sz w:val="22"/>
          <w:szCs w:val="22"/>
          <w:lang w:val="en-US"/>
        </w:rPr>
        <w:t xml:space="preserve"> Kabir, E. (2011). A review of diseases associated with household air pollution due to the use of biomass fuels. Journal of Hazardous Materials, 192(2), 425–431. </w:t>
      </w:r>
    </w:p>
    <w:p w14:paraId="0F5C331D" w14:textId="70D45E1A" w:rsidR="00B60160" w:rsidRPr="00F10E74" w:rsidRDefault="00F10E74" w:rsidP="00C67092">
      <w:pPr>
        <w:pStyle w:val="Bibliography"/>
        <w:tabs>
          <w:tab w:val="left" w:pos="567"/>
        </w:tabs>
        <w:spacing w:afterLines="40" w:after="96" w:line="240" w:lineRule="auto"/>
        <w:ind w:left="425" w:hanging="425"/>
        <w:jc w:val="both"/>
        <w:rPr>
          <w:rFonts w:eastAsiaTheme="minorEastAsia"/>
          <w:noProof/>
          <w:sz w:val="22"/>
          <w:szCs w:val="22"/>
          <w:lang w:val="en-US"/>
        </w:rPr>
      </w:pPr>
      <w:r w:rsidRPr="00F10E74">
        <w:rPr>
          <w:rFonts w:eastAsiaTheme="minorEastAsia"/>
          <w:noProof/>
          <w:sz w:val="22"/>
          <w:szCs w:val="22"/>
          <w:lang w:val="en-US"/>
        </w:rPr>
        <w:tab/>
      </w:r>
      <w:r w:rsidR="00A97DE1" w:rsidRPr="00F10E74">
        <w:rPr>
          <w:rFonts w:eastAsiaTheme="minorEastAsia"/>
          <w:noProof/>
          <w:sz w:val="22"/>
          <w:szCs w:val="22"/>
          <w:lang w:val="en-US"/>
        </w:rPr>
        <w:t xml:space="preserve">From: </w:t>
      </w:r>
      <w:r w:rsidR="00B60160" w:rsidRPr="00F10E74">
        <w:rPr>
          <w:rFonts w:eastAsiaTheme="minorEastAsia"/>
          <w:noProof/>
          <w:sz w:val="22"/>
          <w:szCs w:val="22"/>
          <w:lang w:val="en-US"/>
        </w:rPr>
        <w:t>https://doi.org/10.1016/j.jhazmat.2011.05.087</w:t>
      </w:r>
    </w:p>
    <w:p w14:paraId="5F219DCD" w14:textId="3C458C76" w:rsidR="00B60160" w:rsidRPr="00F10E74" w:rsidRDefault="00B60160" w:rsidP="00C67092">
      <w:pPr>
        <w:pStyle w:val="Bibliography"/>
        <w:tabs>
          <w:tab w:val="left" w:pos="567"/>
        </w:tabs>
        <w:spacing w:afterLines="40" w:after="96" w:line="240" w:lineRule="auto"/>
        <w:ind w:left="425" w:hanging="425"/>
        <w:jc w:val="both"/>
        <w:rPr>
          <w:rFonts w:eastAsiaTheme="minorEastAsia"/>
          <w:noProof/>
          <w:sz w:val="22"/>
          <w:szCs w:val="22"/>
          <w:lang w:val="en-US"/>
        </w:rPr>
      </w:pPr>
      <w:r w:rsidRPr="00F10E74">
        <w:rPr>
          <w:rFonts w:eastAsiaTheme="minorEastAsia"/>
          <w:noProof/>
          <w:sz w:val="22"/>
          <w:szCs w:val="22"/>
          <w:lang w:val="en-US"/>
        </w:rPr>
        <w:t>Laban</w:t>
      </w:r>
      <w:r w:rsidR="00A3449B" w:rsidRPr="00F10E74">
        <w:rPr>
          <w:rFonts w:eastAsiaTheme="minorEastAsia"/>
          <w:noProof/>
          <w:sz w:val="22"/>
          <w:szCs w:val="22"/>
          <w:lang w:val="en-US"/>
        </w:rPr>
        <w:t>deira, X., Labeaga, J.</w:t>
      </w:r>
      <w:r w:rsidR="00B54AF4">
        <w:rPr>
          <w:rFonts w:eastAsiaTheme="minorEastAsia"/>
          <w:noProof/>
          <w:sz w:val="22"/>
          <w:szCs w:val="22"/>
          <w:lang w:val="en-US"/>
        </w:rPr>
        <w:t xml:space="preserve">M. </w:t>
      </w:r>
      <w:r w:rsidR="00532013" w:rsidRPr="00F10E74">
        <w:rPr>
          <w:rFonts w:eastAsiaTheme="minorEastAsia"/>
          <w:noProof/>
          <w:sz w:val="22"/>
          <w:szCs w:val="22"/>
          <w:lang w:val="en-US"/>
        </w:rPr>
        <w:t>and</w:t>
      </w:r>
      <w:r w:rsidRPr="00F10E74">
        <w:rPr>
          <w:rFonts w:eastAsiaTheme="minorEastAsia"/>
          <w:noProof/>
          <w:sz w:val="22"/>
          <w:szCs w:val="22"/>
          <w:lang w:val="en-US"/>
        </w:rPr>
        <w:t xml:space="preserve"> Rodríguez, M. (2006). A Residential Energy Demand System for Spain. The Energy Journal, 27(2), 87–111.</w:t>
      </w:r>
    </w:p>
    <w:p w14:paraId="27AF9924" w14:textId="04F32624" w:rsidR="00B60160" w:rsidRPr="00F10E74" w:rsidRDefault="008A662F" w:rsidP="00C67092">
      <w:pPr>
        <w:pStyle w:val="Bibliography"/>
        <w:tabs>
          <w:tab w:val="left" w:pos="567"/>
        </w:tabs>
        <w:spacing w:afterLines="40" w:after="96" w:line="240" w:lineRule="auto"/>
        <w:ind w:left="425" w:hanging="425"/>
        <w:jc w:val="both"/>
        <w:rPr>
          <w:rFonts w:eastAsiaTheme="minorEastAsia"/>
          <w:noProof/>
          <w:sz w:val="22"/>
          <w:szCs w:val="22"/>
          <w:lang w:val="en-US"/>
        </w:rPr>
      </w:pPr>
      <w:r w:rsidRPr="00F10E74">
        <w:rPr>
          <w:rFonts w:eastAsiaTheme="minorEastAsia"/>
          <w:noProof/>
          <w:sz w:val="22"/>
          <w:szCs w:val="22"/>
          <w:lang w:val="en-US"/>
        </w:rPr>
        <w:t>Lakshmi, P.V.</w:t>
      </w:r>
      <w:r w:rsidR="00B60160" w:rsidRPr="00F10E74">
        <w:rPr>
          <w:rFonts w:eastAsiaTheme="minorEastAsia"/>
          <w:noProof/>
          <w:sz w:val="22"/>
          <w:szCs w:val="22"/>
          <w:lang w:val="en-US"/>
        </w:rPr>
        <w:t>M</w:t>
      </w:r>
      <w:r w:rsidRPr="00F10E74">
        <w:rPr>
          <w:rFonts w:eastAsiaTheme="minorEastAsia"/>
          <w:noProof/>
          <w:sz w:val="22"/>
          <w:szCs w:val="22"/>
          <w:lang w:val="en-US"/>
        </w:rPr>
        <w:t>., Virdi, N.</w:t>
      </w:r>
      <w:r w:rsidR="00B60160" w:rsidRPr="00F10E74">
        <w:rPr>
          <w:rFonts w:eastAsiaTheme="minorEastAsia"/>
          <w:noProof/>
          <w:sz w:val="22"/>
          <w:szCs w:val="22"/>
          <w:lang w:val="en-US"/>
        </w:rPr>
        <w:t xml:space="preserve">K., Thakur, J. S., Smith, K. R., Bates, M. N., </w:t>
      </w:r>
      <w:r w:rsidR="00532013" w:rsidRPr="00F10E74">
        <w:rPr>
          <w:rFonts w:eastAsiaTheme="minorEastAsia"/>
          <w:noProof/>
          <w:sz w:val="22"/>
          <w:szCs w:val="22"/>
          <w:lang w:val="en-US"/>
        </w:rPr>
        <w:t>and</w:t>
      </w:r>
      <w:r w:rsidR="00B60160" w:rsidRPr="00F10E74">
        <w:rPr>
          <w:rFonts w:eastAsiaTheme="minorEastAsia"/>
          <w:noProof/>
          <w:sz w:val="22"/>
          <w:szCs w:val="22"/>
          <w:lang w:val="en-US"/>
        </w:rPr>
        <w:t xml:space="preserve"> Kumar, R. (2012). Biomass fuel and risk of tuberculosis: a case—control study from Northern India. Journal of Epidemiology and Community Health (1979-), 66(5), 457–461.</w:t>
      </w:r>
    </w:p>
    <w:p w14:paraId="532A6AED" w14:textId="77777777" w:rsidR="00B54AF4" w:rsidRDefault="00FB563D" w:rsidP="00C67092">
      <w:pPr>
        <w:pStyle w:val="Bibliography"/>
        <w:tabs>
          <w:tab w:val="left" w:pos="567"/>
        </w:tabs>
        <w:spacing w:afterLines="40" w:after="96" w:line="240" w:lineRule="auto"/>
        <w:ind w:left="425" w:hanging="425"/>
        <w:jc w:val="both"/>
        <w:rPr>
          <w:rFonts w:eastAsiaTheme="minorEastAsia"/>
          <w:noProof/>
          <w:sz w:val="22"/>
          <w:szCs w:val="22"/>
          <w:lang w:val="en-US"/>
        </w:rPr>
      </w:pPr>
      <w:r w:rsidRPr="00F10E74">
        <w:rPr>
          <w:rFonts w:eastAsiaTheme="minorEastAsia"/>
          <w:noProof/>
          <w:sz w:val="22"/>
          <w:szCs w:val="22"/>
          <w:lang w:val="en-US"/>
        </w:rPr>
        <w:t>Larson, B.</w:t>
      </w:r>
      <w:r w:rsidR="00B60160" w:rsidRPr="00F10E74">
        <w:rPr>
          <w:rFonts w:eastAsiaTheme="minorEastAsia"/>
          <w:noProof/>
          <w:sz w:val="22"/>
          <w:szCs w:val="22"/>
          <w:lang w:val="en-US"/>
        </w:rPr>
        <w:t xml:space="preserve">A., </w:t>
      </w:r>
      <w:r w:rsidR="00532013" w:rsidRPr="00F10E74">
        <w:rPr>
          <w:rFonts w:eastAsiaTheme="minorEastAsia"/>
          <w:noProof/>
          <w:sz w:val="22"/>
          <w:szCs w:val="22"/>
          <w:lang w:val="en-US"/>
        </w:rPr>
        <w:t>and</w:t>
      </w:r>
      <w:r w:rsidR="00B60160" w:rsidRPr="00F10E74">
        <w:rPr>
          <w:rFonts w:eastAsiaTheme="minorEastAsia"/>
          <w:noProof/>
          <w:sz w:val="22"/>
          <w:szCs w:val="22"/>
          <w:lang w:val="en-US"/>
        </w:rPr>
        <w:t xml:space="preserve"> Rosen, S. (2002). Understanding household demand for indoor air pollution control in developing countries. Social Science </w:t>
      </w:r>
      <w:r w:rsidR="00532013" w:rsidRPr="00F10E74">
        <w:rPr>
          <w:rFonts w:eastAsiaTheme="minorEastAsia"/>
          <w:noProof/>
          <w:sz w:val="22"/>
          <w:szCs w:val="22"/>
          <w:lang w:val="en-US"/>
        </w:rPr>
        <w:t>and</w:t>
      </w:r>
      <w:r w:rsidR="00B60160" w:rsidRPr="00F10E74">
        <w:rPr>
          <w:rFonts w:eastAsiaTheme="minorEastAsia"/>
          <w:noProof/>
          <w:sz w:val="22"/>
          <w:szCs w:val="22"/>
          <w:lang w:val="en-US"/>
        </w:rPr>
        <w:t xml:space="preserve"> Medicine, 55(4), 571–584.</w:t>
      </w:r>
      <w:r w:rsidR="00C67092" w:rsidRPr="00F10E74">
        <w:rPr>
          <w:rFonts w:eastAsiaTheme="minorEastAsia"/>
          <w:noProof/>
          <w:sz w:val="22"/>
          <w:szCs w:val="22"/>
          <w:lang w:val="en-US"/>
        </w:rPr>
        <w:t xml:space="preserve"> </w:t>
      </w:r>
    </w:p>
    <w:p w14:paraId="1692C17D" w14:textId="5B5694E9" w:rsidR="00B60160" w:rsidRPr="00F10E74" w:rsidRDefault="00B54AF4" w:rsidP="00B54AF4">
      <w:pPr>
        <w:pStyle w:val="Bibliography"/>
        <w:tabs>
          <w:tab w:val="left" w:pos="567"/>
        </w:tabs>
        <w:spacing w:line="240" w:lineRule="auto"/>
        <w:ind w:left="425" w:hanging="425"/>
        <w:jc w:val="both"/>
        <w:rPr>
          <w:rFonts w:eastAsiaTheme="minorEastAsia"/>
          <w:noProof/>
          <w:sz w:val="22"/>
          <w:szCs w:val="22"/>
          <w:lang w:val="en-US"/>
        </w:rPr>
      </w:pPr>
      <w:r>
        <w:rPr>
          <w:rFonts w:eastAsiaTheme="minorEastAsia"/>
          <w:noProof/>
          <w:sz w:val="22"/>
          <w:szCs w:val="22"/>
          <w:lang w:val="en-US"/>
        </w:rPr>
        <w:tab/>
      </w:r>
      <w:r w:rsidR="00A97DE1" w:rsidRPr="00F10E74">
        <w:rPr>
          <w:rFonts w:eastAsiaTheme="minorEastAsia"/>
          <w:noProof/>
          <w:sz w:val="22"/>
          <w:szCs w:val="22"/>
          <w:lang w:val="en-US"/>
        </w:rPr>
        <w:t xml:space="preserve">From: </w:t>
      </w:r>
      <w:r w:rsidR="00B60160" w:rsidRPr="00F10E74">
        <w:rPr>
          <w:rFonts w:eastAsiaTheme="minorEastAsia"/>
          <w:noProof/>
          <w:sz w:val="22"/>
          <w:szCs w:val="22"/>
          <w:lang w:val="en-US"/>
        </w:rPr>
        <w:t>https://doi.org/10.1016/S0277-9536(01)00188-5</w:t>
      </w:r>
    </w:p>
    <w:p w14:paraId="17158FDC" w14:textId="2DEF6F9E" w:rsidR="00B60160" w:rsidRPr="00F10E74" w:rsidRDefault="00B60160" w:rsidP="00C67092">
      <w:pPr>
        <w:pStyle w:val="Bibliography"/>
        <w:tabs>
          <w:tab w:val="left" w:pos="567"/>
        </w:tabs>
        <w:spacing w:afterLines="40" w:after="96" w:line="240" w:lineRule="auto"/>
        <w:ind w:left="425" w:hanging="425"/>
        <w:jc w:val="both"/>
        <w:rPr>
          <w:rFonts w:eastAsiaTheme="minorEastAsia"/>
          <w:noProof/>
          <w:sz w:val="22"/>
          <w:szCs w:val="22"/>
          <w:lang w:val="en-US"/>
        </w:rPr>
      </w:pPr>
      <w:r w:rsidRPr="00F10E74">
        <w:rPr>
          <w:rFonts w:eastAsiaTheme="minorEastAsia"/>
          <w:noProof/>
          <w:sz w:val="22"/>
          <w:szCs w:val="22"/>
          <w:lang w:val="en-US"/>
        </w:rPr>
        <w:t xml:space="preserve">Mishra, V. (2003). Indoor air pollution from biomass combustion and acute respiratory illness in preschool age children in Zimbabwe. International Journal of Epidemiology, 32(5), 847–853. </w:t>
      </w:r>
      <w:r w:rsidR="00A97DE1" w:rsidRPr="00F10E74">
        <w:rPr>
          <w:rFonts w:eastAsiaTheme="minorEastAsia"/>
          <w:noProof/>
          <w:sz w:val="22"/>
          <w:szCs w:val="22"/>
          <w:lang w:val="en-US"/>
        </w:rPr>
        <w:t xml:space="preserve">From: </w:t>
      </w:r>
      <w:r w:rsidRPr="00F10E74">
        <w:rPr>
          <w:rFonts w:eastAsiaTheme="minorEastAsia"/>
          <w:noProof/>
          <w:sz w:val="22"/>
          <w:szCs w:val="22"/>
          <w:lang w:val="en-US"/>
        </w:rPr>
        <w:t>https://doi.org/10.1093/ije/dyg240</w:t>
      </w:r>
    </w:p>
    <w:p w14:paraId="313CAE49" w14:textId="11C83F49" w:rsidR="00B60160" w:rsidRPr="00F10E74" w:rsidRDefault="00EC16A7" w:rsidP="00F10E74">
      <w:pPr>
        <w:pStyle w:val="Bibliography"/>
        <w:tabs>
          <w:tab w:val="left" w:pos="567"/>
        </w:tabs>
        <w:spacing w:afterLines="40" w:after="96" w:line="240" w:lineRule="auto"/>
        <w:ind w:left="425" w:hanging="425"/>
        <w:jc w:val="both"/>
        <w:rPr>
          <w:rFonts w:eastAsiaTheme="minorEastAsia"/>
          <w:noProof/>
          <w:sz w:val="22"/>
          <w:szCs w:val="22"/>
          <w:lang w:val="en-US"/>
        </w:rPr>
      </w:pPr>
      <w:r w:rsidRPr="00F10E74">
        <w:rPr>
          <w:rFonts w:eastAsiaTheme="minorEastAsia"/>
          <w:noProof/>
          <w:sz w:val="22"/>
          <w:szCs w:val="22"/>
          <w:lang w:val="en-US"/>
        </w:rPr>
        <w:t>Nasir, M., Tariq, M.</w:t>
      </w:r>
      <w:r w:rsidR="00FB563D" w:rsidRPr="00F10E74">
        <w:rPr>
          <w:rFonts w:eastAsiaTheme="minorEastAsia"/>
          <w:noProof/>
          <w:sz w:val="22"/>
          <w:szCs w:val="22"/>
          <w:lang w:val="en-US"/>
        </w:rPr>
        <w:t>S.</w:t>
      </w:r>
      <w:r w:rsidR="00B60160" w:rsidRPr="00F10E74">
        <w:rPr>
          <w:rFonts w:eastAsiaTheme="minorEastAsia"/>
          <w:noProof/>
          <w:sz w:val="22"/>
          <w:szCs w:val="22"/>
          <w:lang w:val="en-US"/>
        </w:rPr>
        <w:t xml:space="preserve"> </w:t>
      </w:r>
      <w:r w:rsidR="00532013" w:rsidRPr="00F10E74">
        <w:rPr>
          <w:rFonts w:eastAsiaTheme="minorEastAsia"/>
          <w:noProof/>
          <w:sz w:val="22"/>
          <w:szCs w:val="22"/>
          <w:lang w:val="en-US"/>
        </w:rPr>
        <w:t>and</w:t>
      </w:r>
      <w:r w:rsidR="00B60160" w:rsidRPr="00F10E74">
        <w:rPr>
          <w:rFonts w:eastAsiaTheme="minorEastAsia"/>
          <w:noProof/>
          <w:sz w:val="22"/>
          <w:szCs w:val="22"/>
          <w:lang w:val="en-US"/>
        </w:rPr>
        <w:t xml:space="preserve"> Arif, A. (2008). Residential Demand for Electricity in Pakistan. The Pakistan Development Review, 47(4), 457–467.</w:t>
      </w:r>
    </w:p>
    <w:p w14:paraId="7FF6E54E" w14:textId="4F65F630" w:rsidR="00B60160" w:rsidRPr="00F10E74" w:rsidRDefault="00EC16A7" w:rsidP="00C67092">
      <w:pPr>
        <w:pStyle w:val="Bibliography"/>
        <w:tabs>
          <w:tab w:val="left" w:pos="567"/>
        </w:tabs>
        <w:spacing w:afterLines="40" w:after="96" w:line="240" w:lineRule="auto"/>
        <w:ind w:left="425" w:hanging="425"/>
        <w:jc w:val="both"/>
        <w:rPr>
          <w:rFonts w:eastAsiaTheme="minorEastAsia"/>
          <w:noProof/>
          <w:sz w:val="22"/>
          <w:szCs w:val="22"/>
          <w:lang w:val="en-US"/>
        </w:rPr>
      </w:pPr>
      <w:r w:rsidRPr="00F10E74">
        <w:rPr>
          <w:rFonts w:eastAsiaTheme="minorEastAsia"/>
          <w:noProof/>
          <w:sz w:val="22"/>
          <w:szCs w:val="22"/>
          <w:lang w:val="en-US"/>
        </w:rPr>
        <w:t>Ngui, D., Mutua, J., Osiolo, H.</w:t>
      </w:r>
      <w:r w:rsidR="00B60160" w:rsidRPr="00F10E74">
        <w:rPr>
          <w:rFonts w:eastAsiaTheme="minorEastAsia"/>
          <w:noProof/>
          <w:sz w:val="22"/>
          <w:szCs w:val="22"/>
          <w:lang w:val="en-US"/>
        </w:rPr>
        <w:t xml:space="preserve"> </w:t>
      </w:r>
      <w:r w:rsidR="00532013" w:rsidRPr="00F10E74">
        <w:rPr>
          <w:rFonts w:eastAsiaTheme="minorEastAsia"/>
          <w:noProof/>
          <w:sz w:val="22"/>
          <w:szCs w:val="22"/>
          <w:lang w:val="en-US"/>
        </w:rPr>
        <w:t>and</w:t>
      </w:r>
      <w:r w:rsidR="00B60160" w:rsidRPr="00F10E74">
        <w:rPr>
          <w:rFonts w:eastAsiaTheme="minorEastAsia"/>
          <w:noProof/>
          <w:sz w:val="22"/>
          <w:szCs w:val="22"/>
          <w:lang w:val="en-US"/>
        </w:rPr>
        <w:t xml:space="preserve"> Aligula, E. (2011). Household energy demand in Kenya: An application of the linear approximate almost ideal demand system (LA-AIDS). Energy Policy, 39(11), 7084–7094. </w:t>
      </w:r>
      <w:r w:rsidR="00A97DE1" w:rsidRPr="00F10E74">
        <w:rPr>
          <w:rFonts w:eastAsiaTheme="minorEastAsia"/>
          <w:noProof/>
          <w:sz w:val="22"/>
          <w:szCs w:val="22"/>
          <w:lang w:val="en-US"/>
        </w:rPr>
        <w:t xml:space="preserve">From: </w:t>
      </w:r>
      <w:r w:rsidR="00B60160" w:rsidRPr="00F10E74">
        <w:rPr>
          <w:rFonts w:eastAsiaTheme="minorEastAsia"/>
          <w:noProof/>
          <w:sz w:val="22"/>
          <w:szCs w:val="22"/>
          <w:lang w:val="en-US"/>
        </w:rPr>
        <w:t>https://doi.org/10.1016/j.enpol.2011.08.015</w:t>
      </w:r>
    </w:p>
    <w:p w14:paraId="3DC7E9C8" w14:textId="05C64716" w:rsidR="00B60160" w:rsidRPr="00F10E74" w:rsidRDefault="00EC16A7" w:rsidP="00B54AF4">
      <w:pPr>
        <w:pStyle w:val="Bibliography"/>
        <w:tabs>
          <w:tab w:val="left" w:pos="567"/>
        </w:tabs>
        <w:spacing w:after="80" w:line="240" w:lineRule="auto"/>
        <w:ind w:left="425" w:hanging="425"/>
        <w:jc w:val="both"/>
        <w:rPr>
          <w:rFonts w:eastAsiaTheme="minorEastAsia"/>
          <w:noProof/>
          <w:sz w:val="22"/>
          <w:szCs w:val="22"/>
          <w:lang w:val="en-US"/>
        </w:rPr>
      </w:pPr>
      <w:r w:rsidRPr="00F10E74">
        <w:rPr>
          <w:rFonts w:eastAsiaTheme="minorEastAsia"/>
          <w:noProof/>
          <w:sz w:val="22"/>
          <w:szCs w:val="22"/>
          <w:lang w:val="en-US"/>
        </w:rPr>
        <w:t>Ortega, D.L., Holly Wang, H.</w:t>
      </w:r>
      <w:r w:rsidR="00B60160" w:rsidRPr="00F10E74">
        <w:rPr>
          <w:rFonts w:eastAsiaTheme="minorEastAsia"/>
          <w:noProof/>
          <w:sz w:val="22"/>
          <w:szCs w:val="22"/>
          <w:lang w:val="en-US"/>
        </w:rPr>
        <w:t xml:space="preserve"> </w:t>
      </w:r>
      <w:r w:rsidR="00532013" w:rsidRPr="00F10E74">
        <w:rPr>
          <w:rFonts w:eastAsiaTheme="minorEastAsia"/>
          <w:noProof/>
          <w:sz w:val="22"/>
          <w:szCs w:val="22"/>
          <w:lang w:val="en-US"/>
        </w:rPr>
        <w:t>and</w:t>
      </w:r>
      <w:r w:rsidRPr="00F10E74">
        <w:rPr>
          <w:rFonts w:eastAsiaTheme="minorEastAsia"/>
          <w:noProof/>
          <w:sz w:val="22"/>
          <w:szCs w:val="22"/>
          <w:lang w:val="en-US"/>
        </w:rPr>
        <w:t xml:space="preserve"> Eales, J.</w:t>
      </w:r>
      <w:r w:rsidR="00B60160" w:rsidRPr="00F10E74">
        <w:rPr>
          <w:rFonts w:eastAsiaTheme="minorEastAsia"/>
          <w:noProof/>
          <w:sz w:val="22"/>
          <w:szCs w:val="22"/>
          <w:lang w:val="en-US"/>
        </w:rPr>
        <w:t xml:space="preserve">S. (2009). Meat demand in China. China Agricultural Economic Review, 1(4), 410–419. </w:t>
      </w:r>
      <w:r w:rsidR="00FB563D" w:rsidRPr="00F10E74">
        <w:rPr>
          <w:rFonts w:eastAsiaTheme="minorEastAsia"/>
          <w:noProof/>
          <w:sz w:val="22"/>
          <w:szCs w:val="22"/>
          <w:lang w:val="en-US"/>
        </w:rPr>
        <w:tab/>
      </w:r>
      <w:r w:rsidR="00A97DE1" w:rsidRPr="00F10E74">
        <w:rPr>
          <w:rFonts w:eastAsiaTheme="minorEastAsia"/>
          <w:noProof/>
          <w:sz w:val="22"/>
          <w:szCs w:val="22"/>
          <w:lang w:val="en-US"/>
        </w:rPr>
        <w:t xml:space="preserve">From: </w:t>
      </w:r>
      <w:r w:rsidR="00B60160" w:rsidRPr="00F10E74">
        <w:rPr>
          <w:rFonts w:eastAsiaTheme="minorEastAsia"/>
          <w:noProof/>
          <w:sz w:val="22"/>
          <w:szCs w:val="22"/>
          <w:lang w:val="en-US"/>
        </w:rPr>
        <w:t>https://doi.org/10.1108/17561370910989248</w:t>
      </w:r>
    </w:p>
    <w:p w14:paraId="5F67042C" w14:textId="77777777" w:rsidR="00FB563D" w:rsidRPr="00F10E74" w:rsidRDefault="00B60160" w:rsidP="00FB563D">
      <w:pPr>
        <w:pStyle w:val="Bibliography"/>
        <w:tabs>
          <w:tab w:val="left" w:pos="567"/>
        </w:tabs>
        <w:spacing w:line="240" w:lineRule="auto"/>
        <w:ind w:left="425" w:hanging="425"/>
        <w:jc w:val="both"/>
        <w:rPr>
          <w:rFonts w:eastAsiaTheme="minorEastAsia"/>
          <w:noProof/>
          <w:sz w:val="22"/>
          <w:szCs w:val="22"/>
          <w:lang w:val="en-US"/>
        </w:rPr>
      </w:pPr>
      <w:r w:rsidRPr="00F10E74">
        <w:rPr>
          <w:rFonts w:eastAsiaTheme="minorEastAsia"/>
          <w:noProof/>
          <w:sz w:val="22"/>
          <w:szCs w:val="22"/>
          <w:lang w:val="en-US"/>
        </w:rPr>
        <w:lastRenderedPageBreak/>
        <w:t xml:space="preserve">Pérez-Lombard, L., </w:t>
      </w:r>
      <w:r w:rsidR="00EC16A7" w:rsidRPr="00F10E74">
        <w:rPr>
          <w:rFonts w:eastAsiaTheme="minorEastAsia"/>
          <w:noProof/>
          <w:sz w:val="22"/>
          <w:szCs w:val="22"/>
          <w:lang w:val="en-US"/>
        </w:rPr>
        <w:t>Ortiz, J.</w:t>
      </w:r>
      <w:r w:rsidRPr="00F10E74">
        <w:rPr>
          <w:rFonts w:eastAsiaTheme="minorEastAsia"/>
          <w:noProof/>
          <w:sz w:val="22"/>
          <w:szCs w:val="22"/>
          <w:lang w:val="en-US"/>
        </w:rPr>
        <w:t xml:space="preserve"> </w:t>
      </w:r>
      <w:r w:rsidR="00532013" w:rsidRPr="00F10E74">
        <w:rPr>
          <w:rFonts w:eastAsiaTheme="minorEastAsia"/>
          <w:noProof/>
          <w:sz w:val="22"/>
          <w:szCs w:val="22"/>
          <w:lang w:val="en-US"/>
        </w:rPr>
        <w:t>and</w:t>
      </w:r>
      <w:r w:rsidRPr="00F10E74">
        <w:rPr>
          <w:rFonts w:eastAsiaTheme="minorEastAsia"/>
          <w:noProof/>
          <w:sz w:val="22"/>
          <w:szCs w:val="22"/>
          <w:lang w:val="en-US"/>
        </w:rPr>
        <w:t xml:space="preserve"> Pout, C. (2008). A review on buildings energy consumption information. Energy</w:t>
      </w:r>
      <w:r w:rsidR="00C67092" w:rsidRPr="00F10E74">
        <w:rPr>
          <w:rFonts w:eastAsiaTheme="minorEastAsia"/>
          <w:noProof/>
          <w:sz w:val="22"/>
          <w:szCs w:val="22"/>
          <w:lang w:val="en-US"/>
        </w:rPr>
        <w:t xml:space="preserve"> and Buildings, 40(3), 394–398. </w:t>
      </w:r>
    </w:p>
    <w:p w14:paraId="39606EA8" w14:textId="47B5CBDB" w:rsidR="00B60160" w:rsidRPr="00F10E74" w:rsidRDefault="00FB563D" w:rsidP="00C67092">
      <w:pPr>
        <w:pStyle w:val="Bibliography"/>
        <w:tabs>
          <w:tab w:val="left" w:pos="567"/>
        </w:tabs>
        <w:spacing w:afterLines="40" w:after="96" w:line="240" w:lineRule="auto"/>
        <w:ind w:left="425" w:hanging="425"/>
        <w:jc w:val="both"/>
        <w:rPr>
          <w:rFonts w:eastAsiaTheme="minorEastAsia"/>
          <w:noProof/>
          <w:sz w:val="22"/>
          <w:szCs w:val="22"/>
          <w:lang w:val="en-US"/>
        </w:rPr>
      </w:pPr>
      <w:r w:rsidRPr="00F10E74">
        <w:rPr>
          <w:rFonts w:eastAsiaTheme="minorEastAsia"/>
          <w:noProof/>
          <w:sz w:val="22"/>
          <w:szCs w:val="22"/>
          <w:lang w:val="en-US"/>
        </w:rPr>
        <w:tab/>
      </w:r>
      <w:r w:rsidR="00C67092" w:rsidRPr="00F10E74">
        <w:rPr>
          <w:rFonts w:eastAsiaTheme="minorEastAsia"/>
          <w:noProof/>
          <w:sz w:val="22"/>
          <w:szCs w:val="22"/>
          <w:lang w:val="en-US"/>
        </w:rPr>
        <w:t>F</w:t>
      </w:r>
      <w:r w:rsidR="00A97DE1" w:rsidRPr="00F10E74">
        <w:rPr>
          <w:rFonts w:eastAsiaTheme="minorEastAsia"/>
          <w:noProof/>
          <w:sz w:val="22"/>
          <w:szCs w:val="22"/>
          <w:lang w:val="en-US"/>
        </w:rPr>
        <w:t xml:space="preserve">rom: </w:t>
      </w:r>
      <w:r w:rsidR="00B60160" w:rsidRPr="00F10E74">
        <w:rPr>
          <w:rFonts w:eastAsiaTheme="minorEastAsia"/>
          <w:noProof/>
          <w:sz w:val="22"/>
          <w:szCs w:val="22"/>
          <w:lang w:val="en-US"/>
        </w:rPr>
        <w:t>https://doi.org/10.1016/j.enbuild.2007.03.007</w:t>
      </w:r>
    </w:p>
    <w:p w14:paraId="4381E412" w14:textId="24BA5826" w:rsidR="00B60160" w:rsidRPr="00F10E74" w:rsidRDefault="00B60160" w:rsidP="00B54AF4">
      <w:pPr>
        <w:pStyle w:val="Bibliography"/>
        <w:tabs>
          <w:tab w:val="left" w:pos="567"/>
        </w:tabs>
        <w:spacing w:after="80" w:line="240" w:lineRule="auto"/>
        <w:ind w:left="425" w:hanging="425"/>
        <w:jc w:val="both"/>
        <w:rPr>
          <w:rFonts w:eastAsiaTheme="minorEastAsia"/>
          <w:noProof/>
          <w:sz w:val="22"/>
          <w:szCs w:val="22"/>
          <w:lang w:val="en-US"/>
        </w:rPr>
      </w:pPr>
      <w:r w:rsidRPr="00F10E74">
        <w:rPr>
          <w:rFonts w:eastAsiaTheme="minorEastAsia"/>
          <w:noProof/>
          <w:sz w:val="22"/>
          <w:szCs w:val="22"/>
          <w:lang w:val="en-US"/>
        </w:rPr>
        <w:t>Renaud, F. (1971). Theory of Cost and Production Functions. By Shephard</w:t>
      </w:r>
      <w:r w:rsidR="00E739F0" w:rsidRPr="00F10E74">
        <w:rPr>
          <w:rFonts w:eastAsiaTheme="minorEastAsia"/>
          <w:noProof/>
          <w:sz w:val="22"/>
          <w:szCs w:val="22"/>
          <w:lang w:val="en-US"/>
        </w:rPr>
        <w:t xml:space="preserve"> </w:t>
      </w:r>
      <w:r w:rsidRPr="00F10E74">
        <w:rPr>
          <w:rFonts w:eastAsiaTheme="minorEastAsia"/>
          <w:noProof/>
          <w:sz w:val="22"/>
          <w:szCs w:val="22"/>
          <w:lang w:val="en-US"/>
        </w:rPr>
        <w:t xml:space="preserve">R. W.. Princeton: Princeton University Press, 1970. Pp. xi, 308. $15.00. The Journal of Economic History, 31(3), 721–723. </w:t>
      </w:r>
      <w:r w:rsidR="00A3449B" w:rsidRPr="00F10E74">
        <w:rPr>
          <w:rFonts w:eastAsiaTheme="minorEastAsia"/>
          <w:noProof/>
          <w:sz w:val="22"/>
          <w:szCs w:val="22"/>
          <w:lang w:val="en-US"/>
        </w:rPr>
        <w:tab/>
      </w:r>
      <w:r w:rsidR="00A97DE1" w:rsidRPr="00F10E74">
        <w:rPr>
          <w:rFonts w:eastAsiaTheme="minorEastAsia"/>
          <w:noProof/>
          <w:sz w:val="22"/>
          <w:szCs w:val="22"/>
          <w:lang w:val="en-US"/>
        </w:rPr>
        <w:t xml:space="preserve">From: </w:t>
      </w:r>
      <w:r w:rsidRPr="00F10E74">
        <w:rPr>
          <w:rFonts w:eastAsiaTheme="minorEastAsia"/>
          <w:noProof/>
          <w:sz w:val="22"/>
          <w:szCs w:val="22"/>
          <w:lang w:val="en-US"/>
        </w:rPr>
        <w:t>https://doi.org/10.1017/S002205070007457X</w:t>
      </w:r>
    </w:p>
    <w:p w14:paraId="5F5D04E3" w14:textId="77777777" w:rsidR="00FB563D" w:rsidRPr="00F10E74" w:rsidRDefault="00EC16A7" w:rsidP="00FB563D">
      <w:pPr>
        <w:pStyle w:val="Bibliography"/>
        <w:tabs>
          <w:tab w:val="left" w:pos="567"/>
        </w:tabs>
        <w:spacing w:line="240" w:lineRule="auto"/>
        <w:ind w:left="425" w:hanging="425"/>
        <w:jc w:val="both"/>
        <w:rPr>
          <w:rFonts w:eastAsiaTheme="minorEastAsia"/>
          <w:noProof/>
          <w:sz w:val="22"/>
          <w:szCs w:val="22"/>
          <w:lang w:val="en-US"/>
        </w:rPr>
      </w:pPr>
      <w:r w:rsidRPr="00F10E74">
        <w:rPr>
          <w:rFonts w:eastAsiaTheme="minorEastAsia"/>
          <w:noProof/>
          <w:sz w:val="22"/>
          <w:szCs w:val="22"/>
          <w:lang w:val="fr-FR"/>
        </w:rPr>
        <w:t>Sahir, M.H.</w:t>
      </w:r>
      <w:r w:rsidR="00B60160" w:rsidRPr="00F10E74">
        <w:rPr>
          <w:rFonts w:eastAsiaTheme="minorEastAsia"/>
          <w:noProof/>
          <w:sz w:val="22"/>
          <w:szCs w:val="22"/>
          <w:lang w:val="fr-FR"/>
        </w:rPr>
        <w:t xml:space="preserve"> </w:t>
      </w:r>
      <w:r w:rsidR="00532013" w:rsidRPr="00F10E74">
        <w:rPr>
          <w:rFonts w:eastAsiaTheme="minorEastAsia"/>
          <w:noProof/>
          <w:sz w:val="22"/>
          <w:szCs w:val="22"/>
          <w:lang w:val="fr-FR"/>
        </w:rPr>
        <w:t>and</w:t>
      </w:r>
      <w:r w:rsidRPr="00F10E74">
        <w:rPr>
          <w:rFonts w:eastAsiaTheme="minorEastAsia"/>
          <w:noProof/>
          <w:sz w:val="22"/>
          <w:szCs w:val="22"/>
          <w:lang w:val="fr-FR"/>
        </w:rPr>
        <w:t xml:space="preserve"> Qureshi, A.</w:t>
      </w:r>
      <w:r w:rsidR="00B60160" w:rsidRPr="00F10E74">
        <w:rPr>
          <w:rFonts w:eastAsiaTheme="minorEastAsia"/>
          <w:noProof/>
          <w:sz w:val="22"/>
          <w:szCs w:val="22"/>
          <w:lang w:val="fr-FR"/>
        </w:rPr>
        <w:t xml:space="preserve">H. (2007). </w:t>
      </w:r>
      <w:r w:rsidR="00B60160" w:rsidRPr="00F10E74">
        <w:rPr>
          <w:rFonts w:eastAsiaTheme="minorEastAsia"/>
          <w:noProof/>
          <w:sz w:val="22"/>
          <w:szCs w:val="22"/>
          <w:lang w:val="en-US"/>
        </w:rPr>
        <w:t>Specific concerns of Pakistan in the context of energy security issues and geopolitics of the region. E</w:t>
      </w:r>
      <w:r w:rsidR="00C67092" w:rsidRPr="00F10E74">
        <w:rPr>
          <w:rFonts w:eastAsiaTheme="minorEastAsia"/>
          <w:noProof/>
          <w:sz w:val="22"/>
          <w:szCs w:val="22"/>
          <w:lang w:val="en-US"/>
        </w:rPr>
        <w:t xml:space="preserve">nergy Policy, 35(4), 2031–2037. </w:t>
      </w:r>
    </w:p>
    <w:p w14:paraId="6917537D" w14:textId="7CDD94A7" w:rsidR="00B60160" w:rsidRPr="00F10E74" w:rsidRDefault="00FB563D" w:rsidP="00C67092">
      <w:pPr>
        <w:pStyle w:val="Bibliography"/>
        <w:tabs>
          <w:tab w:val="left" w:pos="567"/>
        </w:tabs>
        <w:spacing w:afterLines="40" w:after="96" w:line="240" w:lineRule="auto"/>
        <w:ind w:left="425" w:hanging="425"/>
        <w:jc w:val="both"/>
        <w:rPr>
          <w:rFonts w:eastAsiaTheme="minorEastAsia"/>
          <w:noProof/>
          <w:sz w:val="22"/>
          <w:szCs w:val="22"/>
          <w:lang w:val="en-US"/>
        </w:rPr>
      </w:pPr>
      <w:r w:rsidRPr="00F10E74">
        <w:rPr>
          <w:rFonts w:eastAsiaTheme="minorEastAsia"/>
          <w:noProof/>
          <w:sz w:val="22"/>
          <w:szCs w:val="22"/>
          <w:lang w:val="en-US"/>
        </w:rPr>
        <w:tab/>
      </w:r>
      <w:r w:rsidR="00A97DE1" w:rsidRPr="00F10E74">
        <w:rPr>
          <w:rFonts w:eastAsiaTheme="minorEastAsia"/>
          <w:noProof/>
          <w:sz w:val="22"/>
          <w:szCs w:val="22"/>
          <w:lang w:val="en-US"/>
        </w:rPr>
        <w:t xml:space="preserve">From: </w:t>
      </w:r>
      <w:r w:rsidR="00B60160" w:rsidRPr="00F10E74">
        <w:rPr>
          <w:rFonts w:eastAsiaTheme="minorEastAsia"/>
          <w:noProof/>
          <w:sz w:val="22"/>
          <w:szCs w:val="22"/>
          <w:lang w:val="en-US"/>
        </w:rPr>
        <w:t>https://doi.org/10.1016/j.enpol.2006.08.010</w:t>
      </w:r>
    </w:p>
    <w:p w14:paraId="3EEAD128" w14:textId="175C8743" w:rsidR="00B60160" w:rsidRPr="00F10E74" w:rsidRDefault="00EC16A7" w:rsidP="00C67092">
      <w:pPr>
        <w:pStyle w:val="Bibliography"/>
        <w:tabs>
          <w:tab w:val="left" w:pos="567"/>
        </w:tabs>
        <w:spacing w:afterLines="40" w:after="96" w:line="240" w:lineRule="auto"/>
        <w:ind w:left="425" w:hanging="425"/>
        <w:jc w:val="both"/>
        <w:rPr>
          <w:rFonts w:eastAsiaTheme="minorEastAsia"/>
          <w:noProof/>
          <w:sz w:val="22"/>
          <w:szCs w:val="22"/>
          <w:lang w:val="en-US"/>
        </w:rPr>
      </w:pPr>
      <w:r w:rsidRPr="00F10E74">
        <w:rPr>
          <w:rFonts w:eastAsiaTheme="minorEastAsia"/>
          <w:noProof/>
          <w:sz w:val="22"/>
          <w:szCs w:val="22"/>
          <w:lang w:val="en-US"/>
        </w:rPr>
        <w:t>Sehgal, M., Rizwan, S.A.</w:t>
      </w:r>
      <w:r w:rsidR="00B60160" w:rsidRPr="00F10E74">
        <w:rPr>
          <w:rFonts w:eastAsiaTheme="minorEastAsia"/>
          <w:noProof/>
          <w:sz w:val="22"/>
          <w:szCs w:val="22"/>
          <w:lang w:val="en-US"/>
        </w:rPr>
        <w:t xml:space="preserve"> </w:t>
      </w:r>
      <w:r w:rsidR="00532013" w:rsidRPr="00F10E74">
        <w:rPr>
          <w:rFonts w:eastAsiaTheme="minorEastAsia"/>
          <w:noProof/>
          <w:sz w:val="22"/>
          <w:szCs w:val="22"/>
          <w:lang w:val="en-US"/>
        </w:rPr>
        <w:t>and</w:t>
      </w:r>
      <w:r w:rsidR="00B60160" w:rsidRPr="00F10E74">
        <w:rPr>
          <w:rFonts w:eastAsiaTheme="minorEastAsia"/>
          <w:noProof/>
          <w:sz w:val="22"/>
          <w:szCs w:val="22"/>
          <w:lang w:val="en-US"/>
        </w:rPr>
        <w:t xml:space="preserve"> Krishnan, A. (2014). Disease burden due to biomass cooking-fuel-related household air pollution among women in India. Global Health Action, 7. </w:t>
      </w:r>
      <w:r w:rsidR="00C67092" w:rsidRPr="00F10E74">
        <w:rPr>
          <w:rFonts w:eastAsiaTheme="minorEastAsia"/>
          <w:noProof/>
          <w:sz w:val="22"/>
          <w:szCs w:val="22"/>
          <w:lang w:val="en-US"/>
        </w:rPr>
        <w:t xml:space="preserve"> </w:t>
      </w:r>
      <w:r w:rsidR="00A97DE1" w:rsidRPr="00F10E74">
        <w:rPr>
          <w:rFonts w:eastAsiaTheme="minorEastAsia"/>
          <w:noProof/>
          <w:sz w:val="22"/>
          <w:szCs w:val="22"/>
          <w:lang w:val="en-US"/>
        </w:rPr>
        <w:t xml:space="preserve">From: </w:t>
      </w:r>
      <w:r w:rsidR="00B60160" w:rsidRPr="00F10E74">
        <w:rPr>
          <w:rFonts w:eastAsiaTheme="minorEastAsia"/>
          <w:noProof/>
          <w:sz w:val="22"/>
          <w:szCs w:val="22"/>
          <w:lang w:val="en-US"/>
        </w:rPr>
        <w:t>https://doi.org/http://dx.doi.org.ezproxy.waikato.ac.nz/10.3402/gha.v7.25326</w:t>
      </w:r>
    </w:p>
    <w:p w14:paraId="5166B0D7" w14:textId="7CDB15B1" w:rsidR="00B60160" w:rsidRPr="00F10E74" w:rsidRDefault="00B77A48" w:rsidP="00C67092">
      <w:pPr>
        <w:pStyle w:val="Bibliography"/>
        <w:tabs>
          <w:tab w:val="left" w:pos="567"/>
        </w:tabs>
        <w:spacing w:afterLines="40" w:after="96" w:line="240" w:lineRule="auto"/>
        <w:ind w:left="425" w:hanging="425"/>
        <w:jc w:val="both"/>
        <w:rPr>
          <w:rFonts w:eastAsiaTheme="minorEastAsia"/>
          <w:noProof/>
          <w:sz w:val="22"/>
          <w:szCs w:val="22"/>
          <w:lang w:val="en-US"/>
        </w:rPr>
      </w:pPr>
      <w:r w:rsidRPr="00F10E74">
        <w:rPr>
          <w:rFonts w:eastAsiaTheme="minorEastAsia"/>
          <w:noProof/>
          <w:sz w:val="22"/>
          <w:szCs w:val="22"/>
          <w:lang w:val="en-US"/>
        </w:rPr>
        <w:t>Shephard</w:t>
      </w:r>
      <w:r w:rsidR="00EC16A7" w:rsidRPr="00F10E74">
        <w:rPr>
          <w:rFonts w:eastAsiaTheme="minorEastAsia"/>
          <w:noProof/>
          <w:sz w:val="22"/>
          <w:szCs w:val="22"/>
          <w:lang w:val="en-US"/>
        </w:rPr>
        <w:t>, R.</w:t>
      </w:r>
      <w:r w:rsidR="00B60160" w:rsidRPr="00F10E74">
        <w:rPr>
          <w:rFonts w:eastAsiaTheme="minorEastAsia"/>
          <w:noProof/>
          <w:sz w:val="22"/>
          <w:szCs w:val="22"/>
          <w:lang w:val="en-US"/>
        </w:rPr>
        <w:t>W. (1970). Theory of Cost and Production Functions. Princet</w:t>
      </w:r>
      <w:r w:rsidR="00C67092" w:rsidRPr="00F10E74">
        <w:rPr>
          <w:rFonts w:eastAsiaTheme="minorEastAsia"/>
          <w:noProof/>
          <w:sz w:val="22"/>
          <w:szCs w:val="22"/>
          <w:lang w:val="en-US"/>
        </w:rPr>
        <w:t xml:space="preserve">on University Press. </w:t>
      </w:r>
      <w:r w:rsidR="008C36E7" w:rsidRPr="00F10E74">
        <w:rPr>
          <w:rFonts w:eastAsiaTheme="minorEastAsia"/>
          <w:noProof/>
          <w:sz w:val="22"/>
          <w:szCs w:val="22"/>
          <w:lang w:val="en-US"/>
        </w:rPr>
        <w:t>F</w:t>
      </w:r>
      <w:r w:rsidR="00B60160" w:rsidRPr="00F10E74">
        <w:rPr>
          <w:rFonts w:eastAsiaTheme="minorEastAsia"/>
          <w:noProof/>
          <w:sz w:val="22"/>
          <w:szCs w:val="22"/>
          <w:lang w:val="en-US"/>
        </w:rPr>
        <w:t>rom http://www.jstor.org/stable/j.ctt13x11vf</w:t>
      </w:r>
    </w:p>
    <w:p w14:paraId="6B9B029E" w14:textId="5A338A97" w:rsidR="00B60160" w:rsidRPr="00F10E74" w:rsidRDefault="00B60160" w:rsidP="00B54AF4">
      <w:pPr>
        <w:pStyle w:val="Bibliography"/>
        <w:tabs>
          <w:tab w:val="left" w:pos="567"/>
        </w:tabs>
        <w:spacing w:after="80" w:line="240" w:lineRule="auto"/>
        <w:ind w:left="425" w:hanging="425"/>
        <w:jc w:val="both"/>
        <w:rPr>
          <w:rFonts w:eastAsiaTheme="minorEastAsia"/>
          <w:noProof/>
          <w:sz w:val="22"/>
          <w:szCs w:val="22"/>
          <w:lang w:val="en-US"/>
        </w:rPr>
      </w:pPr>
      <w:r w:rsidRPr="00F10E74">
        <w:rPr>
          <w:rFonts w:eastAsiaTheme="minorEastAsia"/>
          <w:noProof/>
          <w:sz w:val="22"/>
          <w:szCs w:val="22"/>
          <w:lang w:val="en-US"/>
        </w:rPr>
        <w:t>Shi, G., Zheng, X.</w:t>
      </w:r>
      <w:r w:rsidR="00EC16A7" w:rsidRPr="00F10E74">
        <w:rPr>
          <w:rFonts w:eastAsiaTheme="minorEastAsia"/>
          <w:noProof/>
          <w:sz w:val="22"/>
          <w:szCs w:val="22"/>
          <w:lang w:val="en-US"/>
        </w:rPr>
        <w:t xml:space="preserve">, Song, F., Shi, G., Zheng, X. </w:t>
      </w:r>
      <w:r w:rsidR="00532013" w:rsidRPr="00F10E74">
        <w:rPr>
          <w:rFonts w:eastAsiaTheme="minorEastAsia"/>
          <w:noProof/>
          <w:sz w:val="22"/>
          <w:szCs w:val="22"/>
          <w:lang w:val="en-US"/>
        </w:rPr>
        <w:t>and</w:t>
      </w:r>
      <w:r w:rsidRPr="00F10E74">
        <w:rPr>
          <w:rFonts w:eastAsiaTheme="minorEastAsia"/>
          <w:noProof/>
          <w:sz w:val="22"/>
          <w:szCs w:val="22"/>
          <w:lang w:val="en-US"/>
        </w:rPr>
        <w:t xml:space="preserve"> Song, F. (2012). Estimating Elasticity for Residential Electricity Demand in China, Estimating Elasticity for Residential Electricity Demand in China. The Scientific World Journal, The Scientific World Journal, 2012, 2012, e395629. </w:t>
      </w:r>
      <w:r w:rsidR="00A3449B" w:rsidRPr="00F10E74">
        <w:rPr>
          <w:rFonts w:eastAsiaTheme="minorEastAsia"/>
          <w:noProof/>
          <w:sz w:val="22"/>
          <w:szCs w:val="22"/>
          <w:lang w:val="en-US"/>
        </w:rPr>
        <w:tab/>
      </w:r>
      <w:r w:rsidR="00A97DE1" w:rsidRPr="00F10E74">
        <w:rPr>
          <w:rFonts w:eastAsiaTheme="minorEastAsia"/>
          <w:noProof/>
          <w:sz w:val="22"/>
          <w:szCs w:val="22"/>
          <w:lang w:val="en-US"/>
        </w:rPr>
        <w:t xml:space="preserve">From: </w:t>
      </w:r>
      <w:r w:rsidRPr="00F10E74">
        <w:rPr>
          <w:rFonts w:eastAsiaTheme="minorEastAsia"/>
          <w:noProof/>
          <w:sz w:val="22"/>
          <w:szCs w:val="22"/>
          <w:lang w:val="en-US"/>
        </w:rPr>
        <w:t>https://doi.org/10.1100/2012/395629, 10.1100/2012/395629</w:t>
      </w:r>
    </w:p>
    <w:p w14:paraId="7F663858" w14:textId="6F3F02D8" w:rsidR="00A97DE1" w:rsidRPr="00F10E74" w:rsidRDefault="00EC16A7" w:rsidP="00FB563D">
      <w:pPr>
        <w:pStyle w:val="Bibliography"/>
        <w:tabs>
          <w:tab w:val="left" w:pos="567"/>
        </w:tabs>
        <w:spacing w:line="240" w:lineRule="auto"/>
        <w:ind w:left="425" w:hanging="425"/>
        <w:jc w:val="both"/>
        <w:rPr>
          <w:rFonts w:eastAsiaTheme="minorEastAsia"/>
          <w:noProof/>
          <w:sz w:val="22"/>
          <w:szCs w:val="22"/>
          <w:lang w:val="en-US"/>
        </w:rPr>
      </w:pPr>
      <w:r w:rsidRPr="00F10E74">
        <w:rPr>
          <w:rFonts w:eastAsiaTheme="minorEastAsia"/>
          <w:noProof/>
          <w:sz w:val="22"/>
          <w:szCs w:val="22"/>
          <w:lang w:val="en-US"/>
        </w:rPr>
        <w:t>Shittu, A.</w:t>
      </w:r>
      <w:r w:rsidR="00B60160" w:rsidRPr="00F10E74">
        <w:rPr>
          <w:rFonts w:eastAsiaTheme="minorEastAsia"/>
          <w:noProof/>
          <w:sz w:val="22"/>
          <w:szCs w:val="22"/>
          <w:lang w:val="en-US"/>
        </w:rPr>
        <w:t>M.</w:t>
      </w:r>
      <w:r w:rsidRPr="00F10E74">
        <w:rPr>
          <w:rFonts w:eastAsiaTheme="minorEastAsia"/>
          <w:noProof/>
          <w:sz w:val="22"/>
          <w:szCs w:val="22"/>
          <w:lang w:val="en-US"/>
        </w:rPr>
        <w:t>, Ido</w:t>
      </w:r>
      <w:r w:rsidR="00FB563D" w:rsidRPr="00F10E74">
        <w:rPr>
          <w:rFonts w:eastAsiaTheme="minorEastAsia"/>
          <w:noProof/>
          <w:sz w:val="22"/>
          <w:szCs w:val="22"/>
          <w:lang w:val="en-US"/>
        </w:rPr>
        <w:t>wu, A.O., Otunaiya, A.</w:t>
      </w:r>
      <w:r w:rsidRPr="00F10E74">
        <w:rPr>
          <w:rFonts w:eastAsiaTheme="minorEastAsia"/>
          <w:noProof/>
          <w:sz w:val="22"/>
          <w:szCs w:val="22"/>
          <w:lang w:val="en-US"/>
        </w:rPr>
        <w:t>O.</w:t>
      </w:r>
      <w:r w:rsidR="00B60160" w:rsidRPr="00F10E74">
        <w:rPr>
          <w:rFonts w:eastAsiaTheme="minorEastAsia"/>
          <w:noProof/>
          <w:sz w:val="22"/>
          <w:szCs w:val="22"/>
          <w:lang w:val="en-US"/>
        </w:rPr>
        <w:t xml:space="preserve"> </w:t>
      </w:r>
      <w:r w:rsidR="00532013" w:rsidRPr="00F10E74">
        <w:rPr>
          <w:rFonts w:eastAsiaTheme="minorEastAsia"/>
          <w:noProof/>
          <w:sz w:val="22"/>
          <w:szCs w:val="22"/>
          <w:lang w:val="en-US"/>
        </w:rPr>
        <w:t>and</w:t>
      </w:r>
      <w:r w:rsidRPr="00F10E74">
        <w:rPr>
          <w:rFonts w:eastAsiaTheme="minorEastAsia"/>
          <w:noProof/>
          <w:sz w:val="22"/>
          <w:szCs w:val="22"/>
          <w:lang w:val="en-US"/>
        </w:rPr>
        <w:t xml:space="preserve"> Ismail, A.</w:t>
      </w:r>
      <w:r w:rsidR="00B60160" w:rsidRPr="00F10E74">
        <w:rPr>
          <w:rFonts w:eastAsiaTheme="minorEastAsia"/>
          <w:noProof/>
          <w:sz w:val="22"/>
          <w:szCs w:val="22"/>
          <w:lang w:val="en-US"/>
        </w:rPr>
        <w:t>K. (2004). Demand for energy among</w:t>
      </w:r>
      <w:r w:rsidRPr="00F10E74">
        <w:rPr>
          <w:rFonts w:eastAsiaTheme="minorEastAsia"/>
          <w:noProof/>
          <w:sz w:val="22"/>
          <w:szCs w:val="22"/>
          <w:lang w:val="en-US"/>
        </w:rPr>
        <w:t xml:space="preserve"> households in ijebu division, Ogun State, N</w:t>
      </w:r>
      <w:r w:rsidR="00B60160" w:rsidRPr="00F10E74">
        <w:rPr>
          <w:rFonts w:eastAsiaTheme="minorEastAsia"/>
          <w:noProof/>
          <w:sz w:val="22"/>
          <w:szCs w:val="22"/>
          <w:lang w:val="en-US"/>
        </w:rPr>
        <w:t>igeria. Agrekon, 43(1), 38–51.</w:t>
      </w:r>
    </w:p>
    <w:p w14:paraId="34C0516C" w14:textId="66E26A4B" w:rsidR="00B60160" w:rsidRPr="00F10E74" w:rsidRDefault="00A97DE1" w:rsidP="00C67092">
      <w:pPr>
        <w:pStyle w:val="Bibliography"/>
        <w:tabs>
          <w:tab w:val="left" w:pos="567"/>
        </w:tabs>
        <w:spacing w:afterLines="40" w:after="96" w:line="240" w:lineRule="auto"/>
        <w:ind w:left="425" w:hanging="425"/>
        <w:jc w:val="both"/>
        <w:rPr>
          <w:rFonts w:eastAsiaTheme="minorEastAsia"/>
          <w:noProof/>
          <w:sz w:val="22"/>
          <w:szCs w:val="22"/>
          <w:lang w:val="en-US"/>
        </w:rPr>
      </w:pPr>
      <w:r w:rsidRPr="00F10E74">
        <w:rPr>
          <w:rFonts w:eastAsiaTheme="minorEastAsia"/>
          <w:noProof/>
          <w:sz w:val="22"/>
          <w:szCs w:val="22"/>
          <w:lang w:val="en-US"/>
        </w:rPr>
        <w:tab/>
        <w:t xml:space="preserve">From: </w:t>
      </w:r>
      <w:r w:rsidR="00B60160" w:rsidRPr="00F10E74">
        <w:rPr>
          <w:rFonts w:eastAsiaTheme="minorEastAsia"/>
          <w:noProof/>
          <w:sz w:val="22"/>
          <w:szCs w:val="22"/>
          <w:lang w:val="en-US"/>
        </w:rPr>
        <w:t>https://doi.org/10.1080/03031853.2004.9523634</w:t>
      </w:r>
    </w:p>
    <w:p w14:paraId="510076F9" w14:textId="62A8751F" w:rsidR="00B60160" w:rsidRPr="00F10E74" w:rsidRDefault="00EC16A7" w:rsidP="00B54AF4">
      <w:pPr>
        <w:pStyle w:val="Bibliography"/>
        <w:tabs>
          <w:tab w:val="left" w:pos="567"/>
        </w:tabs>
        <w:spacing w:after="80" w:line="240" w:lineRule="auto"/>
        <w:ind w:left="425" w:hanging="425"/>
        <w:jc w:val="both"/>
        <w:rPr>
          <w:rFonts w:eastAsiaTheme="minorEastAsia"/>
          <w:noProof/>
          <w:sz w:val="22"/>
          <w:szCs w:val="22"/>
          <w:lang w:val="en-US"/>
        </w:rPr>
      </w:pPr>
      <w:r w:rsidRPr="00F10E74">
        <w:rPr>
          <w:rFonts w:eastAsiaTheme="minorEastAsia"/>
          <w:noProof/>
          <w:sz w:val="22"/>
          <w:szCs w:val="22"/>
          <w:lang w:val="en-US"/>
        </w:rPr>
        <w:t>Sun, C.</w:t>
      </w:r>
      <w:r w:rsidR="00B60160" w:rsidRPr="00F10E74">
        <w:rPr>
          <w:rFonts w:eastAsiaTheme="minorEastAsia"/>
          <w:noProof/>
          <w:sz w:val="22"/>
          <w:szCs w:val="22"/>
          <w:lang w:val="en-US"/>
        </w:rPr>
        <w:t xml:space="preserve"> </w:t>
      </w:r>
      <w:r w:rsidR="00532013" w:rsidRPr="00F10E74">
        <w:rPr>
          <w:rFonts w:eastAsiaTheme="minorEastAsia"/>
          <w:noProof/>
          <w:sz w:val="22"/>
          <w:szCs w:val="22"/>
          <w:lang w:val="en-US"/>
        </w:rPr>
        <w:t>and</w:t>
      </w:r>
      <w:r w:rsidR="00B60160" w:rsidRPr="00F10E74">
        <w:rPr>
          <w:rFonts w:eastAsiaTheme="minorEastAsia"/>
          <w:noProof/>
          <w:sz w:val="22"/>
          <w:szCs w:val="22"/>
          <w:lang w:val="en-US"/>
        </w:rPr>
        <w:t xml:space="preserve"> Ouyang, X. (2016). Price and expenditure elasticities of residential energy demand during urbanization: An empirical analysis based on the household-level survey data in China. Energy Policy, 88, 56–63. </w:t>
      </w:r>
      <w:r w:rsidR="00B54AF4">
        <w:rPr>
          <w:rFonts w:eastAsiaTheme="minorEastAsia"/>
          <w:noProof/>
          <w:sz w:val="22"/>
          <w:szCs w:val="22"/>
          <w:lang w:val="en-US"/>
        </w:rPr>
        <w:t xml:space="preserve"> </w:t>
      </w:r>
      <w:r w:rsidR="00FB563D" w:rsidRPr="00F10E74">
        <w:rPr>
          <w:rFonts w:eastAsiaTheme="minorEastAsia"/>
          <w:noProof/>
          <w:sz w:val="22"/>
          <w:szCs w:val="22"/>
          <w:lang w:val="en-US"/>
        </w:rPr>
        <w:tab/>
      </w:r>
      <w:r w:rsidR="00A97DE1" w:rsidRPr="00F10E74">
        <w:rPr>
          <w:rFonts w:eastAsiaTheme="minorEastAsia"/>
          <w:noProof/>
          <w:sz w:val="22"/>
          <w:szCs w:val="22"/>
          <w:lang w:val="en-US"/>
        </w:rPr>
        <w:t xml:space="preserve">From: </w:t>
      </w:r>
      <w:r w:rsidR="00B60160" w:rsidRPr="00F10E74">
        <w:rPr>
          <w:rFonts w:eastAsiaTheme="minorEastAsia"/>
          <w:noProof/>
          <w:sz w:val="22"/>
          <w:szCs w:val="22"/>
          <w:lang w:val="en-US"/>
        </w:rPr>
        <w:t>https://doi.org/10.1016/j.enpol.2015.10.012</w:t>
      </w:r>
    </w:p>
    <w:p w14:paraId="19E10706" w14:textId="5964A428" w:rsidR="00B60160" w:rsidRPr="00F10E74" w:rsidRDefault="00EC16A7" w:rsidP="00C67092">
      <w:pPr>
        <w:pStyle w:val="Bibliography"/>
        <w:tabs>
          <w:tab w:val="left" w:pos="567"/>
        </w:tabs>
        <w:spacing w:afterLines="40" w:after="96" w:line="240" w:lineRule="auto"/>
        <w:ind w:left="425" w:hanging="425"/>
        <w:jc w:val="both"/>
        <w:rPr>
          <w:rFonts w:eastAsiaTheme="minorEastAsia"/>
          <w:noProof/>
          <w:sz w:val="22"/>
          <w:szCs w:val="22"/>
          <w:lang w:val="es-ES"/>
        </w:rPr>
      </w:pPr>
      <w:r w:rsidRPr="00F10E74">
        <w:rPr>
          <w:rFonts w:eastAsiaTheme="minorEastAsia"/>
          <w:noProof/>
          <w:sz w:val="22"/>
          <w:szCs w:val="22"/>
          <w:lang w:val="en-US"/>
        </w:rPr>
        <w:t>Ta</w:t>
      </w:r>
      <w:r w:rsidR="00FB563D" w:rsidRPr="00F10E74">
        <w:rPr>
          <w:rFonts w:eastAsiaTheme="minorEastAsia"/>
          <w:noProof/>
          <w:sz w:val="22"/>
          <w:szCs w:val="22"/>
          <w:lang w:val="en-US"/>
        </w:rPr>
        <w:t>ljaard, P.R., Alemu, Z.</w:t>
      </w:r>
      <w:r w:rsidRPr="00F10E74">
        <w:rPr>
          <w:rFonts w:eastAsiaTheme="minorEastAsia"/>
          <w:noProof/>
          <w:sz w:val="22"/>
          <w:szCs w:val="22"/>
          <w:lang w:val="en-US"/>
        </w:rPr>
        <w:t>G.</w:t>
      </w:r>
      <w:r w:rsidR="00B60160" w:rsidRPr="00F10E74">
        <w:rPr>
          <w:rFonts w:eastAsiaTheme="minorEastAsia"/>
          <w:noProof/>
          <w:sz w:val="22"/>
          <w:szCs w:val="22"/>
          <w:lang w:val="en-US"/>
        </w:rPr>
        <w:t xml:space="preserve"> </w:t>
      </w:r>
      <w:r w:rsidR="00532013" w:rsidRPr="00F10E74">
        <w:rPr>
          <w:rFonts w:eastAsiaTheme="minorEastAsia"/>
          <w:noProof/>
          <w:sz w:val="22"/>
          <w:szCs w:val="22"/>
          <w:lang w:val="en-US"/>
        </w:rPr>
        <w:t>and</w:t>
      </w:r>
      <w:r w:rsidRPr="00F10E74">
        <w:rPr>
          <w:rFonts w:eastAsiaTheme="minorEastAsia"/>
          <w:noProof/>
          <w:sz w:val="22"/>
          <w:szCs w:val="22"/>
          <w:lang w:val="en-US"/>
        </w:rPr>
        <w:t xml:space="preserve"> Schalkwyk, H.D.</w:t>
      </w:r>
      <w:r w:rsidR="00B60160" w:rsidRPr="00F10E74">
        <w:rPr>
          <w:rFonts w:eastAsiaTheme="minorEastAsia"/>
          <w:noProof/>
          <w:sz w:val="22"/>
          <w:szCs w:val="22"/>
          <w:lang w:val="en-US"/>
        </w:rPr>
        <w:t xml:space="preserve">V. (2004). The demand for meat in South Africa : an almost ideal estimation. </w:t>
      </w:r>
      <w:r w:rsidR="00B60160" w:rsidRPr="00F10E74">
        <w:rPr>
          <w:rFonts w:eastAsiaTheme="minorEastAsia"/>
          <w:noProof/>
          <w:sz w:val="22"/>
          <w:szCs w:val="22"/>
          <w:lang w:val="es-ES"/>
        </w:rPr>
        <w:t>Agrekon, 43(4), 430–443.</w:t>
      </w:r>
    </w:p>
    <w:p w14:paraId="0DAE2297" w14:textId="77777777" w:rsidR="00A3449B" w:rsidRPr="00F10E74" w:rsidRDefault="00B60160" w:rsidP="00A3449B">
      <w:pPr>
        <w:pStyle w:val="Bibliography"/>
        <w:tabs>
          <w:tab w:val="left" w:pos="567"/>
        </w:tabs>
        <w:spacing w:line="240" w:lineRule="auto"/>
        <w:ind w:left="425" w:hanging="425"/>
        <w:jc w:val="both"/>
        <w:rPr>
          <w:rFonts w:eastAsiaTheme="minorEastAsia"/>
          <w:noProof/>
          <w:sz w:val="22"/>
          <w:szCs w:val="22"/>
          <w:lang w:val="en-US"/>
        </w:rPr>
      </w:pPr>
      <w:r w:rsidRPr="00F10E74">
        <w:rPr>
          <w:rFonts w:eastAsiaTheme="minorEastAsia"/>
          <w:noProof/>
          <w:sz w:val="22"/>
          <w:szCs w:val="22"/>
          <w:lang w:val="es-ES"/>
        </w:rPr>
        <w:t>Torres-Duque, C., Maldonado, D.</w:t>
      </w:r>
      <w:r w:rsidR="00EC16A7" w:rsidRPr="00F10E74">
        <w:rPr>
          <w:rFonts w:eastAsiaTheme="minorEastAsia"/>
          <w:noProof/>
          <w:sz w:val="22"/>
          <w:szCs w:val="22"/>
          <w:lang w:val="es-ES"/>
        </w:rPr>
        <w:t>, Pérez-Padilla, R., Ezzati, M.</w:t>
      </w:r>
      <w:r w:rsidRPr="00F10E74">
        <w:rPr>
          <w:rFonts w:eastAsiaTheme="minorEastAsia"/>
          <w:noProof/>
          <w:sz w:val="22"/>
          <w:szCs w:val="22"/>
          <w:lang w:val="es-ES"/>
        </w:rPr>
        <w:t xml:space="preserve"> </w:t>
      </w:r>
      <w:r w:rsidR="00532013" w:rsidRPr="00F10E74">
        <w:rPr>
          <w:rFonts w:eastAsiaTheme="minorEastAsia"/>
          <w:noProof/>
          <w:sz w:val="22"/>
          <w:szCs w:val="22"/>
          <w:lang w:val="es-ES"/>
        </w:rPr>
        <w:t>and</w:t>
      </w:r>
      <w:r w:rsidRPr="00F10E74">
        <w:rPr>
          <w:rFonts w:eastAsiaTheme="minorEastAsia"/>
          <w:noProof/>
          <w:sz w:val="22"/>
          <w:szCs w:val="22"/>
          <w:lang w:val="es-ES"/>
        </w:rPr>
        <w:t xml:space="preserve"> Viegi, G. (2008). </w:t>
      </w:r>
      <w:r w:rsidRPr="00F10E74">
        <w:rPr>
          <w:rFonts w:eastAsiaTheme="minorEastAsia"/>
          <w:noProof/>
          <w:sz w:val="22"/>
          <w:szCs w:val="22"/>
          <w:lang w:val="en-US"/>
        </w:rPr>
        <w:t xml:space="preserve">Biomass Fuels and Respiratory Diseases. Proceedings of the American Thoracic Society, 5(5), 577–590. </w:t>
      </w:r>
    </w:p>
    <w:p w14:paraId="68D73F7A" w14:textId="5F11B1DF" w:rsidR="00B60160" w:rsidRPr="00F10E74" w:rsidRDefault="00A3449B" w:rsidP="00C67092">
      <w:pPr>
        <w:pStyle w:val="Bibliography"/>
        <w:tabs>
          <w:tab w:val="left" w:pos="567"/>
        </w:tabs>
        <w:spacing w:afterLines="40" w:after="96" w:line="240" w:lineRule="auto"/>
        <w:ind w:left="425" w:hanging="425"/>
        <w:jc w:val="both"/>
        <w:rPr>
          <w:rFonts w:eastAsiaTheme="minorEastAsia"/>
          <w:noProof/>
          <w:sz w:val="22"/>
          <w:szCs w:val="22"/>
          <w:lang w:val="en-US"/>
        </w:rPr>
      </w:pPr>
      <w:r w:rsidRPr="00F10E74">
        <w:rPr>
          <w:rFonts w:eastAsiaTheme="minorEastAsia"/>
          <w:noProof/>
          <w:sz w:val="22"/>
          <w:szCs w:val="22"/>
          <w:lang w:val="en-US"/>
        </w:rPr>
        <w:tab/>
      </w:r>
      <w:r w:rsidR="00A97DE1" w:rsidRPr="00F10E74">
        <w:rPr>
          <w:rFonts w:eastAsiaTheme="minorEastAsia"/>
          <w:noProof/>
          <w:sz w:val="22"/>
          <w:szCs w:val="22"/>
          <w:lang w:val="en-US"/>
        </w:rPr>
        <w:t xml:space="preserve">From: </w:t>
      </w:r>
      <w:r w:rsidR="00B60160" w:rsidRPr="00F10E74">
        <w:rPr>
          <w:rFonts w:eastAsiaTheme="minorEastAsia"/>
          <w:noProof/>
          <w:sz w:val="22"/>
          <w:szCs w:val="22"/>
          <w:lang w:val="en-US"/>
        </w:rPr>
        <w:t>https://doi.org/10.1513/pats.200707-100RP</w:t>
      </w:r>
    </w:p>
    <w:p w14:paraId="125921F9" w14:textId="77777777" w:rsidR="00A3449B" w:rsidRPr="00F10E74" w:rsidRDefault="00B60160" w:rsidP="00A3449B">
      <w:pPr>
        <w:pStyle w:val="Bibliography"/>
        <w:tabs>
          <w:tab w:val="left" w:pos="567"/>
        </w:tabs>
        <w:spacing w:line="240" w:lineRule="auto"/>
        <w:ind w:left="425" w:hanging="425"/>
        <w:jc w:val="both"/>
        <w:rPr>
          <w:rFonts w:eastAsiaTheme="minorEastAsia"/>
          <w:noProof/>
          <w:sz w:val="22"/>
          <w:szCs w:val="22"/>
          <w:lang w:val="en-US"/>
        </w:rPr>
      </w:pPr>
      <w:r w:rsidRPr="00F10E74">
        <w:rPr>
          <w:rFonts w:eastAsiaTheme="minorEastAsia"/>
          <w:noProof/>
          <w:sz w:val="22"/>
          <w:szCs w:val="22"/>
          <w:lang w:val="en-US"/>
        </w:rPr>
        <w:t>UN Statistics Division Energy Statistics Database, 2015 - knoema.com. (n.</w:t>
      </w:r>
      <w:r w:rsidR="00C67092" w:rsidRPr="00F10E74">
        <w:rPr>
          <w:rFonts w:eastAsiaTheme="minorEastAsia"/>
          <w:noProof/>
          <w:sz w:val="22"/>
          <w:szCs w:val="22"/>
          <w:lang w:val="en-US"/>
        </w:rPr>
        <w:t xml:space="preserve">d.). Retrieved January 5, 2017 </w:t>
      </w:r>
    </w:p>
    <w:p w14:paraId="24AB2468" w14:textId="20022765" w:rsidR="00B60160" w:rsidRPr="00F10E74" w:rsidRDefault="00A3449B" w:rsidP="00A3449B">
      <w:pPr>
        <w:pStyle w:val="Bibliography"/>
        <w:tabs>
          <w:tab w:val="left" w:pos="567"/>
        </w:tabs>
        <w:spacing w:afterLines="40" w:after="96" w:line="240" w:lineRule="auto"/>
        <w:ind w:left="425" w:hanging="425"/>
        <w:rPr>
          <w:rFonts w:eastAsiaTheme="minorEastAsia"/>
          <w:noProof/>
          <w:sz w:val="22"/>
          <w:szCs w:val="22"/>
          <w:lang w:val="en-US"/>
        </w:rPr>
      </w:pPr>
      <w:r w:rsidRPr="00F10E74">
        <w:rPr>
          <w:rFonts w:eastAsiaTheme="minorEastAsia"/>
          <w:noProof/>
          <w:sz w:val="22"/>
          <w:szCs w:val="22"/>
          <w:lang w:val="en-US"/>
        </w:rPr>
        <w:tab/>
        <w:t xml:space="preserve">From: </w:t>
      </w:r>
      <w:r w:rsidR="00B60160" w:rsidRPr="00F10E74">
        <w:rPr>
          <w:rFonts w:eastAsiaTheme="minorEastAsia"/>
          <w:noProof/>
          <w:sz w:val="22"/>
          <w:szCs w:val="22"/>
          <w:lang w:val="en-US"/>
        </w:rPr>
        <w:t>https://knoema.com//UNSDESD2015/un-statistics-division-energy-statistics-database-2015?location=1001620-pakistan</w:t>
      </w:r>
    </w:p>
    <w:p w14:paraId="54A071A3" w14:textId="3F5B966A" w:rsidR="00B60160" w:rsidRPr="00F10E74" w:rsidRDefault="00B60160" w:rsidP="00C67092">
      <w:pPr>
        <w:pStyle w:val="Bibliography"/>
        <w:tabs>
          <w:tab w:val="left" w:pos="567"/>
        </w:tabs>
        <w:spacing w:afterLines="40" w:after="96" w:line="240" w:lineRule="auto"/>
        <w:ind w:left="425" w:hanging="425"/>
        <w:jc w:val="both"/>
        <w:rPr>
          <w:rFonts w:eastAsiaTheme="minorEastAsia"/>
          <w:noProof/>
          <w:sz w:val="22"/>
          <w:szCs w:val="22"/>
          <w:lang w:val="en-US"/>
        </w:rPr>
      </w:pPr>
      <w:r w:rsidRPr="00F10E74">
        <w:rPr>
          <w:rFonts w:eastAsiaTheme="minorEastAsia"/>
          <w:noProof/>
          <w:sz w:val="22"/>
          <w:szCs w:val="22"/>
          <w:lang w:val="en-US"/>
        </w:rPr>
        <w:t>U.S. Energy Information Administration (EIA)</w:t>
      </w:r>
      <w:r w:rsidR="000A1F15" w:rsidRPr="00F10E74">
        <w:rPr>
          <w:rFonts w:eastAsiaTheme="minorEastAsia"/>
          <w:noProof/>
          <w:sz w:val="22"/>
          <w:szCs w:val="22"/>
          <w:lang w:val="en-US"/>
        </w:rPr>
        <w:t>.</w:t>
      </w:r>
      <w:r w:rsidR="007120B5">
        <w:rPr>
          <w:rFonts w:eastAsiaTheme="minorEastAsia"/>
          <w:noProof/>
          <w:sz w:val="22"/>
          <w:szCs w:val="22"/>
          <w:lang w:val="en-US"/>
        </w:rPr>
        <w:t xml:space="preserve"> (n.d.). May 8, 2016 f</w:t>
      </w:r>
      <w:r w:rsidRPr="00F10E74">
        <w:rPr>
          <w:rFonts w:eastAsiaTheme="minorEastAsia"/>
          <w:noProof/>
          <w:sz w:val="22"/>
          <w:szCs w:val="22"/>
          <w:lang w:val="en-US"/>
        </w:rPr>
        <w:t>rom</w:t>
      </w:r>
      <w:r w:rsidR="00A97DE1" w:rsidRPr="00F10E74">
        <w:rPr>
          <w:rFonts w:eastAsiaTheme="minorEastAsia"/>
          <w:noProof/>
          <w:sz w:val="22"/>
          <w:szCs w:val="22"/>
          <w:lang w:val="en-US"/>
        </w:rPr>
        <w:t>:</w:t>
      </w:r>
      <w:r w:rsidRPr="00F10E74">
        <w:rPr>
          <w:rFonts w:eastAsiaTheme="minorEastAsia"/>
          <w:noProof/>
          <w:sz w:val="22"/>
          <w:szCs w:val="22"/>
          <w:lang w:val="en-US"/>
        </w:rPr>
        <w:t xml:space="preserve"> http://www.eia.gov/</w:t>
      </w:r>
    </w:p>
    <w:p w14:paraId="5FA456B9" w14:textId="77777777" w:rsidR="00A3449B" w:rsidRPr="00F10E74" w:rsidRDefault="00B60160" w:rsidP="00A3449B">
      <w:pPr>
        <w:pStyle w:val="Bibliography"/>
        <w:tabs>
          <w:tab w:val="left" w:pos="567"/>
        </w:tabs>
        <w:spacing w:line="240" w:lineRule="auto"/>
        <w:ind w:left="425" w:hanging="425"/>
        <w:jc w:val="both"/>
        <w:rPr>
          <w:rFonts w:eastAsiaTheme="minorEastAsia"/>
          <w:noProof/>
          <w:sz w:val="22"/>
          <w:szCs w:val="22"/>
          <w:lang w:val="en-US"/>
        </w:rPr>
      </w:pPr>
      <w:r w:rsidRPr="00F10E74">
        <w:rPr>
          <w:rFonts w:eastAsiaTheme="minorEastAsia"/>
          <w:noProof/>
          <w:sz w:val="22"/>
          <w:szCs w:val="22"/>
          <w:lang w:val="en-US"/>
        </w:rPr>
        <w:t>WHO | Indoor air pollution: national burden of disease estimates. (n</w:t>
      </w:r>
      <w:r w:rsidR="00FB563D" w:rsidRPr="00F10E74">
        <w:rPr>
          <w:rFonts w:eastAsiaTheme="minorEastAsia"/>
          <w:noProof/>
          <w:sz w:val="22"/>
          <w:szCs w:val="22"/>
          <w:lang w:val="en-US"/>
        </w:rPr>
        <w:t xml:space="preserve">.d.). Retrieved October 8, 2016.  </w:t>
      </w:r>
    </w:p>
    <w:p w14:paraId="2A345B79" w14:textId="1933F0B5" w:rsidR="00B60160" w:rsidRPr="00F10E74" w:rsidRDefault="00A3449B" w:rsidP="00C67092">
      <w:pPr>
        <w:pStyle w:val="Bibliography"/>
        <w:tabs>
          <w:tab w:val="left" w:pos="567"/>
        </w:tabs>
        <w:spacing w:afterLines="40" w:after="96" w:line="240" w:lineRule="auto"/>
        <w:ind w:left="425" w:hanging="425"/>
        <w:jc w:val="both"/>
        <w:rPr>
          <w:rFonts w:eastAsiaTheme="minorEastAsia"/>
          <w:noProof/>
          <w:sz w:val="22"/>
          <w:szCs w:val="22"/>
          <w:lang w:val="en-US"/>
        </w:rPr>
      </w:pPr>
      <w:r w:rsidRPr="00F10E74">
        <w:rPr>
          <w:rFonts w:eastAsiaTheme="minorEastAsia"/>
          <w:noProof/>
          <w:sz w:val="22"/>
          <w:szCs w:val="22"/>
          <w:lang w:val="en-US"/>
        </w:rPr>
        <w:tab/>
      </w:r>
      <w:r w:rsidR="00FB563D" w:rsidRPr="00F10E74">
        <w:rPr>
          <w:rFonts w:eastAsiaTheme="minorEastAsia"/>
          <w:noProof/>
          <w:sz w:val="22"/>
          <w:szCs w:val="22"/>
          <w:lang w:val="en-US"/>
        </w:rPr>
        <w:t>F</w:t>
      </w:r>
      <w:r w:rsidR="00B60160" w:rsidRPr="00F10E74">
        <w:rPr>
          <w:rFonts w:eastAsiaTheme="minorEastAsia"/>
          <w:noProof/>
          <w:sz w:val="22"/>
          <w:szCs w:val="22"/>
          <w:lang w:val="en-US"/>
        </w:rPr>
        <w:t>rom http://www.who.int/indoorair/publications/nationalburden/en/</w:t>
      </w:r>
    </w:p>
    <w:p w14:paraId="5DD4C08C" w14:textId="77777777" w:rsidR="00A3449B" w:rsidRPr="00F10E74" w:rsidRDefault="00B60160" w:rsidP="00A3449B">
      <w:pPr>
        <w:pStyle w:val="Bibliography"/>
        <w:tabs>
          <w:tab w:val="left" w:pos="567"/>
        </w:tabs>
        <w:spacing w:line="240" w:lineRule="auto"/>
        <w:ind w:left="425" w:hanging="425"/>
        <w:jc w:val="both"/>
        <w:rPr>
          <w:rFonts w:eastAsiaTheme="minorEastAsia"/>
          <w:noProof/>
          <w:sz w:val="22"/>
          <w:szCs w:val="22"/>
          <w:lang w:val="en-US"/>
        </w:rPr>
      </w:pPr>
      <w:r w:rsidRPr="00F10E74">
        <w:rPr>
          <w:rFonts w:eastAsiaTheme="minorEastAsia"/>
          <w:noProof/>
          <w:sz w:val="22"/>
          <w:szCs w:val="22"/>
          <w:lang w:val="en-US"/>
        </w:rPr>
        <w:t xml:space="preserve">Zellner, A. (1962). An Efficient Method of Estimating Seemingly Unrelated Regressions and Tests for Aggregation Bias. Journal of the American Statistical Association, 57(298), 348–368. </w:t>
      </w:r>
    </w:p>
    <w:p w14:paraId="1E89FE6A" w14:textId="651F7F74" w:rsidR="00C67092" w:rsidRPr="00C67092" w:rsidRDefault="00A3449B" w:rsidP="00B54AF4">
      <w:pPr>
        <w:pStyle w:val="Bibliography"/>
        <w:tabs>
          <w:tab w:val="left" w:pos="567"/>
        </w:tabs>
        <w:spacing w:afterLines="40" w:after="96" w:line="240" w:lineRule="auto"/>
        <w:ind w:left="425" w:hanging="425"/>
        <w:jc w:val="both"/>
        <w:rPr>
          <w:rFonts w:eastAsiaTheme="minorEastAsia"/>
          <w:lang w:val="en-US"/>
        </w:rPr>
      </w:pPr>
      <w:r w:rsidRPr="00F10E74">
        <w:rPr>
          <w:rFonts w:eastAsiaTheme="minorEastAsia"/>
          <w:noProof/>
          <w:sz w:val="22"/>
          <w:szCs w:val="22"/>
          <w:lang w:val="en-US"/>
        </w:rPr>
        <w:tab/>
      </w:r>
      <w:r w:rsidR="00A97DE1" w:rsidRPr="00F10E74">
        <w:rPr>
          <w:rFonts w:eastAsiaTheme="minorEastAsia"/>
          <w:noProof/>
          <w:sz w:val="22"/>
          <w:szCs w:val="22"/>
          <w:lang w:val="en-US"/>
        </w:rPr>
        <w:t xml:space="preserve">From: </w:t>
      </w:r>
      <w:r w:rsidR="00B60160" w:rsidRPr="00F10E74">
        <w:rPr>
          <w:rFonts w:eastAsiaTheme="minorEastAsia"/>
          <w:noProof/>
          <w:sz w:val="22"/>
          <w:szCs w:val="22"/>
          <w:lang w:val="en-US"/>
        </w:rPr>
        <w:t>https://doi.org/10.2307/2281644</w:t>
      </w:r>
    </w:p>
    <w:p w14:paraId="3B22AB0A" w14:textId="77777777" w:rsidR="00646568" w:rsidRPr="00E739F0" w:rsidRDefault="006C30CF" w:rsidP="000A1F15">
      <w:pPr>
        <w:pStyle w:val="Bibliography"/>
        <w:tabs>
          <w:tab w:val="left" w:pos="567"/>
        </w:tabs>
        <w:spacing w:afterLines="40" w:after="96" w:line="240" w:lineRule="auto"/>
        <w:ind w:left="425" w:hanging="425"/>
        <w:jc w:val="both"/>
        <w:rPr>
          <w:rFonts w:asciiTheme="majorBidi" w:eastAsiaTheme="minorEastAsia" w:hAnsiTheme="majorBidi" w:cstheme="majorBidi"/>
          <w:noProof/>
          <w:lang w:val="en-US"/>
        </w:rPr>
        <w:sectPr w:rsidR="00646568" w:rsidRPr="00E739F0" w:rsidSect="006F4F3D">
          <w:pgSz w:w="11906" w:h="16838"/>
          <w:pgMar w:top="1440" w:right="1440" w:bottom="1440" w:left="1440" w:header="708" w:footer="708" w:gutter="0"/>
          <w:cols w:space="708"/>
          <w:docGrid w:linePitch="360"/>
        </w:sectPr>
      </w:pPr>
      <w:r w:rsidRPr="00C67092">
        <w:rPr>
          <w:rFonts w:eastAsiaTheme="minorEastAsia"/>
          <w:noProof/>
          <w:lang w:val="en-US"/>
        </w:rPr>
        <w:fldChar w:fldCharType="end"/>
      </w:r>
    </w:p>
    <w:p w14:paraId="41F9ED07" w14:textId="5545C63A" w:rsidR="007D1E67" w:rsidRPr="00646568" w:rsidRDefault="00E01054" w:rsidP="00532013">
      <w:pPr>
        <w:pStyle w:val="Bibliography"/>
        <w:tabs>
          <w:tab w:val="left" w:pos="567"/>
        </w:tabs>
        <w:spacing w:afterLines="60" w:after="144" w:line="288" w:lineRule="auto"/>
        <w:ind w:left="425" w:hanging="425"/>
        <w:jc w:val="center"/>
        <w:rPr>
          <w:rFonts w:asciiTheme="majorBidi" w:hAnsiTheme="majorBidi" w:cstheme="majorBidi"/>
          <w:b/>
          <w:bCs/>
        </w:rPr>
      </w:pPr>
      <w:r w:rsidRPr="00646568">
        <w:rPr>
          <w:rFonts w:asciiTheme="majorBidi" w:hAnsiTheme="majorBidi" w:cstheme="majorBidi"/>
          <w:b/>
          <w:bCs/>
        </w:rPr>
        <w:lastRenderedPageBreak/>
        <w:t>Appendix</w:t>
      </w:r>
    </w:p>
    <w:p w14:paraId="65352E74" w14:textId="50E0A35F" w:rsidR="00AF6270" w:rsidRPr="00646568" w:rsidRDefault="00AF6270" w:rsidP="00532013">
      <w:pPr>
        <w:pStyle w:val="Caption"/>
        <w:keepNext/>
        <w:tabs>
          <w:tab w:val="left" w:pos="567"/>
        </w:tabs>
        <w:spacing w:after="0" w:line="288" w:lineRule="auto"/>
        <w:jc w:val="center"/>
        <w:rPr>
          <w:b/>
          <w:bCs/>
          <w:i w:val="0"/>
          <w:iCs w:val="0"/>
          <w:color w:val="auto"/>
          <w:sz w:val="21"/>
          <w:szCs w:val="21"/>
        </w:rPr>
      </w:pPr>
      <w:r w:rsidRPr="00646568">
        <w:rPr>
          <w:b/>
          <w:bCs/>
          <w:i w:val="0"/>
          <w:iCs w:val="0"/>
          <w:color w:val="auto"/>
          <w:sz w:val="21"/>
          <w:szCs w:val="21"/>
        </w:rPr>
        <w:t xml:space="preserve">Table </w:t>
      </w:r>
      <w:r w:rsidR="008451D3" w:rsidRPr="00646568">
        <w:rPr>
          <w:b/>
          <w:bCs/>
          <w:i w:val="0"/>
          <w:iCs w:val="0"/>
          <w:color w:val="auto"/>
          <w:sz w:val="21"/>
          <w:szCs w:val="21"/>
        </w:rPr>
        <w:t>7</w:t>
      </w:r>
      <w:r w:rsidR="000A1F15">
        <w:rPr>
          <w:b/>
          <w:bCs/>
          <w:i w:val="0"/>
          <w:iCs w:val="0"/>
          <w:color w:val="auto"/>
          <w:sz w:val="21"/>
          <w:szCs w:val="21"/>
        </w:rPr>
        <w:t>: Own and Cross-Price E</w:t>
      </w:r>
      <w:r w:rsidRPr="00646568">
        <w:rPr>
          <w:b/>
          <w:bCs/>
          <w:i w:val="0"/>
          <w:iCs w:val="0"/>
          <w:color w:val="auto"/>
          <w:sz w:val="21"/>
          <w:szCs w:val="21"/>
        </w:rPr>
        <w:t>lasticities at National Level</w:t>
      </w:r>
    </w:p>
    <w:tbl>
      <w:tblPr>
        <w:tblW w:w="11137" w:type="dxa"/>
        <w:jc w:val="center"/>
        <w:tblLook w:val="04A0" w:firstRow="1" w:lastRow="0" w:firstColumn="1" w:lastColumn="0" w:noHBand="0" w:noVBand="1"/>
      </w:tblPr>
      <w:tblGrid>
        <w:gridCol w:w="1748"/>
        <w:gridCol w:w="1609"/>
        <w:gridCol w:w="1562"/>
        <w:gridCol w:w="1583"/>
        <w:gridCol w:w="1520"/>
        <w:gridCol w:w="1590"/>
        <w:gridCol w:w="1525"/>
      </w:tblGrid>
      <w:tr w:rsidR="00E01054" w:rsidRPr="00646568" w14:paraId="7B3446A6" w14:textId="77777777" w:rsidTr="00646568">
        <w:trPr>
          <w:trHeight w:val="439"/>
          <w:jc w:val="center"/>
        </w:trPr>
        <w:tc>
          <w:tcPr>
            <w:tcW w:w="1748" w:type="dxa"/>
            <w:tcBorders>
              <w:top w:val="single" w:sz="4" w:space="0" w:color="auto"/>
              <w:left w:val="nil"/>
              <w:bottom w:val="single" w:sz="4" w:space="0" w:color="auto"/>
              <w:right w:val="nil"/>
            </w:tcBorders>
            <w:shd w:val="clear" w:color="auto" w:fill="auto"/>
            <w:noWrap/>
            <w:vAlign w:val="center"/>
            <w:hideMark/>
          </w:tcPr>
          <w:p w14:paraId="43EC9B31" w14:textId="77777777" w:rsidR="00386999" w:rsidRPr="000A1F15" w:rsidRDefault="00386999" w:rsidP="00532013">
            <w:pPr>
              <w:tabs>
                <w:tab w:val="left" w:pos="567"/>
              </w:tabs>
              <w:spacing w:line="288" w:lineRule="auto"/>
              <w:rPr>
                <w:rFonts w:asciiTheme="majorBidi" w:hAnsiTheme="majorBidi" w:cstheme="majorBidi"/>
                <w:bCs/>
                <w:color w:val="000000"/>
                <w:sz w:val="20"/>
                <w:szCs w:val="20"/>
              </w:rPr>
            </w:pPr>
            <w:r w:rsidRPr="000A1F15">
              <w:rPr>
                <w:rFonts w:asciiTheme="majorBidi" w:hAnsiTheme="majorBidi" w:cstheme="majorBidi"/>
                <w:bCs/>
                <w:color w:val="000000"/>
                <w:sz w:val="20"/>
                <w:szCs w:val="20"/>
              </w:rPr>
              <w:t>Energy sources</w:t>
            </w:r>
          </w:p>
        </w:tc>
        <w:tc>
          <w:tcPr>
            <w:tcW w:w="1609" w:type="dxa"/>
            <w:tcBorders>
              <w:top w:val="single" w:sz="4" w:space="0" w:color="auto"/>
              <w:left w:val="nil"/>
              <w:bottom w:val="single" w:sz="4" w:space="0" w:color="auto"/>
              <w:right w:val="nil"/>
            </w:tcBorders>
            <w:shd w:val="clear" w:color="auto" w:fill="auto"/>
            <w:noWrap/>
            <w:vAlign w:val="center"/>
            <w:hideMark/>
          </w:tcPr>
          <w:p w14:paraId="670A87AE" w14:textId="77777777" w:rsidR="00386999" w:rsidRPr="000A1F15" w:rsidRDefault="00386999" w:rsidP="00532013">
            <w:pPr>
              <w:tabs>
                <w:tab w:val="left" w:pos="567"/>
              </w:tabs>
              <w:spacing w:line="288" w:lineRule="auto"/>
              <w:jc w:val="center"/>
              <w:rPr>
                <w:rFonts w:asciiTheme="majorBidi" w:hAnsiTheme="majorBidi" w:cstheme="majorBidi"/>
                <w:bCs/>
                <w:color w:val="000000"/>
                <w:sz w:val="20"/>
                <w:szCs w:val="20"/>
              </w:rPr>
            </w:pPr>
            <w:r w:rsidRPr="000A1F15">
              <w:rPr>
                <w:rFonts w:asciiTheme="majorBidi" w:hAnsiTheme="majorBidi" w:cstheme="majorBidi"/>
                <w:bCs/>
                <w:color w:val="000000"/>
                <w:sz w:val="20"/>
                <w:szCs w:val="20"/>
              </w:rPr>
              <w:t>Natural gas</w:t>
            </w:r>
          </w:p>
        </w:tc>
        <w:tc>
          <w:tcPr>
            <w:tcW w:w="1562" w:type="dxa"/>
            <w:tcBorders>
              <w:top w:val="single" w:sz="4" w:space="0" w:color="auto"/>
              <w:left w:val="nil"/>
              <w:bottom w:val="single" w:sz="4" w:space="0" w:color="auto"/>
              <w:right w:val="nil"/>
            </w:tcBorders>
            <w:shd w:val="clear" w:color="auto" w:fill="auto"/>
            <w:noWrap/>
            <w:vAlign w:val="center"/>
            <w:hideMark/>
          </w:tcPr>
          <w:p w14:paraId="1A041919" w14:textId="77777777" w:rsidR="00386999" w:rsidRPr="000A1F15" w:rsidRDefault="00386999" w:rsidP="00532013">
            <w:pPr>
              <w:tabs>
                <w:tab w:val="left" w:pos="567"/>
              </w:tabs>
              <w:spacing w:line="288" w:lineRule="auto"/>
              <w:jc w:val="center"/>
              <w:rPr>
                <w:rFonts w:asciiTheme="majorBidi" w:hAnsiTheme="majorBidi" w:cstheme="majorBidi"/>
                <w:bCs/>
                <w:color w:val="000000"/>
                <w:sz w:val="20"/>
                <w:szCs w:val="20"/>
              </w:rPr>
            </w:pPr>
            <w:r w:rsidRPr="000A1F15">
              <w:rPr>
                <w:rFonts w:asciiTheme="majorBidi" w:hAnsiTheme="majorBidi" w:cstheme="majorBidi"/>
                <w:bCs/>
                <w:color w:val="000000"/>
                <w:sz w:val="20"/>
                <w:szCs w:val="20"/>
              </w:rPr>
              <w:t>LPG</w:t>
            </w:r>
          </w:p>
        </w:tc>
        <w:tc>
          <w:tcPr>
            <w:tcW w:w="1583" w:type="dxa"/>
            <w:tcBorders>
              <w:top w:val="single" w:sz="4" w:space="0" w:color="auto"/>
              <w:left w:val="nil"/>
              <w:bottom w:val="single" w:sz="4" w:space="0" w:color="auto"/>
              <w:right w:val="nil"/>
            </w:tcBorders>
            <w:shd w:val="clear" w:color="auto" w:fill="auto"/>
            <w:noWrap/>
            <w:vAlign w:val="center"/>
            <w:hideMark/>
          </w:tcPr>
          <w:p w14:paraId="2A43835D" w14:textId="77777777" w:rsidR="00386999" w:rsidRPr="000A1F15" w:rsidRDefault="00386999" w:rsidP="00532013">
            <w:pPr>
              <w:tabs>
                <w:tab w:val="left" w:pos="567"/>
              </w:tabs>
              <w:spacing w:line="288" w:lineRule="auto"/>
              <w:jc w:val="center"/>
              <w:rPr>
                <w:rFonts w:asciiTheme="majorBidi" w:hAnsiTheme="majorBidi" w:cstheme="majorBidi"/>
                <w:bCs/>
                <w:color w:val="000000"/>
                <w:sz w:val="20"/>
                <w:szCs w:val="20"/>
              </w:rPr>
            </w:pPr>
            <w:r w:rsidRPr="000A1F15">
              <w:rPr>
                <w:rFonts w:asciiTheme="majorBidi" w:hAnsiTheme="majorBidi" w:cstheme="majorBidi"/>
                <w:bCs/>
                <w:color w:val="000000"/>
                <w:sz w:val="20"/>
                <w:szCs w:val="20"/>
              </w:rPr>
              <w:t>Firewood</w:t>
            </w:r>
          </w:p>
        </w:tc>
        <w:tc>
          <w:tcPr>
            <w:tcW w:w="1520" w:type="dxa"/>
            <w:tcBorders>
              <w:top w:val="single" w:sz="4" w:space="0" w:color="auto"/>
              <w:left w:val="nil"/>
              <w:bottom w:val="single" w:sz="4" w:space="0" w:color="auto"/>
              <w:right w:val="nil"/>
            </w:tcBorders>
            <w:shd w:val="clear" w:color="auto" w:fill="auto"/>
            <w:noWrap/>
            <w:vAlign w:val="center"/>
            <w:hideMark/>
          </w:tcPr>
          <w:p w14:paraId="7B1351DC" w14:textId="610B261E" w:rsidR="00386999" w:rsidRPr="000A1F15" w:rsidRDefault="00E01054" w:rsidP="00532013">
            <w:pPr>
              <w:tabs>
                <w:tab w:val="left" w:pos="567"/>
              </w:tabs>
              <w:spacing w:line="288" w:lineRule="auto"/>
              <w:jc w:val="center"/>
              <w:rPr>
                <w:rFonts w:asciiTheme="majorBidi" w:hAnsiTheme="majorBidi" w:cstheme="majorBidi"/>
                <w:bCs/>
                <w:color w:val="000000"/>
                <w:sz w:val="20"/>
                <w:szCs w:val="20"/>
              </w:rPr>
            </w:pPr>
            <w:r w:rsidRPr="000A1F15">
              <w:rPr>
                <w:rFonts w:asciiTheme="majorBidi" w:hAnsiTheme="majorBidi" w:cstheme="majorBidi"/>
                <w:bCs/>
                <w:color w:val="000000"/>
                <w:sz w:val="20"/>
                <w:szCs w:val="20"/>
              </w:rPr>
              <w:t>Agri.</w:t>
            </w:r>
            <w:r w:rsidR="00386999" w:rsidRPr="000A1F15">
              <w:rPr>
                <w:rFonts w:asciiTheme="majorBidi" w:hAnsiTheme="majorBidi" w:cstheme="majorBidi"/>
                <w:bCs/>
                <w:color w:val="000000"/>
                <w:sz w:val="20"/>
                <w:szCs w:val="20"/>
              </w:rPr>
              <w:t xml:space="preserve"> waste</w:t>
            </w:r>
          </w:p>
        </w:tc>
        <w:tc>
          <w:tcPr>
            <w:tcW w:w="1590" w:type="dxa"/>
            <w:tcBorders>
              <w:top w:val="single" w:sz="4" w:space="0" w:color="auto"/>
              <w:left w:val="nil"/>
              <w:bottom w:val="single" w:sz="4" w:space="0" w:color="auto"/>
              <w:right w:val="nil"/>
            </w:tcBorders>
            <w:shd w:val="clear" w:color="auto" w:fill="auto"/>
            <w:noWrap/>
            <w:vAlign w:val="center"/>
            <w:hideMark/>
          </w:tcPr>
          <w:p w14:paraId="2F386547" w14:textId="0B0EC6FD" w:rsidR="00386999" w:rsidRPr="000A1F15" w:rsidRDefault="00E01054" w:rsidP="00532013">
            <w:pPr>
              <w:tabs>
                <w:tab w:val="left" w:pos="567"/>
              </w:tabs>
              <w:spacing w:line="288" w:lineRule="auto"/>
              <w:jc w:val="center"/>
              <w:rPr>
                <w:rFonts w:asciiTheme="majorBidi" w:hAnsiTheme="majorBidi" w:cstheme="majorBidi"/>
                <w:bCs/>
                <w:color w:val="000000"/>
                <w:sz w:val="20"/>
                <w:szCs w:val="20"/>
              </w:rPr>
            </w:pPr>
            <w:r w:rsidRPr="000A1F15">
              <w:rPr>
                <w:rFonts w:asciiTheme="majorBidi" w:hAnsiTheme="majorBidi" w:cstheme="majorBidi"/>
                <w:bCs/>
                <w:color w:val="000000"/>
                <w:sz w:val="20"/>
                <w:szCs w:val="20"/>
              </w:rPr>
              <w:t>Animal dung</w:t>
            </w:r>
          </w:p>
        </w:tc>
        <w:tc>
          <w:tcPr>
            <w:tcW w:w="1525" w:type="dxa"/>
            <w:tcBorders>
              <w:top w:val="single" w:sz="4" w:space="0" w:color="auto"/>
              <w:left w:val="nil"/>
              <w:bottom w:val="single" w:sz="4" w:space="0" w:color="auto"/>
              <w:right w:val="nil"/>
            </w:tcBorders>
            <w:shd w:val="clear" w:color="auto" w:fill="auto"/>
            <w:noWrap/>
            <w:vAlign w:val="center"/>
            <w:hideMark/>
          </w:tcPr>
          <w:p w14:paraId="21920E1E" w14:textId="77777777" w:rsidR="00386999" w:rsidRPr="000A1F15" w:rsidRDefault="00386999" w:rsidP="00532013">
            <w:pPr>
              <w:tabs>
                <w:tab w:val="left" w:pos="567"/>
              </w:tabs>
              <w:spacing w:line="288" w:lineRule="auto"/>
              <w:jc w:val="center"/>
              <w:rPr>
                <w:rFonts w:asciiTheme="majorBidi" w:hAnsiTheme="majorBidi" w:cstheme="majorBidi"/>
                <w:bCs/>
                <w:color w:val="000000"/>
                <w:sz w:val="20"/>
                <w:szCs w:val="20"/>
              </w:rPr>
            </w:pPr>
            <w:r w:rsidRPr="000A1F15">
              <w:rPr>
                <w:rFonts w:asciiTheme="majorBidi" w:hAnsiTheme="majorBidi" w:cstheme="majorBidi"/>
                <w:bCs/>
                <w:color w:val="000000"/>
                <w:sz w:val="20"/>
                <w:szCs w:val="20"/>
              </w:rPr>
              <w:t>Kerosene oil</w:t>
            </w:r>
          </w:p>
        </w:tc>
      </w:tr>
      <w:tr w:rsidR="00E01054" w:rsidRPr="00646568" w14:paraId="1E65B3CF" w14:textId="77777777" w:rsidTr="00646568">
        <w:trPr>
          <w:trHeight w:val="439"/>
          <w:jc w:val="center"/>
        </w:trPr>
        <w:tc>
          <w:tcPr>
            <w:tcW w:w="1748" w:type="dxa"/>
            <w:tcBorders>
              <w:top w:val="nil"/>
              <w:left w:val="nil"/>
              <w:bottom w:val="nil"/>
              <w:right w:val="nil"/>
            </w:tcBorders>
            <w:shd w:val="clear" w:color="auto" w:fill="auto"/>
            <w:noWrap/>
            <w:vAlign w:val="center"/>
            <w:hideMark/>
          </w:tcPr>
          <w:p w14:paraId="1F873F86" w14:textId="77777777" w:rsidR="00386999" w:rsidRPr="000A1F15" w:rsidRDefault="00386999" w:rsidP="00532013">
            <w:pPr>
              <w:tabs>
                <w:tab w:val="left" w:pos="567"/>
              </w:tabs>
              <w:spacing w:line="288" w:lineRule="auto"/>
              <w:rPr>
                <w:rFonts w:asciiTheme="majorBidi" w:hAnsiTheme="majorBidi" w:cstheme="majorBidi"/>
                <w:bCs/>
                <w:color w:val="000000"/>
                <w:sz w:val="20"/>
                <w:szCs w:val="20"/>
              </w:rPr>
            </w:pPr>
            <w:r w:rsidRPr="000A1F15">
              <w:rPr>
                <w:rFonts w:asciiTheme="majorBidi" w:hAnsiTheme="majorBidi" w:cstheme="majorBidi"/>
                <w:bCs/>
                <w:color w:val="000000"/>
                <w:sz w:val="20"/>
                <w:szCs w:val="20"/>
              </w:rPr>
              <w:t>Natural gas</w:t>
            </w:r>
          </w:p>
        </w:tc>
        <w:tc>
          <w:tcPr>
            <w:tcW w:w="1609" w:type="dxa"/>
            <w:tcBorders>
              <w:top w:val="nil"/>
              <w:left w:val="nil"/>
              <w:bottom w:val="nil"/>
              <w:right w:val="nil"/>
            </w:tcBorders>
            <w:shd w:val="clear" w:color="auto" w:fill="auto"/>
            <w:noWrap/>
            <w:vAlign w:val="center"/>
            <w:hideMark/>
          </w:tcPr>
          <w:p w14:paraId="229CBCD7" w14:textId="77777777" w:rsidR="00386999" w:rsidRPr="00646568" w:rsidRDefault="00386999" w:rsidP="00946E6E">
            <w:pPr>
              <w:tabs>
                <w:tab w:val="decimal" w:pos="278"/>
              </w:tabs>
              <w:spacing w:line="288" w:lineRule="auto"/>
              <w:rPr>
                <w:rFonts w:asciiTheme="majorBidi" w:hAnsiTheme="majorBidi" w:cstheme="majorBidi"/>
                <w:b/>
                <w:bCs/>
                <w:color w:val="000000"/>
                <w:sz w:val="20"/>
                <w:szCs w:val="20"/>
              </w:rPr>
            </w:pPr>
            <w:r w:rsidRPr="00646568">
              <w:rPr>
                <w:rFonts w:asciiTheme="majorBidi" w:hAnsiTheme="majorBidi" w:cstheme="majorBidi"/>
                <w:b/>
                <w:bCs/>
                <w:color w:val="000000"/>
                <w:sz w:val="20"/>
                <w:szCs w:val="20"/>
              </w:rPr>
              <w:t>-1.448 (0.032)</w:t>
            </w:r>
          </w:p>
        </w:tc>
        <w:tc>
          <w:tcPr>
            <w:tcW w:w="1562" w:type="dxa"/>
            <w:tcBorders>
              <w:top w:val="nil"/>
              <w:left w:val="nil"/>
              <w:bottom w:val="nil"/>
              <w:right w:val="nil"/>
            </w:tcBorders>
            <w:shd w:val="clear" w:color="auto" w:fill="auto"/>
            <w:noWrap/>
            <w:vAlign w:val="center"/>
            <w:hideMark/>
          </w:tcPr>
          <w:p w14:paraId="720550AE" w14:textId="77777777" w:rsidR="00386999" w:rsidRPr="00646568" w:rsidRDefault="00386999" w:rsidP="00946E6E">
            <w:pPr>
              <w:tabs>
                <w:tab w:val="decimal" w:pos="228"/>
              </w:tabs>
              <w:spacing w:line="288" w:lineRule="auto"/>
              <w:rPr>
                <w:rFonts w:asciiTheme="majorBidi" w:hAnsiTheme="majorBidi" w:cstheme="majorBidi"/>
                <w:color w:val="000000"/>
                <w:sz w:val="20"/>
                <w:szCs w:val="20"/>
              </w:rPr>
            </w:pPr>
            <w:r w:rsidRPr="00646568">
              <w:rPr>
                <w:rFonts w:asciiTheme="majorBidi" w:hAnsiTheme="majorBidi" w:cstheme="majorBidi"/>
                <w:color w:val="000000"/>
                <w:sz w:val="20"/>
                <w:szCs w:val="20"/>
              </w:rPr>
              <w:t>0.573 (0.031)</w:t>
            </w:r>
          </w:p>
        </w:tc>
        <w:tc>
          <w:tcPr>
            <w:tcW w:w="1583" w:type="dxa"/>
            <w:tcBorders>
              <w:top w:val="nil"/>
              <w:left w:val="nil"/>
              <w:bottom w:val="nil"/>
              <w:right w:val="nil"/>
            </w:tcBorders>
            <w:shd w:val="clear" w:color="auto" w:fill="auto"/>
            <w:noWrap/>
            <w:vAlign w:val="center"/>
            <w:hideMark/>
          </w:tcPr>
          <w:p w14:paraId="50F5157A" w14:textId="77777777" w:rsidR="00386999" w:rsidRPr="00646568" w:rsidRDefault="00386999" w:rsidP="00946E6E">
            <w:pPr>
              <w:tabs>
                <w:tab w:val="decimal" w:pos="226"/>
              </w:tabs>
              <w:spacing w:line="288" w:lineRule="auto"/>
              <w:rPr>
                <w:rFonts w:asciiTheme="majorBidi" w:hAnsiTheme="majorBidi" w:cstheme="majorBidi"/>
                <w:color w:val="000000"/>
                <w:sz w:val="20"/>
                <w:szCs w:val="20"/>
              </w:rPr>
            </w:pPr>
            <w:r w:rsidRPr="00646568">
              <w:rPr>
                <w:rFonts w:asciiTheme="majorBidi" w:hAnsiTheme="majorBidi" w:cstheme="majorBidi"/>
                <w:color w:val="000000"/>
                <w:sz w:val="20"/>
                <w:szCs w:val="20"/>
              </w:rPr>
              <w:t>0.157 (0.009)</w:t>
            </w:r>
          </w:p>
        </w:tc>
        <w:tc>
          <w:tcPr>
            <w:tcW w:w="1520" w:type="dxa"/>
            <w:tcBorders>
              <w:top w:val="nil"/>
              <w:left w:val="nil"/>
              <w:bottom w:val="nil"/>
              <w:right w:val="nil"/>
            </w:tcBorders>
            <w:shd w:val="clear" w:color="auto" w:fill="auto"/>
            <w:noWrap/>
            <w:vAlign w:val="center"/>
            <w:hideMark/>
          </w:tcPr>
          <w:p w14:paraId="6545C34F" w14:textId="77777777" w:rsidR="00386999" w:rsidRPr="00646568" w:rsidRDefault="00386999" w:rsidP="00946E6E">
            <w:pPr>
              <w:tabs>
                <w:tab w:val="decimal" w:pos="202"/>
              </w:tabs>
              <w:spacing w:line="288" w:lineRule="auto"/>
              <w:jc w:val="center"/>
              <w:rPr>
                <w:rFonts w:asciiTheme="majorBidi" w:hAnsiTheme="majorBidi" w:cstheme="majorBidi"/>
                <w:color w:val="000000"/>
                <w:sz w:val="20"/>
                <w:szCs w:val="20"/>
              </w:rPr>
            </w:pPr>
            <w:r w:rsidRPr="00646568">
              <w:rPr>
                <w:rFonts w:asciiTheme="majorBidi" w:hAnsiTheme="majorBidi" w:cstheme="majorBidi"/>
                <w:color w:val="000000"/>
                <w:sz w:val="20"/>
                <w:szCs w:val="20"/>
              </w:rPr>
              <w:t>0.027 (0.005)</w:t>
            </w:r>
          </w:p>
        </w:tc>
        <w:tc>
          <w:tcPr>
            <w:tcW w:w="1590" w:type="dxa"/>
            <w:tcBorders>
              <w:top w:val="nil"/>
              <w:left w:val="nil"/>
              <w:bottom w:val="nil"/>
              <w:right w:val="nil"/>
            </w:tcBorders>
            <w:shd w:val="clear" w:color="auto" w:fill="auto"/>
            <w:noWrap/>
            <w:vAlign w:val="center"/>
            <w:hideMark/>
          </w:tcPr>
          <w:p w14:paraId="40628D4F" w14:textId="77777777" w:rsidR="00386999" w:rsidRPr="00646568" w:rsidRDefault="00386999" w:rsidP="00946E6E">
            <w:pPr>
              <w:tabs>
                <w:tab w:val="decimal" w:pos="241"/>
              </w:tabs>
              <w:spacing w:line="288" w:lineRule="auto"/>
              <w:jc w:val="both"/>
              <w:rPr>
                <w:rFonts w:asciiTheme="majorBidi" w:hAnsiTheme="majorBidi" w:cstheme="majorBidi"/>
                <w:color w:val="000000"/>
                <w:sz w:val="20"/>
                <w:szCs w:val="20"/>
              </w:rPr>
            </w:pPr>
            <w:r w:rsidRPr="00646568">
              <w:rPr>
                <w:rFonts w:asciiTheme="majorBidi" w:hAnsiTheme="majorBidi" w:cstheme="majorBidi"/>
                <w:color w:val="000000"/>
                <w:sz w:val="20"/>
                <w:szCs w:val="20"/>
              </w:rPr>
              <w:t>0.068 (0.004)</w:t>
            </w:r>
          </w:p>
        </w:tc>
        <w:tc>
          <w:tcPr>
            <w:tcW w:w="1525" w:type="dxa"/>
            <w:tcBorders>
              <w:top w:val="nil"/>
              <w:left w:val="nil"/>
              <w:bottom w:val="nil"/>
              <w:right w:val="nil"/>
            </w:tcBorders>
            <w:shd w:val="clear" w:color="auto" w:fill="auto"/>
            <w:noWrap/>
            <w:vAlign w:val="center"/>
            <w:hideMark/>
          </w:tcPr>
          <w:p w14:paraId="1FD3E0D9" w14:textId="723F3C2B" w:rsidR="00386999" w:rsidRPr="00646568" w:rsidRDefault="00946E6E" w:rsidP="00946E6E">
            <w:pPr>
              <w:tabs>
                <w:tab w:val="decimal" w:pos="352"/>
              </w:tabs>
              <w:spacing w:line="288" w:lineRule="auto"/>
              <w:rPr>
                <w:rFonts w:asciiTheme="majorBidi" w:hAnsiTheme="majorBidi" w:cstheme="majorBidi"/>
                <w:color w:val="000000"/>
                <w:sz w:val="20"/>
                <w:szCs w:val="20"/>
              </w:rPr>
            </w:pPr>
            <w:r>
              <w:rPr>
                <w:rFonts w:asciiTheme="majorBidi" w:hAnsiTheme="majorBidi" w:cstheme="majorBidi"/>
                <w:color w:val="000000"/>
                <w:sz w:val="20"/>
                <w:szCs w:val="20"/>
              </w:rPr>
              <w:t>0.</w:t>
            </w:r>
            <w:r w:rsidR="00386999" w:rsidRPr="00646568">
              <w:rPr>
                <w:rFonts w:asciiTheme="majorBidi" w:hAnsiTheme="majorBidi" w:cstheme="majorBidi"/>
                <w:color w:val="000000"/>
                <w:sz w:val="20"/>
                <w:szCs w:val="20"/>
              </w:rPr>
              <w:t>248 (0.01)</w:t>
            </w:r>
          </w:p>
        </w:tc>
      </w:tr>
      <w:tr w:rsidR="00E01054" w:rsidRPr="00646568" w14:paraId="194730EF" w14:textId="77777777" w:rsidTr="00646568">
        <w:trPr>
          <w:trHeight w:val="439"/>
          <w:jc w:val="center"/>
        </w:trPr>
        <w:tc>
          <w:tcPr>
            <w:tcW w:w="1748" w:type="dxa"/>
            <w:tcBorders>
              <w:top w:val="nil"/>
              <w:left w:val="nil"/>
              <w:bottom w:val="nil"/>
              <w:right w:val="nil"/>
            </w:tcBorders>
            <w:shd w:val="clear" w:color="auto" w:fill="auto"/>
            <w:noWrap/>
            <w:vAlign w:val="center"/>
            <w:hideMark/>
          </w:tcPr>
          <w:p w14:paraId="3EAFD0E9" w14:textId="77777777" w:rsidR="00386999" w:rsidRPr="000A1F15" w:rsidRDefault="00386999" w:rsidP="00532013">
            <w:pPr>
              <w:tabs>
                <w:tab w:val="left" w:pos="567"/>
              </w:tabs>
              <w:spacing w:line="288" w:lineRule="auto"/>
              <w:rPr>
                <w:rFonts w:asciiTheme="majorBidi" w:hAnsiTheme="majorBidi" w:cstheme="majorBidi"/>
                <w:bCs/>
                <w:color w:val="000000"/>
                <w:sz w:val="20"/>
                <w:szCs w:val="20"/>
              </w:rPr>
            </w:pPr>
            <w:r w:rsidRPr="000A1F15">
              <w:rPr>
                <w:rFonts w:asciiTheme="majorBidi" w:hAnsiTheme="majorBidi" w:cstheme="majorBidi"/>
                <w:bCs/>
                <w:color w:val="000000"/>
                <w:sz w:val="20"/>
                <w:szCs w:val="20"/>
              </w:rPr>
              <w:t>LPG</w:t>
            </w:r>
          </w:p>
        </w:tc>
        <w:tc>
          <w:tcPr>
            <w:tcW w:w="1609" w:type="dxa"/>
            <w:tcBorders>
              <w:top w:val="nil"/>
              <w:left w:val="nil"/>
              <w:bottom w:val="nil"/>
              <w:right w:val="nil"/>
            </w:tcBorders>
            <w:shd w:val="clear" w:color="auto" w:fill="auto"/>
            <w:noWrap/>
            <w:vAlign w:val="center"/>
            <w:hideMark/>
          </w:tcPr>
          <w:p w14:paraId="79EE43C5" w14:textId="2C6D409F" w:rsidR="00386999" w:rsidRPr="00646568" w:rsidRDefault="00386999" w:rsidP="00946E6E">
            <w:pPr>
              <w:tabs>
                <w:tab w:val="decimal" w:pos="278"/>
              </w:tabs>
              <w:spacing w:line="288" w:lineRule="auto"/>
              <w:rPr>
                <w:rFonts w:asciiTheme="majorBidi" w:hAnsiTheme="majorBidi" w:cstheme="majorBidi"/>
                <w:color w:val="000000"/>
                <w:sz w:val="20"/>
                <w:szCs w:val="20"/>
              </w:rPr>
            </w:pPr>
            <w:r w:rsidRPr="00646568">
              <w:rPr>
                <w:rFonts w:asciiTheme="majorBidi" w:hAnsiTheme="majorBidi" w:cstheme="majorBidi"/>
                <w:color w:val="000000"/>
                <w:sz w:val="20"/>
                <w:szCs w:val="20"/>
              </w:rPr>
              <w:t>0.402 (0.019)</w:t>
            </w:r>
          </w:p>
        </w:tc>
        <w:tc>
          <w:tcPr>
            <w:tcW w:w="1562" w:type="dxa"/>
            <w:tcBorders>
              <w:top w:val="nil"/>
              <w:left w:val="nil"/>
              <w:bottom w:val="nil"/>
              <w:right w:val="nil"/>
            </w:tcBorders>
            <w:shd w:val="clear" w:color="auto" w:fill="auto"/>
            <w:noWrap/>
            <w:vAlign w:val="center"/>
            <w:hideMark/>
          </w:tcPr>
          <w:p w14:paraId="44AAE78F" w14:textId="77777777" w:rsidR="00386999" w:rsidRPr="00646568" w:rsidRDefault="00386999" w:rsidP="00946E6E">
            <w:pPr>
              <w:tabs>
                <w:tab w:val="decimal" w:pos="228"/>
              </w:tabs>
              <w:spacing w:line="288" w:lineRule="auto"/>
              <w:rPr>
                <w:rFonts w:asciiTheme="majorBidi" w:hAnsiTheme="majorBidi" w:cstheme="majorBidi"/>
                <w:b/>
                <w:bCs/>
                <w:color w:val="000000"/>
                <w:sz w:val="20"/>
                <w:szCs w:val="20"/>
              </w:rPr>
            </w:pPr>
            <w:r w:rsidRPr="00646568">
              <w:rPr>
                <w:rFonts w:asciiTheme="majorBidi" w:hAnsiTheme="majorBidi" w:cstheme="majorBidi"/>
                <w:b/>
                <w:bCs/>
                <w:color w:val="000000"/>
                <w:sz w:val="20"/>
                <w:szCs w:val="20"/>
              </w:rPr>
              <w:t>-0.738 (0.021)</w:t>
            </w:r>
          </w:p>
        </w:tc>
        <w:tc>
          <w:tcPr>
            <w:tcW w:w="1583" w:type="dxa"/>
            <w:tcBorders>
              <w:top w:val="nil"/>
              <w:left w:val="nil"/>
              <w:bottom w:val="nil"/>
              <w:right w:val="nil"/>
            </w:tcBorders>
            <w:shd w:val="clear" w:color="auto" w:fill="auto"/>
            <w:noWrap/>
            <w:vAlign w:val="center"/>
            <w:hideMark/>
          </w:tcPr>
          <w:p w14:paraId="6B8230B0" w14:textId="77777777" w:rsidR="00386999" w:rsidRPr="00646568" w:rsidRDefault="00386999" w:rsidP="00946E6E">
            <w:pPr>
              <w:tabs>
                <w:tab w:val="decimal" w:pos="226"/>
              </w:tabs>
              <w:spacing w:line="288" w:lineRule="auto"/>
              <w:rPr>
                <w:rFonts w:asciiTheme="majorBidi" w:hAnsiTheme="majorBidi" w:cstheme="majorBidi"/>
                <w:color w:val="000000"/>
                <w:sz w:val="20"/>
                <w:szCs w:val="20"/>
              </w:rPr>
            </w:pPr>
            <w:r w:rsidRPr="00646568">
              <w:rPr>
                <w:rFonts w:asciiTheme="majorBidi" w:hAnsiTheme="majorBidi" w:cstheme="majorBidi"/>
                <w:color w:val="000000"/>
                <w:sz w:val="20"/>
                <w:szCs w:val="20"/>
              </w:rPr>
              <w:t>0.246 (0.009)</w:t>
            </w:r>
          </w:p>
        </w:tc>
        <w:tc>
          <w:tcPr>
            <w:tcW w:w="1520" w:type="dxa"/>
            <w:tcBorders>
              <w:top w:val="nil"/>
              <w:left w:val="nil"/>
              <w:bottom w:val="nil"/>
              <w:right w:val="nil"/>
            </w:tcBorders>
            <w:shd w:val="clear" w:color="auto" w:fill="auto"/>
            <w:noWrap/>
            <w:vAlign w:val="center"/>
            <w:hideMark/>
          </w:tcPr>
          <w:p w14:paraId="7C92C4AC" w14:textId="77777777" w:rsidR="00386999" w:rsidRPr="00646568" w:rsidRDefault="00386999" w:rsidP="00946E6E">
            <w:pPr>
              <w:tabs>
                <w:tab w:val="decimal" w:pos="202"/>
              </w:tabs>
              <w:spacing w:line="288" w:lineRule="auto"/>
              <w:jc w:val="center"/>
              <w:rPr>
                <w:rFonts w:asciiTheme="majorBidi" w:hAnsiTheme="majorBidi" w:cstheme="majorBidi"/>
                <w:color w:val="000000"/>
                <w:sz w:val="20"/>
                <w:szCs w:val="20"/>
              </w:rPr>
            </w:pPr>
            <w:r w:rsidRPr="00646568">
              <w:rPr>
                <w:rFonts w:asciiTheme="majorBidi" w:hAnsiTheme="majorBidi" w:cstheme="majorBidi"/>
                <w:color w:val="000000"/>
                <w:sz w:val="20"/>
                <w:szCs w:val="20"/>
              </w:rPr>
              <w:t>0.059 (0.005)</w:t>
            </w:r>
          </w:p>
        </w:tc>
        <w:tc>
          <w:tcPr>
            <w:tcW w:w="1590" w:type="dxa"/>
            <w:tcBorders>
              <w:top w:val="nil"/>
              <w:left w:val="nil"/>
              <w:bottom w:val="nil"/>
              <w:right w:val="nil"/>
            </w:tcBorders>
            <w:shd w:val="clear" w:color="auto" w:fill="auto"/>
            <w:noWrap/>
            <w:vAlign w:val="center"/>
            <w:hideMark/>
          </w:tcPr>
          <w:p w14:paraId="258FFAB0" w14:textId="77777777" w:rsidR="00386999" w:rsidRPr="00646568" w:rsidRDefault="00386999" w:rsidP="00946E6E">
            <w:pPr>
              <w:tabs>
                <w:tab w:val="decimal" w:pos="241"/>
              </w:tabs>
              <w:spacing w:line="288" w:lineRule="auto"/>
              <w:jc w:val="both"/>
              <w:rPr>
                <w:rFonts w:asciiTheme="majorBidi" w:hAnsiTheme="majorBidi" w:cstheme="majorBidi"/>
                <w:color w:val="000000"/>
                <w:sz w:val="20"/>
                <w:szCs w:val="20"/>
              </w:rPr>
            </w:pPr>
            <w:r w:rsidRPr="00646568">
              <w:rPr>
                <w:rFonts w:asciiTheme="majorBidi" w:hAnsiTheme="majorBidi" w:cstheme="majorBidi"/>
                <w:color w:val="000000"/>
                <w:sz w:val="20"/>
                <w:szCs w:val="20"/>
              </w:rPr>
              <w:t>0.091 (0.004)</w:t>
            </w:r>
          </w:p>
        </w:tc>
        <w:tc>
          <w:tcPr>
            <w:tcW w:w="1525" w:type="dxa"/>
            <w:tcBorders>
              <w:top w:val="nil"/>
              <w:left w:val="nil"/>
              <w:bottom w:val="nil"/>
              <w:right w:val="nil"/>
            </w:tcBorders>
            <w:shd w:val="clear" w:color="auto" w:fill="auto"/>
            <w:noWrap/>
            <w:vAlign w:val="center"/>
            <w:hideMark/>
          </w:tcPr>
          <w:p w14:paraId="1F9103B0" w14:textId="77777777" w:rsidR="00386999" w:rsidRPr="00646568" w:rsidRDefault="00386999" w:rsidP="00946E6E">
            <w:pPr>
              <w:tabs>
                <w:tab w:val="decimal" w:pos="352"/>
              </w:tabs>
              <w:spacing w:line="288" w:lineRule="auto"/>
              <w:rPr>
                <w:rFonts w:asciiTheme="majorBidi" w:hAnsiTheme="majorBidi" w:cstheme="majorBidi"/>
                <w:color w:val="000000"/>
                <w:sz w:val="20"/>
                <w:szCs w:val="20"/>
              </w:rPr>
            </w:pPr>
            <w:r w:rsidRPr="00646568">
              <w:rPr>
                <w:rFonts w:asciiTheme="majorBidi" w:hAnsiTheme="majorBidi" w:cstheme="majorBidi"/>
                <w:color w:val="000000"/>
                <w:sz w:val="20"/>
                <w:szCs w:val="20"/>
              </w:rPr>
              <w:t>-0.155 (0.006)</w:t>
            </w:r>
          </w:p>
        </w:tc>
      </w:tr>
      <w:tr w:rsidR="00E01054" w:rsidRPr="00646568" w14:paraId="429A99E8" w14:textId="77777777" w:rsidTr="00646568">
        <w:trPr>
          <w:trHeight w:val="439"/>
          <w:jc w:val="center"/>
        </w:trPr>
        <w:tc>
          <w:tcPr>
            <w:tcW w:w="1748" w:type="dxa"/>
            <w:tcBorders>
              <w:top w:val="nil"/>
              <w:left w:val="nil"/>
              <w:bottom w:val="nil"/>
              <w:right w:val="nil"/>
            </w:tcBorders>
            <w:shd w:val="clear" w:color="auto" w:fill="auto"/>
            <w:noWrap/>
            <w:vAlign w:val="center"/>
            <w:hideMark/>
          </w:tcPr>
          <w:p w14:paraId="5B2D0AED" w14:textId="77777777" w:rsidR="00386999" w:rsidRPr="000A1F15" w:rsidRDefault="00386999" w:rsidP="00532013">
            <w:pPr>
              <w:tabs>
                <w:tab w:val="left" w:pos="567"/>
              </w:tabs>
              <w:spacing w:line="288" w:lineRule="auto"/>
              <w:rPr>
                <w:rFonts w:asciiTheme="majorBidi" w:hAnsiTheme="majorBidi" w:cstheme="majorBidi"/>
                <w:bCs/>
                <w:color w:val="000000"/>
                <w:sz w:val="20"/>
                <w:szCs w:val="20"/>
              </w:rPr>
            </w:pPr>
            <w:r w:rsidRPr="000A1F15">
              <w:rPr>
                <w:rFonts w:asciiTheme="majorBidi" w:hAnsiTheme="majorBidi" w:cstheme="majorBidi"/>
                <w:bCs/>
                <w:color w:val="000000"/>
                <w:sz w:val="20"/>
                <w:szCs w:val="20"/>
              </w:rPr>
              <w:t>Firewood</w:t>
            </w:r>
          </w:p>
        </w:tc>
        <w:tc>
          <w:tcPr>
            <w:tcW w:w="1609" w:type="dxa"/>
            <w:tcBorders>
              <w:top w:val="nil"/>
              <w:left w:val="nil"/>
              <w:bottom w:val="nil"/>
              <w:right w:val="nil"/>
            </w:tcBorders>
            <w:shd w:val="clear" w:color="auto" w:fill="auto"/>
            <w:noWrap/>
            <w:vAlign w:val="center"/>
            <w:hideMark/>
          </w:tcPr>
          <w:p w14:paraId="6A091896" w14:textId="77777777" w:rsidR="00386999" w:rsidRPr="00646568" w:rsidRDefault="00386999" w:rsidP="00946E6E">
            <w:pPr>
              <w:tabs>
                <w:tab w:val="decimal" w:pos="278"/>
              </w:tabs>
              <w:spacing w:line="288" w:lineRule="auto"/>
              <w:rPr>
                <w:rFonts w:asciiTheme="majorBidi" w:hAnsiTheme="majorBidi" w:cstheme="majorBidi"/>
                <w:color w:val="000000"/>
                <w:sz w:val="20"/>
                <w:szCs w:val="20"/>
              </w:rPr>
            </w:pPr>
            <w:r w:rsidRPr="00646568">
              <w:rPr>
                <w:rFonts w:asciiTheme="majorBidi" w:hAnsiTheme="majorBidi" w:cstheme="majorBidi"/>
                <w:color w:val="000000"/>
                <w:sz w:val="20"/>
                <w:szCs w:val="20"/>
              </w:rPr>
              <w:t>0.131 (0.01)</w:t>
            </w:r>
          </w:p>
        </w:tc>
        <w:tc>
          <w:tcPr>
            <w:tcW w:w="1562" w:type="dxa"/>
            <w:tcBorders>
              <w:top w:val="nil"/>
              <w:left w:val="nil"/>
              <w:bottom w:val="nil"/>
              <w:right w:val="nil"/>
            </w:tcBorders>
            <w:shd w:val="clear" w:color="auto" w:fill="auto"/>
            <w:noWrap/>
            <w:vAlign w:val="center"/>
            <w:hideMark/>
          </w:tcPr>
          <w:p w14:paraId="7A01214F" w14:textId="77777777" w:rsidR="00386999" w:rsidRPr="00646568" w:rsidRDefault="00386999" w:rsidP="00946E6E">
            <w:pPr>
              <w:tabs>
                <w:tab w:val="decimal" w:pos="228"/>
              </w:tabs>
              <w:spacing w:line="288" w:lineRule="auto"/>
              <w:rPr>
                <w:rFonts w:asciiTheme="majorBidi" w:hAnsiTheme="majorBidi" w:cstheme="majorBidi"/>
                <w:color w:val="000000"/>
                <w:sz w:val="20"/>
                <w:szCs w:val="20"/>
              </w:rPr>
            </w:pPr>
            <w:r w:rsidRPr="00646568">
              <w:rPr>
                <w:rFonts w:asciiTheme="majorBidi" w:hAnsiTheme="majorBidi" w:cstheme="majorBidi"/>
                <w:color w:val="000000"/>
                <w:sz w:val="20"/>
                <w:szCs w:val="20"/>
              </w:rPr>
              <w:t>0.218 (0.017)</w:t>
            </w:r>
          </w:p>
        </w:tc>
        <w:tc>
          <w:tcPr>
            <w:tcW w:w="1583" w:type="dxa"/>
            <w:tcBorders>
              <w:top w:val="nil"/>
              <w:left w:val="nil"/>
              <w:bottom w:val="nil"/>
              <w:right w:val="nil"/>
            </w:tcBorders>
            <w:shd w:val="clear" w:color="auto" w:fill="auto"/>
            <w:noWrap/>
            <w:vAlign w:val="center"/>
            <w:hideMark/>
          </w:tcPr>
          <w:p w14:paraId="1867C658" w14:textId="77777777" w:rsidR="00386999" w:rsidRPr="00646568" w:rsidRDefault="00386999" w:rsidP="00946E6E">
            <w:pPr>
              <w:tabs>
                <w:tab w:val="decimal" w:pos="226"/>
              </w:tabs>
              <w:spacing w:line="288" w:lineRule="auto"/>
              <w:rPr>
                <w:rFonts w:asciiTheme="majorBidi" w:hAnsiTheme="majorBidi" w:cstheme="majorBidi"/>
                <w:b/>
                <w:bCs/>
                <w:color w:val="000000"/>
                <w:sz w:val="20"/>
                <w:szCs w:val="20"/>
              </w:rPr>
            </w:pPr>
            <w:r w:rsidRPr="00646568">
              <w:rPr>
                <w:rFonts w:asciiTheme="majorBidi" w:hAnsiTheme="majorBidi" w:cstheme="majorBidi"/>
                <w:b/>
                <w:bCs/>
                <w:color w:val="000000"/>
                <w:sz w:val="20"/>
                <w:szCs w:val="20"/>
              </w:rPr>
              <w:t>-0.711 (0.018)</w:t>
            </w:r>
          </w:p>
        </w:tc>
        <w:tc>
          <w:tcPr>
            <w:tcW w:w="1520" w:type="dxa"/>
            <w:tcBorders>
              <w:top w:val="nil"/>
              <w:left w:val="nil"/>
              <w:bottom w:val="nil"/>
              <w:right w:val="nil"/>
            </w:tcBorders>
            <w:shd w:val="clear" w:color="auto" w:fill="auto"/>
            <w:noWrap/>
            <w:vAlign w:val="center"/>
            <w:hideMark/>
          </w:tcPr>
          <w:p w14:paraId="6030CE25" w14:textId="77777777" w:rsidR="00386999" w:rsidRPr="00646568" w:rsidRDefault="00386999" w:rsidP="00946E6E">
            <w:pPr>
              <w:tabs>
                <w:tab w:val="decimal" w:pos="202"/>
              </w:tabs>
              <w:spacing w:line="288" w:lineRule="auto"/>
              <w:jc w:val="center"/>
              <w:rPr>
                <w:rFonts w:asciiTheme="majorBidi" w:hAnsiTheme="majorBidi" w:cstheme="majorBidi"/>
                <w:color w:val="000000"/>
                <w:sz w:val="20"/>
                <w:szCs w:val="20"/>
              </w:rPr>
            </w:pPr>
            <w:r w:rsidRPr="00646568">
              <w:rPr>
                <w:rFonts w:asciiTheme="majorBidi" w:hAnsiTheme="majorBidi" w:cstheme="majorBidi"/>
                <w:color w:val="000000"/>
                <w:sz w:val="20"/>
                <w:szCs w:val="20"/>
              </w:rPr>
              <w:t>0.113 (0.009)</w:t>
            </w:r>
          </w:p>
        </w:tc>
        <w:tc>
          <w:tcPr>
            <w:tcW w:w="1590" w:type="dxa"/>
            <w:tcBorders>
              <w:top w:val="nil"/>
              <w:left w:val="nil"/>
              <w:bottom w:val="nil"/>
              <w:right w:val="nil"/>
            </w:tcBorders>
            <w:shd w:val="clear" w:color="auto" w:fill="auto"/>
            <w:noWrap/>
            <w:vAlign w:val="center"/>
            <w:hideMark/>
          </w:tcPr>
          <w:p w14:paraId="4B6159C7" w14:textId="77777777" w:rsidR="00386999" w:rsidRPr="00646568" w:rsidRDefault="00386999" w:rsidP="00946E6E">
            <w:pPr>
              <w:tabs>
                <w:tab w:val="decimal" w:pos="241"/>
              </w:tabs>
              <w:spacing w:line="288" w:lineRule="auto"/>
              <w:jc w:val="both"/>
              <w:rPr>
                <w:rFonts w:asciiTheme="majorBidi" w:hAnsiTheme="majorBidi" w:cstheme="majorBidi"/>
                <w:color w:val="000000"/>
                <w:sz w:val="20"/>
                <w:szCs w:val="20"/>
              </w:rPr>
            </w:pPr>
            <w:r w:rsidRPr="00646568">
              <w:rPr>
                <w:rFonts w:asciiTheme="majorBidi" w:hAnsiTheme="majorBidi" w:cstheme="majorBidi"/>
                <w:color w:val="000000"/>
                <w:sz w:val="20"/>
                <w:szCs w:val="20"/>
              </w:rPr>
              <w:t>0.1 (0.008)</w:t>
            </w:r>
          </w:p>
        </w:tc>
        <w:tc>
          <w:tcPr>
            <w:tcW w:w="1525" w:type="dxa"/>
            <w:tcBorders>
              <w:top w:val="nil"/>
              <w:left w:val="nil"/>
              <w:bottom w:val="nil"/>
              <w:right w:val="nil"/>
            </w:tcBorders>
            <w:shd w:val="clear" w:color="auto" w:fill="auto"/>
            <w:noWrap/>
            <w:vAlign w:val="center"/>
            <w:hideMark/>
          </w:tcPr>
          <w:p w14:paraId="70BDF631" w14:textId="77777777" w:rsidR="00386999" w:rsidRPr="00646568" w:rsidRDefault="00386999" w:rsidP="00946E6E">
            <w:pPr>
              <w:tabs>
                <w:tab w:val="decimal" w:pos="352"/>
              </w:tabs>
              <w:spacing w:line="288" w:lineRule="auto"/>
              <w:jc w:val="both"/>
              <w:rPr>
                <w:rFonts w:asciiTheme="majorBidi" w:hAnsiTheme="majorBidi" w:cstheme="majorBidi"/>
                <w:color w:val="000000"/>
                <w:sz w:val="20"/>
                <w:szCs w:val="20"/>
              </w:rPr>
            </w:pPr>
            <w:r w:rsidRPr="00646568">
              <w:rPr>
                <w:rFonts w:asciiTheme="majorBidi" w:hAnsiTheme="majorBidi" w:cstheme="majorBidi"/>
                <w:color w:val="000000"/>
                <w:sz w:val="20"/>
                <w:szCs w:val="20"/>
              </w:rPr>
              <w:t>0.042 (0.003)</w:t>
            </w:r>
          </w:p>
        </w:tc>
      </w:tr>
      <w:tr w:rsidR="00E01054" w:rsidRPr="00646568" w14:paraId="102C74F2" w14:textId="77777777" w:rsidTr="00646568">
        <w:trPr>
          <w:trHeight w:val="439"/>
          <w:jc w:val="center"/>
        </w:trPr>
        <w:tc>
          <w:tcPr>
            <w:tcW w:w="1748" w:type="dxa"/>
            <w:tcBorders>
              <w:top w:val="nil"/>
              <w:left w:val="nil"/>
              <w:bottom w:val="nil"/>
              <w:right w:val="nil"/>
            </w:tcBorders>
            <w:shd w:val="clear" w:color="auto" w:fill="auto"/>
            <w:noWrap/>
            <w:vAlign w:val="center"/>
            <w:hideMark/>
          </w:tcPr>
          <w:p w14:paraId="400F2688" w14:textId="77A6BE7F" w:rsidR="00386999" w:rsidRPr="000A1F15" w:rsidRDefault="00E01054" w:rsidP="00532013">
            <w:pPr>
              <w:tabs>
                <w:tab w:val="left" w:pos="567"/>
              </w:tabs>
              <w:spacing w:line="288" w:lineRule="auto"/>
              <w:rPr>
                <w:rFonts w:asciiTheme="majorBidi" w:hAnsiTheme="majorBidi" w:cstheme="majorBidi"/>
                <w:bCs/>
                <w:color w:val="000000"/>
                <w:sz w:val="20"/>
                <w:szCs w:val="20"/>
              </w:rPr>
            </w:pPr>
            <w:r w:rsidRPr="000A1F15">
              <w:rPr>
                <w:rFonts w:asciiTheme="majorBidi" w:hAnsiTheme="majorBidi" w:cstheme="majorBidi"/>
                <w:bCs/>
                <w:color w:val="000000"/>
                <w:sz w:val="20"/>
                <w:szCs w:val="20"/>
              </w:rPr>
              <w:t>Agri.</w:t>
            </w:r>
            <w:r w:rsidR="00386999" w:rsidRPr="000A1F15">
              <w:rPr>
                <w:rFonts w:asciiTheme="majorBidi" w:hAnsiTheme="majorBidi" w:cstheme="majorBidi"/>
                <w:bCs/>
                <w:color w:val="000000"/>
                <w:sz w:val="20"/>
                <w:szCs w:val="20"/>
              </w:rPr>
              <w:t xml:space="preserve"> waste</w:t>
            </w:r>
          </w:p>
        </w:tc>
        <w:tc>
          <w:tcPr>
            <w:tcW w:w="1609" w:type="dxa"/>
            <w:tcBorders>
              <w:top w:val="nil"/>
              <w:left w:val="nil"/>
              <w:bottom w:val="nil"/>
              <w:right w:val="nil"/>
            </w:tcBorders>
            <w:shd w:val="clear" w:color="auto" w:fill="auto"/>
            <w:noWrap/>
            <w:vAlign w:val="center"/>
            <w:hideMark/>
          </w:tcPr>
          <w:p w14:paraId="204613AA" w14:textId="77777777" w:rsidR="00386999" w:rsidRPr="00646568" w:rsidRDefault="00386999" w:rsidP="00946E6E">
            <w:pPr>
              <w:tabs>
                <w:tab w:val="decimal" w:pos="278"/>
              </w:tabs>
              <w:spacing w:line="288" w:lineRule="auto"/>
              <w:rPr>
                <w:rFonts w:asciiTheme="majorBidi" w:hAnsiTheme="majorBidi" w:cstheme="majorBidi"/>
                <w:color w:val="000000"/>
                <w:sz w:val="20"/>
                <w:szCs w:val="20"/>
              </w:rPr>
            </w:pPr>
            <w:r w:rsidRPr="00646568">
              <w:rPr>
                <w:rFonts w:asciiTheme="majorBidi" w:hAnsiTheme="majorBidi" w:cstheme="majorBidi"/>
                <w:color w:val="000000"/>
                <w:sz w:val="20"/>
                <w:szCs w:val="20"/>
              </w:rPr>
              <w:t>0.038 (0.008)</w:t>
            </w:r>
          </w:p>
        </w:tc>
        <w:tc>
          <w:tcPr>
            <w:tcW w:w="1562" w:type="dxa"/>
            <w:tcBorders>
              <w:top w:val="nil"/>
              <w:left w:val="nil"/>
              <w:bottom w:val="nil"/>
              <w:right w:val="nil"/>
            </w:tcBorders>
            <w:shd w:val="clear" w:color="auto" w:fill="auto"/>
            <w:noWrap/>
            <w:vAlign w:val="center"/>
            <w:hideMark/>
          </w:tcPr>
          <w:p w14:paraId="3B6D1595" w14:textId="77777777" w:rsidR="00386999" w:rsidRPr="00646568" w:rsidRDefault="00386999" w:rsidP="00946E6E">
            <w:pPr>
              <w:tabs>
                <w:tab w:val="decimal" w:pos="228"/>
              </w:tabs>
              <w:spacing w:line="288" w:lineRule="auto"/>
              <w:rPr>
                <w:rFonts w:asciiTheme="majorBidi" w:hAnsiTheme="majorBidi" w:cstheme="majorBidi"/>
                <w:color w:val="000000"/>
                <w:sz w:val="20"/>
                <w:szCs w:val="20"/>
              </w:rPr>
            </w:pPr>
            <w:r w:rsidRPr="00646568">
              <w:rPr>
                <w:rFonts w:asciiTheme="majorBidi" w:hAnsiTheme="majorBidi" w:cstheme="majorBidi"/>
                <w:color w:val="000000"/>
                <w:sz w:val="20"/>
                <w:szCs w:val="20"/>
              </w:rPr>
              <w:t>0.05 (0.012)</w:t>
            </w:r>
          </w:p>
        </w:tc>
        <w:tc>
          <w:tcPr>
            <w:tcW w:w="1583" w:type="dxa"/>
            <w:tcBorders>
              <w:top w:val="nil"/>
              <w:left w:val="nil"/>
              <w:bottom w:val="nil"/>
              <w:right w:val="nil"/>
            </w:tcBorders>
            <w:shd w:val="clear" w:color="auto" w:fill="auto"/>
            <w:noWrap/>
            <w:vAlign w:val="center"/>
            <w:hideMark/>
          </w:tcPr>
          <w:p w14:paraId="62E1D124" w14:textId="77777777" w:rsidR="00386999" w:rsidRPr="00646568" w:rsidRDefault="00386999" w:rsidP="00946E6E">
            <w:pPr>
              <w:tabs>
                <w:tab w:val="decimal" w:pos="226"/>
              </w:tabs>
              <w:spacing w:line="288" w:lineRule="auto"/>
              <w:rPr>
                <w:rFonts w:asciiTheme="majorBidi" w:hAnsiTheme="majorBidi" w:cstheme="majorBidi"/>
                <w:color w:val="000000"/>
                <w:sz w:val="20"/>
                <w:szCs w:val="20"/>
              </w:rPr>
            </w:pPr>
            <w:r w:rsidRPr="00646568">
              <w:rPr>
                <w:rFonts w:asciiTheme="majorBidi" w:hAnsiTheme="majorBidi" w:cstheme="majorBidi"/>
                <w:color w:val="000000"/>
                <w:sz w:val="20"/>
                <w:szCs w:val="20"/>
              </w:rPr>
              <w:t>0.178 (0.011)</w:t>
            </w:r>
          </w:p>
        </w:tc>
        <w:tc>
          <w:tcPr>
            <w:tcW w:w="1520" w:type="dxa"/>
            <w:tcBorders>
              <w:top w:val="nil"/>
              <w:left w:val="nil"/>
              <w:bottom w:val="nil"/>
              <w:right w:val="nil"/>
            </w:tcBorders>
            <w:shd w:val="clear" w:color="auto" w:fill="auto"/>
            <w:noWrap/>
            <w:vAlign w:val="center"/>
            <w:hideMark/>
          </w:tcPr>
          <w:p w14:paraId="0C212E05" w14:textId="77777777" w:rsidR="00386999" w:rsidRPr="00646568" w:rsidRDefault="00386999" w:rsidP="00946E6E">
            <w:pPr>
              <w:tabs>
                <w:tab w:val="decimal" w:pos="202"/>
              </w:tabs>
              <w:spacing w:line="288" w:lineRule="auto"/>
              <w:jc w:val="center"/>
              <w:rPr>
                <w:rFonts w:asciiTheme="majorBidi" w:hAnsiTheme="majorBidi" w:cstheme="majorBidi"/>
                <w:b/>
                <w:bCs/>
                <w:color w:val="000000"/>
                <w:sz w:val="20"/>
                <w:szCs w:val="20"/>
              </w:rPr>
            </w:pPr>
            <w:r w:rsidRPr="00646568">
              <w:rPr>
                <w:rFonts w:asciiTheme="majorBidi" w:hAnsiTheme="majorBidi" w:cstheme="majorBidi"/>
                <w:b/>
                <w:bCs/>
                <w:color w:val="000000"/>
                <w:sz w:val="20"/>
                <w:szCs w:val="20"/>
              </w:rPr>
              <w:t>-0.733 (0.007)</w:t>
            </w:r>
          </w:p>
        </w:tc>
        <w:tc>
          <w:tcPr>
            <w:tcW w:w="1590" w:type="dxa"/>
            <w:tcBorders>
              <w:top w:val="nil"/>
              <w:left w:val="nil"/>
              <w:bottom w:val="nil"/>
              <w:right w:val="nil"/>
            </w:tcBorders>
            <w:shd w:val="clear" w:color="auto" w:fill="auto"/>
            <w:noWrap/>
            <w:vAlign w:val="center"/>
            <w:hideMark/>
          </w:tcPr>
          <w:p w14:paraId="6FEF246B" w14:textId="77777777" w:rsidR="00386999" w:rsidRPr="00646568" w:rsidRDefault="00386999" w:rsidP="00946E6E">
            <w:pPr>
              <w:tabs>
                <w:tab w:val="decimal" w:pos="241"/>
              </w:tabs>
              <w:spacing w:line="288" w:lineRule="auto"/>
              <w:jc w:val="both"/>
              <w:rPr>
                <w:rFonts w:asciiTheme="majorBidi" w:hAnsiTheme="majorBidi" w:cstheme="majorBidi"/>
                <w:color w:val="000000"/>
                <w:sz w:val="20"/>
                <w:szCs w:val="20"/>
              </w:rPr>
            </w:pPr>
            <w:r w:rsidRPr="00646568">
              <w:rPr>
                <w:rFonts w:asciiTheme="majorBidi" w:hAnsiTheme="majorBidi" w:cstheme="majorBidi"/>
                <w:color w:val="000000"/>
                <w:sz w:val="20"/>
                <w:szCs w:val="20"/>
              </w:rPr>
              <w:t>0.098 (0.005)</w:t>
            </w:r>
          </w:p>
        </w:tc>
        <w:tc>
          <w:tcPr>
            <w:tcW w:w="1525" w:type="dxa"/>
            <w:tcBorders>
              <w:top w:val="nil"/>
              <w:left w:val="nil"/>
              <w:bottom w:val="nil"/>
              <w:right w:val="nil"/>
            </w:tcBorders>
            <w:shd w:val="clear" w:color="auto" w:fill="auto"/>
            <w:noWrap/>
            <w:vAlign w:val="center"/>
            <w:hideMark/>
          </w:tcPr>
          <w:p w14:paraId="44551C53" w14:textId="77777777" w:rsidR="00386999" w:rsidRPr="00646568" w:rsidRDefault="00386999" w:rsidP="00946E6E">
            <w:pPr>
              <w:tabs>
                <w:tab w:val="decimal" w:pos="352"/>
              </w:tabs>
              <w:spacing w:line="288" w:lineRule="auto"/>
              <w:jc w:val="both"/>
              <w:rPr>
                <w:rFonts w:asciiTheme="majorBidi" w:hAnsiTheme="majorBidi" w:cstheme="majorBidi"/>
                <w:color w:val="000000"/>
                <w:sz w:val="20"/>
                <w:szCs w:val="20"/>
              </w:rPr>
            </w:pPr>
            <w:r w:rsidRPr="00646568">
              <w:rPr>
                <w:rFonts w:asciiTheme="majorBidi" w:hAnsiTheme="majorBidi" w:cstheme="majorBidi"/>
                <w:color w:val="000000"/>
                <w:sz w:val="20"/>
                <w:szCs w:val="20"/>
              </w:rPr>
              <w:t>0.021 (0.003)</w:t>
            </w:r>
          </w:p>
        </w:tc>
      </w:tr>
      <w:tr w:rsidR="00E01054" w:rsidRPr="00646568" w14:paraId="0FC8B800" w14:textId="77777777" w:rsidTr="00646568">
        <w:trPr>
          <w:trHeight w:val="460"/>
          <w:jc w:val="center"/>
        </w:trPr>
        <w:tc>
          <w:tcPr>
            <w:tcW w:w="1748" w:type="dxa"/>
            <w:tcBorders>
              <w:top w:val="nil"/>
              <w:left w:val="nil"/>
              <w:bottom w:val="nil"/>
              <w:right w:val="nil"/>
            </w:tcBorders>
            <w:shd w:val="clear" w:color="auto" w:fill="auto"/>
            <w:noWrap/>
            <w:vAlign w:val="center"/>
            <w:hideMark/>
          </w:tcPr>
          <w:p w14:paraId="148F24C2" w14:textId="58B65AEB" w:rsidR="00386999" w:rsidRPr="000A1F15" w:rsidRDefault="00E01054" w:rsidP="00532013">
            <w:pPr>
              <w:tabs>
                <w:tab w:val="left" w:pos="567"/>
              </w:tabs>
              <w:spacing w:line="288" w:lineRule="auto"/>
              <w:rPr>
                <w:rFonts w:asciiTheme="majorBidi" w:hAnsiTheme="majorBidi" w:cstheme="majorBidi"/>
                <w:bCs/>
                <w:color w:val="000000"/>
                <w:sz w:val="20"/>
                <w:szCs w:val="20"/>
              </w:rPr>
            </w:pPr>
            <w:r w:rsidRPr="000A1F15">
              <w:rPr>
                <w:rFonts w:asciiTheme="majorBidi" w:hAnsiTheme="majorBidi" w:cstheme="majorBidi"/>
                <w:bCs/>
                <w:color w:val="000000"/>
                <w:sz w:val="20"/>
                <w:szCs w:val="20"/>
              </w:rPr>
              <w:t>Animal dung</w:t>
            </w:r>
          </w:p>
        </w:tc>
        <w:tc>
          <w:tcPr>
            <w:tcW w:w="1609" w:type="dxa"/>
            <w:tcBorders>
              <w:top w:val="nil"/>
              <w:left w:val="nil"/>
              <w:bottom w:val="nil"/>
              <w:right w:val="nil"/>
            </w:tcBorders>
            <w:shd w:val="clear" w:color="auto" w:fill="auto"/>
            <w:noWrap/>
            <w:vAlign w:val="center"/>
            <w:hideMark/>
          </w:tcPr>
          <w:p w14:paraId="5281ECD5" w14:textId="77777777" w:rsidR="00386999" w:rsidRPr="00646568" w:rsidRDefault="00386999" w:rsidP="00946E6E">
            <w:pPr>
              <w:tabs>
                <w:tab w:val="decimal" w:pos="278"/>
              </w:tabs>
              <w:spacing w:line="288" w:lineRule="auto"/>
              <w:rPr>
                <w:rFonts w:asciiTheme="majorBidi" w:hAnsiTheme="majorBidi" w:cstheme="majorBidi"/>
                <w:color w:val="000000"/>
                <w:sz w:val="20"/>
                <w:szCs w:val="20"/>
              </w:rPr>
            </w:pPr>
            <w:r w:rsidRPr="00646568">
              <w:rPr>
                <w:rFonts w:asciiTheme="majorBidi" w:hAnsiTheme="majorBidi" w:cstheme="majorBidi"/>
                <w:color w:val="000000"/>
                <w:sz w:val="20"/>
                <w:szCs w:val="20"/>
              </w:rPr>
              <w:t>0.068 (0.007)</w:t>
            </w:r>
          </w:p>
        </w:tc>
        <w:tc>
          <w:tcPr>
            <w:tcW w:w="1562" w:type="dxa"/>
            <w:tcBorders>
              <w:top w:val="nil"/>
              <w:left w:val="nil"/>
              <w:bottom w:val="nil"/>
              <w:right w:val="nil"/>
            </w:tcBorders>
            <w:shd w:val="clear" w:color="auto" w:fill="auto"/>
            <w:noWrap/>
            <w:vAlign w:val="center"/>
            <w:hideMark/>
          </w:tcPr>
          <w:p w14:paraId="5D6796B9" w14:textId="77777777" w:rsidR="00386999" w:rsidRPr="00646568" w:rsidRDefault="00386999" w:rsidP="00946E6E">
            <w:pPr>
              <w:tabs>
                <w:tab w:val="decimal" w:pos="228"/>
              </w:tabs>
              <w:spacing w:line="288" w:lineRule="auto"/>
              <w:rPr>
                <w:rFonts w:asciiTheme="majorBidi" w:hAnsiTheme="majorBidi" w:cstheme="majorBidi"/>
                <w:color w:val="000000"/>
                <w:sz w:val="20"/>
                <w:szCs w:val="20"/>
              </w:rPr>
            </w:pPr>
            <w:r w:rsidRPr="00646568">
              <w:rPr>
                <w:rFonts w:asciiTheme="majorBidi" w:hAnsiTheme="majorBidi" w:cstheme="majorBidi"/>
                <w:color w:val="000000"/>
                <w:sz w:val="20"/>
                <w:szCs w:val="20"/>
              </w:rPr>
              <w:t>0.088 (0.01)</w:t>
            </w:r>
          </w:p>
        </w:tc>
        <w:tc>
          <w:tcPr>
            <w:tcW w:w="1583" w:type="dxa"/>
            <w:tcBorders>
              <w:top w:val="nil"/>
              <w:left w:val="nil"/>
              <w:bottom w:val="nil"/>
              <w:right w:val="nil"/>
            </w:tcBorders>
            <w:shd w:val="clear" w:color="auto" w:fill="auto"/>
            <w:noWrap/>
            <w:vAlign w:val="center"/>
            <w:hideMark/>
          </w:tcPr>
          <w:p w14:paraId="6A0E0DE6" w14:textId="77777777" w:rsidR="00386999" w:rsidRPr="00646568" w:rsidRDefault="00386999" w:rsidP="00946E6E">
            <w:pPr>
              <w:tabs>
                <w:tab w:val="decimal" w:pos="226"/>
              </w:tabs>
              <w:spacing w:line="288" w:lineRule="auto"/>
              <w:rPr>
                <w:rFonts w:asciiTheme="majorBidi" w:hAnsiTheme="majorBidi" w:cstheme="majorBidi"/>
                <w:color w:val="000000"/>
                <w:sz w:val="20"/>
                <w:szCs w:val="20"/>
              </w:rPr>
            </w:pPr>
            <w:r w:rsidRPr="00646568">
              <w:rPr>
                <w:rFonts w:asciiTheme="majorBidi" w:hAnsiTheme="majorBidi" w:cstheme="majorBidi"/>
                <w:color w:val="000000"/>
                <w:sz w:val="20"/>
                <w:szCs w:val="20"/>
              </w:rPr>
              <w:t>0.123 (0.011)</w:t>
            </w:r>
          </w:p>
        </w:tc>
        <w:tc>
          <w:tcPr>
            <w:tcW w:w="1520" w:type="dxa"/>
            <w:tcBorders>
              <w:top w:val="nil"/>
              <w:left w:val="nil"/>
              <w:bottom w:val="nil"/>
              <w:right w:val="nil"/>
            </w:tcBorders>
            <w:shd w:val="clear" w:color="auto" w:fill="auto"/>
            <w:noWrap/>
            <w:vAlign w:val="center"/>
            <w:hideMark/>
          </w:tcPr>
          <w:p w14:paraId="38381077" w14:textId="77777777" w:rsidR="00386999" w:rsidRPr="00646568" w:rsidRDefault="00386999" w:rsidP="00946E6E">
            <w:pPr>
              <w:tabs>
                <w:tab w:val="decimal" w:pos="202"/>
              </w:tabs>
              <w:spacing w:line="288" w:lineRule="auto"/>
              <w:jc w:val="center"/>
              <w:rPr>
                <w:rFonts w:asciiTheme="majorBidi" w:hAnsiTheme="majorBidi" w:cstheme="majorBidi"/>
                <w:color w:val="000000"/>
                <w:sz w:val="20"/>
                <w:szCs w:val="20"/>
              </w:rPr>
            </w:pPr>
            <w:r w:rsidRPr="00646568">
              <w:rPr>
                <w:rFonts w:asciiTheme="majorBidi" w:hAnsiTheme="majorBidi" w:cstheme="majorBidi"/>
                <w:color w:val="000000"/>
                <w:sz w:val="20"/>
                <w:szCs w:val="20"/>
              </w:rPr>
              <w:t>0.085 (0.005)</w:t>
            </w:r>
          </w:p>
        </w:tc>
        <w:tc>
          <w:tcPr>
            <w:tcW w:w="1590" w:type="dxa"/>
            <w:tcBorders>
              <w:top w:val="nil"/>
              <w:left w:val="nil"/>
              <w:bottom w:val="nil"/>
              <w:right w:val="nil"/>
            </w:tcBorders>
            <w:shd w:val="clear" w:color="auto" w:fill="auto"/>
            <w:noWrap/>
            <w:vAlign w:val="center"/>
            <w:hideMark/>
          </w:tcPr>
          <w:p w14:paraId="59DC6BE3" w14:textId="77777777" w:rsidR="00386999" w:rsidRPr="00646568" w:rsidRDefault="00386999" w:rsidP="00946E6E">
            <w:pPr>
              <w:tabs>
                <w:tab w:val="decimal" w:pos="241"/>
              </w:tabs>
              <w:spacing w:line="288" w:lineRule="auto"/>
              <w:jc w:val="both"/>
              <w:rPr>
                <w:rFonts w:asciiTheme="majorBidi" w:hAnsiTheme="majorBidi" w:cstheme="majorBidi"/>
                <w:b/>
                <w:bCs/>
                <w:color w:val="000000"/>
                <w:sz w:val="20"/>
                <w:szCs w:val="20"/>
              </w:rPr>
            </w:pPr>
            <w:r w:rsidRPr="00646568">
              <w:rPr>
                <w:rFonts w:asciiTheme="majorBidi" w:hAnsiTheme="majorBidi" w:cstheme="majorBidi"/>
                <w:b/>
                <w:bCs/>
                <w:color w:val="000000"/>
                <w:sz w:val="20"/>
                <w:szCs w:val="20"/>
              </w:rPr>
              <w:t>-0.908 (0.005)</w:t>
            </w:r>
          </w:p>
        </w:tc>
        <w:tc>
          <w:tcPr>
            <w:tcW w:w="1525" w:type="dxa"/>
            <w:tcBorders>
              <w:top w:val="nil"/>
              <w:left w:val="nil"/>
              <w:bottom w:val="nil"/>
              <w:right w:val="nil"/>
            </w:tcBorders>
            <w:shd w:val="clear" w:color="auto" w:fill="auto"/>
            <w:noWrap/>
            <w:vAlign w:val="center"/>
            <w:hideMark/>
          </w:tcPr>
          <w:p w14:paraId="7823C851" w14:textId="77777777" w:rsidR="00386999" w:rsidRPr="00646568" w:rsidRDefault="00386999" w:rsidP="00946E6E">
            <w:pPr>
              <w:tabs>
                <w:tab w:val="decimal" w:pos="352"/>
              </w:tabs>
              <w:spacing w:line="288" w:lineRule="auto"/>
              <w:jc w:val="both"/>
              <w:rPr>
                <w:rFonts w:asciiTheme="majorBidi" w:hAnsiTheme="majorBidi" w:cstheme="majorBidi"/>
                <w:color w:val="000000"/>
                <w:sz w:val="20"/>
                <w:szCs w:val="20"/>
              </w:rPr>
            </w:pPr>
            <w:r w:rsidRPr="00646568">
              <w:rPr>
                <w:rFonts w:asciiTheme="majorBidi" w:hAnsiTheme="majorBidi" w:cstheme="majorBidi"/>
                <w:color w:val="000000"/>
                <w:sz w:val="20"/>
                <w:szCs w:val="20"/>
              </w:rPr>
              <w:t>0.022 (0.002)</w:t>
            </w:r>
          </w:p>
        </w:tc>
      </w:tr>
      <w:tr w:rsidR="00E01054" w:rsidRPr="00646568" w14:paraId="73B0CAF9" w14:textId="77777777" w:rsidTr="00646568">
        <w:trPr>
          <w:trHeight w:val="460"/>
          <w:jc w:val="center"/>
        </w:trPr>
        <w:tc>
          <w:tcPr>
            <w:tcW w:w="1748" w:type="dxa"/>
            <w:tcBorders>
              <w:top w:val="nil"/>
              <w:left w:val="nil"/>
              <w:bottom w:val="single" w:sz="4" w:space="0" w:color="auto"/>
              <w:right w:val="nil"/>
            </w:tcBorders>
            <w:shd w:val="clear" w:color="auto" w:fill="auto"/>
            <w:noWrap/>
            <w:vAlign w:val="center"/>
            <w:hideMark/>
          </w:tcPr>
          <w:p w14:paraId="2247931F" w14:textId="77777777" w:rsidR="00386999" w:rsidRPr="000A1F15" w:rsidRDefault="00386999" w:rsidP="00532013">
            <w:pPr>
              <w:tabs>
                <w:tab w:val="left" w:pos="567"/>
              </w:tabs>
              <w:spacing w:line="288" w:lineRule="auto"/>
              <w:rPr>
                <w:rFonts w:asciiTheme="majorBidi" w:hAnsiTheme="majorBidi" w:cstheme="majorBidi"/>
                <w:bCs/>
                <w:color w:val="000000"/>
                <w:sz w:val="20"/>
                <w:szCs w:val="20"/>
              </w:rPr>
            </w:pPr>
            <w:r w:rsidRPr="000A1F15">
              <w:rPr>
                <w:rFonts w:asciiTheme="majorBidi" w:hAnsiTheme="majorBidi" w:cstheme="majorBidi"/>
                <w:bCs/>
                <w:color w:val="000000"/>
                <w:sz w:val="20"/>
                <w:szCs w:val="20"/>
              </w:rPr>
              <w:t>Kerosene oil</w:t>
            </w:r>
          </w:p>
        </w:tc>
        <w:tc>
          <w:tcPr>
            <w:tcW w:w="1609" w:type="dxa"/>
            <w:tcBorders>
              <w:top w:val="nil"/>
              <w:left w:val="nil"/>
              <w:bottom w:val="single" w:sz="4" w:space="0" w:color="auto"/>
              <w:right w:val="nil"/>
            </w:tcBorders>
            <w:shd w:val="clear" w:color="auto" w:fill="auto"/>
            <w:noWrap/>
            <w:vAlign w:val="center"/>
            <w:hideMark/>
          </w:tcPr>
          <w:p w14:paraId="2EE3CBCD" w14:textId="77777777" w:rsidR="00386999" w:rsidRPr="00646568" w:rsidRDefault="00386999" w:rsidP="00946E6E">
            <w:pPr>
              <w:tabs>
                <w:tab w:val="decimal" w:pos="278"/>
              </w:tabs>
              <w:spacing w:line="288" w:lineRule="auto"/>
              <w:rPr>
                <w:rFonts w:asciiTheme="majorBidi" w:hAnsiTheme="majorBidi" w:cstheme="majorBidi"/>
                <w:color w:val="000000"/>
                <w:sz w:val="20"/>
                <w:szCs w:val="20"/>
              </w:rPr>
            </w:pPr>
            <w:r w:rsidRPr="00646568">
              <w:rPr>
                <w:rFonts w:asciiTheme="majorBidi" w:hAnsiTheme="majorBidi" w:cstheme="majorBidi"/>
                <w:color w:val="000000"/>
                <w:sz w:val="20"/>
                <w:szCs w:val="20"/>
              </w:rPr>
              <w:t>0.785 (0.032)</w:t>
            </w:r>
          </w:p>
        </w:tc>
        <w:tc>
          <w:tcPr>
            <w:tcW w:w="1562" w:type="dxa"/>
            <w:tcBorders>
              <w:top w:val="nil"/>
              <w:left w:val="nil"/>
              <w:bottom w:val="single" w:sz="4" w:space="0" w:color="auto"/>
              <w:right w:val="nil"/>
            </w:tcBorders>
            <w:shd w:val="clear" w:color="auto" w:fill="auto"/>
            <w:noWrap/>
            <w:vAlign w:val="center"/>
            <w:hideMark/>
          </w:tcPr>
          <w:p w14:paraId="740E5282" w14:textId="77777777" w:rsidR="00386999" w:rsidRPr="00646568" w:rsidRDefault="00386999" w:rsidP="00946E6E">
            <w:pPr>
              <w:tabs>
                <w:tab w:val="decimal" w:pos="228"/>
              </w:tabs>
              <w:spacing w:line="288" w:lineRule="auto"/>
              <w:rPr>
                <w:rFonts w:asciiTheme="majorBidi" w:hAnsiTheme="majorBidi" w:cstheme="majorBidi"/>
                <w:color w:val="000000"/>
                <w:sz w:val="20"/>
                <w:szCs w:val="20"/>
              </w:rPr>
            </w:pPr>
            <w:r w:rsidRPr="00646568">
              <w:rPr>
                <w:rFonts w:asciiTheme="majorBidi" w:hAnsiTheme="majorBidi" w:cstheme="majorBidi"/>
                <w:color w:val="000000"/>
                <w:sz w:val="20"/>
                <w:szCs w:val="20"/>
              </w:rPr>
              <w:t>-0.901 (0.032)</w:t>
            </w:r>
          </w:p>
        </w:tc>
        <w:tc>
          <w:tcPr>
            <w:tcW w:w="1583" w:type="dxa"/>
            <w:tcBorders>
              <w:top w:val="nil"/>
              <w:left w:val="nil"/>
              <w:bottom w:val="single" w:sz="4" w:space="0" w:color="auto"/>
              <w:right w:val="nil"/>
            </w:tcBorders>
            <w:shd w:val="clear" w:color="auto" w:fill="auto"/>
            <w:noWrap/>
            <w:vAlign w:val="center"/>
            <w:hideMark/>
          </w:tcPr>
          <w:p w14:paraId="648039AA" w14:textId="77777777" w:rsidR="00386999" w:rsidRPr="00646568" w:rsidRDefault="00386999" w:rsidP="00946E6E">
            <w:pPr>
              <w:tabs>
                <w:tab w:val="decimal" w:pos="226"/>
              </w:tabs>
              <w:spacing w:line="288" w:lineRule="auto"/>
              <w:rPr>
                <w:rFonts w:asciiTheme="majorBidi" w:hAnsiTheme="majorBidi" w:cstheme="majorBidi"/>
                <w:color w:val="000000"/>
                <w:sz w:val="20"/>
                <w:szCs w:val="20"/>
              </w:rPr>
            </w:pPr>
            <w:r w:rsidRPr="00646568">
              <w:rPr>
                <w:rFonts w:asciiTheme="majorBidi" w:hAnsiTheme="majorBidi" w:cstheme="majorBidi"/>
                <w:color w:val="000000"/>
                <w:sz w:val="20"/>
                <w:szCs w:val="20"/>
              </w:rPr>
              <w:t>0.139 (0.01)</w:t>
            </w:r>
          </w:p>
        </w:tc>
        <w:tc>
          <w:tcPr>
            <w:tcW w:w="1520" w:type="dxa"/>
            <w:tcBorders>
              <w:top w:val="nil"/>
              <w:left w:val="nil"/>
              <w:bottom w:val="single" w:sz="4" w:space="0" w:color="auto"/>
              <w:right w:val="nil"/>
            </w:tcBorders>
            <w:shd w:val="clear" w:color="auto" w:fill="auto"/>
            <w:noWrap/>
            <w:vAlign w:val="center"/>
            <w:hideMark/>
          </w:tcPr>
          <w:p w14:paraId="26311317" w14:textId="77777777" w:rsidR="00386999" w:rsidRPr="00646568" w:rsidRDefault="00386999" w:rsidP="00946E6E">
            <w:pPr>
              <w:tabs>
                <w:tab w:val="decimal" w:pos="202"/>
              </w:tabs>
              <w:spacing w:line="288" w:lineRule="auto"/>
              <w:jc w:val="center"/>
              <w:rPr>
                <w:rFonts w:asciiTheme="majorBidi" w:hAnsiTheme="majorBidi" w:cstheme="majorBidi"/>
                <w:color w:val="000000"/>
                <w:sz w:val="20"/>
                <w:szCs w:val="20"/>
              </w:rPr>
            </w:pPr>
            <w:r w:rsidRPr="00646568">
              <w:rPr>
                <w:rFonts w:asciiTheme="majorBidi" w:hAnsiTheme="majorBidi" w:cstheme="majorBidi"/>
                <w:color w:val="000000"/>
                <w:sz w:val="20"/>
                <w:szCs w:val="20"/>
              </w:rPr>
              <w:t>0.038 (0.006)</w:t>
            </w:r>
          </w:p>
        </w:tc>
        <w:tc>
          <w:tcPr>
            <w:tcW w:w="1590" w:type="dxa"/>
            <w:tcBorders>
              <w:top w:val="nil"/>
              <w:left w:val="nil"/>
              <w:bottom w:val="single" w:sz="4" w:space="0" w:color="auto"/>
              <w:right w:val="nil"/>
            </w:tcBorders>
            <w:shd w:val="clear" w:color="auto" w:fill="auto"/>
            <w:noWrap/>
            <w:vAlign w:val="center"/>
            <w:hideMark/>
          </w:tcPr>
          <w:p w14:paraId="43B61526" w14:textId="77777777" w:rsidR="00386999" w:rsidRPr="00646568" w:rsidRDefault="00386999" w:rsidP="00946E6E">
            <w:pPr>
              <w:tabs>
                <w:tab w:val="decimal" w:pos="241"/>
              </w:tabs>
              <w:spacing w:line="288" w:lineRule="auto"/>
              <w:jc w:val="both"/>
              <w:rPr>
                <w:rFonts w:asciiTheme="majorBidi" w:hAnsiTheme="majorBidi" w:cstheme="majorBidi"/>
                <w:color w:val="000000"/>
                <w:sz w:val="20"/>
                <w:szCs w:val="20"/>
              </w:rPr>
            </w:pPr>
            <w:r w:rsidRPr="00646568">
              <w:rPr>
                <w:rFonts w:asciiTheme="majorBidi" w:hAnsiTheme="majorBidi" w:cstheme="majorBidi"/>
                <w:color w:val="000000"/>
                <w:sz w:val="20"/>
                <w:szCs w:val="20"/>
              </w:rPr>
              <w:t>0.057 (0.005)</w:t>
            </w:r>
          </w:p>
        </w:tc>
        <w:tc>
          <w:tcPr>
            <w:tcW w:w="1525" w:type="dxa"/>
            <w:tcBorders>
              <w:top w:val="nil"/>
              <w:left w:val="nil"/>
              <w:bottom w:val="single" w:sz="4" w:space="0" w:color="auto"/>
              <w:right w:val="nil"/>
            </w:tcBorders>
            <w:shd w:val="clear" w:color="auto" w:fill="auto"/>
            <w:noWrap/>
            <w:vAlign w:val="center"/>
            <w:hideMark/>
          </w:tcPr>
          <w:p w14:paraId="3B562AB2" w14:textId="77777777" w:rsidR="00386999" w:rsidRPr="00646568" w:rsidRDefault="00386999" w:rsidP="00946E6E">
            <w:pPr>
              <w:tabs>
                <w:tab w:val="decimal" w:pos="352"/>
              </w:tabs>
              <w:spacing w:line="288" w:lineRule="auto"/>
              <w:jc w:val="both"/>
              <w:rPr>
                <w:rFonts w:asciiTheme="majorBidi" w:hAnsiTheme="majorBidi" w:cstheme="majorBidi"/>
                <w:b/>
                <w:bCs/>
                <w:color w:val="000000"/>
                <w:sz w:val="20"/>
                <w:szCs w:val="20"/>
              </w:rPr>
            </w:pPr>
            <w:r w:rsidRPr="00646568">
              <w:rPr>
                <w:rFonts w:asciiTheme="majorBidi" w:hAnsiTheme="majorBidi" w:cstheme="majorBidi"/>
                <w:b/>
                <w:bCs/>
                <w:color w:val="000000"/>
                <w:sz w:val="20"/>
                <w:szCs w:val="20"/>
              </w:rPr>
              <w:t>-0.595 (0.018)</w:t>
            </w:r>
          </w:p>
        </w:tc>
      </w:tr>
    </w:tbl>
    <w:p w14:paraId="7EF42DEF" w14:textId="789334D0" w:rsidR="00946E6E" w:rsidRPr="00946E6E" w:rsidRDefault="00946E6E" w:rsidP="00532013">
      <w:pPr>
        <w:pStyle w:val="NormalWeb"/>
        <w:tabs>
          <w:tab w:val="left" w:pos="567"/>
        </w:tabs>
        <w:spacing w:before="0" w:beforeAutospacing="0" w:after="0" w:afterAutospacing="0" w:line="288" w:lineRule="auto"/>
        <w:ind w:left="720" w:firstLine="720"/>
        <w:jc w:val="both"/>
        <w:rPr>
          <w:rFonts w:asciiTheme="majorBidi" w:hAnsiTheme="majorBidi" w:cstheme="majorBidi"/>
          <w:i/>
          <w:sz w:val="20"/>
          <w:szCs w:val="20"/>
        </w:rPr>
      </w:pPr>
      <w:r>
        <w:rPr>
          <w:rFonts w:asciiTheme="majorBidi" w:hAnsiTheme="majorBidi" w:cstheme="majorBidi"/>
          <w:i/>
          <w:sz w:val="20"/>
          <w:szCs w:val="20"/>
        </w:rPr>
        <w:t>Notes</w:t>
      </w:r>
    </w:p>
    <w:p w14:paraId="730C3CEB" w14:textId="1A400D2F" w:rsidR="00B856E2" w:rsidRDefault="00732FA8" w:rsidP="00946E6E">
      <w:pPr>
        <w:pStyle w:val="NormalWeb"/>
        <w:tabs>
          <w:tab w:val="left" w:pos="567"/>
        </w:tabs>
        <w:spacing w:before="0" w:beforeAutospacing="0" w:after="0" w:afterAutospacing="0"/>
        <w:ind w:left="720" w:firstLine="720"/>
        <w:jc w:val="both"/>
        <w:rPr>
          <w:rFonts w:asciiTheme="majorBidi" w:hAnsiTheme="majorBidi" w:cstheme="majorBidi"/>
          <w:sz w:val="20"/>
          <w:szCs w:val="20"/>
        </w:rPr>
      </w:pPr>
      <w:r>
        <w:rPr>
          <w:rFonts w:asciiTheme="majorBidi" w:hAnsiTheme="majorBidi" w:cstheme="majorBidi"/>
          <w:sz w:val="20"/>
          <w:szCs w:val="20"/>
        </w:rPr>
        <w:t>Own price elasticities are along the diagonal and those off the diagonal are cross-price elasticities</w:t>
      </w:r>
      <w:r w:rsidR="000A1F15">
        <w:rPr>
          <w:rFonts w:asciiTheme="majorBidi" w:hAnsiTheme="majorBidi" w:cstheme="majorBidi"/>
          <w:sz w:val="20"/>
          <w:szCs w:val="20"/>
        </w:rPr>
        <w:t>.</w:t>
      </w:r>
    </w:p>
    <w:p w14:paraId="575A8868" w14:textId="3C8D77F7" w:rsidR="00732FA8" w:rsidRDefault="00732FA8" w:rsidP="00946E6E">
      <w:pPr>
        <w:pStyle w:val="NormalWeb"/>
        <w:tabs>
          <w:tab w:val="left" w:pos="567"/>
        </w:tabs>
        <w:spacing w:before="0" w:beforeAutospacing="0" w:after="0" w:afterAutospacing="0"/>
        <w:ind w:left="720" w:firstLine="720"/>
        <w:jc w:val="both"/>
        <w:rPr>
          <w:rFonts w:asciiTheme="majorBidi" w:hAnsiTheme="majorBidi" w:cstheme="majorBidi"/>
          <w:sz w:val="20"/>
          <w:szCs w:val="20"/>
        </w:rPr>
      </w:pPr>
      <w:r>
        <w:rPr>
          <w:rFonts w:asciiTheme="majorBidi" w:hAnsiTheme="majorBidi" w:cstheme="majorBidi"/>
          <w:sz w:val="20"/>
          <w:szCs w:val="20"/>
        </w:rPr>
        <w:t>Standard errors are given in the parenthesis</w:t>
      </w:r>
      <w:r w:rsidR="000A1F15">
        <w:rPr>
          <w:rFonts w:asciiTheme="majorBidi" w:hAnsiTheme="majorBidi" w:cstheme="majorBidi"/>
          <w:sz w:val="20"/>
          <w:szCs w:val="20"/>
        </w:rPr>
        <w:t>.</w:t>
      </w:r>
    </w:p>
    <w:p w14:paraId="7A7EDCC0" w14:textId="77777777" w:rsidR="006E6233" w:rsidRDefault="006E6233" w:rsidP="00532013">
      <w:pPr>
        <w:pStyle w:val="Caption"/>
        <w:keepNext/>
        <w:tabs>
          <w:tab w:val="left" w:pos="567"/>
        </w:tabs>
        <w:spacing w:after="0" w:line="288" w:lineRule="auto"/>
      </w:pPr>
    </w:p>
    <w:p w14:paraId="3A4BA877" w14:textId="0AAD7C7D" w:rsidR="00AF6270" w:rsidRPr="00646568" w:rsidRDefault="00AF6270" w:rsidP="00532013">
      <w:pPr>
        <w:pStyle w:val="Caption"/>
        <w:keepNext/>
        <w:tabs>
          <w:tab w:val="left" w:pos="567"/>
        </w:tabs>
        <w:spacing w:after="0" w:line="288" w:lineRule="auto"/>
        <w:jc w:val="center"/>
        <w:rPr>
          <w:b/>
          <w:bCs/>
          <w:i w:val="0"/>
          <w:iCs w:val="0"/>
          <w:color w:val="auto"/>
          <w:sz w:val="22"/>
          <w:szCs w:val="22"/>
        </w:rPr>
      </w:pPr>
      <w:r w:rsidRPr="00646568">
        <w:rPr>
          <w:b/>
          <w:bCs/>
          <w:i w:val="0"/>
          <w:iCs w:val="0"/>
          <w:color w:val="auto"/>
          <w:sz w:val="22"/>
          <w:szCs w:val="22"/>
        </w:rPr>
        <w:t xml:space="preserve">Table </w:t>
      </w:r>
      <w:r w:rsidR="008451D3" w:rsidRPr="00646568">
        <w:rPr>
          <w:b/>
          <w:bCs/>
          <w:i w:val="0"/>
          <w:iCs w:val="0"/>
          <w:color w:val="auto"/>
          <w:sz w:val="22"/>
          <w:szCs w:val="22"/>
        </w:rPr>
        <w:t>8</w:t>
      </w:r>
      <w:r w:rsidR="000A1F15">
        <w:rPr>
          <w:b/>
          <w:bCs/>
          <w:i w:val="0"/>
          <w:iCs w:val="0"/>
          <w:color w:val="auto"/>
          <w:sz w:val="22"/>
          <w:szCs w:val="22"/>
        </w:rPr>
        <w:t>: Own and Cross-Price Elasticities in Urban A</w:t>
      </w:r>
      <w:r w:rsidRPr="00646568">
        <w:rPr>
          <w:b/>
          <w:bCs/>
          <w:i w:val="0"/>
          <w:iCs w:val="0"/>
          <w:color w:val="auto"/>
          <w:sz w:val="22"/>
          <w:szCs w:val="22"/>
        </w:rPr>
        <w:t>rea</w:t>
      </w:r>
    </w:p>
    <w:tbl>
      <w:tblPr>
        <w:tblW w:w="11579" w:type="dxa"/>
        <w:jc w:val="center"/>
        <w:tblLook w:val="04A0" w:firstRow="1" w:lastRow="0" w:firstColumn="1" w:lastColumn="0" w:noHBand="0" w:noVBand="1"/>
      </w:tblPr>
      <w:tblGrid>
        <w:gridCol w:w="1700"/>
        <w:gridCol w:w="1700"/>
        <w:gridCol w:w="1675"/>
        <w:gridCol w:w="1641"/>
        <w:gridCol w:w="1531"/>
        <w:gridCol w:w="1764"/>
        <w:gridCol w:w="1568"/>
      </w:tblGrid>
      <w:tr w:rsidR="00E01054" w:rsidRPr="00344314" w14:paraId="3001B124" w14:textId="77777777" w:rsidTr="00646568">
        <w:trPr>
          <w:trHeight w:val="371"/>
          <w:jc w:val="center"/>
        </w:trPr>
        <w:tc>
          <w:tcPr>
            <w:tcW w:w="1700" w:type="dxa"/>
            <w:tcBorders>
              <w:top w:val="single" w:sz="4" w:space="0" w:color="auto"/>
              <w:left w:val="nil"/>
              <w:bottom w:val="single" w:sz="4" w:space="0" w:color="auto"/>
              <w:right w:val="nil"/>
            </w:tcBorders>
            <w:shd w:val="clear" w:color="auto" w:fill="auto"/>
            <w:noWrap/>
            <w:vAlign w:val="center"/>
            <w:hideMark/>
          </w:tcPr>
          <w:p w14:paraId="264865C2" w14:textId="77777777" w:rsidR="00E01054" w:rsidRPr="000A1F15" w:rsidRDefault="00E01054" w:rsidP="00532013">
            <w:pPr>
              <w:tabs>
                <w:tab w:val="left" w:pos="567"/>
              </w:tabs>
              <w:spacing w:line="288" w:lineRule="auto"/>
              <w:rPr>
                <w:rFonts w:asciiTheme="majorBidi" w:hAnsiTheme="majorBidi" w:cstheme="majorBidi"/>
                <w:bCs/>
                <w:color w:val="000000"/>
                <w:sz w:val="20"/>
                <w:szCs w:val="20"/>
              </w:rPr>
            </w:pPr>
            <w:r w:rsidRPr="000A1F15">
              <w:rPr>
                <w:rFonts w:asciiTheme="majorBidi" w:hAnsiTheme="majorBidi" w:cstheme="majorBidi"/>
                <w:bCs/>
                <w:color w:val="000000"/>
                <w:sz w:val="20"/>
                <w:szCs w:val="20"/>
              </w:rPr>
              <w:t>Energy sources</w:t>
            </w:r>
          </w:p>
        </w:tc>
        <w:tc>
          <w:tcPr>
            <w:tcW w:w="1700" w:type="dxa"/>
            <w:tcBorders>
              <w:top w:val="single" w:sz="4" w:space="0" w:color="auto"/>
              <w:left w:val="nil"/>
              <w:bottom w:val="single" w:sz="4" w:space="0" w:color="auto"/>
              <w:right w:val="nil"/>
            </w:tcBorders>
            <w:shd w:val="clear" w:color="auto" w:fill="auto"/>
            <w:noWrap/>
            <w:vAlign w:val="center"/>
            <w:hideMark/>
          </w:tcPr>
          <w:p w14:paraId="42749B5E" w14:textId="77777777" w:rsidR="00E01054" w:rsidRPr="000A1F15" w:rsidRDefault="00E01054" w:rsidP="00532013">
            <w:pPr>
              <w:tabs>
                <w:tab w:val="left" w:pos="567"/>
              </w:tabs>
              <w:spacing w:line="288" w:lineRule="auto"/>
              <w:jc w:val="center"/>
              <w:rPr>
                <w:rFonts w:asciiTheme="majorBidi" w:hAnsiTheme="majorBidi" w:cstheme="majorBidi"/>
                <w:bCs/>
                <w:color w:val="000000"/>
                <w:sz w:val="20"/>
                <w:szCs w:val="20"/>
              </w:rPr>
            </w:pPr>
            <w:r w:rsidRPr="000A1F15">
              <w:rPr>
                <w:rFonts w:asciiTheme="majorBidi" w:hAnsiTheme="majorBidi" w:cstheme="majorBidi"/>
                <w:bCs/>
                <w:color w:val="000000"/>
                <w:sz w:val="20"/>
                <w:szCs w:val="20"/>
              </w:rPr>
              <w:t>Natural gas</w:t>
            </w:r>
          </w:p>
        </w:tc>
        <w:tc>
          <w:tcPr>
            <w:tcW w:w="1675" w:type="dxa"/>
            <w:tcBorders>
              <w:top w:val="single" w:sz="4" w:space="0" w:color="auto"/>
              <w:left w:val="nil"/>
              <w:bottom w:val="single" w:sz="4" w:space="0" w:color="auto"/>
              <w:right w:val="nil"/>
            </w:tcBorders>
            <w:shd w:val="clear" w:color="auto" w:fill="auto"/>
            <w:noWrap/>
            <w:vAlign w:val="center"/>
            <w:hideMark/>
          </w:tcPr>
          <w:p w14:paraId="0E794177" w14:textId="77777777" w:rsidR="00E01054" w:rsidRPr="000A1F15" w:rsidRDefault="00E01054" w:rsidP="00532013">
            <w:pPr>
              <w:tabs>
                <w:tab w:val="left" w:pos="567"/>
              </w:tabs>
              <w:spacing w:line="288" w:lineRule="auto"/>
              <w:jc w:val="center"/>
              <w:rPr>
                <w:rFonts w:asciiTheme="majorBidi" w:hAnsiTheme="majorBidi" w:cstheme="majorBidi"/>
                <w:bCs/>
                <w:color w:val="000000"/>
                <w:sz w:val="20"/>
                <w:szCs w:val="20"/>
              </w:rPr>
            </w:pPr>
            <w:r w:rsidRPr="000A1F15">
              <w:rPr>
                <w:rFonts w:asciiTheme="majorBidi" w:hAnsiTheme="majorBidi" w:cstheme="majorBidi"/>
                <w:bCs/>
                <w:color w:val="000000"/>
                <w:sz w:val="20"/>
                <w:szCs w:val="20"/>
              </w:rPr>
              <w:t>LPG</w:t>
            </w:r>
          </w:p>
        </w:tc>
        <w:tc>
          <w:tcPr>
            <w:tcW w:w="1641" w:type="dxa"/>
            <w:tcBorders>
              <w:top w:val="single" w:sz="4" w:space="0" w:color="auto"/>
              <w:left w:val="nil"/>
              <w:bottom w:val="single" w:sz="4" w:space="0" w:color="auto"/>
              <w:right w:val="nil"/>
            </w:tcBorders>
            <w:shd w:val="clear" w:color="auto" w:fill="auto"/>
            <w:noWrap/>
            <w:vAlign w:val="center"/>
            <w:hideMark/>
          </w:tcPr>
          <w:p w14:paraId="5CD11D50" w14:textId="77777777" w:rsidR="00E01054" w:rsidRPr="000A1F15" w:rsidRDefault="00E01054" w:rsidP="00532013">
            <w:pPr>
              <w:tabs>
                <w:tab w:val="left" w:pos="567"/>
              </w:tabs>
              <w:spacing w:line="288" w:lineRule="auto"/>
              <w:jc w:val="center"/>
              <w:rPr>
                <w:rFonts w:asciiTheme="majorBidi" w:hAnsiTheme="majorBidi" w:cstheme="majorBidi"/>
                <w:bCs/>
                <w:color w:val="000000"/>
                <w:sz w:val="20"/>
                <w:szCs w:val="20"/>
              </w:rPr>
            </w:pPr>
            <w:r w:rsidRPr="000A1F15">
              <w:rPr>
                <w:rFonts w:asciiTheme="majorBidi" w:hAnsiTheme="majorBidi" w:cstheme="majorBidi"/>
                <w:bCs/>
                <w:color w:val="000000"/>
                <w:sz w:val="20"/>
                <w:szCs w:val="20"/>
              </w:rPr>
              <w:t>Firewood</w:t>
            </w:r>
          </w:p>
        </w:tc>
        <w:tc>
          <w:tcPr>
            <w:tcW w:w="1531" w:type="dxa"/>
            <w:tcBorders>
              <w:top w:val="single" w:sz="4" w:space="0" w:color="auto"/>
              <w:left w:val="nil"/>
              <w:bottom w:val="single" w:sz="4" w:space="0" w:color="auto"/>
              <w:right w:val="nil"/>
            </w:tcBorders>
            <w:shd w:val="clear" w:color="auto" w:fill="auto"/>
            <w:noWrap/>
            <w:vAlign w:val="center"/>
            <w:hideMark/>
          </w:tcPr>
          <w:p w14:paraId="5D5E70E9" w14:textId="1D3B165D" w:rsidR="00E01054" w:rsidRPr="000A1F15" w:rsidRDefault="00E01054" w:rsidP="00532013">
            <w:pPr>
              <w:tabs>
                <w:tab w:val="left" w:pos="567"/>
              </w:tabs>
              <w:spacing w:line="288" w:lineRule="auto"/>
              <w:jc w:val="center"/>
              <w:rPr>
                <w:rFonts w:asciiTheme="majorBidi" w:hAnsiTheme="majorBidi" w:cstheme="majorBidi"/>
                <w:bCs/>
                <w:color w:val="000000"/>
                <w:sz w:val="20"/>
                <w:szCs w:val="20"/>
              </w:rPr>
            </w:pPr>
            <w:r w:rsidRPr="000A1F15">
              <w:rPr>
                <w:rFonts w:asciiTheme="majorBidi" w:hAnsiTheme="majorBidi" w:cstheme="majorBidi"/>
                <w:bCs/>
                <w:color w:val="000000"/>
                <w:sz w:val="20"/>
                <w:szCs w:val="20"/>
              </w:rPr>
              <w:t>Agri. waste</w:t>
            </w:r>
          </w:p>
        </w:tc>
        <w:tc>
          <w:tcPr>
            <w:tcW w:w="1764" w:type="dxa"/>
            <w:tcBorders>
              <w:top w:val="single" w:sz="4" w:space="0" w:color="auto"/>
              <w:left w:val="nil"/>
              <w:bottom w:val="single" w:sz="4" w:space="0" w:color="auto"/>
              <w:right w:val="nil"/>
            </w:tcBorders>
            <w:shd w:val="clear" w:color="auto" w:fill="auto"/>
            <w:noWrap/>
            <w:vAlign w:val="center"/>
            <w:hideMark/>
          </w:tcPr>
          <w:p w14:paraId="0B1E753D" w14:textId="72A575A8" w:rsidR="00E01054" w:rsidRPr="000A1F15" w:rsidRDefault="00E01054" w:rsidP="00532013">
            <w:pPr>
              <w:tabs>
                <w:tab w:val="left" w:pos="567"/>
              </w:tabs>
              <w:spacing w:line="288" w:lineRule="auto"/>
              <w:jc w:val="center"/>
              <w:rPr>
                <w:rFonts w:asciiTheme="majorBidi" w:hAnsiTheme="majorBidi" w:cstheme="majorBidi"/>
                <w:bCs/>
                <w:color w:val="000000"/>
                <w:sz w:val="20"/>
                <w:szCs w:val="20"/>
              </w:rPr>
            </w:pPr>
            <w:r w:rsidRPr="000A1F15">
              <w:rPr>
                <w:rFonts w:asciiTheme="majorBidi" w:hAnsiTheme="majorBidi" w:cstheme="majorBidi"/>
                <w:bCs/>
                <w:color w:val="000000"/>
                <w:sz w:val="20"/>
                <w:szCs w:val="20"/>
              </w:rPr>
              <w:t>Animal dung</w:t>
            </w:r>
          </w:p>
        </w:tc>
        <w:tc>
          <w:tcPr>
            <w:tcW w:w="1568" w:type="dxa"/>
            <w:tcBorders>
              <w:top w:val="single" w:sz="4" w:space="0" w:color="auto"/>
              <w:left w:val="nil"/>
              <w:bottom w:val="single" w:sz="4" w:space="0" w:color="auto"/>
              <w:right w:val="nil"/>
            </w:tcBorders>
            <w:shd w:val="clear" w:color="auto" w:fill="auto"/>
            <w:noWrap/>
            <w:vAlign w:val="center"/>
            <w:hideMark/>
          </w:tcPr>
          <w:p w14:paraId="2A84496D" w14:textId="77777777" w:rsidR="00E01054" w:rsidRPr="000A1F15" w:rsidRDefault="00E01054" w:rsidP="00532013">
            <w:pPr>
              <w:tabs>
                <w:tab w:val="left" w:pos="567"/>
              </w:tabs>
              <w:spacing w:line="288" w:lineRule="auto"/>
              <w:jc w:val="center"/>
              <w:rPr>
                <w:rFonts w:asciiTheme="majorBidi" w:hAnsiTheme="majorBidi" w:cstheme="majorBidi"/>
                <w:bCs/>
                <w:color w:val="000000"/>
                <w:sz w:val="20"/>
                <w:szCs w:val="20"/>
              </w:rPr>
            </w:pPr>
            <w:r w:rsidRPr="000A1F15">
              <w:rPr>
                <w:rFonts w:asciiTheme="majorBidi" w:hAnsiTheme="majorBidi" w:cstheme="majorBidi"/>
                <w:bCs/>
                <w:color w:val="000000"/>
                <w:sz w:val="20"/>
                <w:szCs w:val="20"/>
              </w:rPr>
              <w:t>Kerosene oil</w:t>
            </w:r>
          </w:p>
        </w:tc>
      </w:tr>
      <w:tr w:rsidR="00E01054" w:rsidRPr="00344314" w14:paraId="68C53C30" w14:textId="77777777" w:rsidTr="00646568">
        <w:trPr>
          <w:trHeight w:val="371"/>
          <w:jc w:val="center"/>
        </w:trPr>
        <w:tc>
          <w:tcPr>
            <w:tcW w:w="1700" w:type="dxa"/>
            <w:tcBorders>
              <w:top w:val="nil"/>
              <w:left w:val="nil"/>
              <w:bottom w:val="nil"/>
              <w:right w:val="nil"/>
            </w:tcBorders>
            <w:shd w:val="clear" w:color="auto" w:fill="auto"/>
            <w:noWrap/>
            <w:vAlign w:val="center"/>
            <w:hideMark/>
          </w:tcPr>
          <w:p w14:paraId="4BF5840D" w14:textId="77777777" w:rsidR="00E01054" w:rsidRPr="000A1F15" w:rsidRDefault="00E01054" w:rsidP="00532013">
            <w:pPr>
              <w:tabs>
                <w:tab w:val="left" w:pos="567"/>
              </w:tabs>
              <w:spacing w:line="288" w:lineRule="auto"/>
              <w:rPr>
                <w:rFonts w:asciiTheme="majorBidi" w:hAnsiTheme="majorBidi" w:cstheme="majorBidi"/>
                <w:bCs/>
                <w:color w:val="000000"/>
                <w:sz w:val="20"/>
                <w:szCs w:val="20"/>
              </w:rPr>
            </w:pPr>
            <w:r w:rsidRPr="000A1F15">
              <w:rPr>
                <w:rFonts w:asciiTheme="majorBidi" w:hAnsiTheme="majorBidi" w:cstheme="majorBidi"/>
                <w:bCs/>
                <w:color w:val="000000"/>
                <w:sz w:val="20"/>
                <w:szCs w:val="20"/>
              </w:rPr>
              <w:t>Natural gas</w:t>
            </w:r>
          </w:p>
        </w:tc>
        <w:tc>
          <w:tcPr>
            <w:tcW w:w="1700" w:type="dxa"/>
            <w:tcBorders>
              <w:top w:val="nil"/>
              <w:left w:val="nil"/>
              <w:bottom w:val="nil"/>
              <w:right w:val="nil"/>
            </w:tcBorders>
            <w:shd w:val="clear" w:color="auto" w:fill="auto"/>
            <w:noWrap/>
            <w:vAlign w:val="center"/>
            <w:hideMark/>
          </w:tcPr>
          <w:p w14:paraId="24D7B5A0" w14:textId="77777777" w:rsidR="00E01054" w:rsidRPr="00344314" w:rsidRDefault="00E01054" w:rsidP="00532013">
            <w:pPr>
              <w:tabs>
                <w:tab w:val="left" w:pos="567"/>
              </w:tabs>
              <w:spacing w:line="288" w:lineRule="auto"/>
              <w:jc w:val="center"/>
              <w:rPr>
                <w:rFonts w:asciiTheme="majorBidi" w:hAnsiTheme="majorBidi" w:cstheme="majorBidi"/>
                <w:b/>
                <w:bCs/>
                <w:color w:val="000000"/>
                <w:sz w:val="20"/>
                <w:szCs w:val="20"/>
              </w:rPr>
            </w:pPr>
            <w:r w:rsidRPr="00344314">
              <w:rPr>
                <w:rFonts w:asciiTheme="majorBidi" w:hAnsiTheme="majorBidi" w:cstheme="majorBidi"/>
                <w:b/>
                <w:bCs/>
                <w:color w:val="000000"/>
                <w:sz w:val="20"/>
                <w:szCs w:val="20"/>
              </w:rPr>
              <w:t>-1.39 (0.047)</w:t>
            </w:r>
          </w:p>
        </w:tc>
        <w:tc>
          <w:tcPr>
            <w:tcW w:w="1675" w:type="dxa"/>
            <w:tcBorders>
              <w:top w:val="nil"/>
              <w:left w:val="nil"/>
              <w:bottom w:val="nil"/>
              <w:right w:val="nil"/>
            </w:tcBorders>
            <w:shd w:val="clear" w:color="auto" w:fill="auto"/>
            <w:noWrap/>
            <w:vAlign w:val="center"/>
            <w:hideMark/>
          </w:tcPr>
          <w:p w14:paraId="025F78DF" w14:textId="77777777" w:rsidR="00E01054" w:rsidRPr="00344314" w:rsidRDefault="00E01054" w:rsidP="00532013">
            <w:pPr>
              <w:tabs>
                <w:tab w:val="left" w:pos="567"/>
              </w:tabs>
              <w:spacing w:line="288" w:lineRule="auto"/>
              <w:jc w:val="center"/>
              <w:rPr>
                <w:rFonts w:asciiTheme="majorBidi" w:hAnsiTheme="majorBidi" w:cstheme="majorBidi"/>
                <w:color w:val="000000"/>
                <w:sz w:val="20"/>
                <w:szCs w:val="20"/>
              </w:rPr>
            </w:pPr>
            <w:r w:rsidRPr="00344314">
              <w:rPr>
                <w:rFonts w:asciiTheme="majorBidi" w:hAnsiTheme="majorBidi" w:cstheme="majorBidi"/>
                <w:color w:val="000000"/>
                <w:sz w:val="20"/>
                <w:szCs w:val="20"/>
              </w:rPr>
              <w:t>0.645 (0.046)</w:t>
            </w:r>
          </w:p>
        </w:tc>
        <w:tc>
          <w:tcPr>
            <w:tcW w:w="1641" w:type="dxa"/>
            <w:tcBorders>
              <w:top w:val="nil"/>
              <w:left w:val="nil"/>
              <w:bottom w:val="nil"/>
              <w:right w:val="nil"/>
            </w:tcBorders>
            <w:shd w:val="clear" w:color="auto" w:fill="auto"/>
            <w:noWrap/>
            <w:vAlign w:val="center"/>
            <w:hideMark/>
          </w:tcPr>
          <w:p w14:paraId="23ACA9E7" w14:textId="77777777" w:rsidR="00E01054" w:rsidRPr="00344314" w:rsidRDefault="00E01054" w:rsidP="00532013">
            <w:pPr>
              <w:tabs>
                <w:tab w:val="left" w:pos="567"/>
              </w:tabs>
              <w:spacing w:line="288" w:lineRule="auto"/>
              <w:jc w:val="center"/>
              <w:rPr>
                <w:rFonts w:asciiTheme="majorBidi" w:hAnsiTheme="majorBidi" w:cstheme="majorBidi"/>
                <w:color w:val="000000"/>
                <w:sz w:val="20"/>
                <w:szCs w:val="20"/>
              </w:rPr>
            </w:pPr>
            <w:r w:rsidRPr="00344314">
              <w:rPr>
                <w:rFonts w:asciiTheme="majorBidi" w:hAnsiTheme="majorBidi" w:cstheme="majorBidi"/>
                <w:color w:val="000000"/>
                <w:sz w:val="20"/>
                <w:szCs w:val="20"/>
              </w:rPr>
              <w:t>0.332 (0.027)</w:t>
            </w:r>
          </w:p>
        </w:tc>
        <w:tc>
          <w:tcPr>
            <w:tcW w:w="1531" w:type="dxa"/>
            <w:tcBorders>
              <w:top w:val="nil"/>
              <w:left w:val="nil"/>
              <w:bottom w:val="nil"/>
              <w:right w:val="nil"/>
            </w:tcBorders>
            <w:shd w:val="clear" w:color="auto" w:fill="auto"/>
            <w:noWrap/>
            <w:vAlign w:val="center"/>
            <w:hideMark/>
          </w:tcPr>
          <w:p w14:paraId="31FEC0D0" w14:textId="77777777" w:rsidR="00E01054" w:rsidRPr="00344314" w:rsidRDefault="00E01054" w:rsidP="00532013">
            <w:pPr>
              <w:tabs>
                <w:tab w:val="left" w:pos="567"/>
              </w:tabs>
              <w:spacing w:line="288" w:lineRule="auto"/>
              <w:jc w:val="center"/>
              <w:rPr>
                <w:rFonts w:asciiTheme="majorBidi" w:hAnsiTheme="majorBidi" w:cstheme="majorBidi"/>
                <w:color w:val="000000"/>
                <w:sz w:val="20"/>
                <w:szCs w:val="20"/>
              </w:rPr>
            </w:pPr>
            <w:r w:rsidRPr="00344314">
              <w:rPr>
                <w:rFonts w:asciiTheme="majorBidi" w:hAnsiTheme="majorBidi" w:cstheme="majorBidi"/>
                <w:color w:val="000000"/>
                <w:sz w:val="20"/>
                <w:szCs w:val="20"/>
              </w:rPr>
              <w:t>0.109 (0.014)</w:t>
            </w:r>
          </w:p>
        </w:tc>
        <w:tc>
          <w:tcPr>
            <w:tcW w:w="1764" w:type="dxa"/>
            <w:tcBorders>
              <w:top w:val="nil"/>
              <w:left w:val="nil"/>
              <w:bottom w:val="nil"/>
              <w:right w:val="nil"/>
            </w:tcBorders>
            <w:shd w:val="clear" w:color="auto" w:fill="auto"/>
            <w:noWrap/>
            <w:vAlign w:val="center"/>
            <w:hideMark/>
          </w:tcPr>
          <w:p w14:paraId="1537B765" w14:textId="77777777" w:rsidR="00E01054" w:rsidRPr="00344314" w:rsidRDefault="00E01054" w:rsidP="00532013">
            <w:pPr>
              <w:tabs>
                <w:tab w:val="left" w:pos="567"/>
              </w:tabs>
              <w:spacing w:line="288" w:lineRule="auto"/>
              <w:jc w:val="center"/>
              <w:rPr>
                <w:rFonts w:asciiTheme="majorBidi" w:hAnsiTheme="majorBidi" w:cstheme="majorBidi"/>
                <w:color w:val="000000"/>
                <w:sz w:val="20"/>
                <w:szCs w:val="20"/>
              </w:rPr>
            </w:pPr>
            <w:r w:rsidRPr="00344314">
              <w:rPr>
                <w:rFonts w:asciiTheme="majorBidi" w:hAnsiTheme="majorBidi" w:cstheme="majorBidi"/>
                <w:color w:val="000000"/>
                <w:sz w:val="20"/>
                <w:szCs w:val="20"/>
              </w:rPr>
              <w:t>0.121 (0.01)</w:t>
            </w:r>
          </w:p>
        </w:tc>
        <w:tc>
          <w:tcPr>
            <w:tcW w:w="1568" w:type="dxa"/>
            <w:tcBorders>
              <w:top w:val="nil"/>
              <w:left w:val="nil"/>
              <w:bottom w:val="nil"/>
              <w:right w:val="nil"/>
            </w:tcBorders>
            <w:shd w:val="clear" w:color="auto" w:fill="auto"/>
            <w:noWrap/>
            <w:vAlign w:val="center"/>
            <w:hideMark/>
          </w:tcPr>
          <w:p w14:paraId="15834A47" w14:textId="77777777" w:rsidR="00E01054" w:rsidRPr="00344314" w:rsidRDefault="00E01054" w:rsidP="00532013">
            <w:pPr>
              <w:tabs>
                <w:tab w:val="left" w:pos="567"/>
              </w:tabs>
              <w:spacing w:line="288" w:lineRule="auto"/>
              <w:jc w:val="center"/>
              <w:rPr>
                <w:rFonts w:asciiTheme="majorBidi" w:hAnsiTheme="majorBidi" w:cstheme="majorBidi"/>
                <w:color w:val="000000"/>
                <w:sz w:val="20"/>
                <w:szCs w:val="20"/>
              </w:rPr>
            </w:pPr>
            <w:r w:rsidRPr="00344314">
              <w:rPr>
                <w:rFonts w:asciiTheme="majorBidi" w:hAnsiTheme="majorBidi" w:cstheme="majorBidi"/>
                <w:color w:val="000000"/>
                <w:sz w:val="20"/>
                <w:szCs w:val="20"/>
              </w:rPr>
              <w:t>0.299 (0.014)</w:t>
            </w:r>
          </w:p>
        </w:tc>
      </w:tr>
      <w:tr w:rsidR="00E01054" w:rsidRPr="00344314" w14:paraId="348A02EF" w14:textId="77777777" w:rsidTr="00646568">
        <w:trPr>
          <w:trHeight w:val="371"/>
          <w:jc w:val="center"/>
        </w:trPr>
        <w:tc>
          <w:tcPr>
            <w:tcW w:w="1700" w:type="dxa"/>
            <w:tcBorders>
              <w:top w:val="nil"/>
              <w:left w:val="nil"/>
              <w:bottom w:val="nil"/>
              <w:right w:val="nil"/>
            </w:tcBorders>
            <w:shd w:val="clear" w:color="auto" w:fill="auto"/>
            <w:noWrap/>
            <w:vAlign w:val="center"/>
            <w:hideMark/>
          </w:tcPr>
          <w:p w14:paraId="71A2F8B1" w14:textId="77777777" w:rsidR="00E01054" w:rsidRPr="000A1F15" w:rsidRDefault="00E01054" w:rsidP="00532013">
            <w:pPr>
              <w:tabs>
                <w:tab w:val="left" w:pos="567"/>
              </w:tabs>
              <w:spacing w:line="288" w:lineRule="auto"/>
              <w:rPr>
                <w:rFonts w:asciiTheme="majorBidi" w:hAnsiTheme="majorBidi" w:cstheme="majorBidi"/>
                <w:bCs/>
                <w:color w:val="000000"/>
                <w:sz w:val="20"/>
                <w:szCs w:val="20"/>
              </w:rPr>
            </w:pPr>
            <w:r w:rsidRPr="000A1F15">
              <w:rPr>
                <w:rFonts w:asciiTheme="majorBidi" w:hAnsiTheme="majorBidi" w:cstheme="majorBidi"/>
                <w:bCs/>
                <w:color w:val="000000"/>
                <w:sz w:val="20"/>
                <w:szCs w:val="20"/>
              </w:rPr>
              <w:t>LPG</w:t>
            </w:r>
          </w:p>
        </w:tc>
        <w:tc>
          <w:tcPr>
            <w:tcW w:w="1700" w:type="dxa"/>
            <w:tcBorders>
              <w:top w:val="nil"/>
              <w:left w:val="nil"/>
              <w:bottom w:val="nil"/>
              <w:right w:val="nil"/>
            </w:tcBorders>
            <w:shd w:val="clear" w:color="auto" w:fill="auto"/>
            <w:noWrap/>
            <w:vAlign w:val="center"/>
            <w:hideMark/>
          </w:tcPr>
          <w:p w14:paraId="142B96CA" w14:textId="77777777" w:rsidR="00E01054" w:rsidRPr="00344314" w:rsidRDefault="00E01054" w:rsidP="00532013">
            <w:pPr>
              <w:tabs>
                <w:tab w:val="left" w:pos="567"/>
              </w:tabs>
              <w:spacing w:line="288" w:lineRule="auto"/>
              <w:jc w:val="center"/>
              <w:rPr>
                <w:rFonts w:asciiTheme="majorBidi" w:hAnsiTheme="majorBidi" w:cstheme="majorBidi"/>
                <w:color w:val="000000"/>
                <w:sz w:val="20"/>
                <w:szCs w:val="20"/>
              </w:rPr>
            </w:pPr>
            <w:r w:rsidRPr="00344314">
              <w:rPr>
                <w:rFonts w:asciiTheme="majorBidi" w:hAnsiTheme="majorBidi" w:cstheme="majorBidi"/>
                <w:color w:val="000000"/>
                <w:sz w:val="20"/>
                <w:szCs w:val="20"/>
              </w:rPr>
              <w:t>0.458 (0.026)</w:t>
            </w:r>
          </w:p>
        </w:tc>
        <w:tc>
          <w:tcPr>
            <w:tcW w:w="1675" w:type="dxa"/>
            <w:tcBorders>
              <w:top w:val="nil"/>
              <w:left w:val="nil"/>
              <w:bottom w:val="nil"/>
              <w:right w:val="nil"/>
            </w:tcBorders>
            <w:shd w:val="clear" w:color="auto" w:fill="auto"/>
            <w:noWrap/>
            <w:vAlign w:val="center"/>
            <w:hideMark/>
          </w:tcPr>
          <w:p w14:paraId="674479DB" w14:textId="77777777" w:rsidR="00E01054" w:rsidRPr="00344314" w:rsidRDefault="00E01054" w:rsidP="00532013">
            <w:pPr>
              <w:tabs>
                <w:tab w:val="left" w:pos="567"/>
              </w:tabs>
              <w:spacing w:line="288" w:lineRule="auto"/>
              <w:jc w:val="center"/>
              <w:rPr>
                <w:rFonts w:asciiTheme="majorBidi" w:hAnsiTheme="majorBidi" w:cstheme="majorBidi"/>
                <w:b/>
                <w:bCs/>
                <w:color w:val="000000"/>
                <w:sz w:val="20"/>
                <w:szCs w:val="20"/>
              </w:rPr>
            </w:pPr>
            <w:r w:rsidRPr="00344314">
              <w:rPr>
                <w:rFonts w:asciiTheme="majorBidi" w:hAnsiTheme="majorBidi" w:cstheme="majorBidi"/>
                <w:b/>
                <w:bCs/>
                <w:color w:val="000000"/>
                <w:sz w:val="20"/>
                <w:szCs w:val="20"/>
              </w:rPr>
              <w:t>-0.484 (0.031)</w:t>
            </w:r>
          </w:p>
        </w:tc>
        <w:tc>
          <w:tcPr>
            <w:tcW w:w="1641" w:type="dxa"/>
            <w:tcBorders>
              <w:top w:val="nil"/>
              <w:left w:val="nil"/>
              <w:bottom w:val="nil"/>
              <w:right w:val="nil"/>
            </w:tcBorders>
            <w:shd w:val="clear" w:color="auto" w:fill="auto"/>
            <w:noWrap/>
            <w:vAlign w:val="center"/>
            <w:hideMark/>
          </w:tcPr>
          <w:p w14:paraId="4903A26C" w14:textId="77777777" w:rsidR="00E01054" w:rsidRPr="00344314" w:rsidRDefault="00E01054" w:rsidP="00532013">
            <w:pPr>
              <w:tabs>
                <w:tab w:val="left" w:pos="567"/>
              </w:tabs>
              <w:spacing w:line="288" w:lineRule="auto"/>
              <w:jc w:val="center"/>
              <w:rPr>
                <w:rFonts w:asciiTheme="majorBidi" w:hAnsiTheme="majorBidi" w:cstheme="majorBidi"/>
                <w:color w:val="000000"/>
                <w:sz w:val="20"/>
                <w:szCs w:val="20"/>
              </w:rPr>
            </w:pPr>
            <w:r w:rsidRPr="00344314">
              <w:rPr>
                <w:rFonts w:asciiTheme="majorBidi" w:hAnsiTheme="majorBidi" w:cstheme="majorBidi"/>
                <w:color w:val="000000"/>
                <w:sz w:val="20"/>
                <w:szCs w:val="20"/>
              </w:rPr>
              <w:t>0.514 (0.023)</w:t>
            </w:r>
          </w:p>
        </w:tc>
        <w:tc>
          <w:tcPr>
            <w:tcW w:w="1531" w:type="dxa"/>
            <w:tcBorders>
              <w:top w:val="nil"/>
              <w:left w:val="nil"/>
              <w:bottom w:val="nil"/>
              <w:right w:val="nil"/>
            </w:tcBorders>
            <w:shd w:val="clear" w:color="auto" w:fill="auto"/>
            <w:noWrap/>
            <w:vAlign w:val="center"/>
            <w:hideMark/>
          </w:tcPr>
          <w:p w14:paraId="2B7AD73C" w14:textId="77777777" w:rsidR="00E01054" w:rsidRPr="00344314" w:rsidRDefault="00E01054" w:rsidP="00532013">
            <w:pPr>
              <w:tabs>
                <w:tab w:val="left" w:pos="567"/>
              </w:tabs>
              <w:spacing w:line="288" w:lineRule="auto"/>
              <w:jc w:val="center"/>
              <w:rPr>
                <w:rFonts w:asciiTheme="majorBidi" w:hAnsiTheme="majorBidi" w:cstheme="majorBidi"/>
                <w:color w:val="000000"/>
                <w:sz w:val="20"/>
                <w:szCs w:val="20"/>
              </w:rPr>
            </w:pPr>
            <w:r w:rsidRPr="00344314">
              <w:rPr>
                <w:rFonts w:asciiTheme="majorBidi" w:hAnsiTheme="majorBidi" w:cstheme="majorBidi"/>
                <w:color w:val="000000"/>
                <w:sz w:val="20"/>
                <w:szCs w:val="20"/>
              </w:rPr>
              <w:t>0.094 (0.01)</w:t>
            </w:r>
          </w:p>
        </w:tc>
        <w:tc>
          <w:tcPr>
            <w:tcW w:w="1764" w:type="dxa"/>
            <w:tcBorders>
              <w:top w:val="nil"/>
              <w:left w:val="nil"/>
              <w:bottom w:val="nil"/>
              <w:right w:val="nil"/>
            </w:tcBorders>
            <w:shd w:val="clear" w:color="auto" w:fill="auto"/>
            <w:noWrap/>
            <w:vAlign w:val="center"/>
            <w:hideMark/>
          </w:tcPr>
          <w:p w14:paraId="229FF603" w14:textId="77777777" w:rsidR="00E01054" w:rsidRPr="00344314" w:rsidRDefault="00E01054" w:rsidP="00532013">
            <w:pPr>
              <w:tabs>
                <w:tab w:val="left" w:pos="567"/>
              </w:tabs>
              <w:spacing w:line="288" w:lineRule="auto"/>
              <w:jc w:val="center"/>
              <w:rPr>
                <w:rFonts w:asciiTheme="majorBidi" w:hAnsiTheme="majorBidi" w:cstheme="majorBidi"/>
                <w:color w:val="000000"/>
                <w:sz w:val="20"/>
                <w:szCs w:val="20"/>
              </w:rPr>
            </w:pPr>
            <w:r w:rsidRPr="00344314">
              <w:rPr>
                <w:rFonts w:asciiTheme="majorBidi" w:hAnsiTheme="majorBidi" w:cstheme="majorBidi"/>
                <w:color w:val="000000"/>
                <w:sz w:val="20"/>
                <w:szCs w:val="20"/>
              </w:rPr>
              <w:t>0.172 (0.008)</w:t>
            </w:r>
          </w:p>
        </w:tc>
        <w:tc>
          <w:tcPr>
            <w:tcW w:w="1568" w:type="dxa"/>
            <w:tcBorders>
              <w:top w:val="nil"/>
              <w:left w:val="nil"/>
              <w:bottom w:val="nil"/>
              <w:right w:val="nil"/>
            </w:tcBorders>
            <w:shd w:val="clear" w:color="auto" w:fill="auto"/>
            <w:noWrap/>
            <w:vAlign w:val="center"/>
            <w:hideMark/>
          </w:tcPr>
          <w:p w14:paraId="6DAD8311" w14:textId="77777777" w:rsidR="00E01054" w:rsidRPr="00344314" w:rsidRDefault="00E01054" w:rsidP="00532013">
            <w:pPr>
              <w:tabs>
                <w:tab w:val="left" w:pos="567"/>
              </w:tabs>
              <w:spacing w:line="288" w:lineRule="auto"/>
              <w:jc w:val="center"/>
              <w:rPr>
                <w:rFonts w:asciiTheme="majorBidi" w:hAnsiTheme="majorBidi" w:cstheme="majorBidi"/>
                <w:color w:val="000000"/>
                <w:sz w:val="20"/>
                <w:szCs w:val="20"/>
              </w:rPr>
            </w:pPr>
            <w:r w:rsidRPr="00344314">
              <w:rPr>
                <w:rFonts w:asciiTheme="majorBidi" w:hAnsiTheme="majorBidi" w:cstheme="majorBidi"/>
                <w:color w:val="000000"/>
                <w:sz w:val="20"/>
                <w:szCs w:val="20"/>
              </w:rPr>
              <w:t>-0.116 (0.008)</w:t>
            </w:r>
          </w:p>
        </w:tc>
      </w:tr>
      <w:tr w:rsidR="00E01054" w:rsidRPr="00344314" w14:paraId="737C87D0" w14:textId="77777777" w:rsidTr="00646568">
        <w:trPr>
          <w:trHeight w:val="371"/>
          <w:jc w:val="center"/>
        </w:trPr>
        <w:tc>
          <w:tcPr>
            <w:tcW w:w="1700" w:type="dxa"/>
            <w:tcBorders>
              <w:top w:val="nil"/>
              <w:left w:val="nil"/>
              <w:bottom w:val="nil"/>
              <w:right w:val="nil"/>
            </w:tcBorders>
            <w:shd w:val="clear" w:color="auto" w:fill="auto"/>
            <w:noWrap/>
            <w:vAlign w:val="center"/>
            <w:hideMark/>
          </w:tcPr>
          <w:p w14:paraId="2D9F6A0F" w14:textId="77777777" w:rsidR="00E01054" w:rsidRPr="000A1F15" w:rsidRDefault="00E01054" w:rsidP="00532013">
            <w:pPr>
              <w:tabs>
                <w:tab w:val="left" w:pos="567"/>
              </w:tabs>
              <w:spacing w:line="288" w:lineRule="auto"/>
              <w:rPr>
                <w:rFonts w:asciiTheme="majorBidi" w:hAnsiTheme="majorBidi" w:cstheme="majorBidi"/>
                <w:bCs/>
                <w:color w:val="000000"/>
                <w:sz w:val="20"/>
                <w:szCs w:val="20"/>
              </w:rPr>
            </w:pPr>
            <w:r w:rsidRPr="000A1F15">
              <w:rPr>
                <w:rFonts w:asciiTheme="majorBidi" w:hAnsiTheme="majorBidi" w:cstheme="majorBidi"/>
                <w:bCs/>
                <w:color w:val="000000"/>
                <w:sz w:val="20"/>
                <w:szCs w:val="20"/>
              </w:rPr>
              <w:t>Firewood</w:t>
            </w:r>
          </w:p>
        </w:tc>
        <w:tc>
          <w:tcPr>
            <w:tcW w:w="1700" w:type="dxa"/>
            <w:tcBorders>
              <w:top w:val="nil"/>
              <w:left w:val="nil"/>
              <w:bottom w:val="nil"/>
              <w:right w:val="nil"/>
            </w:tcBorders>
            <w:shd w:val="clear" w:color="auto" w:fill="auto"/>
            <w:noWrap/>
            <w:vAlign w:val="center"/>
            <w:hideMark/>
          </w:tcPr>
          <w:p w14:paraId="57B4961E" w14:textId="77777777" w:rsidR="00E01054" w:rsidRPr="00344314" w:rsidRDefault="00E01054" w:rsidP="00532013">
            <w:pPr>
              <w:tabs>
                <w:tab w:val="left" w:pos="567"/>
              </w:tabs>
              <w:spacing w:line="288" w:lineRule="auto"/>
              <w:jc w:val="center"/>
              <w:rPr>
                <w:rFonts w:asciiTheme="majorBidi" w:hAnsiTheme="majorBidi" w:cstheme="majorBidi"/>
                <w:color w:val="000000"/>
                <w:sz w:val="20"/>
                <w:szCs w:val="20"/>
              </w:rPr>
            </w:pPr>
            <w:r w:rsidRPr="00344314">
              <w:rPr>
                <w:rFonts w:asciiTheme="majorBidi" w:hAnsiTheme="majorBidi" w:cstheme="majorBidi"/>
                <w:color w:val="000000"/>
                <w:sz w:val="20"/>
                <w:szCs w:val="20"/>
              </w:rPr>
              <w:t>0.375 (0.022)</w:t>
            </w:r>
          </w:p>
        </w:tc>
        <w:tc>
          <w:tcPr>
            <w:tcW w:w="1675" w:type="dxa"/>
            <w:tcBorders>
              <w:top w:val="nil"/>
              <w:left w:val="nil"/>
              <w:bottom w:val="nil"/>
              <w:right w:val="nil"/>
            </w:tcBorders>
            <w:shd w:val="clear" w:color="auto" w:fill="auto"/>
            <w:noWrap/>
            <w:vAlign w:val="center"/>
            <w:hideMark/>
          </w:tcPr>
          <w:p w14:paraId="45EFE07A" w14:textId="77777777" w:rsidR="00E01054" w:rsidRPr="00344314" w:rsidRDefault="00E01054" w:rsidP="00532013">
            <w:pPr>
              <w:tabs>
                <w:tab w:val="left" w:pos="567"/>
              </w:tabs>
              <w:spacing w:line="288" w:lineRule="auto"/>
              <w:jc w:val="center"/>
              <w:rPr>
                <w:rFonts w:asciiTheme="majorBidi" w:hAnsiTheme="majorBidi" w:cstheme="majorBidi"/>
                <w:color w:val="000000"/>
                <w:sz w:val="20"/>
                <w:szCs w:val="20"/>
              </w:rPr>
            </w:pPr>
            <w:r w:rsidRPr="00344314">
              <w:rPr>
                <w:rFonts w:asciiTheme="majorBidi" w:hAnsiTheme="majorBidi" w:cstheme="majorBidi"/>
                <w:color w:val="000000"/>
                <w:sz w:val="20"/>
                <w:szCs w:val="20"/>
              </w:rPr>
              <w:t>0.646 (0.036)</w:t>
            </w:r>
          </w:p>
        </w:tc>
        <w:tc>
          <w:tcPr>
            <w:tcW w:w="1641" w:type="dxa"/>
            <w:tcBorders>
              <w:top w:val="nil"/>
              <w:left w:val="nil"/>
              <w:bottom w:val="nil"/>
              <w:right w:val="nil"/>
            </w:tcBorders>
            <w:shd w:val="clear" w:color="auto" w:fill="auto"/>
            <w:noWrap/>
            <w:vAlign w:val="center"/>
            <w:hideMark/>
          </w:tcPr>
          <w:p w14:paraId="1E839186" w14:textId="77777777" w:rsidR="00E01054" w:rsidRPr="00344314" w:rsidRDefault="00E01054" w:rsidP="00532013">
            <w:pPr>
              <w:tabs>
                <w:tab w:val="left" w:pos="567"/>
              </w:tabs>
              <w:spacing w:line="288" w:lineRule="auto"/>
              <w:jc w:val="center"/>
              <w:rPr>
                <w:rFonts w:asciiTheme="majorBidi" w:hAnsiTheme="majorBidi" w:cstheme="majorBidi"/>
                <w:b/>
                <w:bCs/>
                <w:color w:val="000000"/>
                <w:sz w:val="20"/>
                <w:szCs w:val="20"/>
              </w:rPr>
            </w:pPr>
            <w:r w:rsidRPr="00344314">
              <w:rPr>
                <w:rFonts w:asciiTheme="majorBidi" w:hAnsiTheme="majorBidi" w:cstheme="majorBidi"/>
                <w:b/>
                <w:bCs/>
                <w:color w:val="000000"/>
                <w:sz w:val="20"/>
                <w:szCs w:val="20"/>
              </w:rPr>
              <w:t>-0.133 (0.047)</w:t>
            </w:r>
          </w:p>
        </w:tc>
        <w:tc>
          <w:tcPr>
            <w:tcW w:w="1531" w:type="dxa"/>
            <w:tcBorders>
              <w:top w:val="nil"/>
              <w:left w:val="nil"/>
              <w:bottom w:val="nil"/>
              <w:right w:val="nil"/>
            </w:tcBorders>
            <w:shd w:val="clear" w:color="auto" w:fill="auto"/>
            <w:noWrap/>
            <w:vAlign w:val="center"/>
            <w:hideMark/>
          </w:tcPr>
          <w:p w14:paraId="3872760E" w14:textId="77777777" w:rsidR="00E01054" w:rsidRPr="00344314" w:rsidRDefault="00E01054" w:rsidP="00532013">
            <w:pPr>
              <w:tabs>
                <w:tab w:val="left" w:pos="567"/>
              </w:tabs>
              <w:spacing w:line="288" w:lineRule="auto"/>
              <w:jc w:val="center"/>
              <w:rPr>
                <w:rFonts w:asciiTheme="majorBidi" w:hAnsiTheme="majorBidi" w:cstheme="majorBidi"/>
                <w:color w:val="000000"/>
                <w:sz w:val="20"/>
                <w:szCs w:val="20"/>
              </w:rPr>
            </w:pPr>
            <w:r w:rsidRPr="00344314">
              <w:rPr>
                <w:rFonts w:asciiTheme="majorBidi" w:hAnsiTheme="majorBidi" w:cstheme="majorBidi"/>
                <w:color w:val="000000"/>
                <w:sz w:val="20"/>
                <w:szCs w:val="20"/>
              </w:rPr>
              <w:t>0.345 (0.019)</w:t>
            </w:r>
          </w:p>
        </w:tc>
        <w:tc>
          <w:tcPr>
            <w:tcW w:w="1764" w:type="dxa"/>
            <w:tcBorders>
              <w:top w:val="nil"/>
              <w:left w:val="nil"/>
              <w:bottom w:val="nil"/>
              <w:right w:val="nil"/>
            </w:tcBorders>
            <w:shd w:val="clear" w:color="auto" w:fill="auto"/>
            <w:noWrap/>
            <w:vAlign w:val="center"/>
            <w:hideMark/>
          </w:tcPr>
          <w:p w14:paraId="1A27CFA7" w14:textId="77777777" w:rsidR="00E01054" w:rsidRPr="00344314" w:rsidRDefault="00E01054" w:rsidP="00532013">
            <w:pPr>
              <w:tabs>
                <w:tab w:val="left" w:pos="567"/>
              </w:tabs>
              <w:spacing w:line="288" w:lineRule="auto"/>
              <w:jc w:val="center"/>
              <w:rPr>
                <w:rFonts w:asciiTheme="majorBidi" w:hAnsiTheme="majorBidi" w:cstheme="majorBidi"/>
                <w:color w:val="000000"/>
                <w:sz w:val="20"/>
                <w:szCs w:val="20"/>
              </w:rPr>
            </w:pPr>
            <w:r w:rsidRPr="00344314">
              <w:rPr>
                <w:rFonts w:asciiTheme="majorBidi" w:hAnsiTheme="majorBidi" w:cstheme="majorBidi"/>
                <w:color w:val="000000"/>
                <w:sz w:val="20"/>
                <w:szCs w:val="20"/>
              </w:rPr>
              <w:t>0.293 (0.017)</w:t>
            </w:r>
          </w:p>
        </w:tc>
        <w:tc>
          <w:tcPr>
            <w:tcW w:w="1568" w:type="dxa"/>
            <w:tcBorders>
              <w:top w:val="nil"/>
              <w:left w:val="nil"/>
              <w:bottom w:val="nil"/>
              <w:right w:val="nil"/>
            </w:tcBorders>
            <w:shd w:val="clear" w:color="auto" w:fill="auto"/>
            <w:noWrap/>
            <w:vAlign w:val="center"/>
            <w:hideMark/>
          </w:tcPr>
          <w:p w14:paraId="045607F9" w14:textId="77777777" w:rsidR="00E01054" w:rsidRPr="00344314" w:rsidRDefault="00E01054" w:rsidP="00532013">
            <w:pPr>
              <w:tabs>
                <w:tab w:val="left" w:pos="567"/>
              </w:tabs>
              <w:spacing w:line="288" w:lineRule="auto"/>
              <w:jc w:val="center"/>
              <w:rPr>
                <w:rFonts w:asciiTheme="majorBidi" w:hAnsiTheme="majorBidi" w:cstheme="majorBidi"/>
                <w:color w:val="000000"/>
                <w:sz w:val="20"/>
                <w:szCs w:val="20"/>
              </w:rPr>
            </w:pPr>
            <w:r w:rsidRPr="00344314">
              <w:rPr>
                <w:rFonts w:asciiTheme="majorBidi" w:hAnsiTheme="majorBidi" w:cstheme="majorBidi"/>
                <w:color w:val="000000"/>
                <w:sz w:val="20"/>
                <w:szCs w:val="20"/>
              </w:rPr>
              <w:t>0.129 (0.007)</w:t>
            </w:r>
          </w:p>
        </w:tc>
      </w:tr>
      <w:tr w:rsidR="00E01054" w:rsidRPr="00344314" w14:paraId="3AACCA18" w14:textId="77777777" w:rsidTr="00646568">
        <w:trPr>
          <w:trHeight w:val="388"/>
          <w:jc w:val="center"/>
        </w:trPr>
        <w:tc>
          <w:tcPr>
            <w:tcW w:w="1700" w:type="dxa"/>
            <w:tcBorders>
              <w:top w:val="nil"/>
              <w:left w:val="nil"/>
              <w:bottom w:val="nil"/>
              <w:right w:val="nil"/>
            </w:tcBorders>
            <w:shd w:val="clear" w:color="auto" w:fill="auto"/>
            <w:noWrap/>
            <w:vAlign w:val="center"/>
            <w:hideMark/>
          </w:tcPr>
          <w:p w14:paraId="0B7324C9" w14:textId="7D5DC014" w:rsidR="00E01054" w:rsidRPr="000A1F15" w:rsidRDefault="00E01054" w:rsidP="00532013">
            <w:pPr>
              <w:tabs>
                <w:tab w:val="left" w:pos="567"/>
              </w:tabs>
              <w:spacing w:line="288" w:lineRule="auto"/>
              <w:rPr>
                <w:rFonts w:asciiTheme="majorBidi" w:hAnsiTheme="majorBidi" w:cstheme="majorBidi"/>
                <w:bCs/>
                <w:color w:val="000000"/>
                <w:sz w:val="20"/>
                <w:szCs w:val="20"/>
              </w:rPr>
            </w:pPr>
            <w:r w:rsidRPr="000A1F15">
              <w:rPr>
                <w:rFonts w:asciiTheme="majorBidi" w:hAnsiTheme="majorBidi" w:cstheme="majorBidi"/>
                <w:bCs/>
                <w:color w:val="000000"/>
                <w:sz w:val="20"/>
                <w:szCs w:val="20"/>
              </w:rPr>
              <w:t>Agri. waste</w:t>
            </w:r>
          </w:p>
        </w:tc>
        <w:tc>
          <w:tcPr>
            <w:tcW w:w="1700" w:type="dxa"/>
            <w:tcBorders>
              <w:top w:val="nil"/>
              <w:left w:val="nil"/>
              <w:bottom w:val="nil"/>
              <w:right w:val="nil"/>
            </w:tcBorders>
            <w:shd w:val="clear" w:color="auto" w:fill="auto"/>
            <w:noWrap/>
            <w:vAlign w:val="center"/>
            <w:hideMark/>
          </w:tcPr>
          <w:p w14:paraId="5B56EDFD" w14:textId="77777777" w:rsidR="00E01054" w:rsidRPr="00344314" w:rsidRDefault="00E01054" w:rsidP="00532013">
            <w:pPr>
              <w:tabs>
                <w:tab w:val="left" w:pos="567"/>
              </w:tabs>
              <w:spacing w:line="288" w:lineRule="auto"/>
              <w:jc w:val="center"/>
              <w:rPr>
                <w:rFonts w:asciiTheme="majorBidi" w:hAnsiTheme="majorBidi" w:cstheme="majorBidi"/>
                <w:color w:val="000000"/>
                <w:sz w:val="20"/>
                <w:szCs w:val="20"/>
              </w:rPr>
            </w:pPr>
            <w:r w:rsidRPr="00344314">
              <w:rPr>
                <w:rFonts w:asciiTheme="majorBidi" w:hAnsiTheme="majorBidi" w:cstheme="majorBidi"/>
                <w:color w:val="000000"/>
                <w:sz w:val="20"/>
                <w:szCs w:val="20"/>
              </w:rPr>
              <w:t>0.099 (0.015)</w:t>
            </w:r>
          </w:p>
        </w:tc>
        <w:tc>
          <w:tcPr>
            <w:tcW w:w="1675" w:type="dxa"/>
            <w:tcBorders>
              <w:top w:val="nil"/>
              <w:left w:val="nil"/>
              <w:bottom w:val="nil"/>
              <w:right w:val="nil"/>
            </w:tcBorders>
            <w:shd w:val="clear" w:color="auto" w:fill="auto"/>
            <w:noWrap/>
            <w:vAlign w:val="center"/>
            <w:hideMark/>
          </w:tcPr>
          <w:p w14:paraId="30F4DAE1" w14:textId="77777777" w:rsidR="00E01054" w:rsidRPr="00344314" w:rsidRDefault="00E01054" w:rsidP="00532013">
            <w:pPr>
              <w:tabs>
                <w:tab w:val="left" w:pos="567"/>
              </w:tabs>
              <w:spacing w:line="288" w:lineRule="auto"/>
              <w:jc w:val="center"/>
              <w:rPr>
                <w:rFonts w:asciiTheme="majorBidi" w:hAnsiTheme="majorBidi" w:cstheme="majorBidi"/>
                <w:color w:val="000000"/>
                <w:sz w:val="20"/>
                <w:szCs w:val="20"/>
              </w:rPr>
            </w:pPr>
            <w:r w:rsidRPr="00344314">
              <w:rPr>
                <w:rFonts w:asciiTheme="majorBidi" w:hAnsiTheme="majorBidi" w:cstheme="majorBidi"/>
                <w:color w:val="000000"/>
                <w:sz w:val="20"/>
                <w:szCs w:val="20"/>
              </w:rPr>
              <w:t>0.012 (0.022)</w:t>
            </w:r>
          </w:p>
        </w:tc>
        <w:tc>
          <w:tcPr>
            <w:tcW w:w="1641" w:type="dxa"/>
            <w:tcBorders>
              <w:top w:val="nil"/>
              <w:left w:val="nil"/>
              <w:bottom w:val="nil"/>
              <w:right w:val="nil"/>
            </w:tcBorders>
            <w:shd w:val="clear" w:color="auto" w:fill="auto"/>
            <w:noWrap/>
            <w:vAlign w:val="center"/>
            <w:hideMark/>
          </w:tcPr>
          <w:p w14:paraId="3C7DA6A8" w14:textId="77777777" w:rsidR="00E01054" w:rsidRPr="00344314" w:rsidRDefault="00E01054" w:rsidP="00532013">
            <w:pPr>
              <w:tabs>
                <w:tab w:val="left" w:pos="567"/>
              </w:tabs>
              <w:spacing w:line="288" w:lineRule="auto"/>
              <w:jc w:val="center"/>
              <w:rPr>
                <w:rFonts w:asciiTheme="majorBidi" w:hAnsiTheme="majorBidi" w:cstheme="majorBidi"/>
                <w:color w:val="000000"/>
                <w:sz w:val="20"/>
                <w:szCs w:val="20"/>
              </w:rPr>
            </w:pPr>
            <w:r w:rsidRPr="00344314">
              <w:rPr>
                <w:rFonts w:asciiTheme="majorBidi" w:hAnsiTheme="majorBidi" w:cstheme="majorBidi"/>
                <w:color w:val="000000"/>
                <w:sz w:val="20"/>
                <w:szCs w:val="20"/>
              </w:rPr>
              <w:t>0.309 (0.025)</w:t>
            </w:r>
          </w:p>
        </w:tc>
        <w:tc>
          <w:tcPr>
            <w:tcW w:w="1531" w:type="dxa"/>
            <w:tcBorders>
              <w:top w:val="nil"/>
              <w:left w:val="nil"/>
              <w:bottom w:val="nil"/>
              <w:right w:val="nil"/>
            </w:tcBorders>
            <w:shd w:val="clear" w:color="auto" w:fill="auto"/>
            <w:noWrap/>
            <w:vAlign w:val="center"/>
            <w:hideMark/>
          </w:tcPr>
          <w:p w14:paraId="3B6F485C" w14:textId="77777777" w:rsidR="00E01054" w:rsidRPr="00344314" w:rsidRDefault="00E01054" w:rsidP="00532013">
            <w:pPr>
              <w:tabs>
                <w:tab w:val="left" w:pos="567"/>
              </w:tabs>
              <w:spacing w:line="288" w:lineRule="auto"/>
              <w:jc w:val="center"/>
              <w:rPr>
                <w:rFonts w:asciiTheme="majorBidi" w:hAnsiTheme="majorBidi" w:cstheme="majorBidi"/>
                <w:b/>
                <w:bCs/>
                <w:color w:val="000000"/>
                <w:sz w:val="20"/>
                <w:szCs w:val="20"/>
              </w:rPr>
            </w:pPr>
            <w:r w:rsidRPr="00344314">
              <w:rPr>
                <w:rFonts w:asciiTheme="majorBidi" w:hAnsiTheme="majorBidi" w:cstheme="majorBidi"/>
                <w:b/>
                <w:bCs/>
                <w:color w:val="000000"/>
                <w:sz w:val="20"/>
                <w:szCs w:val="20"/>
              </w:rPr>
              <w:t>-0.628 (0.014)</w:t>
            </w:r>
          </w:p>
        </w:tc>
        <w:tc>
          <w:tcPr>
            <w:tcW w:w="1764" w:type="dxa"/>
            <w:tcBorders>
              <w:top w:val="nil"/>
              <w:left w:val="nil"/>
              <w:bottom w:val="nil"/>
              <w:right w:val="nil"/>
            </w:tcBorders>
            <w:shd w:val="clear" w:color="auto" w:fill="auto"/>
            <w:noWrap/>
            <w:vAlign w:val="center"/>
            <w:hideMark/>
          </w:tcPr>
          <w:p w14:paraId="3737B648" w14:textId="77777777" w:rsidR="00E01054" w:rsidRPr="00344314" w:rsidRDefault="00E01054" w:rsidP="00532013">
            <w:pPr>
              <w:tabs>
                <w:tab w:val="left" w:pos="567"/>
              </w:tabs>
              <w:spacing w:line="288" w:lineRule="auto"/>
              <w:jc w:val="center"/>
              <w:rPr>
                <w:rFonts w:asciiTheme="majorBidi" w:hAnsiTheme="majorBidi" w:cstheme="majorBidi"/>
                <w:color w:val="000000"/>
                <w:sz w:val="20"/>
                <w:szCs w:val="20"/>
              </w:rPr>
            </w:pPr>
            <w:r w:rsidRPr="00344314">
              <w:rPr>
                <w:rFonts w:asciiTheme="majorBidi" w:hAnsiTheme="majorBidi" w:cstheme="majorBidi"/>
                <w:color w:val="000000"/>
                <w:sz w:val="20"/>
                <w:szCs w:val="20"/>
              </w:rPr>
              <w:t>0.134 (0.009)</w:t>
            </w:r>
          </w:p>
        </w:tc>
        <w:tc>
          <w:tcPr>
            <w:tcW w:w="1568" w:type="dxa"/>
            <w:tcBorders>
              <w:top w:val="nil"/>
              <w:left w:val="nil"/>
              <w:bottom w:val="nil"/>
              <w:right w:val="nil"/>
            </w:tcBorders>
            <w:shd w:val="clear" w:color="auto" w:fill="auto"/>
            <w:noWrap/>
            <w:vAlign w:val="center"/>
            <w:hideMark/>
          </w:tcPr>
          <w:p w14:paraId="6F58BF38" w14:textId="77777777" w:rsidR="00E01054" w:rsidRPr="00344314" w:rsidRDefault="00E01054" w:rsidP="00532013">
            <w:pPr>
              <w:tabs>
                <w:tab w:val="left" w:pos="567"/>
              </w:tabs>
              <w:spacing w:line="288" w:lineRule="auto"/>
              <w:jc w:val="center"/>
              <w:rPr>
                <w:rFonts w:asciiTheme="majorBidi" w:hAnsiTheme="majorBidi" w:cstheme="majorBidi"/>
                <w:color w:val="000000"/>
                <w:sz w:val="20"/>
                <w:szCs w:val="20"/>
              </w:rPr>
            </w:pPr>
            <w:r w:rsidRPr="00344314">
              <w:rPr>
                <w:rFonts w:asciiTheme="majorBidi" w:hAnsiTheme="majorBidi" w:cstheme="majorBidi"/>
                <w:color w:val="000000"/>
                <w:sz w:val="20"/>
                <w:szCs w:val="20"/>
              </w:rPr>
              <w:t>0.033 (0.005)</w:t>
            </w:r>
          </w:p>
        </w:tc>
      </w:tr>
      <w:tr w:rsidR="00E01054" w:rsidRPr="00344314" w14:paraId="78249584" w14:textId="77777777" w:rsidTr="00646568">
        <w:trPr>
          <w:trHeight w:val="388"/>
          <w:jc w:val="center"/>
        </w:trPr>
        <w:tc>
          <w:tcPr>
            <w:tcW w:w="1700" w:type="dxa"/>
            <w:tcBorders>
              <w:top w:val="nil"/>
              <w:left w:val="nil"/>
              <w:bottom w:val="nil"/>
              <w:right w:val="nil"/>
            </w:tcBorders>
            <w:shd w:val="clear" w:color="auto" w:fill="auto"/>
            <w:noWrap/>
            <w:vAlign w:val="center"/>
            <w:hideMark/>
          </w:tcPr>
          <w:p w14:paraId="11D1D336" w14:textId="4FDAABA2" w:rsidR="00E01054" w:rsidRPr="000A1F15" w:rsidRDefault="00E01054" w:rsidP="00532013">
            <w:pPr>
              <w:tabs>
                <w:tab w:val="left" w:pos="567"/>
              </w:tabs>
              <w:spacing w:line="288" w:lineRule="auto"/>
              <w:rPr>
                <w:rFonts w:asciiTheme="majorBidi" w:hAnsiTheme="majorBidi" w:cstheme="majorBidi"/>
                <w:bCs/>
                <w:color w:val="000000"/>
                <w:sz w:val="20"/>
                <w:szCs w:val="20"/>
              </w:rPr>
            </w:pPr>
            <w:r w:rsidRPr="000A1F15">
              <w:rPr>
                <w:rFonts w:asciiTheme="majorBidi" w:hAnsiTheme="majorBidi" w:cstheme="majorBidi"/>
                <w:bCs/>
                <w:color w:val="000000"/>
                <w:sz w:val="20"/>
                <w:szCs w:val="20"/>
              </w:rPr>
              <w:t>Animal dung</w:t>
            </w:r>
          </w:p>
        </w:tc>
        <w:tc>
          <w:tcPr>
            <w:tcW w:w="1700" w:type="dxa"/>
            <w:tcBorders>
              <w:top w:val="nil"/>
              <w:left w:val="nil"/>
              <w:bottom w:val="nil"/>
              <w:right w:val="nil"/>
            </w:tcBorders>
            <w:shd w:val="clear" w:color="auto" w:fill="auto"/>
            <w:noWrap/>
            <w:vAlign w:val="center"/>
            <w:hideMark/>
          </w:tcPr>
          <w:p w14:paraId="39A085F3" w14:textId="77777777" w:rsidR="00E01054" w:rsidRPr="00344314" w:rsidRDefault="00E01054" w:rsidP="00532013">
            <w:pPr>
              <w:tabs>
                <w:tab w:val="left" w:pos="567"/>
              </w:tabs>
              <w:spacing w:line="288" w:lineRule="auto"/>
              <w:jc w:val="center"/>
              <w:rPr>
                <w:rFonts w:asciiTheme="majorBidi" w:hAnsiTheme="majorBidi" w:cstheme="majorBidi"/>
                <w:color w:val="000000"/>
                <w:sz w:val="20"/>
                <w:szCs w:val="20"/>
              </w:rPr>
            </w:pPr>
            <w:r w:rsidRPr="00344314">
              <w:rPr>
                <w:rFonts w:asciiTheme="majorBidi" w:hAnsiTheme="majorBidi" w:cstheme="majorBidi"/>
                <w:color w:val="000000"/>
                <w:sz w:val="20"/>
                <w:szCs w:val="20"/>
              </w:rPr>
              <w:t>0.010 (0.012)</w:t>
            </w:r>
          </w:p>
        </w:tc>
        <w:tc>
          <w:tcPr>
            <w:tcW w:w="1675" w:type="dxa"/>
            <w:tcBorders>
              <w:top w:val="nil"/>
              <w:left w:val="nil"/>
              <w:bottom w:val="nil"/>
              <w:right w:val="nil"/>
            </w:tcBorders>
            <w:shd w:val="clear" w:color="auto" w:fill="auto"/>
            <w:noWrap/>
            <w:vAlign w:val="center"/>
            <w:hideMark/>
          </w:tcPr>
          <w:p w14:paraId="5E3F921E" w14:textId="77777777" w:rsidR="00E01054" w:rsidRPr="00344314" w:rsidRDefault="00E01054" w:rsidP="00532013">
            <w:pPr>
              <w:tabs>
                <w:tab w:val="left" w:pos="567"/>
              </w:tabs>
              <w:spacing w:line="288" w:lineRule="auto"/>
              <w:jc w:val="center"/>
              <w:rPr>
                <w:rFonts w:asciiTheme="majorBidi" w:hAnsiTheme="majorBidi" w:cstheme="majorBidi"/>
                <w:color w:val="000000"/>
                <w:sz w:val="20"/>
                <w:szCs w:val="20"/>
              </w:rPr>
            </w:pPr>
            <w:r w:rsidRPr="00344314">
              <w:rPr>
                <w:rFonts w:asciiTheme="majorBidi" w:hAnsiTheme="majorBidi" w:cstheme="majorBidi"/>
                <w:color w:val="000000"/>
                <w:sz w:val="20"/>
                <w:szCs w:val="20"/>
              </w:rPr>
              <w:t>0.000 (0.019)</w:t>
            </w:r>
          </w:p>
        </w:tc>
        <w:tc>
          <w:tcPr>
            <w:tcW w:w="1641" w:type="dxa"/>
            <w:tcBorders>
              <w:top w:val="nil"/>
              <w:left w:val="nil"/>
              <w:bottom w:val="nil"/>
              <w:right w:val="nil"/>
            </w:tcBorders>
            <w:shd w:val="clear" w:color="auto" w:fill="auto"/>
            <w:noWrap/>
            <w:vAlign w:val="center"/>
            <w:hideMark/>
          </w:tcPr>
          <w:p w14:paraId="47D576BE" w14:textId="77777777" w:rsidR="00E01054" w:rsidRPr="00344314" w:rsidRDefault="00E01054" w:rsidP="00532013">
            <w:pPr>
              <w:tabs>
                <w:tab w:val="left" w:pos="567"/>
              </w:tabs>
              <w:spacing w:line="288" w:lineRule="auto"/>
              <w:jc w:val="center"/>
              <w:rPr>
                <w:rFonts w:asciiTheme="majorBidi" w:hAnsiTheme="majorBidi" w:cstheme="majorBidi"/>
                <w:color w:val="000000"/>
                <w:sz w:val="20"/>
                <w:szCs w:val="20"/>
              </w:rPr>
            </w:pPr>
            <w:r w:rsidRPr="00344314">
              <w:rPr>
                <w:rFonts w:asciiTheme="majorBidi" w:hAnsiTheme="majorBidi" w:cstheme="majorBidi"/>
                <w:color w:val="000000"/>
                <w:sz w:val="20"/>
                <w:szCs w:val="20"/>
              </w:rPr>
              <w:t>0.018 (0.024)</w:t>
            </w:r>
          </w:p>
        </w:tc>
        <w:tc>
          <w:tcPr>
            <w:tcW w:w="1531" w:type="dxa"/>
            <w:tcBorders>
              <w:top w:val="nil"/>
              <w:left w:val="nil"/>
              <w:bottom w:val="nil"/>
              <w:right w:val="nil"/>
            </w:tcBorders>
            <w:shd w:val="clear" w:color="auto" w:fill="auto"/>
            <w:noWrap/>
            <w:vAlign w:val="center"/>
            <w:hideMark/>
          </w:tcPr>
          <w:p w14:paraId="63393BCD" w14:textId="77777777" w:rsidR="00E01054" w:rsidRPr="00344314" w:rsidRDefault="00E01054" w:rsidP="00532013">
            <w:pPr>
              <w:tabs>
                <w:tab w:val="left" w:pos="567"/>
              </w:tabs>
              <w:spacing w:line="288" w:lineRule="auto"/>
              <w:jc w:val="center"/>
              <w:rPr>
                <w:rFonts w:asciiTheme="majorBidi" w:hAnsiTheme="majorBidi" w:cstheme="majorBidi"/>
                <w:color w:val="000000"/>
                <w:sz w:val="20"/>
                <w:szCs w:val="20"/>
              </w:rPr>
            </w:pPr>
            <w:r w:rsidRPr="00344314">
              <w:rPr>
                <w:rFonts w:asciiTheme="majorBidi" w:hAnsiTheme="majorBidi" w:cstheme="majorBidi"/>
                <w:color w:val="000000"/>
                <w:sz w:val="20"/>
                <w:szCs w:val="20"/>
              </w:rPr>
              <w:t>0.044 (0.01)</w:t>
            </w:r>
          </w:p>
        </w:tc>
        <w:tc>
          <w:tcPr>
            <w:tcW w:w="1764" w:type="dxa"/>
            <w:tcBorders>
              <w:top w:val="nil"/>
              <w:left w:val="nil"/>
              <w:bottom w:val="nil"/>
              <w:right w:val="nil"/>
            </w:tcBorders>
            <w:shd w:val="clear" w:color="auto" w:fill="auto"/>
            <w:noWrap/>
            <w:vAlign w:val="center"/>
            <w:hideMark/>
          </w:tcPr>
          <w:p w14:paraId="25B80D14" w14:textId="77777777" w:rsidR="00E01054" w:rsidRPr="00344314" w:rsidRDefault="00E01054" w:rsidP="00532013">
            <w:pPr>
              <w:tabs>
                <w:tab w:val="left" w:pos="567"/>
              </w:tabs>
              <w:spacing w:line="288" w:lineRule="auto"/>
              <w:jc w:val="center"/>
              <w:rPr>
                <w:rFonts w:asciiTheme="majorBidi" w:hAnsiTheme="majorBidi" w:cstheme="majorBidi"/>
                <w:b/>
                <w:bCs/>
                <w:color w:val="000000"/>
                <w:sz w:val="20"/>
                <w:szCs w:val="20"/>
              </w:rPr>
            </w:pPr>
            <w:r w:rsidRPr="00344314">
              <w:rPr>
                <w:rFonts w:asciiTheme="majorBidi" w:hAnsiTheme="majorBidi" w:cstheme="majorBidi"/>
                <w:b/>
                <w:bCs/>
                <w:color w:val="000000"/>
                <w:sz w:val="20"/>
                <w:szCs w:val="20"/>
              </w:rPr>
              <w:t>-0.96 (0.009)</w:t>
            </w:r>
          </w:p>
        </w:tc>
        <w:tc>
          <w:tcPr>
            <w:tcW w:w="1568" w:type="dxa"/>
            <w:tcBorders>
              <w:top w:val="nil"/>
              <w:left w:val="nil"/>
              <w:bottom w:val="nil"/>
              <w:right w:val="nil"/>
            </w:tcBorders>
            <w:shd w:val="clear" w:color="auto" w:fill="auto"/>
            <w:noWrap/>
            <w:vAlign w:val="center"/>
            <w:hideMark/>
          </w:tcPr>
          <w:p w14:paraId="20DA776F" w14:textId="77777777" w:rsidR="00E01054" w:rsidRPr="00344314" w:rsidRDefault="00E01054" w:rsidP="00532013">
            <w:pPr>
              <w:tabs>
                <w:tab w:val="left" w:pos="567"/>
              </w:tabs>
              <w:spacing w:line="288" w:lineRule="auto"/>
              <w:jc w:val="center"/>
              <w:rPr>
                <w:rFonts w:asciiTheme="majorBidi" w:hAnsiTheme="majorBidi" w:cstheme="majorBidi"/>
                <w:color w:val="000000"/>
                <w:sz w:val="20"/>
                <w:szCs w:val="20"/>
              </w:rPr>
            </w:pPr>
            <w:r w:rsidRPr="00344314">
              <w:rPr>
                <w:rFonts w:asciiTheme="majorBidi" w:hAnsiTheme="majorBidi" w:cstheme="majorBidi"/>
                <w:color w:val="000000"/>
                <w:sz w:val="20"/>
                <w:szCs w:val="20"/>
              </w:rPr>
              <w:t>0.004 (0.004)</w:t>
            </w:r>
          </w:p>
        </w:tc>
      </w:tr>
      <w:tr w:rsidR="00E01054" w:rsidRPr="00344314" w14:paraId="7B6D1AC4" w14:textId="77777777" w:rsidTr="00646568">
        <w:trPr>
          <w:trHeight w:val="388"/>
          <w:jc w:val="center"/>
        </w:trPr>
        <w:tc>
          <w:tcPr>
            <w:tcW w:w="1700" w:type="dxa"/>
            <w:tcBorders>
              <w:top w:val="nil"/>
              <w:left w:val="nil"/>
              <w:bottom w:val="single" w:sz="4" w:space="0" w:color="auto"/>
              <w:right w:val="nil"/>
            </w:tcBorders>
            <w:shd w:val="clear" w:color="auto" w:fill="auto"/>
            <w:noWrap/>
            <w:vAlign w:val="center"/>
            <w:hideMark/>
          </w:tcPr>
          <w:p w14:paraId="2E88F200" w14:textId="77777777" w:rsidR="00E01054" w:rsidRPr="000A1F15" w:rsidRDefault="00E01054" w:rsidP="00532013">
            <w:pPr>
              <w:tabs>
                <w:tab w:val="left" w:pos="567"/>
              </w:tabs>
              <w:spacing w:line="288" w:lineRule="auto"/>
              <w:rPr>
                <w:rFonts w:asciiTheme="majorBidi" w:hAnsiTheme="majorBidi" w:cstheme="majorBidi"/>
                <w:bCs/>
                <w:color w:val="000000"/>
                <w:sz w:val="20"/>
                <w:szCs w:val="20"/>
              </w:rPr>
            </w:pPr>
            <w:r w:rsidRPr="000A1F15">
              <w:rPr>
                <w:rFonts w:asciiTheme="majorBidi" w:hAnsiTheme="majorBidi" w:cstheme="majorBidi"/>
                <w:bCs/>
                <w:color w:val="000000"/>
                <w:sz w:val="20"/>
                <w:szCs w:val="20"/>
              </w:rPr>
              <w:t>Kerosene oil</w:t>
            </w:r>
          </w:p>
        </w:tc>
        <w:tc>
          <w:tcPr>
            <w:tcW w:w="1700" w:type="dxa"/>
            <w:tcBorders>
              <w:top w:val="nil"/>
              <w:left w:val="nil"/>
              <w:bottom w:val="single" w:sz="4" w:space="0" w:color="auto"/>
              <w:right w:val="nil"/>
            </w:tcBorders>
            <w:shd w:val="clear" w:color="auto" w:fill="auto"/>
            <w:noWrap/>
            <w:vAlign w:val="center"/>
            <w:hideMark/>
          </w:tcPr>
          <w:p w14:paraId="56B8A604" w14:textId="77777777" w:rsidR="00E01054" w:rsidRPr="00344314" w:rsidRDefault="00E01054" w:rsidP="00532013">
            <w:pPr>
              <w:tabs>
                <w:tab w:val="left" w:pos="567"/>
              </w:tabs>
              <w:spacing w:line="288" w:lineRule="auto"/>
              <w:jc w:val="center"/>
              <w:rPr>
                <w:rFonts w:asciiTheme="majorBidi" w:hAnsiTheme="majorBidi" w:cstheme="majorBidi"/>
                <w:color w:val="000000"/>
                <w:sz w:val="20"/>
                <w:szCs w:val="20"/>
              </w:rPr>
            </w:pPr>
            <w:r w:rsidRPr="00344314">
              <w:rPr>
                <w:rFonts w:asciiTheme="majorBidi" w:hAnsiTheme="majorBidi" w:cstheme="majorBidi"/>
                <w:color w:val="000000"/>
                <w:sz w:val="20"/>
                <w:szCs w:val="20"/>
              </w:rPr>
              <w:t>0.869 (0.043)</w:t>
            </w:r>
          </w:p>
        </w:tc>
        <w:tc>
          <w:tcPr>
            <w:tcW w:w="1675" w:type="dxa"/>
            <w:tcBorders>
              <w:top w:val="nil"/>
              <w:left w:val="nil"/>
              <w:bottom w:val="single" w:sz="4" w:space="0" w:color="auto"/>
              <w:right w:val="nil"/>
            </w:tcBorders>
            <w:shd w:val="clear" w:color="auto" w:fill="auto"/>
            <w:noWrap/>
            <w:vAlign w:val="center"/>
            <w:hideMark/>
          </w:tcPr>
          <w:p w14:paraId="04C5D441" w14:textId="77777777" w:rsidR="00E01054" w:rsidRPr="00344314" w:rsidRDefault="00E01054" w:rsidP="00532013">
            <w:pPr>
              <w:tabs>
                <w:tab w:val="left" w:pos="567"/>
              </w:tabs>
              <w:spacing w:line="288" w:lineRule="auto"/>
              <w:jc w:val="center"/>
              <w:rPr>
                <w:rFonts w:asciiTheme="majorBidi" w:hAnsiTheme="majorBidi" w:cstheme="majorBidi"/>
                <w:color w:val="000000"/>
                <w:sz w:val="20"/>
                <w:szCs w:val="20"/>
              </w:rPr>
            </w:pPr>
            <w:r w:rsidRPr="00344314">
              <w:rPr>
                <w:rFonts w:asciiTheme="majorBidi" w:hAnsiTheme="majorBidi" w:cstheme="majorBidi"/>
                <w:color w:val="000000"/>
                <w:sz w:val="20"/>
                <w:szCs w:val="20"/>
              </w:rPr>
              <w:t>-0.742 (0.042)</w:t>
            </w:r>
          </w:p>
        </w:tc>
        <w:tc>
          <w:tcPr>
            <w:tcW w:w="1641" w:type="dxa"/>
            <w:tcBorders>
              <w:top w:val="nil"/>
              <w:left w:val="nil"/>
              <w:bottom w:val="single" w:sz="4" w:space="0" w:color="auto"/>
              <w:right w:val="nil"/>
            </w:tcBorders>
            <w:shd w:val="clear" w:color="auto" w:fill="auto"/>
            <w:noWrap/>
            <w:vAlign w:val="center"/>
            <w:hideMark/>
          </w:tcPr>
          <w:p w14:paraId="346C6B33" w14:textId="77777777" w:rsidR="00E01054" w:rsidRPr="00344314" w:rsidRDefault="00E01054" w:rsidP="00532013">
            <w:pPr>
              <w:tabs>
                <w:tab w:val="left" w:pos="567"/>
              </w:tabs>
              <w:spacing w:line="288" w:lineRule="auto"/>
              <w:jc w:val="center"/>
              <w:rPr>
                <w:rFonts w:asciiTheme="majorBidi" w:hAnsiTheme="majorBidi" w:cstheme="majorBidi"/>
                <w:color w:val="000000"/>
                <w:sz w:val="20"/>
                <w:szCs w:val="20"/>
              </w:rPr>
            </w:pPr>
            <w:r w:rsidRPr="00344314">
              <w:rPr>
                <w:rFonts w:asciiTheme="majorBidi" w:hAnsiTheme="majorBidi" w:cstheme="majorBidi"/>
                <w:color w:val="000000"/>
                <w:sz w:val="20"/>
                <w:szCs w:val="20"/>
              </w:rPr>
              <w:t>0.305 (0.022)</w:t>
            </w:r>
          </w:p>
        </w:tc>
        <w:tc>
          <w:tcPr>
            <w:tcW w:w="1531" w:type="dxa"/>
            <w:tcBorders>
              <w:top w:val="nil"/>
              <w:left w:val="nil"/>
              <w:bottom w:val="single" w:sz="4" w:space="0" w:color="auto"/>
              <w:right w:val="nil"/>
            </w:tcBorders>
            <w:shd w:val="clear" w:color="auto" w:fill="auto"/>
            <w:noWrap/>
            <w:vAlign w:val="center"/>
            <w:hideMark/>
          </w:tcPr>
          <w:p w14:paraId="3E595619" w14:textId="77777777" w:rsidR="00E01054" w:rsidRPr="00344314" w:rsidRDefault="00E01054" w:rsidP="00532013">
            <w:pPr>
              <w:tabs>
                <w:tab w:val="left" w:pos="567"/>
              </w:tabs>
              <w:spacing w:line="288" w:lineRule="auto"/>
              <w:jc w:val="center"/>
              <w:rPr>
                <w:rFonts w:asciiTheme="majorBidi" w:hAnsiTheme="majorBidi" w:cstheme="majorBidi"/>
                <w:color w:val="000000"/>
                <w:sz w:val="20"/>
                <w:szCs w:val="20"/>
              </w:rPr>
            </w:pPr>
            <w:r w:rsidRPr="00344314">
              <w:rPr>
                <w:rFonts w:asciiTheme="majorBidi" w:hAnsiTheme="majorBidi" w:cstheme="majorBidi"/>
                <w:color w:val="000000"/>
                <w:sz w:val="20"/>
                <w:szCs w:val="20"/>
              </w:rPr>
              <w:t>0.089 (0.012)</w:t>
            </w:r>
          </w:p>
        </w:tc>
        <w:tc>
          <w:tcPr>
            <w:tcW w:w="1764" w:type="dxa"/>
            <w:tcBorders>
              <w:top w:val="nil"/>
              <w:left w:val="nil"/>
              <w:bottom w:val="single" w:sz="4" w:space="0" w:color="auto"/>
              <w:right w:val="nil"/>
            </w:tcBorders>
            <w:shd w:val="clear" w:color="auto" w:fill="auto"/>
            <w:noWrap/>
            <w:vAlign w:val="center"/>
            <w:hideMark/>
          </w:tcPr>
          <w:p w14:paraId="0448DD5E" w14:textId="77777777" w:rsidR="00E01054" w:rsidRPr="00344314" w:rsidRDefault="00E01054" w:rsidP="00532013">
            <w:pPr>
              <w:tabs>
                <w:tab w:val="left" w:pos="567"/>
              </w:tabs>
              <w:spacing w:line="288" w:lineRule="auto"/>
              <w:jc w:val="center"/>
              <w:rPr>
                <w:rFonts w:asciiTheme="majorBidi" w:hAnsiTheme="majorBidi" w:cstheme="majorBidi"/>
                <w:color w:val="000000"/>
                <w:sz w:val="20"/>
                <w:szCs w:val="20"/>
              </w:rPr>
            </w:pPr>
            <w:r w:rsidRPr="00344314">
              <w:rPr>
                <w:rFonts w:asciiTheme="majorBidi" w:hAnsiTheme="majorBidi" w:cstheme="majorBidi"/>
                <w:color w:val="000000"/>
                <w:sz w:val="20"/>
                <w:szCs w:val="20"/>
              </w:rPr>
              <w:t>0.108 (0.008)</w:t>
            </w:r>
          </w:p>
        </w:tc>
        <w:tc>
          <w:tcPr>
            <w:tcW w:w="1568" w:type="dxa"/>
            <w:tcBorders>
              <w:top w:val="nil"/>
              <w:left w:val="nil"/>
              <w:bottom w:val="single" w:sz="4" w:space="0" w:color="auto"/>
              <w:right w:val="nil"/>
            </w:tcBorders>
            <w:shd w:val="clear" w:color="auto" w:fill="auto"/>
            <w:noWrap/>
            <w:vAlign w:val="center"/>
            <w:hideMark/>
          </w:tcPr>
          <w:p w14:paraId="7A612248" w14:textId="77777777" w:rsidR="00E01054" w:rsidRPr="00344314" w:rsidRDefault="00E01054" w:rsidP="00532013">
            <w:pPr>
              <w:tabs>
                <w:tab w:val="left" w:pos="567"/>
              </w:tabs>
              <w:spacing w:line="288" w:lineRule="auto"/>
              <w:jc w:val="center"/>
              <w:rPr>
                <w:rFonts w:asciiTheme="majorBidi" w:hAnsiTheme="majorBidi" w:cstheme="majorBidi"/>
                <w:b/>
                <w:bCs/>
                <w:color w:val="000000"/>
                <w:sz w:val="20"/>
                <w:szCs w:val="20"/>
              </w:rPr>
            </w:pPr>
            <w:r w:rsidRPr="00344314">
              <w:rPr>
                <w:rFonts w:asciiTheme="majorBidi" w:hAnsiTheme="majorBidi" w:cstheme="majorBidi"/>
                <w:b/>
                <w:bCs/>
                <w:color w:val="000000"/>
                <w:sz w:val="20"/>
                <w:szCs w:val="20"/>
              </w:rPr>
              <w:t>-0.647 (0.025)</w:t>
            </w:r>
          </w:p>
        </w:tc>
      </w:tr>
    </w:tbl>
    <w:p w14:paraId="425E0DAB" w14:textId="2D3F2793" w:rsidR="00946E6E" w:rsidRPr="00946E6E" w:rsidRDefault="00946E6E" w:rsidP="00532013">
      <w:pPr>
        <w:pStyle w:val="NormalWeb"/>
        <w:tabs>
          <w:tab w:val="left" w:pos="567"/>
        </w:tabs>
        <w:spacing w:before="0" w:beforeAutospacing="0" w:after="0" w:afterAutospacing="0" w:line="288" w:lineRule="auto"/>
        <w:ind w:left="720" w:firstLine="556"/>
        <w:jc w:val="both"/>
        <w:rPr>
          <w:rFonts w:asciiTheme="majorBidi" w:hAnsiTheme="majorBidi" w:cstheme="majorBidi"/>
          <w:i/>
          <w:sz w:val="20"/>
          <w:szCs w:val="20"/>
        </w:rPr>
      </w:pPr>
      <w:r>
        <w:rPr>
          <w:rFonts w:asciiTheme="majorBidi" w:hAnsiTheme="majorBidi" w:cstheme="majorBidi"/>
          <w:i/>
          <w:sz w:val="20"/>
          <w:szCs w:val="20"/>
        </w:rPr>
        <w:t>Notes</w:t>
      </w:r>
    </w:p>
    <w:p w14:paraId="67401E4E" w14:textId="26467E5F" w:rsidR="00732FA8" w:rsidRDefault="00732FA8" w:rsidP="00946E6E">
      <w:pPr>
        <w:pStyle w:val="NormalWeb"/>
        <w:tabs>
          <w:tab w:val="left" w:pos="567"/>
        </w:tabs>
        <w:spacing w:before="0" w:beforeAutospacing="0" w:after="0" w:afterAutospacing="0"/>
        <w:ind w:left="720" w:firstLine="556"/>
        <w:jc w:val="both"/>
        <w:rPr>
          <w:rFonts w:asciiTheme="majorBidi" w:hAnsiTheme="majorBidi" w:cstheme="majorBidi"/>
          <w:sz w:val="20"/>
          <w:szCs w:val="20"/>
        </w:rPr>
      </w:pPr>
      <w:r>
        <w:rPr>
          <w:rFonts w:asciiTheme="majorBidi" w:hAnsiTheme="majorBidi" w:cstheme="majorBidi"/>
          <w:sz w:val="20"/>
          <w:szCs w:val="20"/>
        </w:rPr>
        <w:t>Own price elasticities are along the diagonal and those off the diagonal are cross-price elasticities</w:t>
      </w:r>
      <w:r w:rsidR="000A1F15">
        <w:rPr>
          <w:rFonts w:asciiTheme="majorBidi" w:hAnsiTheme="majorBidi" w:cstheme="majorBidi"/>
          <w:sz w:val="20"/>
          <w:szCs w:val="20"/>
        </w:rPr>
        <w:t>.</w:t>
      </w:r>
    </w:p>
    <w:p w14:paraId="21D794F8" w14:textId="796AC21F" w:rsidR="00732FA8" w:rsidRDefault="00732FA8" w:rsidP="00946E6E">
      <w:pPr>
        <w:pStyle w:val="NormalWeb"/>
        <w:tabs>
          <w:tab w:val="left" w:pos="567"/>
        </w:tabs>
        <w:spacing w:before="0" w:beforeAutospacing="0" w:after="0" w:afterAutospacing="0"/>
        <w:ind w:left="720" w:firstLine="556"/>
        <w:jc w:val="both"/>
        <w:rPr>
          <w:rFonts w:asciiTheme="majorBidi" w:hAnsiTheme="majorBidi" w:cstheme="majorBidi"/>
          <w:sz w:val="20"/>
          <w:szCs w:val="20"/>
        </w:rPr>
      </w:pPr>
      <w:r>
        <w:rPr>
          <w:rFonts w:asciiTheme="majorBidi" w:hAnsiTheme="majorBidi" w:cstheme="majorBidi"/>
          <w:sz w:val="20"/>
          <w:szCs w:val="20"/>
        </w:rPr>
        <w:t>Standard errors are given in the parenthesis</w:t>
      </w:r>
      <w:r w:rsidR="000A1F15">
        <w:rPr>
          <w:rFonts w:asciiTheme="majorBidi" w:hAnsiTheme="majorBidi" w:cstheme="majorBidi"/>
          <w:sz w:val="20"/>
          <w:szCs w:val="20"/>
        </w:rPr>
        <w:t>.</w:t>
      </w:r>
    </w:p>
    <w:p w14:paraId="0A09AC15" w14:textId="77777777" w:rsidR="00E01054" w:rsidRDefault="00E01054" w:rsidP="00532013">
      <w:pPr>
        <w:pStyle w:val="NormalWeb"/>
        <w:tabs>
          <w:tab w:val="left" w:pos="567"/>
        </w:tabs>
        <w:spacing w:before="0" w:beforeAutospacing="0" w:after="0" w:afterAutospacing="0" w:line="288" w:lineRule="auto"/>
        <w:jc w:val="both"/>
        <w:rPr>
          <w:rFonts w:asciiTheme="majorBidi" w:hAnsiTheme="majorBidi" w:cstheme="majorBidi"/>
          <w:sz w:val="20"/>
          <w:szCs w:val="20"/>
        </w:rPr>
      </w:pPr>
    </w:p>
    <w:p w14:paraId="6C4101E6" w14:textId="0E09CD3E" w:rsidR="00344314" w:rsidRPr="00646568" w:rsidRDefault="00344314" w:rsidP="00532013">
      <w:pPr>
        <w:pStyle w:val="Caption"/>
        <w:keepNext/>
        <w:tabs>
          <w:tab w:val="left" w:pos="567"/>
        </w:tabs>
        <w:spacing w:after="0" w:line="288" w:lineRule="auto"/>
        <w:jc w:val="center"/>
        <w:rPr>
          <w:b/>
          <w:bCs/>
          <w:i w:val="0"/>
          <w:iCs w:val="0"/>
          <w:color w:val="auto"/>
          <w:sz w:val="22"/>
          <w:szCs w:val="22"/>
        </w:rPr>
      </w:pPr>
      <w:r w:rsidRPr="00646568">
        <w:rPr>
          <w:b/>
          <w:bCs/>
          <w:i w:val="0"/>
          <w:iCs w:val="0"/>
          <w:color w:val="auto"/>
          <w:sz w:val="22"/>
          <w:szCs w:val="22"/>
        </w:rPr>
        <w:lastRenderedPageBreak/>
        <w:t xml:space="preserve">Table </w:t>
      </w:r>
      <w:r w:rsidR="008451D3" w:rsidRPr="00646568">
        <w:rPr>
          <w:b/>
          <w:bCs/>
          <w:i w:val="0"/>
          <w:iCs w:val="0"/>
          <w:color w:val="auto"/>
          <w:sz w:val="22"/>
          <w:szCs w:val="22"/>
        </w:rPr>
        <w:t>9</w:t>
      </w:r>
      <w:r w:rsidR="000A1F15">
        <w:rPr>
          <w:b/>
          <w:bCs/>
          <w:i w:val="0"/>
          <w:iCs w:val="0"/>
          <w:color w:val="auto"/>
          <w:sz w:val="22"/>
          <w:szCs w:val="22"/>
        </w:rPr>
        <w:t>: Own and Cross-P</w:t>
      </w:r>
      <w:r w:rsidRPr="00646568">
        <w:rPr>
          <w:b/>
          <w:bCs/>
          <w:i w:val="0"/>
          <w:iCs w:val="0"/>
          <w:color w:val="auto"/>
          <w:sz w:val="22"/>
          <w:szCs w:val="22"/>
        </w:rPr>
        <w:t>rice</w:t>
      </w:r>
      <w:r w:rsidR="000A1F15">
        <w:rPr>
          <w:b/>
          <w:bCs/>
          <w:i w:val="0"/>
          <w:iCs w:val="0"/>
          <w:color w:val="auto"/>
          <w:sz w:val="22"/>
          <w:szCs w:val="22"/>
        </w:rPr>
        <w:t xml:space="preserve"> Elasticities in Rural A</w:t>
      </w:r>
      <w:r w:rsidRPr="00646568">
        <w:rPr>
          <w:b/>
          <w:bCs/>
          <w:i w:val="0"/>
          <w:iCs w:val="0"/>
          <w:color w:val="auto"/>
          <w:sz w:val="22"/>
          <w:szCs w:val="22"/>
        </w:rPr>
        <w:t>reas</w:t>
      </w:r>
    </w:p>
    <w:tbl>
      <w:tblPr>
        <w:tblW w:w="11933" w:type="dxa"/>
        <w:jc w:val="center"/>
        <w:tblLook w:val="04A0" w:firstRow="1" w:lastRow="0" w:firstColumn="1" w:lastColumn="0" w:noHBand="0" w:noVBand="1"/>
      </w:tblPr>
      <w:tblGrid>
        <w:gridCol w:w="1811"/>
        <w:gridCol w:w="1597"/>
        <w:gridCol w:w="1680"/>
        <w:gridCol w:w="1699"/>
        <w:gridCol w:w="1645"/>
        <w:gridCol w:w="1898"/>
        <w:gridCol w:w="1603"/>
      </w:tblGrid>
      <w:tr w:rsidR="00E01054" w:rsidRPr="00646568" w14:paraId="175C3D78" w14:textId="77777777" w:rsidTr="00646568">
        <w:trPr>
          <w:trHeight w:val="400"/>
          <w:jc w:val="center"/>
        </w:trPr>
        <w:tc>
          <w:tcPr>
            <w:tcW w:w="1811" w:type="dxa"/>
            <w:tcBorders>
              <w:top w:val="single" w:sz="4" w:space="0" w:color="auto"/>
              <w:left w:val="nil"/>
              <w:bottom w:val="single" w:sz="4" w:space="0" w:color="auto"/>
              <w:right w:val="nil"/>
            </w:tcBorders>
            <w:shd w:val="clear" w:color="auto" w:fill="auto"/>
            <w:noWrap/>
            <w:vAlign w:val="center"/>
            <w:hideMark/>
          </w:tcPr>
          <w:p w14:paraId="1395A8B5" w14:textId="77777777" w:rsidR="00E01054" w:rsidRPr="000A1F15" w:rsidRDefault="00E01054" w:rsidP="00532013">
            <w:pPr>
              <w:tabs>
                <w:tab w:val="left" w:pos="567"/>
              </w:tabs>
              <w:spacing w:line="288" w:lineRule="auto"/>
              <w:rPr>
                <w:rFonts w:asciiTheme="majorBidi" w:hAnsiTheme="majorBidi" w:cstheme="majorBidi"/>
                <w:bCs/>
                <w:color w:val="000000"/>
                <w:sz w:val="20"/>
                <w:szCs w:val="20"/>
              </w:rPr>
            </w:pPr>
            <w:r w:rsidRPr="000A1F15">
              <w:rPr>
                <w:rFonts w:asciiTheme="majorBidi" w:hAnsiTheme="majorBidi" w:cstheme="majorBidi"/>
                <w:bCs/>
                <w:color w:val="000000"/>
                <w:sz w:val="20"/>
                <w:szCs w:val="20"/>
              </w:rPr>
              <w:t>Energy sources</w:t>
            </w:r>
          </w:p>
        </w:tc>
        <w:tc>
          <w:tcPr>
            <w:tcW w:w="1597" w:type="dxa"/>
            <w:tcBorders>
              <w:top w:val="single" w:sz="4" w:space="0" w:color="auto"/>
              <w:left w:val="nil"/>
              <w:bottom w:val="single" w:sz="4" w:space="0" w:color="auto"/>
              <w:right w:val="nil"/>
            </w:tcBorders>
            <w:shd w:val="clear" w:color="auto" w:fill="auto"/>
            <w:noWrap/>
            <w:vAlign w:val="center"/>
            <w:hideMark/>
          </w:tcPr>
          <w:p w14:paraId="6F75F168" w14:textId="77777777" w:rsidR="00E01054" w:rsidRPr="000A1F15" w:rsidRDefault="00E01054" w:rsidP="00532013">
            <w:pPr>
              <w:tabs>
                <w:tab w:val="left" w:pos="567"/>
              </w:tabs>
              <w:spacing w:line="288" w:lineRule="auto"/>
              <w:jc w:val="center"/>
              <w:rPr>
                <w:rFonts w:asciiTheme="majorBidi" w:hAnsiTheme="majorBidi" w:cstheme="majorBidi"/>
                <w:bCs/>
                <w:color w:val="000000"/>
                <w:sz w:val="20"/>
                <w:szCs w:val="20"/>
              </w:rPr>
            </w:pPr>
            <w:r w:rsidRPr="000A1F15">
              <w:rPr>
                <w:rFonts w:asciiTheme="majorBidi" w:hAnsiTheme="majorBidi" w:cstheme="majorBidi"/>
                <w:bCs/>
                <w:color w:val="000000"/>
                <w:sz w:val="20"/>
                <w:szCs w:val="20"/>
              </w:rPr>
              <w:t>Natural gas</w:t>
            </w:r>
          </w:p>
        </w:tc>
        <w:tc>
          <w:tcPr>
            <w:tcW w:w="1680" w:type="dxa"/>
            <w:tcBorders>
              <w:top w:val="single" w:sz="4" w:space="0" w:color="auto"/>
              <w:left w:val="nil"/>
              <w:bottom w:val="single" w:sz="4" w:space="0" w:color="auto"/>
              <w:right w:val="nil"/>
            </w:tcBorders>
            <w:shd w:val="clear" w:color="auto" w:fill="auto"/>
            <w:noWrap/>
            <w:vAlign w:val="center"/>
            <w:hideMark/>
          </w:tcPr>
          <w:p w14:paraId="1ABB11D4" w14:textId="77777777" w:rsidR="00E01054" w:rsidRPr="000A1F15" w:rsidRDefault="00E01054" w:rsidP="00532013">
            <w:pPr>
              <w:tabs>
                <w:tab w:val="left" w:pos="567"/>
              </w:tabs>
              <w:spacing w:line="288" w:lineRule="auto"/>
              <w:jc w:val="center"/>
              <w:rPr>
                <w:rFonts w:asciiTheme="majorBidi" w:hAnsiTheme="majorBidi" w:cstheme="majorBidi"/>
                <w:bCs/>
                <w:color w:val="000000"/>
                <w:sz w:val="20"/>
                <w:szCs w:val="20"/>
              </w:rPr>
            </w:pPr>
            <w:r w:rsidRPr="000A1F15">
              <w:rPr>
                <w:rFonts w:asciiTheme="majorBidi" w:hAnsiTheme="majorBidi" w:cstheme="majorBidi"/>
                <w:bCs/>
                <w:color w:val="000000"/>
                <w:sz w:val="20"/>
                <w:szCs w:val="20"/>
              </w:rPr>
              <w:t>LPG</w:t>
            </w:r>
          </w:p>
        </w:tc>
        <w:tc>
          <w:tcPr>
            <w:tcW w:w="1699" w:type="dxa"/>
            <w:tcBorders>
              <w:top w:val="single" w:sz="4" w:space="0" w:color="auto"/>
              <w:left w:val="nil"/>
              <w:bottom w:val="single" w:sz="4" w:space="0" w:color="auto"/>
              <w:right w:val="nil"/>
            </w:tcBorders>
            <w:shd w:val="clear" w:color="auto" w:fill="auto"/>
            <w:noWrap/>
            <w:vAlign w:val="center"/>
            <w:hideMark/>
          </w:tcPr>
          <w:p w14:paraId="15A7ACFD" w14:textId="77777777" w:rsidR="00E01054" w:rsidRPr="000A1F15" w:rsidRDefault="00E01054" w:rsidP="00532013">
            <w:pPr>
              <w:tabs>
                <w:tab w:val="left" w:pos="567"/>
              </w:tabs>
              <w:spacing w:line="288" w:lineRule="auto"/>
              <w:jc w:val="center"/>
              <w:rPr>
                <w:rFonts w:asciiTheme="majorBidi" w:hAnsiTheme="majorBidi" w:cstheme="majorBidi"/>
                <w:bCs/>
                <w:color w:val="000000"/>
                <w:sz w:val="20"/>
                <w:szCs w:val="20"/>
              </w:rPr>
            </w:pPr>
            <w:r w:rsidRPr="000A1F15">
              <w:rPr>
                <w:rFonts w:asciiTheme="majorBidi" w:hAnsiTheme="majorBidi" w:cstheme="majorBidi"/>
                <w:bCs/>
                <w:color w:val="000000"/>
                <w:sz w:val="20"/>
                <w:szCs w:val="20"/>
              </w:rPr>
              <w:t>Firewood</w:t>
            </w:r>
          </w:p>
        </w:tc>
        <w:tc>
          <w:tcPr>
            <w:tcW w:w="1645" w:type="dxa"/>
            <w:tcBorders>
              <w:top w:val="single" w:sz="4" w:space="0" w:color="auto"/>
              <w:left w:val="nil"/>
              <w:bottom w:val="single" w:sz="4" w:space="0" w:color="auto"/>
              <w:right w:val="nil"/>
            </w:tcBorders>
            <w:shd w:val="clear" w:color="auto" w:fill="auto"/>
            <w:noWrap/>
            <w:vAlign w:val="center"/>
            <w:hideMark/>
          </w:tcPr>
          <w:p w14:paraId="5CA41783" w14:textId="572BFCC5" w:rsidR="00E01054" w:rsidRPr="000A1F15" w:rsidRDefault="00E01054" w:rsidP="00532013">
            <w:pPr>
              <w:tabs>
                <w:tab w:val="left" w:pos="567"/>
              </w:tabs>
              <w:spacing w:line="288" w:lineRule="auto"/>
              <w:jc w:val="center"/>
              <w:rPr>
                <w:rFonts w:asciiTheme="majorBidi" w:hAnsiTheme="majorBidi" w:cstheme="majorBidi"/>
                <w:bCs/>
                <w:color w:val="000000"/>
                <w:sz w:val="20"/>
                <w:szCs w:val="20"/>
              </w:rPr>
            </w:pPr>
            <w:r w:rsidRPr="000A1F15">
              <w:rPr>
                <w:rFonts w:asciiTheme="majorBidi" w:hAnsiTheme="majorBidi" w:cstheme="majorBidi"/>
                <w:bCs/>
                <w:color w:val="000000"/>
                <w:sz w:val="20"/>
                <w:szCs w:val="20"/>
              </w:rPr>
              <w:t>Agri. waste</w:t>
            </w:r>
          </w:p>
        </w:tc>
        <w:tc>
          <w:tcPr>
            <w:tcW w:w="1898" w:type="dxa"/>
            <w:tcBorders>
              <w:top w:val="single" w:sz="4" w:space="0" w:color="auto"/>
              <w:left w:val="nil"/>
              <w:bottom w:val="single" w:sz="4" w:space="0" w:color="auto"/>
              <w:right w:val="nil"/>
            </w:tcBorders>
            <w:shd w:val="clear" w:color="auto" w:fill="auto"/>
            <w:noWrap/>
            <w:vAlign w:val="center"/>
            <w:hideMark/>
          </w:tcPr>
          <w:p w14:paraId="1E26DFDF" w14:textId="51A53CA8" w:rsidR="00E01054" w:rsidRPr="000A1F15" w:rsidRDefault="00E01054" w:rsidP="00532013">
            <w:pPr>
              <w:tabs>
                <w:tab w:val="left" w:pos="567"/>
              </w:tabs>
              <w:spacing w:line="288" w:lineRule="auto"/>
              <w:jc w:val="center"/>
              <w:rPr>
                <w:rFonts w:asciiTheme="majorBidi" w:hAnsiTheme="majorBidi" w:cstheme="majorBidi"/>
                <w:bCs/>
                <w:color w:val="000000"/>
                <w:sz w:val="20"/>
                <w:szCs w:val="20"/>
              </w:rPr>
            </w:pPr>
            <w:r w:rsidRPr="000A1F15">
              <w:rPr>
                <w:rFonts w:asciiTheme="majorBidi" w:hAnsiTheme="majorBidi" w:cstheme="majorBidi"/>
                <w:bCs/>
                <w:color w:val="000000"/>
                <w:sz w:val="20"/>
                <w:szCs w:val="20"/>
              </w:rPr>
              <w:t>Animal dung</w:t>
            </w:r>
          </w:p>
        </w:tc>
        <w:tc>
          <w:tcPr>
            <w:tcW w:w="1603" w:type="dxa"/>
            <w:tcBorders>
              <w:top w:val="single" w:sz="4" w:space="0" w:color="auto"/>
              <w:left w:val="nil"/>
              <w:bottom w:val="single" w:sz="4" w:space="0" w:color="auto"/>
              <w:right w:val="nil"/>
            </w:tcBorders>
            <w:shd w:val="clear" w:color="auto" w:fill="auto"/>
            <w:noWrap/>
            <w:vAlign w:val="center"/>
            <w:hideMark/>
          </w:tcPr>
          <w:p w14:paraId="54673B56" w14:textId="77777777" w:rsidR="00E01054" w:rsidRPr="000A1F15" w:rsidRDefault="00E01054" w:rsidP="00532013">
            <w:pPr>
              <w:tabs>
                <w:tab w:val="left" w:pos="567"/>
              </w:tabs>
              <w:spacing w:line="288" w:lineRule="auto"/>
              <w:jc w:val="center"/>
              <w:rPr>
                <w:rFonts w:asciiTheme="majorBidi" w:hAnsiTheme="majorBidi" w:cstheme="majorBidi"/>
                <w:bCs/>
                <w:color w:val="000000"/>
                <w:sz w:val="20"/>
                <w:szCs w:val="20"/>
              </w:rPr>
            </w:pPr>
            <w:r w:rsidRPr="000A1F15">
              <w:rPr>
                <w:rFonts w:asciiTheme="majorBidi" w:hAnsiTheme="majorBidi" w:cstheme="majorBidi"/>
                <w:bCs/>
                <w:color w:val="000000"/>
                <w:sz w:val="20"/>
                <w:szCs w:val="20"/>
              </w:rPr>
              <w:t>Kerosene oil</w:t>
            </w:r>
          </w:p>
        </w:tc>
      </w:tr>
      <w:tr w:rsidR="00E01054" w:rsidRPr="00646568" w14:paraId="56B176BA" w14:textId="77777777" w:rsidTr="00646568">
        <w:trPr>
          <w:trHeight w:val="400"/>
          <w:jc w:val="center"/>
        </w:trPr>
        <w:tc>
          <w:tcPr>
            <w:tcW w:w="1811" w:type="dxa"/>
            <w:tcBorders>
              <w:top w:val="nil"/>
              <w:left w:val="nil"/>
              <w:bottom w:val="nil"/>
              <w:right w:val="nil"/>
            </w:tcBorders>
            <w:shd w:val="clear" w:color="auto" w:fill="auto"/>
            <w:noWrap/>
            <w:vAlign w:val="center"/>
            <w:hideMark/>
          </w:tcPr>
          <w:p w14:paraId="48AED54C" w14:textId="77777777" w:rsidR="00E01054" w:rsidRPr="000A1F15" w:rsidRDefault="00E01054" w:rsidP="00532013">
            <w:pPr>
              <w:tabs>
                <w:tab w:val="left" w:pos="567"/>
              </w:tabs>
              <w:spacing w:line="288" w:lineRule="auto"/>
              <w:rPr>
                <w:rFonts w:asciiTheme="majorBidi" w:hAnsiTheme="majorBidi" w:cstheme="majorBidi"/>
                <w:bCs/>
                <w:color w:val="000000"/>
                <w:sz w:val="20"/>
                <w:szCs w:val="20"/>
              </w:rPr>
            </w:pPr>
            <w:r w:rsidRPr="000A1F15">
              <w:rPr>
                <w:rFonts w:asciiTheme="majorBidi" w:hAnsiTheme="majorBidi" w:cstheme="majorBidi"/>
                <w:bCs/>
                <w:color w:val="000000"/>
                <w:sz w:val="20"/>
                <w:szCs w:val="20"/>
              </w:rPr>
              <w:t>Natural gas</w:t>
            </w:r>
          </w:p>
        </w:tc>
        <w:tc>
          <w:tcPr>
            <w:tcW w:w="1597" w:type="dxa"/>
            <w:tcBorders>
              <w:top w:val="nil"/>
              <w:left w:val="nil"/>
              <w:bottom w:val="nil"/>
              <w:right w:val="nil"/>
            </w:tcBorders>
            <w:shd w:val="clear" w:color="auto" w:fill="auto"/>
            <w:noWrap/>
            <w:vAlign w:val="center"/>
            <w:hideMark/>
          </w:tcPr>
          <w:p w14:paraId="7639A0FE" w14:textId="77777777" w:rsidR="00E01054" w:rsidRPr="00646568" w:rsidRDefault="00E01054" w:rsidP="00946E6E">
            <w:pPr>
              <w:tabs>
                <w:tab w:val="decimal" w:pos="471"/>
              </w:tabs>
              <w:spacing w:line="288" w:lineRule="auto"/>
              <w:rPr>
                <w:rFonts w:asciiTheme="majorBidi" w:hAnsiTheme="majorBidi" w:cstheme="majorBidi"/>
                <w:b/>
                <w:bCs/>
                <w:color w:val="000000"/>
                <w:sz w:val="20"/>
                <w:szCs w:val="20"/>
              </w:rPr>
            </w:pPr>
            <w:r w:rsidRPr="00646568">
              <w:rPr>
                <w:rFonts w:asciiTheme="majorBidi" w:hAnsiTheme="majorBidi" w:cstheme="majorBidi"/>
                <w:b/>
                <w:bCs/>
                <w:color w:val="000000"/>
                <w:sz w:val="20"/>
                <w:szCs w:val="20"/>
              </w:rPr>
              <w:t>-1.613 (0.047)</w:t>
            </w:r>
          </w:p>
        </w:tc>
        <w:tc>
          <w:tcPr>
            <w:tcW w:w="1680" w:type="dxa"/>
            <w:tcBorders>
              <w:top w:val="nil"/>
              <w:left w:val="nil"/>
              <w:bottom w:val="nil"/>
              <w:right w:val="nil"/>
            </w:tcBorders>
            <w:shd w:val="clear" w:color="auto" w:fill="auto"/>
            <w:noWrap/>
            <w:vAlign w:val="center"/>
            <w:hideMark/>
          </w:tcPr>
          <w:p w14:paraId="1BE22F0E" w14:textId="77777777" w:rsidR="00E01054" w:rsidRPr="00646568" w:rsidRDefault="00E01054" w:rsidP="00832C14">
            <w:pPr>
              <w:tabs>
                <w:tab w:val="decimal" w:pos="584"/>
              </w:tabs>
              <w:spacing w:line="288" w:lineRule="auto"/>
              <w:rPr>
                <w:rFonts w:asciiTheme="majorBidi" w:hAnsiTheme="majorBidi" w:cstheme="majorBidi"/>
                <w:color w:val="000000"/>
                <w:sz w:val="20"/>
                <w:szCs w:val="20"/>
              </w:rPr>
            </w:pPr>
            <w:r w:rsidRPr="00646568">
              <w:rPr>
                <w:rFonts w:asciiTheme="majorBidi" w:hAnsiTheme="majorBidi" w:cstheme="majorBidi"/>
                <w:color w:val="000000"/>
                <w:sz w:val="20"/>
                <w:szCs w:val="20"/>
              </w:rPr>
              <w:t>0.609 (0.046)</w:t>
            </w:r>
          </w:p>
        </w:tc>
        <w:tc>
          <w:tcPr>
            <w:tcW w:w="1699" w:type="dxa"/>
            <w:tcBorders>
              <w:top w:val="nil"/>
              <w:left w:val="nil"/>
              <w:bottom w:val="nil"/>
              <w:right w:val="nil"/>
            </w:tcBorders>
            <w:shd w:val="clear" w:color="auto" w:fill="auto"/>
            <w:noWrap/>
            <w:vAlign w:val="center"/>
            <w:hideMark/>
          </w:tcPr>
          <w:p w14:paraId="4F33EC73" w14:textId="77777777" w:rsidR="00E01054" w:rsidRPr="00646568" w:rsidRDefault="00E01054" w:rsidP="00532013">
            <w:pPr>
              <w:tabs>
                <w:tab w:val="left" w:pos="567"/>
              </w:tabs>
              <w:spacing w:line="288" w:lineRule="auto"/>
              <w:jc w:val="center"/>
              <w:rPr>
                <w:rFonts w:asciiTheme="majorBidi" w:hAnsiTheme="majorBidi" w:cstheme="majorBidi"/>
                <w:color w:val="000000"/>
                <w:sz w:val="20"/>
                <w:szCs w:val="20"/>
              </w:rPr>
            </w:pPr>
            <w:r w:rsidRPr="00646568">
              <w:rPr>
                <w:rFonts w:asciiTheme="majorBidi" w:hAnsiTheme="majorBidi" w:cstheme="majorBidi"/>
                <w:color w:val="000000"/>
                <w:sz w:val="20"/>
                <w:szCs w:val="20"/>
              </w:rPr>
              <w:t>0.07 (0.007)</w:t>
            </w:r>
          </w:p>
        </w:tc>
        <w:tc>
          <w:tcPr>
            <w:tcW w:w="1645" w:type="dxa"/>
            <w:tcBorders>
              <w:top w:val="nil"/>
              <w:left w:val="nil"/>
              <w:bottom w:val="nil"/>
              <w:right w:val="nil"/>
            </w:tcBorders>
            <w:shd w:val="clear" w:color="auto" w:fill="auto"/>
            <w:noWrap/>
            <w:vAlign w:val="center"/>
            <w:hideMark/>
          </w:tcPr>
          <w:p w14:paraId="1602D2BE" w14:textId="77777777" w:rsidR="00E01054" w:rsidRPr="00646568" w:rsidRDefault="00E01054" w:rsidP="00532013">
            <w:pPr>
              <w:tabs>
                <w:tab w:val="left" w:pos="567"/>
              </w:tabs>
              <w:spacing w:line="288" w:lineRule="auto"/>
              <w:jc w:val="center"/>
              <w:rPr>
                <w:rFonts w:asciiTheme="majorBidi" w:hAnsiTheme="majorBidi" w:cstheme="majorBidi"/>
                <w:color w:val="000000"/>
                <w:sz w:val="20"/>
                <w:szCs w:val="20"/>
              </w:rPr>
            </w:pPr>
            <w:r w:rsidRPr="00646568">
              <w:rPr>
                <w:rFonts w:asciiTheme="majorBidi" w:hAnsiTheme="majorBidi" w:cstheme="majorBidi"/>
                <w:color w:val="000000"/>
                <w:sz w:val="20"/>
                <w:szCs w:val="20"/>
              </w:rPr>
              <w:t>0.001 (0.005)</w:t>
            </w:r>
          </w:p>
        </w:tc>
        <w:tc>
          <w:tcPr>
            <w:tcW w:w="1898" w:type="dxa"/>
            <w:tcBorders>
              <w:top w:val="nil"/>
              <w:left w:val="nil"/>
              <w:bottom w:val="nil"/>
              <w:right w:val="nil"/>
            </w:tcBorders>
            <w:shd w:val="clear" w:color="auto" w:fill="auto"/>
            <w:noWrap/>
            <w:vAlign w:val="center"/>
            <w:hideMark/>
          </w:tcPr>
          <w:p w14:paraId="055B8A22" w14:textId="77777777" w:rsidR="00E01054" w:rsidRPr="00646568" w:rsidRDefault="00E01054" w:rsidP="00532013">
            <w:pPr>
              <w:tabs>
                <w:tab w:val="left" w:pos="567"/>
              </w:tabs>
              <w:spacing w:line="288" w:lineRule="auto"/>
              <w:jc w:val="center"/>
              <w:rPr>
                <w:rFonts w:asciiTheme="majorBidi" w:hAnsiTheme="majorBidi" w:cstheme="majorBidi"/>
                <w:color w:val="000000"/>
                <w:sz w:val="20"/>
                <w:szCs w:val="20"/>
              </w:rPr>
            </w:pPr>
            <w:r w:rsidRPr="00646568">
              <w:rPr>
                <w:rFonts w:asciiTheme="majorBidi" w:hAnsiTheme="majorBidi" w:cstheme="majorBidi"/>
                <w:color w:val="000000"/>
                <w:sz w:val="20"/>
                <w:szCs w:val="20"/>
              </w:rPr>
              <w:t>0.028 (0.005)</w:t>
            </w:r>
          </w:p>
        </w:tc>
        <w:tc>
          <w:tcPr>
            <w:tcW w:w="1603" w:type="dxa"/>
            <w:tcBorders>
              <w:top w:val="nil"/>
              <w:left w:val="nil"/>
              <w:bottom w:val="nil"/>
              <w:right w:val="nil"/>
            </w:tcBorders>
            <w:shd w:val="clear" w:color="auto" w:fill="auto"/>
            <w:noWrap/>
            <w:vAlign w:val="center"/>
            <w:hideMark/>
          </w:tcPr>
          <w:p w14:paraId="23CEFC4A" w14:textId="77777777" w:rsidR="00E01054" w:rsidRPr="00646568" w:rsidRDefault="00E01054" w:rsidP="00532013">
            <w:pPr>
              <w:tabs>
                <w:tab w:val="left" w:pos="567"/>
              </w:tabs>
              <w:spacing w:line="288" w:lineRule="auto"/>
              <w:jc w:val="center"/>
              <w:rPr>
                <w:rFonts w:asciiTheme="majorBidi" w:hAnsiTheme="majorBidi" w:cstheme="majorBidi"/>
                <w:color w:val="000000"/>
                <w:sz w:val="20"/>
                <w:szCs w:val="20"/>
              </w:rPr>
            </w:pPr>
            <w:r w:rsidRPr="00646568">
              <w:rPr>
                <w:rFonts w:asciiTheme="majorBidi" w:hAnsiTheme="majorBidi" w:cstheme="majorBidi"/>
                <w:color w:val="000000"/>
                <w:sz w:val="20"/>
                <w:szCs w:val="20"/>
              </w:rPr>
              <w:t>0.244 (0.014)</w:t>
            </w:r>
          </w:p>
        </w:tc>
      </w:tr>
      <w:tr w:rsidR="00E01054" w:rsidRPr="00646568" w14:paraId="2395BFDB" w14:textId="77777777" w:rsidTr="00646568">
        <w:trPr>
          <w:trHeight w:val="420"/>
          <w:jc w:val="center"/>
        </w:trPr>
        <w:tc>
          <w:tcPr>
            <w:tcW w:w="1811" w:type="dxa"/>
            <w:tcBorders>
              <w:top w:val="nil"/>
              <w:left w:val="nil"/>
              <w:bottom w:val="nil"/>
              <w:right w:val="nil"/>
            </w:tcBorders>
            <w:shd w:val="clear" w:color="auto" w:fill="auto"/>
            <w:noWrap/>
            <w:vAlign w:val="center"/>
            <w:hideMark/>
          </w:tcPr>
          <w:p w14:paraId="7124A139" w14:textId="77777777" w:rsidR="00E01054" w:rsidRPr="000A1F15" w:rsidRDefault="00E01054" w:rsidP="00532013">
            <w:pPr>
              <w:tabs>
                <w:tab w:val="left" w:pos="567"/>
              </w:tabs>
              <w:spacing w:line="288" w:lineRule="auto"/>
              <w:rPr>
                <w:rFonts w:asciiTheme="majorBidi" w:hAnsiTheme="majorBidi" w:cstheme="majorBidi"/>
                <w:bCs/>
                <w:color w:val="000000"/>
                <w:sz w:val="20"/>
                <w:szCs w:val="20"/>
              </w:rPr>
            </w:pPr>
            <w:r w:rsidRPr="000A1F15">
              <w:rPr>
                <w:rFonts w:asciiTheme="majorBidi" w:hAnsiTheme="majorBidi" w:cstheme="majorBidi"/>
                <w:bCs/>
                <w:color w:val="000000"/>
                <w:sz w:val="20"/>
                <w:szCs w:val="20"/>
              </w:rPr>
              <w:t>LPG</w:t>
            </w:r>
          </w:p>
        </w:tc>
        <w:tc>
          <w:tcPr>
            <w:tcW w:w="1597" w:type="dxa"/>
            <w:tcBorders>
              <w:top w:val="nil"/>
              <w:left w:val="nil"/>
              <w:bottom w:val="nil"/>
              <w:right w:val="nil"/>
            </w:tcBorders>
            <w:shd w:val="clear" w:color="auto" w:fill="auto"/>
            <w:noWrap/>
            <w:vAlign w:val="center"/>
            <w:hideMark/>
          </w:tcPr>
          <w:p w14:paraId="2549F7E0" w14:textId="77777777" w:rsidR="00E01054" w:rsidRPr="00646568" w:rsidRDefault="00E01054" w:rsidP="00946E6E">
            <w:pPr>
              <w:tabs>
                <w:tab w:val="decimal" w:pos="471"/>
              </w:tabs>
              <w:spacing w:line="288" w:lineRule="auto"/>
              <w:rPr>
                <w:rFonts w:asciiTheme="majorBidi" w:hAnsiTheme="majorBidi" w:cstheme="majorBidi"/>
                <w:color w:val="000000"/>
                <w:sz w:val="20"/>
                <w:szCs w:val="20"/>
              </w:rPr>
            </w:pPr>
            <w:r w:rsidRPr="00646568">
              <w:rPr>
                <w:rFonts w:asciiTheme="majorBidi" w:hAnsiTheme="majorBidi" w:cstheme="majorBidi"/>
                <w:color w:val="000000"/>
                <w:sz w:val="20"/>
                <w:szCs w:val="20"/>
              </w:rPr>
              <w:t>0.449 (0.03)</w:t>
            </w:r>
          </w:p>
        </w:tc>
        <w:tc>
          <w:tcPr>
            <w:tcW w:w="1680" w:type="dxa"/>
            <w:tcBorders>
              <w:top w:val="nil"/>
              <w:left w:val="nil"/>
              <w:bottom w:val="nil"/>
              <w:right w:val="nil"/>
            </w:tcBorders>
            <w:shd w:val="clear" w:color="auto" w:fill="auto"/>
            <w:noWrap/>
            <w:vAlign w:val="center"/>
            <w:hideMark/>
          </w:tcPr>
          <w:p w14:paraId="21B72312" w14:textId="77777777" w:rsidR="00E01054" w:rsidRPr="00646568" w:rsidRDefault="00E01054" w:rsidP="00832C14">
            <w:pPr>
              <w:tabs>
                <w:tab w:val="decimal" w:pos="584"/>
              </w:tabs>
              <w:spacing w:line="288" w:lineRule="auto"/>
              <w:rPr>
                <w:rFonts w:asciiTheme="majorBidi" w:hAnsiTheme="majorBidi" w:cstheme="majorBidi"/>
                <w:b/>
                <w:bCs/>
                <w:color w:val="000000"/>
                <w:sz w:val="20"/>
                <w:szCs w:val="20"/>
              </w:rPr>
            </w:pPr>
            <w:r w:rsidRPr="00646568">
              <w:rPr>
                <w:rFonts w:asciiTheme="majorBidi" w:hAnsiTheme="majorBidi" w:cstheme="majorBidi"/>
                <w:b/>
                <w:bCs/>
                <w:color w:val="000000"/>
                <w:sz w:val="20"/>
                <w:szCs w:val="20"/>
              </w:rPr>
              <w:t>-0.866 (0.033)</w:t>
            </w:r>
          </w:p>
        </w:tc>
        <w:tc>
          <w:tcPr>
            <w:tcW w:w="1699" w:type="dxa"/>
            <w:tcBorders>
              <w:top w:val="nil"/>
              <w:left w:val="nil"/>
              <w:bottom w:val="nil"/>
              <w:right w:val="nil"/>
            </w:tcBorders>
            <w:shd w:val="clear" w:color="auto" w:fill="auto"/>
            <w:noWrap/>
            <w:vAlign w:val="center"/>
            <w:hideMark/>
          </w:tcPr>
          <w:p w14:paraId="09C92316" w14:textId="77777777" w:rsidR="00E01054" w:rsidRPr="00646568" w:rsidRDefault="00E01054" w:rsidP="00532013">
            <w:pPr>
              <w:tabs>
                <w:tab w:val="left" w:pos="567"/>
              </w:tabs>
              <w:spacing w:line="288" w:lineRule="auto"/>
              <w:jc w:val="center"/>
              <w:rPr>
                <w:rFonts w:asciiTheme="majorBidi" w:hAnsiTheme="majorBidi" w:cstheme="majorBidi"/>
                <w:color w:val="000000"/>
                <w:sz w:val="20"/>
                <w:szCs w:val="20"/>
              </w:rPr>
            </w:pPr>
            <w:r w:rsidRPr="00646568">
              <w:rPr>
                <w:rFonts w:asciiTheme="majorBidi" w:hAnsiTheme="majorBidi" w:cstheme="majorBidi"/>
                <w:color w:val="000000"/>
                <w:sz w:val="20"/>
                <w:szCs w:val="20"/>
              </w:rPr>
              <w:t>0.135 (0.008)</w:t>
            </w:r>
          </w:p>
        </w:tc>
        <w:tc>
          <w:tcPr>
            <w:tcW w:w="1645" w:type="dxa"/>
            <w:tcBorders>
              <w:top w:val="nil"/>
              <w:left w:val="nil"/>
              <w:bottom w:val="nil"/>
              <w:right w:val="nil"/>
            </w:tcBorders>
            <w:shd w:val="clear" w:color="auto" w:fill="auto"/>
            <w:noWrap/>
            <w:vAlign w:val="center"/>
            <w:hideMark/>
          </w:tcPr>
          <w:p w14:paraId="0453C9A7" w14:textId="77777777" w:rsidR="00E01054" w:rsidRPr="00646568" w:rsidRDefault="00E01054" w:rsidP="00532013">
            <w:pPr>
              <w:tabs>
                <w:tab w:val="left" w:pos="567"/>
              </w:tabs>
              <w:spacing w:line="288" w:lineRule="auto"/>
              <w:jc w:val="center"/>
              <w:rPr>
                <w:rFonts w:asciiTheme="majorBidi" w:hAnsiTheme="majorBidi" w:cstheme="majorBidi"/>
                <w:color w:val="000000"/>
                <w:sz w:val="20"/>
                <w:szCs w:val="20"/>
              </w:rPr>
            </w:pPr>
            <w:r w:rsidRPr="00646568">
              <w:rPr>
                <w:rFonts w:asciiTheme="majorBidi" w:hAnsiTheme="majorBidi" w:cstheme="majorBidi"/>
                <w:color w:val="000000"/>
                <w:sz w:val="20"/>
                <w:szCs w:val="20"/>
              </w:rPr>
              <w:t>0.047 (0.005)</w:t>
            </w:r>
          </w:p>
        </w:tc>
        <w:tc>
          <w:tcPr>
            <w:tcW w:w="1898" w:type="dxa"/>
            <w:tcBorders>
              <w:top w:val="nil"/>
              <w:left w:val="nil"/>
              <w:bottom w:val="nil"/>
              <w:right w:val="nil"/>
            </w:tcBorders>
            <w:shd w:val="clear" w:color="auto" w:fill="auto"/>
            <w:noWrap/>
            <w:vAlign w:val="center"/>
            <w:hideMark/>
          </w:tcPr>
          <w:p w14:paraId="1D6BCA29" w14:textId="77777777" w:rsidR="00E01054" w:rsidRPr="00646568" w:rsidRDefault="00E01054" w:rsidP="00532013">
            <w:pPr>
              <w:tabs>
                <w:tab w:val="left" w:pos="567"/>
              </w:tabs>
              <w:spacing w:line="288" w:lineRule="auto"/>
              <w:jc w:val="center"/>
              <w:rPr>
                <w:rFonts w:asciiTheme="majorBidi" w:hAnsiTheme="majorBidi" w:cstheme="majorBidi"/>
                <w:color w:val="000000"/>
                <w:sz w:val="20"/>
                <w:szCs w:val="20"/>
              </w:rPr>
            </w:pPr>
            <w:r w:rsidRPr="00646568">
              <w:rPr>
                <w:rFonts w:asciiTheme="majorBidi" w:hAnsiTheme="majorBidi" w:cstheme="majorBidi"/>
                <w:color w:val="000000"/>
                <w:sz w:val="20"/>
                <w:szCs w:val="20"/>
              </w:rPr>
              <w:t>0.052 (0.005)</w:t>
            </w:r>
          </w:p>
        </w:tc>
        <w:tc>
          <w:tcPr>
            <w:tcW w:w="1603" w:type="dxa"/>
            <w:tcBorders>
              <w:top w:val="nil"/>
              <w:left w:val="nil"/>
              <w:bottom w:val="nil"/>
              <w:right w:val="nil"/>
            </w:tcBorders>
            <w:shd w:val="clear" w:color="auto" w:fill="auto"/>
            <w:noWrap/>
            <w:vAlign w:val="center"/>
            <w:hideMark/>
          </w:tcPr>
          <w:p w14:paraId="4B374D1A" w14:textId="77777777" w:rsidR="00E01054" w:rsidRPr="00646568" w:rsidRDefault="00E01054" w:rsidP="00532013">
            <w:pPr>
              <w:tabs>
                <w:tab w:val="left" w:pos="567"/>
              </w:tabs>
              <w:spacing w:line="288" w:lineRule="auto"/>
              <w:jc w:val="center"/>
              <w:rPr>
                <w:rFonts w:asciiTheme="majorBidi" w:hAnsiTheme="majorBidi" w:cstheme="majorBidi"/>
                <w:color w:val="000000"/>
                <w:sz w:val="20"/>
                <w:szCs w:val="20"/>
              </w:rPr>
            </w:pPr>
            <w:r w:rsidRPr="00646568">
              <w:rPr>
                <w:rFonts w:asciiTheme="majorBidi" w:hAnsiTheme="majorBidi" w:cstheme="majorBidi"/>
                <w:color w:val="000000"/>
                <w:sz w:val="20"/>
                <w:szCs w:val="20"/>
              </w:rPr>
              <w:t>-0.195 (0.009)</w:t>
            </w:r>
          </w:p>
        </w:tc>
      </w:tr>
      <w:tr w:rsidR="00E01054" w:rsidRPr="00646568" w14:paraId="27B8EBEB" w14:textId="77777777" w:rsidTr="00646568">
        <w:trPr>
          <w:trHeight w:val="420"/>
          <w:jc w:val="center"/>
        </w:trPr>
        <w:tc>
          <w:tcPr>
            <w:tcW w:w="1811" w:type="dxa"/>
            <w:tcBorders>
              <w:top w:val="nil"/>
              <w:left w:val="nil"/>
              <w:bottom w:val="nil"/>
              <w:right w:val="nil"/>
            </w:tcBorders>
            <w:shd w:val="clear" w:color="auto" w:fill="auto"/>
            <w:noWrap/>
            <w:vAlign w:val="center"/>
            <w:hideMark/>
          </w:tcPr>
          <w:p w14:paraId="42EDED21" w14:textId="77777777" w:rsidR="00E01054" w:rsidRPr="000A1F15" w:rsidRDefault="00E01054" w:rsidP="00532013">
            <w:pPr>
              <w:tabs>
                <w:tab w:val="left" w:pos="567"/>
              </w:tabs>
              <w:spacing w:line="288" w:lineRule="auto"/>
              <w:rPr>
                <w:rFonts w:asciiTheme="majorBidi" w:hAnsiTheme="majorBidi" w:cstheme="majorBidi"/>
                <w:bCs/>
                <w:color w:val="000000"/>
                <w:sz w:val="20"/>
                <w:szCs w:val="20"/>
              </w:rPr>
            </w:pPr>
            <w:r w:rsidRPr="000A1F15">
              <w:rPr>
                <w:rFonts w:asciiTheme="majorBidi" w:hAnsiTheme="majorBidi" w:cstheme="majorBidi"/>
                <w:bCs/>
                <w:color w:val="000000"/>
                <w:sz w:val="20"/>
                <w:szCs w:val="20"/>
              </w:rPr>
              <w:t>Firewood</w:t>
            </w:r>
          </w:p>
        </w:tc>
        <w:tc>
          <w:tcPr>
            <w:tcW w:w="1597" w:type="dxa"/>
            <w:tcBorders>
              <w:top w:val="nil"/>
              <w:left w:val="nil"/>
              <w:bottom w:val="nil"/>
              <w:right w:val="nil"/>
            </w:tcBorders>
            <w:shd w:val="clear" w:color="auto" w:fill="auto"/>
            <w:noWrap/>
            <w:vAlign w:val="center"/>
            <w:hideMark/>
          </w:tcPr>
          <w:p w14:paraId="3CAEEA26" w14:textId="77777777" w:rsidR="00E01054" w:rsidRPr="00646568" w:rsidRDefault="00E01054" w:rsidP="00946E6E">
            <w:pPr>
              <w:tabs>
                <w:tab w:val="decimal" w:pos="471"/>
              </w:tabs>
              <w:spacing w:line="288" w:lineRule="auto"/>
              <w:rPr>
                <w:rFonts w:asciiTheme="majorBidi" w:hAnsiTheme="majorBidi" w:cstheme="majorBidi"/>
                <w:color w:val="000000"/>
                <w:sz w:val="20"/>
                <w:szCs w:val="20"/>
              </w:rPr>
            </w:pPr>
            <w:r w:rsidRPr="00646568">
              <w:rPr>
                <w:rFonts w:asciiTheme="majorBidi" w:hAnsiTheme="majorBidi" w:cstheme="majorBidi"/>
                <w:color w:val="000000"/>
                <w:sz w:val="20"/>
                <w:szCs w:val="20"/>
              </w:rPr>
              <w:t>0.076 (0.011)</w:t>
            </w:r>
          </w:p>
        </w:tc>
        <w:tc>
          <w:tcPr>
            <w:tcW w:w="1680" w:type="dxa"/>
            <w:tcBorders>
              <w:top w:val="nil"/>
              <w:left w:val="nil"/>
              <w:bottom w:val="nil"/>
              <w:right w:val="nil"/>
            </w:tcBorders>
            <w:shd w:val="clear" w:color="auto" w:fill="auto"/>
            <w:noWrap/>
            <w:vAlign w:val="center"/>
            <w:hideMark/>
          </w:tcPr>
          <w:p w14:paraId="1D598182" w14:textId="77777777" w:rsidR="00E01054" w:rsidRPr="00646568" w:rsidRDefault="00E01054" w:rsidP="00832C14">
            <w:pPr>
              <w:tabs>
                <w:tab w:val="decimal" w:pos="584"/>
              </w:tabs>
              <w:spacing w:line="288" w:lineRule="auto"/>
              <w:rPr>
                <w:rFonts w:asciiTheme="majorBidi" w:hAnsiTheme="majorBidi" w:cstheme="majorBidi"/>
                <w:color w:val="000000"/>
                <w:sz w:val="20"/>
                <w:szCs w:val="20"/>
              </w:rPr>
            </w:pPr>
            <w:r w:rsidRPr="00646568">
              <w:rPr>
                <w:rFonts w:asciiTheme="majorBidi" w:hAnsiTheme="majorBidi" w:cstheme="majorBidi"/>
                <w:color w:val="000000"/>
                <w:sz w:val="20"/>
                <w:szCs w:val="20"/>
              </w:rPr>
              <w:t>0.11 (0.016)</w:t>
            </w:r>
          </w:p>
        </w:tc>
        <w:tc>
          <w:tcPr>
            <w:tcW w:w="1699" w:type="dxa"/>
            <w:tcBorders>
              <w:top w:val="nil"/>
              <w:left w:val="nil"/>
              <w:bottom w:val="nil"/>
              <w:right w:val="nil"/>
            </w:tcBorders>
            <w:shd w:val="clear" w:color="auto" w:fill="auto"/>
            <w:noWrap/>
            <w:vAlign w:val="center"/>
            <w:hideMark/>
          </w:tcPr>
          <w:p w14:paraId="0DCA1991" w14:textId="77777777" w:rsidR="00E01054" w:rsidRPr="00646568" w:rsidRDefault="00E01054" w:rsidP="00532013">
            <w:pPr>
              <w:tabs>
                <w:tab w:val="left" w:pos="567"/>
              </w:tabs>
              <w:spacing w:line="288" w:lineRule="auto"/>
              <w:jc w:val="center"/>
              <w:rPr>
                <w:rFonts w:asciiTheme="majorBidi" w:hAnsiTheme="majorBidi" w:cstheme="majorBidi"/>
                <w:b/>
                <w:bCs/>
                <w:color w:val="000000"/>
                <w:sz w:val="20"/>
                <w:szCs w:val="20"/>
              </w:rPr>
            </w:pPr>
            <w:r w:rsidRPr="00646568">
              <w:rPr>
                <w:rFonts w:asciiTheme="majorBidi" w:hAnsiTheme="majorBidi" w:cstheme="majorBidi"/>
                <w:b/>
                <w:bCs/>
                <w:color w:val="000000"/>
                <w:sz w:val="20"/>
                <w:szCs w:val="20"/>
              </w:rPr>
              <w:t>-0.836 (0.015)</w:t>
            </w:r>
          </w:p>
        </w:tc>
        <w:tc>
          <w:tcPr>
            <w:tcW w:w="1645" w:type="dxa"/>
            <w:tcBorders>
              <w:top w:val="nil"/>
              <w:left w:val="nil"/>
              <w:bottom w:val="nil"/>
              <w:right w:val="nil"/>
            </w:tcBorders>
            <w:shd w:val="clear" w:color="auto" w:fill="auto"/>
            <w:noWrap/>
            <w:vAlign w:val="center"/>
            <w:hideMark/>
          </w:tcPr>
          <w:p w14:paraId="1D439224" w14:textId="77777777" w:rsidR="00E01054" w:rsidRPr="00646568" w:rsidRDefault="00E01054" w:rsidP="00532013">
            <w:pPr>
              <w:tabs>
                <w:tab w:val="left" w:pos="567"/>
              </w:tabs>
              <w:spacing w:line="288" w:lineRule="auto"/>
              <w:jc w:val="center"/>
              <w:rPr>
                <w:rFonts w:asciiTheme="majorBidi" w:hAnsiTheme="majorBidi" w:cstheme="majorBidi"/>
                <w:color w:val="000000"/>
                <w:sz w:val="20"/>
                <w:szCs w:val="20"/>
              </w:rPr>
            </w:pPr>
            <w:r w:rsidRPr="00646568">
              <w:rPr>
                <w:rFonts w:asciiTheme="majorBidi" w:hAnsiTheme="majorBidi" w:cstheme="majorBidi"/>
                <w:color w:val="000000"/>
                <w:sz w:val="20"/>
                <w:szCs w:val="20"/>
              </w:rPr>
              <w:t>0.05 (0.008)</w:t>
            </w:r>
          </w:p>
        </w:tc>
        <w:tc>
          <w:tcPr>
            <w:tcW w:w="1898" w:type="dxa"/>
            <w:tcBorders>
              <w:top w:val="nil"/>
              <w:left w:val="nil"/>
              <w:bottom w:val="nil"/>
              <w:right w:val="nil"/>
            </w:tcBorders>
            <w:shd w:val="clear" w:color="auto" w:fill="auto"/>
            <w:noWrap/>
            <w:vAlign w:val="center"/>
            <w:hideMark/>
          </w:tcPr>
          <w:p w14:paraId="444A26FA" w14:textId="77777777" w:rsidR="00E01054" w:rsidRPr="00646568" w:rsidRDefault="00E01054" w:rsidP="00532013">
            <w:pPr>
              <w:tabs>
                <w:tab w:val="left" w:pos="567"/>
              </w:tabs>
              <w:spacing w:line="288" w:lineRule="auto"/>
              <w:jc w:val="center"/>
              <w:rPr>
                <w:rFonts w:asciiTheme="majorBidi" w:hAnsiTheme="majorBidi" w:cstheme="majorBidi"/>
                <w:color w:val="000000"/>
                <w:sz w:val="20"/>
                <w:szCs w:val="20"/>
              </w:rPr>
            </w:pPr>
            <w:r w:rsidRPr="00646568">
              <w:rPr>
                <w:rFonts w:asciiTheme="majorBidi" w:hAnsiTheme="majorBidi" w:cstheme="majorBidi"/>
                <w:color w:val="000000"/>
                <w:sz w:val="20"/>
                <w:szCs w:val="20"/>
              </w:rPr>
              <w:t>0.067 (0.008)</w:t>
            </w:r>
          </w:p>
        </w:tc>
        <w:tc>
          <w:tcPr>
            <w:tcW w:w="1603" w:type="dxa"/>
            <w:tcBorders>
              <w:top w:val="nil"/>
              <w:left w:val="nil"/>
              <w:bottom w:val="nil"/>
              <w:right w:val="nil"/>
            </w:tcBorders>
            <w:shd w:val="clear" w:color="auto" w:fill="auto"/>
            <w:noWrap/>
            <w:vAlign w:val="center"/>
            <w:hideMark/>
          </w:tcPr>
          <w:p w14:paraId="6BC60BA0" w14:textId="77777777" w:rsidR="00E01054" w:rsidRPr="00646568" w:rsidRDefault="00E01054" w:rsidP="00532013">
            <w:pPr>
              <w:tabs>
                <w:tab w:val="left" w:pos="567"/>
              </w:tabs>
              <w:spacing w:line="288" w:lineRule="auto"/>
              <w:jc w:val="center"/>
              <w:rPr>
                <w:rFonts w:asciiTheme="majorBidi" w:hAnsiTheme="majorBidi" w:cstheme="majorBidi"/>
                <w:color w:val="000000"/>
                <w:sz w:val="20"/>
                <w:szCs w:val="20"/>
              </w:rPr>
            </w:pPr>
            <w:r w:rsidRPr="00646568">
              <w:rPr>
                <w:rFonts w:asciiTheme="majorBidi" w:hAnsiTheme="majorBidi" w:cstheme="majorBidi"/>
                <w:color w:val="000000"/>
                <w:sz w:val="20"/>
                <w:szCs w:val="20"/>
              </w:rPr>
              <w:t>0.022 (0.003)</w:t>
            </w:r>
          </w:p>
        </w:tc>
      </w:tr>
      <w:tr w:rsidR="00E01054" w:rsidRPr="00646568" w14:paraId="5DCA6141" w14:textId="77777777" w:rsidTr="00646568">
        <w:trPr>
          <w:trHeight w:val="420"/>
          <w:jc w:val="center"/>
        </w:trPr>
        <w:tc>
          <w:tcPr>
            <w:tcW w:w="1811" w:type="dxa"/>
            <w:tcBorders>
              <w:top w:val="nil"/>
              <w:left w:val="nil"/>
              <w:bottom w:val="nil"/>
              <w:right w:val="nil"/>
            </w:tcBorders>
            <w:shd w:val="clear" w:color="auto" w:fill="auto"/>
            <w:noWrap/>
            <w:vAlign w:val="center"/>
            <w:hideMark/>
          </w:tcPr>
          <w:p w14:paraId="7C3F5455" w14:textId="2A23F519" w:rsidR="00E01054" w:rsidRPr="000A1F15" w:rsidRDefault="00E01054" w:rsidP="00532013">
            <w:pPr>
              <w:tabs>
                <w:tab w:val="left" w:pos="567"/>
              </w:tabs>
              <w:spacing w:line="288" w:lineRule="auto"/>
              <w:rPr>
                <w:rFonts w:asciiTheme="majorBidi" w:hAnsiTheme="majorBidi" w:cstheme="majorBidi"/>
                <w:bCs/>
                <w:color w:val="000000"/>
                <w:sz w:val="20"/>
                <w:szCs w:val="20"/>
              </w:rPr>
            </w:pPr>
            <w:r w:rsidRPr="000A1F15">
              <w:rPr>
                <w:rFonts w:asciiTheme="majorBidi" w:hAnsiTheme="majorBidi" w:cstheme="majorBidi"/>
                <w:bCs/>
                <w:color w:val="000000"/>
                <w:sz w:val="20"/>
                <w:szCs w:val="20"/>
              </w:rPr>
              <w:t>Agri. waste</w:t>
            </w:r>
          </w:p>
        </w:tc>
        <w:tc>
          <w:tcPr>
            <w:tcW w:w="1597" w:type="dxa"/>
            <w:tcBorders>
              <w:top w:val="nil"/>
              <w:left w:val="nil"/>
              <w:bottom w:val="nil"/>
              <w:right w:val="nil"/>
            </w:tcBorders>
            <w:shd w:val="clear" w:color="auto" w:fill="auto"/>
            <w:noWrap/>
            <w:vAlign w:val="center"/>
            <w:hideMark/>
          </w:tcPr>
          <w:p w14:paraId="24934966" w14:textId="77777777" w:rsidR="00E01054" w:rsidRPr="00646568" w:rsidRDefault="00E01054" w:rsidP="00946E6E">
            <w:pPr>
              <w:tabs>
                <w:tab w:val="decimal" w:pos="471"/>
              </w:tabs>
              <w:spacing w:line="288" w:lineRule="auto"/>
              <w:rPr>
                <w:rFonts w:asciiTheme="majorBidi" w:hAnsiTheme="majorBidi" w:cstheme="majorBidi"/>
                <w:color w:val="000000"/>
                <w:sz w:val="20"/>
                <w:szCs w:val="20"/>
              </w:rPr>
            </w:pPr>
            <w:r w:rsidRPr="00646568">
              <w:rPr>
                <w:rFonts w:asciiTheme="majorBidi" w:hAnsiTheme="majorBidi" w:cstheme="majorBidi"/>
                <w:color w:val="000000"/>
                <w:sz w:val="20"/>
                <w:szCs w:val="20"/>
              </w:rPr>
              <w:t>0.049 (0.01)</w:t>
            </w:r>
          </w:p>
        </w:tc>
        <w:tc>
          <w:tcPr>
            <w:tcW w:w="1680" w:type="dxa"/>
            <w:tcBorders>
              <w:top w:val="nil"/>
              <w:left w:val="nil"/>
              <w:bottom w:val="nil"/>
              <w:right w:val="nil"/>
            </w:tcBorders>
            <w:shd w:val="clear" w:color="auto" w:fill="auto"/>
            <w:noWrap/>
            <w:vAlign w:val="center"/>
            <w:hideMark/>
          </w:tcPr>
          <w:p w14:paraId="4173A618" w14:textId="77777777" w:rsidR="00E01054" w:rsidRPr="00646568" w:rsidRDefault="00E01054" w:rsidP="00832C14">
            <w:pPr>
              <w:tabs>
                <w:tab w:val="decimal" w:pos="584"/>
              </w:tabs>
              <w:spacing w:line="288" w:lineRule="auto"/>
              <w:rPr>
                <w:rFonts w:asciiTheme="majorBidi" w:hAnsiTheme="majorBidi" w:cstheme="majorBidi"/>
                <w:color w:val="000000"/>
                <w:sz w:val="20"/>
                <w:szCs w:val="20"/>
              </w:rPr>
            </w:pPr>
            <w:r w:rsidRPr="00646568">
              <w:rPr>
                <w:rFonts w:asciiTheme="majorBidi" w:hAnsiTheme="majorBidi" w:cstheme="majorBidi"/>
                <w:color w:val="000000"/>
                <w:sz w:val="20"/>
                <w:szCs w:val="20"/>
              </w:rPr>
              <w:t>0.092 (0.014)</w:t>
            </w:r>
          </w:p>
        </w:tc>
        <w:tc>
          <w:tcPr>
            <w:tcW w:w="1699" w:type="dxa"/>
            <w:tcBorders>
              <w:top w:val="nil"/>
              <w:left w:val="nil"/>
              <w:bottom w:val="nil"/>
              <w:right w:val="nil"/>
            </w:tcBorders>
            <w:shd w:val="clear" w:color="auto" w:fill="auto"/>
            <w:noWrap/>
            <w:vAlign w:val="center"/>
            <w:hideMark/>
          </w:tcPr>
          <w:p w14:paraId="0CB7D0F8" w14:textId="77777777" w:rsidR="00E01054" w:rsidRPr="00646568" w:rsidRDefault="00E01054" w:rsidP="00532013">
            <w:pPr>
              <w:tabs>
                <w:tab w:val="left" w:pos="567"/>
              </w:tabs>
              <w:spacing w:line="288" w:lineRule="auto"/>
              <w:jc w:val="center"/>
              <w:rPr>
                <w:rFonts w:asciiTheme="majorBidi" w:hAnsiTheme="majorBidi" w:cstheme="majorBidi"/>
                <w:color w:val="000000"/>
                <w:sz w:val="20"/>
                <w:szCs w:val="20"/>
              </w:rPr>
            </w:pPr>
            <w:r w:rsidRPr="00646568">
              <w:rPr>
                <w:rFonts w:asciiTheme="majorBidi" w:hAnsiTheme="majorBidi" w:cstheme="majorBidi"/>
                <w:color w:val="000000"/>
                <w:sz w:val="20"/>
                <w:szCs w:val="20"/>
              </w:rPr>
              <w:t>0.123 (0.012)</w:t>
            </w:r>
          </w:p>
        </w:tc>
        <w:tc>
          <w:tcPr>
            <w:tcW w:w="1645" w:type="dxa"/>
            <w:tcBorders>
              <w:top w:val="nil"/>
              <w:left w:val="nil"/>
              <w:bottom w:val="nil"/>
              <w:right w:val="nil"/>
            </w:tcBorders>
            <w:shd w:val="clear" w:color="auto" w:fill="auto"/>
            <w:noWrap/>
            <w:vAlign w:val="center"/>
            <w:hideMark/>
          </w:tcPr>
          <w:p w14:paraId="02D8834E" w14:textId="77777777" w:rsidR="00E01054" w:rsidRPr="00646568" w:rsidRDefault="00E01054" w:rsidP="00532013">
            <w:pPr>
              <w:tabs>
                <w:tab w:val="left" w:pos="567"/>
              </w:tabs>
              <w:spacing w:line="288" w:lineRule="auto"/>
              <w:jc w:val="center"/>
              <w:rPr>
                <w:rFonts w:asciiTheme="majorBidi" w:hAnsiTheme="majorBidi" w:cstheme="majorBidi"/>
                <w:b/>
                <w:bCs/>
                <w:color w:val="000000"/>
                <w:sz w:val="20"/>
                <w:szCs w:val="20"/>
              </w:rPr>
            </w:pPr>
            <w:r w:rsidRPr="00646568">
              <w:rPr>
                <w:rFonts w:asciiTheme="majorBidi" w:hAnsiTheme="majorBidi" w:cstheme="majorBidi"/>
                <w:b/>
                <w:bCs/>
                <w:color w:val="000000"/>
                <w:sz w:val="20"/>
                <w:szCs w:val="20"/>
              </w:rPr>
              <w:t>-0.761 (0.008)</w:t>
            </w:r>
          </w:p>
        </w:tc>
        <w:tc>
          <w:tcPr>
            <w:tcW w:w="1898" w:type="dxa"/>
            <w:tcBorders>
              <w:top w:val="nil"/>
              <w:left w:val="nil"/>
              <w:bottom w:val="nil"/>
              <w:right w:val="nil"/>
            </w:tcBorders>
            <w:shd w:val="clear" w:color="auto" w:fill="auto"/>
            <w:noWrap/>
            <w:vAlign w:val="center"/>
            <w:hideMark/>
          </w:tcPr>
          <w:p w14:paraId="4731E635" w14:textId="77777777" w:rsidR="00E01054" w:rsidRPr="00646568" w:rsidRDefault="00E01054" w:rsidP="00532013">
            <w:pPr>
              <w:tabs>
                <w:tab w:val="left" w:pos="567"/>
              </w:tabs>
              <w:spacing w:line="288" w:lineRule="auto"/>
              <w:jc w:val="center"/>
              <w:rPr>
                <w:rFonts w:asciiTheme="majorBidi" w:hAnsiTheme="majorBidi" w:cstheme="majorBidi"/>
                <w:color w:val="000000"/>
                <w:sz w:val="20"/>
                <w:szCs w:val="20"/>
              </w:rPr>
            </w:pPr>
            <w:r w:rsidRPr="00646568">
              <w:rPr>
                <w:rFonts w:asciiTheme="majorBidi" w:hAnsiTheme="majorBidi" w:cstheme="majorBidi"/>
                <w:color w:val="000000"/>
                <w:sz w:val="20"/>
                <w:szCs w:val="20"/>
              </w:rPr>
              <w:t>0.087 (0.007)</w:t>
            </w:r>
          </w:p>
        </w:tc>
        <w:tc>
          <w:tcPr>
            <w:tcW w:w="1603" w:type="dxa"/>
            <w:tcBorders>
              <w:top w:val="nil"/>
              <w:left w:val="nil"/>
              <w:bottom w:val="nil"/>
              <w:right w:val="nil"/>
            </w:tcBorders>
            <w:shd w:val="clear" w:color="auto" w:fill="auto"/>
            <w:noWrap/>
            <w:vAlign w:val="center"/>
            <w:hideMark/>
          </w:tcPr>
          <w:p w14:paraId="605952CD" w14:textId="77777777" w:rsidR="00E01054" w:rsidRPr="00646568" w:rsidRDefault="00E01054" w:rsidP="00532013">
            <w:pPr>
              <w:tabs>
                <w:tab w:val="left" w:pos="567"/>
              </w:tabs>
              <w:spacing w:line="288" w:lineRule="auto"/>
              <w:jc w:val="center"/>
              <w:rPr>
                <w:rFonts w:asciiTheme="majorBidi" w:hAnsiTheme="majorBidi" w:cstheme="majorBidi"/>
                <w:color w:val="000000"/>
                <w:sz w:val="20"/>
                <w:szCs w:val="20"/>
              </w:rPr>
            </w:pPr>
            <w:r w:rsidRPr="00646568">
              <w:rPr>
                <w:rFonts w:asciiTheme="majorBidi" w:hAnsiTheme="majorBidi" w:cstheme="majorBidi"/>
                <w:color w:val="000000"/>
                <w:sz w:val="20"/>
                <w:szCs w:val="20"/>
              </w:rPr>
              <w:t>0.019 (0.003)</w:t>
            </w:r>
          </w:p>
        </w:tc>
      </w:tr>
      <w:tr w:rsidR="00E01054" w:rsidRPr="00646568" w14:paraId="3B41E199" w14:textId="77777777" w:rsidTr="00646568">
        <w:trPr>
          <w:trHeight w:val="400"/>
          <w:jc w:val="center"/>
        </w:trPr>
        <w:tc>
          <w:tcPr>
            <w:tcW w:w="1811" w:type="dxa"/>
            <w:tcBorders>
              <w:top w:val="nil"/>
              <w:left w:val="nil"/>
              <w:bottom w:val="nil"/>
              <w:right w:val="nil"/>
            </w:tcBorders>
            <w:shd w:val="clear" w:color="auto" w:fill="auto"/>
            <w:noWrap/>
            <w:vAlign w:val="center"/>
            <w:hideMark/>
          </w:tcPr>
          <w:p w14:paraId="3801F233" w14:textId="76874D87" w:rsidR="00E01054" w:rsidRPr="000A1F15" w:rsidRDefault="00E01054" w:rsidP="00532013">
            <w:pPr>
              <w:tabs>
                <w:tab w:val="left" w:pos="567"/>
              </w:tabs>
              <w:spacing w:line="288" w:lineRule="auto"/>
              <w:rPr>
                <w:rFonts w:asciiTheme="majorBidi" w:hAnsiTheme="majorBidi" w:cstheme="majorBidi"/>
                <w:bCs/>
                <w:color w:val="000000"/>
                <w:sz w:val="20"/>
                <w:szCs w:val="20"/>
              </w:rPr>
            </w:pPr>
            <w:r w:rsidRPr="000A1F15">
              <w:rPr>
                <w:rFonts w:asciiTheme="majorBidi" w:hAnsiTheme="majorBidi" w:cstheme="majorBidi"/>
                <w:bCs/>
                <w:color w:val="000000"/>
                <w:sz w:val="20"/>
                <w:szCs w:val="20"/>
              </w:rPr>
              <w:t>Animal dung</w:t>
            </w:r>
          </w:p>
        </w:tc>
        <w:tc>
          <w:tcPr>
            <w:tcW w:w="1597" w:type="dxa"/>
            <w:tcBorders>
              <w:top w:val="nil"/>
              <w:left w:val="nil"/>
              <w:bottom w:val="nil"/>
              <w:right w:val="nil"/>
            </w:tcBorders>
            <w:shd w:val="clear" w:color="auto" w:fill="auto"/>
            <w:noWrap/>
            <w:vAlign w:val="center"/>
            <w:hideMark/>
          </w:tcPr>
          <w:p w14:paraId="3DB56478" w14:textId="77777777" w:rsidR="00E01054" w:rsidRPr="00646568" w:rsidRDefault="00E01054" w:rsidP="00946E6E">
            <w:pPr>
              <w:tabs>
                <w:tab w:val="decimal" w:pos="471"/>
              </w:tabs>
              <w:spacing w:line="288" w:lineRule="auto"/>
              <w:rPr>
                <w:rFonts w:asciiTheme="majorBidi" w:hAnsiTheme="majorBidi" w:cstheme="majorBidi"/>
                <w:color w:val="000000"/>
                <w:sz w:val="20"/>
                <w:szCs w:val="20"/>
              </w:rPr>
            </w:pPr>
            <w:r w:rsidRPr="00646568">
              <w:rPr>
                <w:rFonts w:asciiTheme="majorBidi" w:hAnsiTheme="majorBidi" w:cstheme="majorBidi"/>
                <w:color w:val="000000"/>
                <w:sz w:val="20"/>
                <w:szCs w:val="20"/>
              </w:rPr>
              <w:t>0.071 (0.009)</w:t>
            </w:r>
          </w:p>
        </w:tc>
        <w:tc>
          <w:tcPr>
            <w:tcW w:w="1680" w:type="dxa"/>
            <w:tcBorders>
              <w:top w:val="nil"/>
              <w:left w:val="nil"/>
              <w:bottom w:val="nil"/>
              <w:right w:val="nil"/>
            </w:tcBorders>
            <w:shd w:val="clear" w:color="auto" w:fill="auto"/>
            <w:noWrap/>
            <w:vAlign w:val="center"/>
            <w:hideMark/>
          </w:tcPr>
          <w:p w14:paraId="72DC368B" w14:textId="77777777" w:rsidR="00E01054" w:rsidRPr="00646568" w:rsidRDefault="00E01054" w:rsidP="00832C14">
            <w:pPr>
              <w:tabs>
                <w:tab w:val="decimal" w:pos="584"/>
              </w:tabs>
              <w:spacing w:line="288" w:lineRule="auto"/>
              <w:rPr>
                <w:rFonts w:asciiTheme="majorBidi" w:hAnsiTheme="majorBidi" w:cstheme="majorBidi"/>
                <w:color w:val="000000"/>
                <w:sz w:val="20"/>
                <w:szCs w:val="20"/>
              </w:rPr>
            </w:pPr>
            <w:r w:rsidRPr="00646568">
              <w:rPr>
                <w:rFonts w:asciiTheme="majorBidi" w:hAnsiTheme="majorBidi" w:cstheme="majorBidi"/>
                <w:color w:val="000000"/>
                <w:sz w:val="20"/>
                <w:szCs w:val="20"/>
              </w:rPr>
              <w:t>0.083 (0.013)</w:t>
            </w:r>
          </w:p>
        </w:tc>
        <w:tc>
          <w:tcPr>
            <w:tcW w:w="1699" w:type="dxa"/>
            <w:tcBorders>
              <w:top w:val="nil"/>
              <w:left w:val="nil"/>
              <w:bottom w:val="nil"/>
              <w:right w:val="nil"/>
            </w:tcBorders>
            <w:shd w:val="clear" w:color="auto" w:fill="auto"/>
            <w:noWrap/>
            <w:vAlign w:val="center"/>
            <w:hideMark/>
          </w:tcPr>
          <w:p w14:paraId="0525625E" w14:textId="77777777" w:rsidR="00E01054" w:rsidRPr="00646568" w:rsidRDefault="00E01054" w:rsidP="00532013">
            <w:pPr>
              <w:tabs>
                <w:tab w:val="left" w:pos="567"/>
              </w:tabs>
              <w:spacing w:line="288" w:lineRule="auto"/>
              <w:jc w:val="center"/>
              <w:rPr>
                <w:rFonts w:asciiTheme="majorBidi" w:hAnsiTheme="majorBidi" w:cstheme="majorBidi"/>
                <w:color w:val="000000"/>
                <w:sz w:val="20"/>
                <w:szCs w:val="20"/>
              </w:rPr>
            </w:pPr>
            <w:r w:rsidRPr="00646568">
              <w:rPr>
                <w:rFonts w:asciiTheme="majorBidi" w:hAnsiTheme="majorBidi" w:cstheme="majorBidi"/>
                <w:color w:val="000000"/>
                <w:sz w:val="20"/>
                <w:szCs w:val="20"/>
              </w:rPr>
              <w:t>0.141 (0.011)</w:t>
            </w:r>
          </w:p>
        </w:tc>
        <w:tc>
          <w:tcPr>
            <w:tcW w:w="1645" w:type="dxa"/>
            <w:tcBorders>
              <w:top w:val="nil"/>
              <w:left w:val="nil"/>
              <w:bottom w:val="nil"/>
              <w:right w:val="nil"/>
            </w:tcBorders>
            <w:shd w:val="clear" w:color="auto" w:fill="auto"/>
            <w:noWrap/>
            <w:vAlign w:val="center"/>
            <w:hideMark/>
          </w:tcPr>
          <w:p w14:paraId="063B6AF9" w14:textId="77777777" w:rsidR="00E01054" w:rsidRPr="00646568" w:rsidRDefault="00E01054" w:rsidP="00532013">
            <w:pPr>
              <w:tabs>
                <w:tab w:val="left" w:pos="567"/>
              </w:tabs>
              <w:spacing w:line="288" w:lineRule="auto"/>
              <w:jc w:val="center"/>
              <w:rPr>
                <w:rFonts w:asciiTheme="majorBidi" w:hAnsiTheme="majorBidi" w:cstheme="majorBidi"/>
                <w:color w:val="000000"/>
                <w:sz w:val="20"/>
                <w:szCs w:val="20"/>
              </w:rPr>
            </w:pPr>
            <w:r w:rsidRPr="00646568">
              <w:rPr>
                <w:rFonts w:asciiTheme="majorBidi" w:hAnsiTheme="majorBidi" w:cstheme="majorBidi"/>
                <w:color w:val="000000"/>
                <w:sz w:val="20"/>
                <w:szCs w:val="20"/>
              </w:rPr>
              <w:t>0.08 (0.007)</w:t>
            </w:r>
          </w:p>
        </w:tc>
        <w:tc>
          <w:tcPr>
            <w:tcW w:w="1898" w:type="dxa"/>
            <w:tcBorders>
              <w:top w:val="nil"/>
              <w:left w:val="nil"/>
              <w:bottom w:val="nil"/>
              <w:right w:val="nil"/>
            </w:tcBorders>
            <w:shd w:val="clear" w:color="auto" w:fill="auto"/>
            <w:noWrap/>
            <w:vAlign w:val="center"/>
            <w:hideMark/>
          </w:tcPr>
          <w:p w14:paraId="30837620" w14:textId="77777777" w:rsidR="00E01054" w:rsidRPr="00646568" w:rsidRDefault="00E01054" w:rsidP="00532013">
            <w:pPr>
              <w:tabs>
                <w:tab w:val="left" w:pos="567"/>
              </w:tabs>
              <w:spacing w:line="288" w:lineRule="auto"/>
              <w:jc w:val="center"/>
              <w:rPr>
                <w:rFonts w:asciiTheme="majorBidi" w:hAnsiTheme="majorBidi" w:cstheme="majorBidi"/>
                <w:b/>
                <w:bCs/>
                <w:color w:val="000000"/>
                <w:sz w:val="20"/>
                <w:szCs w:val="20"/>
              </w:rPr>
            </w:pPr>
            <w:r w:rsidRPr="00646568">
              <w:rPr>
                <w:rFonts w:asciiTheme="majorBidi" w:hAnsiTheme="majorBidi" w:cstheme="majorBidi"/>
                <w:b/>
                <w:bCs/>
                <w:color w:val="000000"/>
                <w:sz w:val="20"/>
                <w:szCs w:val="20"/>
              </w:rPr>
              <w:t>-0.881 (0.007)</w:t>
            </w:r>
          </w:p>
        </w:tc>
        <w:tc>
          <w:tcPr>
            <w:tcW w:w="1603" w:type="dxa"/>
            <w:tcBorders>
              <w:top w:val="nil"/>
              <w:left w:val="nil"/>
              <w:bottom w:val="nil"/>
              <w:right w:val="nil"/>
            </w:tcBorders>
            <w:shd w:val="clear" w:color="auto" w:fill="auto"/>
            <w:noWrap/>
            <w:vAlign w:val="center"/>
            <w:hideMark/>
          </w:tcPr>
          <w:p w14:paraId="3E576EC9" w14:textId="77777777" w:rsidR="00E01054" w:rsidRPr="00646568" w:rsidRDefault="00E01054" w:rsidP="00532013">
            <w:pPr>
              <w:tabs>
                <w:tab w:val="left" w:pos="567"/>
              </w:tabs>
              <w:spacing w:line="288" w:lineRule="auto"/>
              <w:jc w:val="center"/>
              <w:rPr>
                <w:rFonts w:asciiTheme="majorBidi" w:hAnsiTheme="majorBidi" w:cstheme="majorBidi"/>
                <w:color w:val="000000"/>
                <w:sz w:val="20"/>
                <w:szCs w:val="20"/>
              </w:rPr>
            </w:pPr>
            <w:r w:rsidRPr="00646568">
              <w:rPr>
                <w:rFonts w:asciiTheme="majorBidi" w:hAnsiTheme="majorBidi" w:cstheme="majorBidi"/>
                <w:color w:val="000000"/>
                <w:sz w:val="20"/>
                <w:szCs w:val="20"/>
              </w:rPr>
              <w:t>0.019 (0.003)</w:t>
            </w:r>
          </w:p>
        </w:tc>
      </w:tr>
      <w:tr w:rsidR="00E01054" w:rsidRPr="00646568" w14:paraId="2A4CBA92" w14:textId="77777777" w:rsidTr="00646568">
        <w:trPr>
          <w:trHeight w:val="400"/>
          <w:jc w:val="center"/>
        </w:trPr>
        <w:tc>
          <w:tcPr>
            <w:tcW w:w="1811" w:type="dxa"/>
            <w:tcBorders>
              <w:top w:val="nil"/>
              <w:left w:val="nil"/>
              <w:bottom w:val="single" w:sz="4" w:space="0" w:color="auto"/>
              <w:right w:val="nil"/>
            </w:tcBorders>
            <w:shd w:val="clear" w:color="auto" w:fill="auto"/>
            <w:noWrap/>
            <w:vAlign w:val="center"/>
            <w:hideMark/>
          </w:tcPr>
          <w:p w14:paraId="6978767B" w14:textId="77777777" w:rsidR="00E01054" w:rsidRPr="000A1F15" w:rsidRDefault="00E01054" w:rsidP="00532013">
            <w:pPr>
              <w:tabs>
                <w:tab w:val="left" w:pos="567"/>
              </w:tabs>
              <w:spacing w:line="288" w:lineRule="auto"/>
              <w:rPr>
                <w:rFonts w:asciiTheme="majorBidi" w:hAnsiTheme="majorBidi" w:cstheme="majorBidi"/>
                <w:bCs/>
                <w:color w:val="000000"/>
                <w:sz w:val="20"/>
                <w:szCs w:val="20"/>
              </w:rPr>
            </w:pPr>
            <w:r w:rsidRPr="000A1F15">
              <w:rPr>
                <w:rFonts w:asciiTheme="majorBidi" w:hAnsiTheme="majorBidi" w:cstheme="majorBidi"/>
                <w:bCs/>
                <w:color w:val="000000"/>
                <w:sz w:val="20"/>
                <w:szCs w:val="20"/>
              </w:rPr>
              <w:t>Kerosene oil</w:t>
            </w:r>
          </w:p>
        </w:tc>
        <w:tc>
          <w:tcPr>
            <w:tcW w:w="1597" w:type="dxa"/>
            <w:tcBorders>
              <w:top w:val="nil"/>
              <w:left w:val="nil"/>
              <w:bottom w:val="single" w:sz="4" w:space="0" w:color="auto"/>
              <w:right w:val="nil"/>
            </w:tcBorders>
            <w:shd w:val="clear" w:color="auto" w:fill="auto"/>
            <w:noWrap/>
            <w:vAlign w:val="center"/>
            <w:hideMark/>
          </w:tcPr>
          <w:p w14:paraId="4D664CF6" w14:textId="77777777" w:rsidR="00E01054" w:rsidRPr="00646568" w:rsidRDefault="00E01054" w:rsidP="00946E6E">
            <w:pPr>
              <w:tabs>
                <w:tab w:val="decimal" w:pos="471"/>
              </w:tabs>
              <w:spacing w:line="288" w:lineRule="auto"/>
              <w:rPr>
                <w:rFonts w:asciiTheme="majorBidi" w:hAnsiTheme="majorBidi" w:cstheme="majorBidi"/>
                <w:color w:val="000000"/>
                <w:sz w:val="20"/>
                <w:szCs w:val="20"/>
              </w:rPr>
            </w:pPr>
            <w:r w:rsidRPr="00646568">
              <w:rPr>
                <w:rFonts w:asciiTheme="majorBidi" w:hAnsiTheme="majorBidi" w:cstheme="majorBidi"/>
                <w:color w:val="000000"/>
                <w:sz w:val="20"/>
                <w:szCs w:val="20"/>
              </w:rPr>
              <w:t>0.854 (0.049)</w:t>
            </w:r>
          </w:p>
        </w:tc>
        <w:tc>
          <w:tcPr>
            <w:tcW w:w="1680" w:type="dxa"/>
            <w:tcBorders>
              <w:top w:val="nil"/>
              <w:left w:val="nil"/>
              <w:bottom w:val="single" w:sz="4" w:space="0" w:color="auto"/>
              <w:right w:val="nil"/>
            </w:tcBorders>
            <w:shd w:val="clear" w:color="auto" w:fill="auto"/>
            <w:noWrap/>
            <w:vAlign w:val="center"/>
            <w:hideMark/>
          </w:tcPr>
          <w:p w14:paraId="68A35201" w14:textId="77777777" w:rsidR="00E01054" w:rsidRPr="00646568" w:rsidRDefault="00E01054" w:rsidP="00832C14">
            <w:pPr>
              <w:tabs>
                <w:tab w:val="decimal" w:pos="584"/>
              </w:tabs>
              <w:spacing w:line="288" w:lineRule="auto"/>
              <w:rPr>
                <w:rFonts w:asciiTheme="majorBidi" w:hAnsiTheme="majorBidi" w:cstheme="majorBidi"/>
                <w:color w:val="000000"/>
                <w:sz w:val="20"/>
                <w:szCs w:val="20"/>
              </w:rPr>
            </w:pPr>
            <w:r w:rsidRPr="00646568">
              <w:rPr>
                <w:rFonts w:asciiTheme="majorBidi" w:hAnsiTheme="majorBidi" w:cstheme="majorBidi"/>
                <w:color w:val="000000"/>
                <w:sz w:val="20"/>
                <w:szCs w:val="20"/>
              </w:rPr>
              <w:t>-1.126 (0.052)</w:t>
            </w:r>
          </w:p>
        </w:tc>
        <w:tc>
          <w:tcPr>
            <w:tcW w:w="1699" w:type="dxa"/>
            <w:tcBorders>
              <w:top w:val="nil"/>
              <w:left w:val="nil"/>
              <w:bottom w:val="single" w:sz="4" w:space="0" w:color="auto"/>
              <w:right w:val="nil"/>
            </w:tcBorders>
            <w:shd w:val="clear" w:color="auto" w:fill="auto"/>
            <w:noWrap/>
            <w:vAlign w:val="center"/>
            <w:hideMark/>
          </w:tcPr>
          <w:p w14:paraId="5C8DEBFE" w14:textId="77777777" w:rsidR="00E01054" w:rsidRPr="00646568" w:rsidRDefault="00E01054" w:rsidP="00532013">
            <w:pPr>
              <w:tabs>
                <w:tab w:val="left" w:pos="567"/>
              </w:tabs>
              <w:spacing w:line="288" w:lineRule="auto"/>
              <w:jc w:val="center"/>
              <w:rPr>
                <w:rFonts w:asciiTheme="majorBidi" w:hAnsiTheme="majorBidi" w:cstheme="majorBidi"/>
                <w:color w:val="000000"/>
                <w:sz w:val="20"/>
                <w:szCs w:val="20"/>
              </w:rPr>
            </w:pPr>
            <w:r w:rsidRPr="00646568">
              <w:rPr>
                <w:rFonts w:asciiTheme="majorBidi" w:hAnsiTheme="majorBidi" w:cstheme="majorBidi"/>
                <w:color w:val="000000"/>
                <w:sz w:val="20"/>
                <w:szCs w:val="20"/>
              </w:rPr>
              <w:t>0.066 (0.011)</w:t>
            </w:r>
          </w:p>
        </w:tc>
        <w:tc>
          <w:tcPr>
            <w:tcW w:w="1645" w:type="dxa"/>
            <w:tcBorders>
              <w:top w:val="nil"/>
              <w:left w:val="nil"/>
              <w:bottom w:val="single" w:sz="4" w:space="0" w:color="auto"/>
              <w:right w:val="nil"/>
            </w:tcBorders>
            <w:shd w:val="clear" w:color="auto" w:fill="auto"/>
            <w:noWrap/>
            <w:vAlign w:val="center"/>
            <w:hideMark/>
          </w:tcPr>
          <w:p w14:paraId="4BA3643C" w14:textId="77777777" w:rsidR="00E01054" w:rsidRPr="00646568" w:rsidRDefault="00E01054" w:rsidP="00532013">
            <w:pPr>
              <w:tabs>
                <w:tab w:val="left" w:pos="567"/>
              </w:tabs>
              <w:spacing w:line="288" w:lineRule="auto"/>
              <w:jc w:val="center"/>
              <w:rPr>
                <w:rFonts w:asciiTheme="majorBidi" w:hAnsiTheme="majorBidi" w:cstheme="majorBidi"/>
                <w:color w:val="000000"/>
                <w:sz w:val="20"/>
                <w:szCs w:val="20"/>
              </w:rPr>
            </w:pPr>
            <w:r w:rsidRPr="00646568">
              <w:rPr>
                <w:rFonts w:asciiTheme="majorBidi" w:hAnsiTheme="majorBidi" w:cstheme="majorBidi"/>
                <w:color w:val="000000"/>
                <w:sz w:val="20"/>
                <w:szCs w:val="20"/>
              </w:rPr>
              <w:t>0.013 (0.007)</w:t>
            </w:r>
          </w:p>
        </w:tc>
        <w:tc>
          <w:tcPr>
            <w:tcW w:w="1898" w:type="dxa"/>
            <w:tcBorders>
              <w:top w:val="nil"/>
              <w:left w:val="nil"/>
              <w:bottom w:val="single" w:sz="4" w:space="0" w:color="auto"/>
              <w:right w:val="nil"/>
            </w:tcBorders>
            <w:shd w:val="clear" w:color="auto" w:fill="auto"/>
            <w:noWrap/>
            <w:vAlign w:val="center"/>
            <w:hideMark/>
          </w:tcPr>
          <w:p w14:paraId="56494064" w14:textId="77777777" w:rsidR="00E01054" w:rsidRPr="00646568" w:rsidRDefault="00E01054" w:rsidP="00532013">
            <w:pPr>
              <w:tabs>
                <w:tab w:val="left" w:pos="567"/>
              </w:tabs>
              <w:spacing w:line="288" w:lineRule="auto"/>
              <w:jc w:val="center"/>
              <w:rPr>
                <w:rFonts w:asciiTheme="majorBidi" w:hAnsiTheme="majorBidi" w:cstheme="majorBidi"/>
                <w:color w:val="000000"/>
                <w:sz w:val="20"/>
                <w:szCs w:val="20"/>
              </w:rPr>
            </w:pPr>
            <w:r w:rsidRPr="00646568">
              <w:rPr>
                <w:rFonts w:asciiTheme="majorBidi" w:hAnsiTheme="majorBidi" w:cstheme="majorBidi"/>
                <w:color w:val="000000"/>
                <w:sz w:val="20"/>
                <w:szCs w:val="20"/>
              </w:rPr>
              <w:t>0.022 (0.007)</w:t>
            </w:r>
          </w:p>
        </w:tc>
        <w:tc>
          <w:tcPr>
            <w:tcW w:w="1603" w:type="dxa"/>
            <w:tcBorders>
              <w:top w:val="nil"/>
              <w:left w:val="nil"/>
              <w:bottom w:val="single" w:sz="4" w:space="0" w:color="auto"/>
              <w:right w:val="nil"/>
            </w:tcBorders>
            <w:shd w:val="clear" w:color="auto" w:fill="auto"/>
            <w:noWrap/>
            <w:vAlign w:val="center"/>
            <w:hideMark/>
          </w:tcPr>
          <w:p w14:paraId="53381A10" w14:textId="77777777" w:rsidR="00E01054" w:rsidRPr="00646568" w:rsidRDefault="00E01054" w:rsidP="00532013">
            <w:pPr>
              <w:tabs>
                <w:tab w:val="left" w:pos="567"/>
              </w:tabs>
              <w:spacing w:line="288" w:lineRule="auto"/>
              <w:jc w:val="center"/>
              <w:rPr>
                <w:rFonts w:asciiTheme="majorBidi" w:hAnsiTheme="majorBidi" w:cstheme="majorBidi"/>
                <w:b/>
                <w:bCs/>
                <w:color w:val="000000"/>
                <w:sz w:val="20"/>
                <w:szCs w:val="20"/>
              </w:rPr>
            </w:pPr>
            <w:r w:rsidRPr="00646568">
              <w:rPr>
                <w:rFonts w:asciiTheme="majorBidi" w:hAnsiTheme="majorBidi" w:cstheme="majorBidi"/>
                <w:b/>
                <w:bCs/>
                <w:color w:val="000000"/>
                <w:sz w:val="20"/>
                <w:szCs w:val="20"/>
              </w:rPr>
              <w:t>-0.508 (0.028)</w:t>
            </w:r>
          </w:p>
        </w:tc>
      </w:tr>
    </w:tbl>
    <w:p w14:paraId="6ADDECB2" w14:textId="5ECE4EA4" w:rsidR="00946E6E" w:rsidRPr="00946E6E" w:rsidRDefault="00946E6E" w:rsidP="00532013">
      <w:pPr>
        <w:pStyle w:val="NormalWeb"/>
        <w:tabs>
          <w:tab w:val="left" w:pos="567"/>
        </w:tabs>
        <w:spacing w:before="0" w:beforeAutospacing="0" w:after="0" w:afterAutospacing="0" w:line="288" w:lineRule="auto"/>
        <w:ind w:left="720" w:firstLine="414"/>
        <w:jc w:val="both"/>
        <w:rPr>
          <w:rFonts w:asciiTheme="majorBidi" w:hAnsiTheme="majorBidi" w:cstheme="majorBidi"/>
          <w:i/>
          <w:sz w:val="20"/>
          <w:szCs w:val="20"/>
        </w:rPr>
      </w:pPr>
      <w:r>
        <w:rPr>
          <w:rFonts w:asciiTheme="majorBidi" w:hAnsiTheme="majorBidi" w:cstheme="majorBidi"/>
          <w:i/>
          <w:sz w:val="20"/>
          <w:szCs w:val="20"/>
        </w:rPr>
        <w:t>Notes</w:t>
      </w:r>
    </w:p>
    <w:p w14:paraId="667AA085" w14:textId="0FA627A2" w:rsidR="00732FA8" w:rsidRDefault="00732FA8" w:rsidP="00946E6E">
      <w:pPr>
        <w:pStyle w:val="NormalWeb"/>
        <w:tabs>
          <w:tab w:val="left" w:pos="567"/>
        </w:tabs>
        <w:spacing w:before="0" w:beforeAutospacing="0" w:after="0" w:afterAutospacing="0"/>
        <w:ind w:left="720" w:firstLine="414"/>
        <w:jc w:val="both"/>
        <w:rPr>
          <w:rFonts w:asciiTheme="majorBidi" w:hAnsiTheme="majorBidi" w:cstheme="majorBidi"/>
          <w:sz w:val="20"/>
          <w:szCs w:val="20"/>
        </w:rPr>
      </w:pPr>
      <w:r>
        <w:rPr>
          <w:rFonts w:asciiTheme="majorBidi" w:hAnsiTheme="majorBidi" w:cstheme="majorBidi"/>
          <w:sz w:val="20"/>
          <w:szCs w:val="20"/>
        </w:rPr>
        <w:t>Own price elasticities are along the diagonal and those off the diagonal are cross-price elasticities</w:t>
      </w:r>
      <w:r w:rsidR="000A1F15">
        <w:rPr>
          <w:rFonts w:asciiTheme="majorBidi" w:hAnsiTheme="majorBidi" w:cstheme="majorBidi"/>
          <w:sz w:val="20"/>
          <w:szCs w:val="20"/>
        </w:rPr>
        <w:t>.</w:t>
      </w:r>
    </w:p>
    <w:p w14:paraId="096CF186" w14:textId="744B3BCE" w:rsidR="00732FA8" w:rsidRDefault="00732FA8" w:rsidP="00946E6E">
      <w:pPr>
        <w:pStyle w:val="NormalWeb"/>
        <w:tabs>
          <w:tab w:val="left" w:pos="567"/>
        </w:tabs>
        <w:spacing w:before="0" w:beforeAutospacing="0" w:after="0" w:afterAutospacing="0"/>
        <w:ind w:left="720" w:firstLine="414"/>
        <w:jc w:val="both"/>
        <w:rPr>
          <w:rFonts w:asciiTheme="majorBidi" w:hAnsiTheme="majorBidi" w:cstheme="majorBidi"/>
          <w:sz w:val="20"/>
          <w:szCs w:val="20"/>
        </w:rPr>
      </w:pPr>
      <w:r>
        <w:rPr>
          <w:rFonts w:asciiTheme="majorBidi" w:hAnsiTheme="majorBidi" w:cstheme="majorBidi"/>
          <w:sz w:val="20"/>
          <w:szCs w:val="20"/>
        </w:rPr>
        <w:t>Standard errors are given in the parenthesis</w:t>
      </w:r>
      <w:r w:rsidR="000A1F15">
        <w:rPr>
          <w:rFonts w:asciiTheme="majorBidi" w:hAnsiTheme="majorBidi" w:cstheme="majorBidi"/>
          <w:sz w:val="20"/>
          <w:szCs w:val="20"/>
        </w:rPr>
        <w:t>.</w:t>
      </w:r>
    </w:p>
    <w:p w14:paraId="3789F843" w14:textId="77777777" w:rsidR="00B856E2" w:rsidRDefault="00B856E2" w:rsidP="00532013">
      <w:pPr>
        <w:pStyle w:val="NormalWeb"/>
        <w:tabs>
          <w:tab w:val="left" w:pos="567"/>
        </w:tabs>
        <w:spacing w:before="0" w:beforeAutospacing="0" w:after="0" w:afterAutospacing="0" w:line="288" w:lineRule="auto"/>
        <w:jc w:val="both"/>
        <w:rPr>
          <w:rFonts w:asciiTheme="majorBidi" w:hAnsiTheme="majorBidi" w:cstheme="majorBidi"/>
          <w:sz w:val="20"/>
          <w:szCs w:val="20"/>
        </w:rPr>
      </w:pPr>
    </w:p>
    <w:p w14:paraId="53F96CCD" w14:textId="77777777" w:rsidR="00B856E2" w:rsidRDefault="00B856E2" w:rsidP="00532013">
      <w:pPr>
        <w:pStyle w:val="NormalWeb"/>
        <w:tabs>
          <w:tab w:val="left" w:pos="567"/>
        </w:tabs>
        <w:spacing w:before="0" w:beforeAutospacing="0" w:after="0" w:afterAutospacing="0" w:line="288" w:lineRule="auto"/>
        <w:jc w:val="both"/>
        <w:rPr>
          <w:rFonts w:asciiTheme="majorBidi" w:hAnsiTheme="majorBidi" w:cstheme="majorBidi"/>
          <w:sz w:val="20"/>
          <w:szCs w:val="20"/>
        </w:rPr>
      </w:pPr>
    </w:p>
    <w:p w14:paraId="60CE0D01" w14:textId="77777777" w:rsidR="00344314" w:rsidRDefault="00344314" w:rsidP="00532013">
      <w:pPr>
        <w:pStyle w:val="NormalWeb"/>
        <w:tabs>
          <w:tab w:val="left" w:pos="567"/>
        </w:tabs>
        <w:spacing w:before="0" w:beforeAutospacing="0" w:after="0" w:afterAutospacing="0" w:line="288" w:lineRule="auto"/>
        <w:jc w:val="both"/>
        <w:rPr>
          <w:rFonts w:asciiTheme="majorBidi" w:hAnsiTheme="majorBidi" w:cstheme="majorBidi"/>
          <w:sz w:val="20"/>
          <w:szCs w:val="20"/>
        </w:rPr>
      </w:pPr>
    </w:p>
    <w:p w14:paraId="5BD5B6BA" w14:textId="77777777" w:rsidR="00344314" w:rsidRDefault="00344314" w:rsidP="00532013">
      <w:pPr>
        <w:pStyle w:val="NormalWeb"/>
        <w:tabs>
          <w:tab w:val="left" w:pos="567"/>
        </w:tabs>
        <w:spacing w:before="0" w:beforeAutospacing="0" w:after="0" w:afterAutospacing="0" w:line="288" w:lineRule="auto"/>
        <w:jc w:val="both"/>
        <w:rPr>
          <w:rFonts w:asciiTheme="majorBidi" w:hAnsiTheme="majorBidi" w:cstheme="majorBidi"/>
          <w:sz w:val="20"/>
          <w:szCs w:val="20"/>
        </w:rPr>
      </w:pPr>
    </w:p>
    <w:p w14:paraId="1A7255FE" w14:textId="77777777" w:rsidR="00B856E2" w:rsidRDefault="00B856E2" w:rsidP="00532013">
      <w:pPr>
        <w:pStyle w:val="NormalWeb"/>
        <w:tabs>
          <w:tab w:val="left" w:pos="567"/>
        </w:tabs>
        <w:spacing w:before="0" w:beforeAutospacing="0" w:after="0" w:afterAutospacing="0" w:line="288" w:lineRule="auto"/>
        <w:jc w:val="both"/>
        <w:rPr>
          <w:rFonts w:asciiTheme="majorBidi" w:hAnsiTheme="majorBidi" w:cstheme="majorBidi"/>
          <w:sz w:val="20"/>
          <w:szCs w:val="20"/>
        </w:rPr>
      </w:pPr>
    </w:p>
    <w:sectPr w:rsidR="00B856E2" w:rsidSect="0064656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14B85" w14:textId="77777777" w:rsidR="003E1C79" w:rsidRDefault="003E1C79" w:rsidP="00041B51">
      <w:r>
        <w:separator/>
      </w:r>
    </w:p>
  </w:endnote>
  <w:endnote w:type="continuationSeparator" w:id="0">
    <w:p w14:paraId="31E5F181" w14:textId="77777777" w:rsidR="003E1C79" w:rsidRDefault="003E1C79" w:rsidP="00041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E8FB6" w14:textId="24E882F2" w:rsidR="00B54AF4" w:rsidRDefault="00B54AF4" w:rsidP="00D878FB">
    <w:pPr>
      <w:pStyle w:val="Footer"/>
      <w:jc w:val="center"/>
    </w:pPr>
  </w:p>
  <w:p w14:paraId="6A1C08FD" w14:textId="77777777" w:rsidR="00B54AF4" w:rsidRDefault="00B54AF4" w:rsidP="00C764AE">
    <w:pPr>
      <w:pStyle w:val="Footer"/>
      <w:tabs>
        <w:tab w:val="clear" w:pos="4513"/>
        <w:tab w:val="clear" w:pos="9026"/>
        <w:tab w:val="left" w:pos="320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1064850"/>
      <w:docPartObj>
        <w:docPartGallery w:val="Page Numbers (Bottom of Page)"/>
        <w:docPartUnique/>
      </w:docPartObj>
    </w:sdtPr>
    <w:sdtEndPr>
      <w:rPr>
        <w:noProof/>
      </w:rPr>
    </w:sdtEndPr>
    <w:sdtContent>
      <w:p w14:paraId="623DC51F" w14:textId="4696E5E9" w:rsidR="00B54AF4" w:rsidRDefault="00B54AF4">
        <w:pPr>
          <w:pStyle w:val="Footer"/>
          <w:jc w:val="center"/>
        </w:pPr>
        <w:r>
          <w:fldChar w:fldCharType="begin"/>
        </w:r>
        <w:r>
          <w:instrText xml:space="preserve"> PAGE   \* MERGEFORMAT </w:instrText>
        </w:r>
        <w:r>
          <w:fldChar w:fldCharType="separate"/>
        </w:r>
        <w:r w:rsidR="00317F02">
          <w:rPr>
            <w:noProof/>
          </w:rPr>
          <w:t>24</w:t>
        </w:r>
        <w:r>
          <w:rPr>
            <w:noProof/>
          </w:rPr>
          <w:fldChar w:fldCharType="end"/>
        </w:r>
      </w:p>
    </w:sdtContent>
  </w:sdt>
  <w:p w14:paraId="219D93E3" w14:textId="77777777" w:rsidR="00B54AF4" w:rsidRDefault="00B54AF4" w:rsidP="00C764AE">
    <w:pPr>
      <w:pStyle w:val="Footer"/>
      <w:tabs>
        <w:tab w:val="clear" w:pos="4513"/>
        <w:tab w:val="clear" w:pos="9026"/>
        <w:tab w:val="left" w:pos="320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14856C" w14:textId="77777777" w:rsidR="003E1C79" w:rsidRDefault="003E1C79" w:rsidP="00041B51">
      <w:r>
        <w:separator/>
      </w:r>
    </w:p>
  </w:footnote>
  <w:footnote w:type="continuationSeparator" w:id="0">
    <w:p w14:paraId="3B195037" w14:textId="77777777" w:rsidR="003E1C79" w:rsidRDefault="003E1C79" w:rsidP="00041B51">
      <w:r>
        <w:continuationSeparator/>
      </w:r>
    </w:p>
  </w:footnote>
  <w:footnote w:id="1">
    <w:p w14:paraId="3A085736" w14:textId="6817E7F9" w:rsidR="00B54AF4" w:rsidRPr="00532013" w:rsidRDefault="00B54AF4" w:rsidP="00532013">
      <w:pPr>
        <w:pStyle w:val="FootnoteText"/>
        <w:ind w:left="284" w:hanging="284"/>
        <w:jc w:val="both"/>
        <w:rPr>
          <w:sz w:val="22"/>
          <w:szCs w:val="22"/>
        </w:rPr>
      </w:pPr>
      <w:r w:rsidRPr="00911B64">
        <w:rPr>
          <w:rStyle w:val="FootnoteReference"/>
          <w:sz w:val="22"/>
          <w:szCs w:val="22"/>
        </w:rPr>
        <w:footnoteRef/>
      </w:r>
      <w:r w:rsidRPr="00911B64">
        <w:rPr>
          <w:sz w:val="22"/>
          <w:szCs w:val="22"/>
        </w:rPr>
        <w:t xml:space="preserve"> </w:t>
      </w:r>
      <w:r>
        <w:rPr>
          <w:sz w:val="22"/>
          <w:szCs w:val="22"/>
        </w:rPr>
        <w:tab/>
      </w:r>
      <w:r w:rsidRPr="00532013">
        <w:rPr>
          <w:rFonts w:asciiTheme="majorBidi" w:hAnsiTheme="majorBidi" w:cstheme="majorBidi"/>
          <w:sz w:val="22"/>
          <w:szCs w:val="22"/>
          <w:shd w:val="clear" w:color="auto" w:fill="FFFFFF"/>
        </w:rPr>
        <w:t xml:space="preserve">These residues include cotton sticks, bagasse, husks, wheat straw, roots, corn stalks, </w:t>
      </w:r>
      <w:proofErr w:type="gramStart"/>
      <w:r w:rsidRPr="00532013">
        <w:rPr>
          <w:rFonts w:asciiTheme="majorBidi" w:hAnsiTheme="majorBidi" w:cstheme="majorBidi"/>
          <w:sz w:val="22"/>
          <w:szCs w:val="22"/>
          <w:shd w:val="clear" w:color="auto" w:fill="FFFFFF"/>
        </w:rPr>
        <w:t>stubble,</w:t>
      </w:r>
      <w:r w:rsidRPr="00532013">
        <w:rPr>
          <w:rStyle w:val="apple-converted-space"/>
          <w:rFonts w:asciiTheme="majorBidi" w:hAnsiTheme="majorBidi" w:cstheme="majorBidi"/>
          <w:sz w:val="22"/>
          <w:szCs w:val="22"/>
          <w:shd w:val="clear" w:color="auto" w:fill="FFFFFF"/>
        </w:rPr>
        <w:t> </w:t>
      </w:r>
      <w:hyperlink r:id="rId1" w:tooltip="Leaf" w:history="1">
        <w:r w:rsidRPr="00532013">
          <w:rPr>
            <w:rStyle w:val="Hyperlink"/>
            <w:rFonts w:asciiTheme="majorBidi" w:hAnsiTheme="majorBidi" w:cstheme="majorBidi"/>
            <w:color w:val="auto"/>
            <w:sz w:val="22"/>
            <w:szCs w:val="22"/>
            <w:u w:val="none"/>
            <w:shd w:val="clear" w:color="auto" w:fill="FFFFFF"/>
          </w:rPr>
          <w:t>leaves</w:t>
        </w:r>
      </w:hyperlink>
      <w:r>
        <w:rPr>
          <w:rFonts w:asciiTheme="majorBidi" w:hAnsiTheme="majorBidi" w:cstheme="majorBidi"/>
          <w:sz w:val="22"/>
          <w:szCs w:val="22"/>
          <w:shd w:val="clear" w:color="auto" w:fill="FFFFFF"/>
        </w:rPr>
        <w:t xml:space="preserve"> </w:t>
      </w:r>
      <w:r w:rsidRPr="00532013">
        <w:rPr>
          <w:rFonts w:asciiTheme="majorBidi" w:hAnsiTheme="majorBidi" w:cstheme="majorBidi"/>
          <w:sz w:val="22"/>
          <w:szCs w:val="22"/>
          <w:shd w:val="clear" w:color="auto" w:fill="FFFFFF"/>
        </w:rPr>
        <w:t>and</w:t>
      </w:r>
      <w:r w:rsidRPr="00532013">
        <w:rPr>
          <w:rStyle w:val="apple-converted-space"/>
          <w:rFonts w:asciiTheme="majorBidi" w:hAnsiTheme="majorBidi" w:cstheme="majorBidi"/>
          <w:sz w:val="22"/>
          <w:szCs w:val="22"/>
          <w:shd w:val="clear" w:color="auto" w:fill="FFFFFF"/>
        </w:rPr>
        <w:t> </w:t>
      </w:r>
      <w:hyperlink r:id="rId2" w:tooltip="Seed" w:history="1">
        <w:r w:rsidRPr="00532013">
          <w:rPr>
            <w:rStyle w:val="Hyperlink"/>
            <w:rFonts w:asciiTheme="majorBidi" w:hAnsiTheme="majorBidi" w:cstheme="majorBidi"/>
            <w:color w:val="auto"/>
            <w:sz w:val="22"/>
            <w:szCs w:val="22"/>
            <w:u w:val="none"/>
            <w:shd w:val="clear" w:color="auto" w:fill="FFFFFF"/>
          </w:rPr>
          <w:t>seed</w:t>
        </w:r>
      </w:hyperlink>
      <w:proofErr w:type="gramEnd"/>
      <w:r w:rsidRPr="00532013">
        <w:rPr>
          <w:rStyle w:val="apple-converted-space"/>
          <w:rFonts w:asciiTheme="majorBidi" w:hAnsiTheme="majorBidi" w:cstheme="majorBidi"/>
          <w:sz w:val="22"/>
          <w:szCs w:val="22"/>
          <w:shd w:val="clear" w:color="auto" w:fill="FFFFFF"/>
        </w:rPr>
        <w:t> </w:t>
      </w:r>
      <w:r w:rsidRPr="00532013">
        <w:rPr>
          <w:rFonts w:asciiTheme="majorBidi" w:hAnsiTheme="majorBidi" w:cstheme="majorBidi"/>
          <w:sz w:val="22"/>
          <w:szCs w:val="22"/>
          <w:shd w:val="clear" w:color="auto" w:fill="FFFFFF"/>
        </w:rPr>
        <w:t>pods.</w:t>
      </w:r>
    </w:p>
  </w:footnote>
  <w:footnote w:id="2">
    <w:p w14:paraId="4C8CB5E5" w14:textId="406048ED" w:rsidR="00B54AF4" w:rsidRDefault="00B54AF4" w:rsidP="00532013">
      <w:pPr>
        <w:pStyle w:val="FootnoteText"/>
        <w:ind w:left="284" w:hanging="284"/>
        <w:rPr>
          <w:sz w:val="22"/>
          <w:szCs w:val="22"/>
        </w:rPr>
      </w:pPr>
      <w:r w:rsidRPr="00532013">
        <w:rPr>
          <w:rStyle w:val="FootnoteReference"/>
          <w:sz w:val="22"/>
          <w:szCs w:val="22"/>
        </w:rPr>
        <w:footnoteRef/>
      </w:r>
      <w:r w:rsidRPr="00532013">
        <w:rPr>
          <w:sz w:val="22"/>
          <w:szCs w:val="22"/>
        </w:rPr>
        <w:t xml:space="preserve"> </w:t>
      </w:r>
      <w:r>
        <w:rPr>
          <w:sz w:val="22"/>
          <w:szCs w:val="22"/>
        </w:rPr>
        <w:tab/>
      </w:r>
      <w:r w:rsidRPr="00532013">
        <w:rPr>
          <w:sz w:val="22"/>
          <w:szCs w:val="22"/>
        </w:rPr>
        <w:t xml:space="preserve">See also: </w:t>
      </w:r>
      <w:r w:rsidRPr="00B54AF4">
        <w:rPr>
          <w:sz w:val="22"/>
          <w:szCs w:val="22"/>
        </w:rPr>
        <w:t>http://www.who.int/indoorair/publications/indoor_air_national_burden_estimate_revised.pdf?ua=1</w:t>
      </w:r>
      <w:r w:rsidRPr="00532013">
        <w:rPr>
          <w:sz w:val="22"/>
          <w:szCs w:val="22"/>
        </w:rPr>
        <w:t xml:space="preserve"> </w:t>
      </w:r>
    </w:p>
    <w:p w14:paraId="19668046" w14:textId="77777777" w:rsidR="00B54AF4" w:rsidRPr="00532013" w:rsidRDefault="00B54AF4" w:rsidP="00532013">
      <w:pPr>
        <w:pStyle w:val="FootnoteText"/>
        <w:ind w:left="284" w:hanging="284"/>
        <w:rPr>
          <w:sz w:val="8"/>
          <w:szCs w:val="8"/>
        </w:rPr>
      </w:pPr>
    </w:p>
  </w:footnote>
  <w:footnote w:id="3">
    <w:p w14:paraId="2F20D352" w14:textId="689D2054" w:rsidR="00B54AF4" w:rsidRDefault="00B54AF4" w:rsidP="00532013">
      <w:pPr>
        <w:pStyle w:val="FootnoteText"/>
        <w:ind w:left="284" w:hanging="284"/>
        <w:rPr>
          <w:sz w:val="22"/>
          <w:szCs w:val="22"/>
        </w:rPr>
      </w:pPr>
      <w:r w:rsidRPr="00532013">
        <w:rPr>
          <w:rStyle w:val="FootnoteReference"/>
          <w:sz w:val="22"/>
          <w:szCs w:val="22"/>
        </w:rPr>
        <w:footnoteRef/>
      </w:r>
      <w:r w:rsidRPr="00532013">
        <w:rPr>
          <w:sz w:val="22"/>
          <w:szCs w:val="22"/>
        </w:rPr>
        <w:t xml:space="preserve"> </w:t>
      </w:r>
      <w:r>
        <w:rPr>
          <w:sz w:val="22"/>
          <w:szCs w:val="22"/>
        </w:rPr>
        <w:tab/>
      </w:r>
      <w:r w:rsidRPr="00B54AF4">
        <w:rPr>
          <w:sz w:val="22"/>
          <w:szCs w:val="22"/>
        </w:rPr>
        <w:t>http://data.worldbank.org/indicator/EG.USE.PCAP.KG.OE</w:t>
      </w:r>
    </w:p>
    <w:p w14:paraId="01292EEF" w14:textId="77777777" w:rsidR="00B54AF4" w:rsidRPr="00532013" w:rsidRDefault="00B54AF4" w:rsidP="00532013">
      <w:pPr>
        <w:pStyle w:val="FootnoteText"/>
        <w:ind w:left="284" w:hanging="284"/>
        <w:rPr>
          <w:sz w:val="8"/>
          <w:szCs w:val="8"/>
        </w:rPr>
      </w:pPr>
    </w:p>
  </w:footnote>
  <w:footnote w:id="4">
    <w:p w14:paraId="0FCD6F63" w14:textId="66D87752" w:rsidR="00B54AF4" w:rsidRPr="00532013" w:rsidRDefault="00B54AF4" w:rsidP="00532013">
      <w:pPr>
        <w:pStyle w:val="FootnoteText"/>
        <w:ind w:left="284" w:hanging="284"/>
        <w:rPr>
          <w:sz w:val="22"/>
          <w:szCs w:val="22"/>
        </w:rPr>
      </w:pPr>
      <w:r w:rsidRPr="00532013">
        <w:rPr>
          <w:rStyle w:val="FootnoteReference"/>
          <w:sz w:val="22"/>
          <w:szCs w:val="22"/>
        </w:rPr>
        <w:footnoteRef/>
      </w:r>
      <w:r w:rsidRPr="00532013">
        <w:rPr>
          <w:sz w:val="22"/>
          <w:szCs w:val="22"/>
        </w:rPr>
        <w:t xml:space="preserve"> </w:t>
      </w:r>
      <w:r>
        <w:rPr>
          <w:sz w:val="22"/>
          <w:szCs w:val="22"/>
        </w:rPr>
        <w:tab/>
      </w:r>
      <w:r w:rsidRPr="00532013">
        <w:rPr>
          <w:rFonts w:asciiTheme="majorBidi" w:eastAsiaTheme="minorEastAsia" w:hAnsiTheme="majorBidi" w:cstheme="majorBidi"/>
          <w:sz w:val="22"/>
          <w:szCs w:val="22"/>
        </w:rPr>
        <w:t>Data are not available for animal dung after 2006.</w:t>
      </w:r>
    </w:p>
  </w:footnote>
  <w:footnote w:id="5">
    <w:p w14:paraId="539B374D" w14:textId="69974279" w:rsidR="00B54AF4" w:rsidRPr="00FC7F9F" w:rsidRDefault="00B54AF4" w:rsidP="00FC7F9F">
      <w:pPr>
        <w:pStyle w:val="FootnoteText"/>
        <w:ind w:left="284" w:hanging="284"/>
        <w:rPr>
          <w:rFonts w:asciiTheme="majorBidi" w:hAnsiTheme="majorBidi" w:cstheme="majorBidi"/>
          <w:sz w:val="22"/>
          <w:szCs w:val="22"/>
        </w:rPr>
      </w:pPr>
      <w:r w:rsidRPr="00FC7F9F">
        <w:rPr>
          <w:rStyle w:val="FootnoteReference"/>
          <w:rFonts w:asciiTheme="majorBidi" w:hAnsiTheme="majorBidi" w:cstheme="majorBidi"/>
          <w:sz w:val="22"/>
          <w:szCs w:val="22"/>
        </w:rPr>
        <w:footnoteRef/>
      </w:r>
      <w:r w:rsidRPr="00FC7F9F">
        <w:rPr>
          <w:rFonts w:asciiTheme="majorBidi" w:hAnsiTheme="majorBidi" w:cstheme="majorBidi"/>
          <w:sz w:val="22"/>
          <w:szCs w:val="22"/>
        </w:rPr>
        <w:t xml:space="preserve"> </w:t>
      </w:r>
      <w:r>
        <w:rPr>
          <w:rFonts w:asciiTheme="majorBidi" w:hAnsiTheme="majorBidi" w:cstheme="majorBidi"/>
          <w:sz w:val="22"/>
          <w:szCs w:val="22"/>
        </w:rPr>
        <w:tab/>
      </w:r>
      <w:r w:rsidRPr="00FC7F9F">
        <w:rPr>
          <w:rFonts w:asciiTheme="majorBidi" w:hAnsiTheme="majorBidi" w:cstheme="majorBidi"/>
          <w:sz w:val="22"/>
          <w:szCs w:val="22"/>
        </w:rPr>
        <w:t>2014 exchange rate, 100 PKR = 1 USD</w:t>
      </w:r>
    </w:p>
  </w:footnote>
  <w:footnote w:id="6">
    <w:p w14:paraId="788E47D1" w14:textId="2E131B88" w:rsidR="00B54AF4" w:rsidRPr="00FC7F9F" w:rsidRDefault="00B54AF4" w:rsidP="00FC7F9F">
      <w:pPr>
        <w:pStyle w:val="FootnoteText"/>
        <w:ind w:left="284" w:hanging="284"/>
        <w:rPr>
          <w:sz w:val="22"/>
          <w:szCs w:val="22"/>
        </w:rPr>
      </w:pPr>
      <w:r w:rsidRPr="00FC7F9F">
        <w:rPr>
          <w:rStyle w:val="FootnoteReference"/>
          <w:sz w:val="22"/>
          <w:szCs w:val="22"/>
        </w:rPr>
        <w:footnoteRef/>
      </w:r>
      <w:r w:rsidRPr="00FC7F9F">
        <w:rPr>
          <w:sz w:val="22"/>
          <w:szCs w:val="22"/>
        </w:rPr>
        <w:t xml:space="preserve"> </w:t>
      </w:r>
      <w:r>
        <w:rPr>
          <w:sz w:val="22"/>
          <w:szCs w:val="22"/>
        </w:rPr>
        <w:tab/>
      </w:r>
      <w:r w:rsidRPr="00FC7F9F">
        <w:rPr>
          <w:sz w:val="22"/>
          <w:szCs w:val="22"/>
        </w:rPr>
        <w:t>tonne = 1000 kg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35A50"/>
    <w:multiLevelType w:val="multilevel"/>
    <w:tmpl w:val="F226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CA4AFA"/>
    <w:multiLevelType w:val="hybridMultilevel"/>
    <w:tmpl w:val="2062D8B6"/>
    <w:lvl w:ilvl="0" w:tplc="14090011">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
    <w:nsid w:val="0C607DEB"/>
    <w:multiLevelType w:val="hybridMultilevel"/>
    <w:tmpl w:val="02E2FFAE"/>
    <w:lvl w:ilvl="0" w:tplc="4D8A20AE">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nsid w:val="173509CA"/>
    <w:multiLevelType w:val="hybridMultilevel"/>
    <w:tmpl w:val="9B7431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1EBE179F"/>
    <w:multiLevelType w:val="hybridMultilevel"/>
    <w:tmpl w:val="D1A8A9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2972436E"/>
    <w:multiLevelType w:val="hybridMultilevel"/>
    <w:tmpl w:val="2062D8B6"/>
    <w:lvl w:ilvl="0" w:tplc="14090011">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6">
    <w:nsid w:val="2AD618F2"/>
    <w:multiLevelType w:val="hybridMultilevel"/>
    <w:tmpl w:val="6AC45CA4"/>
    <w:lvl w:ilvl="0" w:tplc="83168C5E">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EB0D51"/>
    <w:multiLevelType w:val="hybridMultilevel"/>
    <w:tmpl w:val="00562F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33FF0590"/>
    <w:multiLevelType w:val="multilevel"/>
    <w:tmpl w:val="48A0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AC31CD"/>
    <w:multiLevelType w:val="multilevel"/>
    <w:tmpl w:val="778E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4770BF"/>
    <w:multiLevelType w:val="hybridMultilevel"/>
    <w:tmpl w:val="0B4007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466C6178"/>
    <w:multiLevelType w:val="hybridMultilevel"/>
    <w:tmpl w:val="1A5C966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nsid w:val="4A2B1FE6"/>
    <w:multiLevelType w:val="multilevel"/>
    <w:tmpl w:val="2CF61D3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4FE132C0"/>
    <w:multiLevelType w:val="hybridMultilevel"/>
    <w:tmpl w:val="5900EC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53454BC6"/>
    <w:multiLevelType w:val="hybridMultilevel"/>
    <w:tmpl w:val="FCEC80AA"/>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nsid w:val="55102168"/>
    <w:multiLevelType w:val="hybridMultilevel"/>
    <w:tmpl w:val="2062D8B6"/>
    <w:lvl w:ilvl="0" w:tplc="14090011">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6">
    <w:nsid w:val="5D9A2D08"/>
    <w:multiLevelType w:val="hybridMultilevel"/>
    <w:tmpl w:val="B44E94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5FD36E40"/>
    <w:multiLevelType w:val="multilevel"/>
    <w:tmpl w:val="149E4A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05D229A"/>
    <w:multiLevelType w:val="hybridMultilevel"/>
    <w:tmpl w:val="3D66DE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nsid w:val="622A3114"/>
    <w:multiLevelType w:val="hybridMultilevel"/>
    <w:tmpl w:val="2062D8B6"/>
    <w:lvl w:ilvl="0" w:tplc="14090011">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0">
    <w:nsid w:val="68C76C36"/>
    <w:multiLevelType w:val="hybridMultilevel"/>
    <w:tmpl w:val="2062D8B6"/>
    <w:lvl w:ilvl="0" w:tplc="14090011">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1">
    <w:nsid w:val="76D230D6"/>
    <w:multiLevelType w:val="hybridMultilevel"/>
    <w:tmpl w:val="700A9C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21"/>
  </w:num>
  <w:num w:numId="4">
    <w:abstractNumId w:val="1"/>
  </w:num>
  <w:num w:numId="5">
    <w:abstractNumId w:val="19"/>
  </w:num>
  <w:num w:numId="6">
    <w:abstractNumId w:val="5"/>
  </w:num>
  <w:num w:numId="7">
    <w:abstractNumId w:val="15"/>
  </w:num>
  <w:num w:numId="8">
    <w:abstractNumId w:val="8"/>
  </w:num>
  <w:num w:numId="9">
    <w:abstractNumId w:val="0"/>
  </w:num>
  <w:num w:numId="10">
    <w:abstractNumId w:val="9"/>
  </w:num>
  <w:num w:numId="11">
    <w:abstractNumId w:val="13"/>
  </w:num>
  <w:num w:numId="12">
    <w:abstractNumId w:val="10"/>
  </w:num>
  <w:num w:numId="13">
    <w:abstractNumId w:val="18"/>
  </w:num>
  <w:num w:numId="14">
    <w:abstractNumId w:val="3"/>
  </w:num>
  <w:num w:numId="15">
    <w:abstractNumId w:val="4"/>
  </w:num>
  <w:num w:numId="16">
    <w:abstractNumId w:val="16"/>
  </w:num>
  <w:num w:numId="17">
    <w:abstractNumId w:val="7"/>
  </w:num>
  <w:num w:numId="18">
    <w:abstractNumId w:val="17"/>
  </w:num>
  <w:num w:numId="19">
    <w:abstractNumId w:val="6"/>
  </w:num>
  <w:num w:numId="20">
    <w:abstractNumId w:val="14"/>
  </w:num>
  <w:num w:numId="21">
    <w:abstractNumId w:val="12"/>
  </w:num>
  <w:num w:numId="22">
    <w:abstractNumId w:val="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fr-FR" w:vendorID="64" w:dllVersion="131078" w:nlCheck="1" w:checkStyle="0"/>
  <w:activeWritingStyle w:appName="MSWord" w:lang="en-NZ" w:vendorID="64" w:dllVersion="131078" w:nlCheck="1" w:checkStyle="1"/>
  <w:activeWritingStyle w:appName="MSWord" w:lang="en-US" w:vendorID="64" w:dllVersion="131078" w:nlCheck="1" w:checkStyle="1"/>
  <w:activeWritingStyle w:appName="MSWord" w:lang="es-E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C3B"/>
    <w:rsid w:val="000020AD"/>
    <w:rsid w:val="00002BCA"/>
    <w:rsid w:val="00002C2A"/>
    <w:rsid w:val="00003A55"/>
    <w:rsid w:val="00004588"/>
    <w:rsid w:val="0000694C"/>
    <w:rsid w:val="00010406"/>
    <w:rsid w:val="00011947"/>
    <w:rsid w:val="00012B20"/>
    <w:rsid w:val="00013D8D"/>
    <w:rsid w:val="00013DD5"/>
    <w:rsid w:val="00013EE5"/>
    <w:rsid w:val="00014472"/>
    <w:rsid w:val="00014512"/>
    <w:rsid w:val="00021243"/>
    <w:rsid w:val="000223F8"/>
    <w:rsid w:val="00023B26"/>
    <w:rsid w:val="00033032"/>
    <w:rsid w:val="00036726"/>
    <w:rsid w:val="000367C1"/>
    <w:rsid w:val="00040927"/>
    <w:rsid w:val="00041A74"/>
    <w:rsid w:val="00041B51"/>
    <w:rsid w:val="000503D4"/>
    <w:rsid w:val="00050CF8"/>
    <w:rsid w:val="00051E21"/>
    <w:rsid w:val="00052F4E"/>
    <w:rsid w:val="00060F92"/>
    <w:rsid w:val="00063F3F"/>
    <w:rsid w:val="00064899"/>
    <w:rsid w:val="000675D8"/>
    <w:rsid w:val="00067B33"/>
    <w:rsid w:val="00070918"/>
    <w:rsid w:val="00073911"/>
    <w:rsid w:val="00076DD0"/>
    <w:rsid w:val="00077434"/>
    <w:rsid w:val="000823C7"/>
    <w:rsid w:val="00085255"/>
    <w:rsid w:val="0008767A"/>
    <w:rsid w:val="0009746F"/>
    <w:rsid w:val="000A0646"/>
    <w:rsid w:val="000A06E0"/>
    <w:rsid w:val="000A1F15"/>
    <w:rsid w:val="000A2678"/>
    <w:rsid w:val="000A60D8"/>
    <w:rsid w:val="000B06DB"/>
    <w:rsid w:val="000B2A8B"/>
    <w:rsid w:val="000B4A8E"/>
    <w:rsid w:val="000B5C3B"/>
    <w:rsid w:val="000C1970"/>
    <w:rsid w:val="000C2275"/>
    <w:rsid w:val="000C253B"/>
    <w:rsid w:val="000C2F1E"/>
    <w:rsid w:val="000C3CDD"/>
    <w:rsid w:val="000D0BA0"/>
    <w:rsid w:val="000D1878"/>
    <w:rsid w:val="000D3A42"/>
    <w:rsid w:val="000D471F"/>
    <w:rsid w:val="000D5441"/>
    <w:rsid w:val="000D6E62"/>
    <w:rsid w:val="000D7123"/>
    <w:rsid w:val="000D7E64"/>
    <w:rsid w:val="000E1083"/>
    <w:rsid w:val="000E7BF0"/>
    <w:rsid w:val="000F194C"/>
    <w:rsid w:val="000F360B"/>
    <w:rsid w:val="000F54E2"/>
    <w:rsid w:val="000F760B"/>
    <w:rsid w:val="001040A2"/>
    <w:rsid w:val="0010523C"/>
    <w:rsid w:val="001064D4"/>
    <w:rsid w:val="001068A5"/>
    <w:rsid w:val="00111C1C"/>
    <w:rsid w:val="00112072"/>
    <w:rsid w:val="001132DC"/>
    <w:rsid w:val="001148D8"/>
    <w:rsid w:val="00114F12"/>
    <w:rsid w:val="001152BD"/>
    <w:rsid w:val="00117183"/>
    <w:rsid w:val="00117400"/>
    <w:rsid w:val="00117747"/>
    <w:rsid w:val="00117759"/>
    <w:rsid w:val="00117B30"/>
    <w:rsid w:val="00122715"/>
    <w:rsid w:val="00122E4C"/>
    <w:rsid w:val="0012639E"/>
    <w:rsid w:val="001272C5"/>
    <w:rsid w:val="0013636D"/>
    <w:rsid w:val="00136BB9"/>
    <w:rsid w:val="00137D44"/>
    <w:rsid w:val="001403E9"/>
    <w:rsid w:val="0014211B"/>
    <w:rsid w:val="0014281C"/>
    <w:rsid w:val="00142CF9"/>
    <w:rsid w:val="001435BA"/>
    <w:rsid w:val="001479C2"/>
    <w:rsid w:val="00156256"/>
    <w:rsid w:val="0015736A"/>
    <w:rsid w:val="00160365"/>
    <w:rsid w:val="00160E94"/>
    <w:rsid w:val="001619D0"/>
    <w:rsid w:val="00162059"/>
    <w:rsid w:val="0016344E"/>
    <w:rsid w:val="00166245"/>
    <w:rsid w:val="00167A9B"/>
    <w:rsid w:val="001701D5"/>
    <w:rsid w:val="00170368"/>
    <w:rsid w:val="00170E71"/>
    <w:rsid w:val="00171669"/>
    <w:rsid w:val="00182222"/>
    <w:rsid w:val="00182623"/>
    <w:rsid w:val="00182776"/>
    <w:rsid w:val="00182FD6"/>
    <w:rsid w:val="001837D3"/>
    <w:rsid w:val="001841EB"/>
    <w:rsid w:val="0018558D"/>
    <w:rsid w:val="00185AC5"/>
    <w:rsid w:val="00193620"/>
    <w:rsid w:val="00195037"/>
    <w:rsid w:val="001972C7"/>
    <w:rsid w:val="001A439E"/>
    <w:rsid w:val="001A5D60"/>
    <w:rsid w:val="001B0527"/>
    <w:rsid w:val="001B20E5"/>
    <w:rsid w:val="001B2FC7"/>
    <w:rsid w:val="001B3915"/>
    <w:rsid w:val="001B398A"/>
    <w:rsid w:val="001B409A"/>
    <w:rsid w:val="001C0981"/>
    <w:rsid w:val="001C5335"/>
    <w:rsid w:val="001C5BD4"/>
    <w:rsid w:val="001D01CB"/>
    <w:rsid w:val="001D0327"/>
    <w:rsid w:val="001D63B4"/>
    <w:rsid w:val="001E06C7"/>
    <w:rsid w:val="001E0D12"/>
    <w:rsid w:val="001E232F"/>
    <w:rsid w:val="001E3B0D"/>
    <w:rsid w:val="001F0045"/>
    <w:rsid w:val="001F0073"/>
    <w:rsid w:val="001F021F"/>
    <w:rsid w:val="001F0A6B"/>
    <w:rsid w:val="001F1D26"/>
    <w:rsid w:val="001F2293"/>
    <w:rsid w:val="001F2377"/>
    <w:rsid w:val="001F2DCD"/>
    <w:rsid w:val="001F459D"/>
    <w:rsid w:val="001F47BA"/>
    <w:rsid w:val="001F60EE"/>
    <w:rsid w:val="001F6CEB"/>
    <w:rsid w:val="001F7B7E"/>
    <w:rsid w:val="00200158"/>
    <w:rsid w:val="002035F0"/>
    <w:rsid w:val="00205527"/>
    <w:rsid w:val="00205E0B"/>
    <w:rsid w:val="00205ECD"/>
    <w:rsid w:val="002071B0"/>
    <w:rsid w:val="00210FCC"/>
    <w:rsid w:val="002120CC"/>
    <w:rsid w:val="00213F5B"/>
    <w:rsid w:val="0021419C"/>
    <w:rsid w:val="00214D6D"/>
    <w:rsid w:val="0021571F"/>
    <w:rsid w:val="00217343"/>
    <w:rsid w:val="0021783E"/>
    <w:rsid w:val="00217ECA"/>
    <w:rsid w:val="002205D7"/>
    <w:rsid w:val="00226AE4"/>
    <w:rsid w:val="00235D7B"/>
    <w:rsid w:val="00236663"/>
    <w:rsid w:val="0024032F"/>
    <w:rsid w:val="00242458"/>
    <w:rsid w:val="00243E0C"/>
    <w:rsid w:val="00245401"/>
    <w:rsid w:val="002457BD"/>
    <w:rsid w:val="00247F9D"/>
    <w:rsid w:val="00252397"/>
    <w:rsid w:val="002523C8"/>
    <w:rsid w:val="002538A1"/>
    <w:rsid w:val="0026001B"/>
    <w:rsid w:val="00260CAD"/>
    <w:rsid w:val="00260F09"/>
    <w:rsid w:val="00263A09"/>
    <w:rsid w:val="00265548"/>
    <w:rsid w:val="00270A3D"/>
    <w:rsid w:val="0027297A"/>
    <w:rsid w:val="00275880"/>
    <w:rsid w:val="00277EE1"/>
    <w:rsid w:val="00285A45"/>
    <w:rsid w:val="0028671D"/>
    <w:rsid w:val="00286CBF"/>
    <w:rsid w:val="00294058"/>
    <w:rsid w:val="002944AE"/>
    <w:rsid w:val="00294517"/>
    <w:rsid w:val="00296891"/>
    <w:rsid w:val="00297229"/>
    <w:rsid w:val="0029724B"/>
    <w:rsid w:val="002A13D4"/>
    <w:rsid w:val="002A55BA"/>
    <w:rsid w:val="002A6243"/>
    <w:rsid w:val="002B0764"/>
    <w:rsid w:val="002B0A70"/>
    <w:rsid w:val="002B527D"/>
    <w:rsid w:val="002C43AC"/>
    <w:rsid w:val="002C4582"/>
    <w:rsid w:val="002C7874"/>
    <w:rsid w:val="002D37D8"/>
    <w:rsid w:val="002D504B"/>
    <w:rsid w:val="002D704E"/>
    <w:rsid w:val="002D7CE4"/>
    <w:rsid w:val="002E05FD"/>
    <w:rsid w:val="002E069C"/>
    <w:rsid w:val="002E15C8"/>
    <w:rsid w:val="002E1D96"/>
    <w:rsid w:val="002E373C"/>
    <w:rsid w:val="002E4254"/>
    <w:rsid w:val="002F0F43"/>
    <w:rsid w:val="002F5997"/>
    <w:rsid w:val="002F6035"/>
    <w:rsid w:val="002F63D4"/>
    <w:rsid w:val="002F6C68"/>
    <w:rsid w:val="003028E5"/>
    <w:rsid w:val="00317F02"/>
    <w:rsid w:val="003206F0"/>
    <w:rsid w:val="0032089C"/>
    <w:rsid w:val="00322AEB"/>
    <w:rsid w:val="00322D60"/>
    <w:rsid w:val="003232A5"/>
    <w:rsid w:val="00324486"/>
    <w:rsid w:val="00324ABE"/>
    <w:rsid w:val="00324FBE"/>
    <w:rsid w:val="003304FB"/>
    <w:rsid w:val="00333C06"/>
    <w:rsid w:val="00335834"/>
    <w:rsid w:val="00344314"/>
    <w:rsid w:val="00344CF5"/>
    <w:rsid w:val="00347DAB"/>
    <w:rsid w:val="0035594B"/>
    <w:rsid w:val="0035708B"/>
    <w:rsid w:val="00360F7C"/>
    <w:rsid w:val="0036133F"/>
    <w:rsid w:val="00364F71"/>
    <w:rsid w:val="00366005"/>
    <w:rsid w:val="003674E0"/>
    <w:rsid w:val="00370A1F"/>
    <w:rsid w:val="003738E6"/>
    <w:rsid w:val="003746FB"/>
    <w:rsid w:val="00374CCA"/>
    <w:rsid w:val="00377BE5"/>
    <w:rsid w:val="00380742"/>
    <w:rsid w:val="00381125"/>
    <w:rsid w:val="00381D10"/>
    <w:rsid w:val="00385B57"/>
    <w:rsid w:val="00386893"/>
    <w:rsid w:val="00386999"/>
    <w:rsid w:val="003873F8"/>
    <w:rsid w:val="003953B5"/>
    <w:rsid w:val="00396382"/>
    <w:rsid w:val="00396FB7"/>
    <w:rsid w:val="00397348"/>
    <w:rsid w:val="00397878"/>
    <w:rsid w:val="00397AF7"/>
    <w:rsid w:val="00397EBB"/>
    <w:rsid w:val="003A2149"/>
    <w:rsid w:val="003A2824"/>
    <w:rsid w:val="003A2DB9"/>
    <w:rsid w:val="003A41AA"/>
    <w:rsid w:val="003A7564"/>
    <w:rsid w:val="003A77C9"/>
    <w:rsid w:val="003B142F"/>
    <w:rsid w:val="003B1E78"/>
    <w:rsid w:val="003B1FA6"/>
    <w:rsid w:val="003B4D17"/>
    <w:rsid w:val="003B4F3D"/>
    <w:rsid w:val="003B6CBF"/>
    <w:rsid w:val="003C2342"/>
    <w:rsid w:val="003C4A9E"/>
    <w:rsid w:val="003C677A"/>
    <w:rsid w:val="003D0392"/>
    <w:rsid w:val="003D3029"/>
    <w:rsid w:val="003D36D2"/>
    <w:rsid w:val="003D40CF"/>
    <w:rsid w:val="003D47EB"/>
    <w:rsid w:val="003D5466"/>
    <w:rsid w:val="003E15CE"/>
    <w:rsid w:val="003E1C79"/>
    <w:rsid w:val="003E60DB"/>
    <w:rsid w:val="003E7089"/>
    <w:rsid w:val="003F239A"/>
    <w:rsid w:val="003F5953"/>
    <w:rsid w:val="003F68B6"/>
    <w:rsid w:val="003F7445"/>
    <w:rsid w:val="004003D0"/>
    <w:rsid w:val="0041063C"/>
    <w:rsid w:val="004116D3"/>
    <w:rsid w:val="004123CC"/>
    <w:rsid w:val="0041538E"/>
    <w:rsid w:val="00415EEF"/>
    <w:rsid w:val="004173A3"/>
    <w:rsid w:val="004231BD"/>
    <w:rsid w:val="0042604F"/>
    <w:rsid w:val="00426EF7"/>
    <w:rsid w:val="004331FB"/>
    <w:rsid w:val="004411EA"/>
    <w:rsid w:val="00441FF3"/>
    <w:rsid w:val="00442461"/>
    <w:rsid w:val="00443FD9"/>
    <w:rsid w:val="00444A3D"/>
    <w:rsid w:val="0044550C"/>
    <w:rsid w:val="00446566"/>
    <w:rsid w:val="00452DC6"/>
    <w:rsid w:val="00453CCA"/>
    <w:rsid w:val="00454A40"/>
    <w:rsid w:val="0046561B"/>
    <w:rsid w:val="00470990"/>
    <w:rsid w:val="00472501"/>
    <w:rsid w:val="00472C7B"/>
    <w:rsid w:val="00474477"/>
    <w:rsid w:val="0047594B"/>
    <w:rsid w:val="00476448"/>
    <w:rsid w:val="004805E1"/>
    <w:rsid w:val="00482F82"/>
    <w:rsid w:val="00485DCC"/>
    <w:rsid w:val="004908BC"/>
    <w:rsid w:val="00496091"/>
    <w:rsid w:val="004966CA"/>
    <w:rsid w:val="004A2F3E"/>
    <w:rsid w:val="004A3255"/>
    <w:rsid w:val="004A7217"/>
    <w:rsid w:val="004B10CA"/>
    <w:rsid w:val="004B1B32"/>
    <w:rsid w:val="004B37A0"/>
    <w:rsid w:val="004B61F7"/>
    <w:rsid w:val="004B6EC6"/>
    <w:rsid w:val="004C0FE2"/>
    <w:rsid w:val="004C3AC7"/>
    <w:rsid w:val="004C53A0"/>
    <w:rsid w:val="004C62FD"/>
    <w:rsid w:val="004C65D7"/>
    <w:rsid w:val="004C6A19"/>
    <w:rsid w:val="004D47F4"/>
    <w:rsid w:val="004D6270"/>
    <w:rsid w:val="004D679B"/>
    <w:rsid w:val="004E02FD"/>
    <w:rsid w:val="004E0672"/>
    <w:rsid w:val="004E3137"/>
    <w:rsid w:val="004E31DD"/>
    <w:rsid w:val="004E42AD"/>
    <w:rsid w:val="004E5E11"/>
    <w:rsid w:val="004E7DDB"/>
    <w:rsid w:val="004E7FFC"/>
    <w:rsid w:val="004F2266"/>
    <w:rsid w:val="004F7051"/>
    <w:rsid w:val="004F7B43"/>
    <w:rsid w:val="00500625"/>
    <w:rsid w:val="00500654"/>
    <w:rsid w:val="0050259F"/>
    <w:rsid w:val="00502AE4"/>
    <w:rsid w:val="00502B53"/>
    <w:rsid w:val="00504AE2"/>
    <w:rsid w:val="0050537A"/>
    <w:rsid w:val="00505496"/>
    <w:rsid w:val="0050744D"/>
    <w:rsid w:val="00510D74"/>
    <w:rsid w:val="005137A4"/>
    <w:rsid w:val="00514DDB"/>
    <w:rsid w:val="00523ED3"/>
    <w:rsid w:val="00532013"/>
    <w:rsid w:val="00542183"/>
    <w:rsid w:val="005429F0"/>
    <w:rsid w:val="0054311A"/>
    <w:rsid w:val="005431C8"/>
    <w:rsid w:val="00546614"/>
    <w:rsid w:val="005560AB"/>
    <w:rsid w:val="00562C53"/>
    <w:rsid w:val="0056335F"/>
    <w:rsid w:val="00565AA2"/>
    <w:rsid w:val="005673BF"/>
    <w:rsid w:val="00570E26"/>
    <w:rsid w:val="005719F6"/>
    <w:rsid w:val="00573752"/>
    <w:rsid w:val="00574485"/>
    <w:rsid w:val="00575A1A"/>
    <w:rsid w:val="005765F2"/>
    <w:rsid w:val="005773FD"/>
    <w:rsid w:val="00581D4D"/>
    <w:rsid w:val="005833C0"/>
    <w:rsid w:val="0058660D"/>
    <w:rsid w:val="00586697"/>
    <w:rsid w:val="00586954"/>
    <w:rsid w:val="00592E9E"/>
    <w:rsid w:val="00596920"/>
    <w:rsid w:val="005A0EF8"/>
    <w:rsid w:val="005A2905"/>
    <w:rsid w:val="005A2EA9"/>
    <w:rsid w:val="005A39BF"/>
    <w:rsid w:val="005A7261"/>
    <w:rsid w:val="005B438A"/>
    <w:rsid w:val="005B46A4"/>
    <w:rsid w:val="005B4AB4"/>
    <w:rsid w:val="005B5BBE"/>
    <w:rsid w:val="005C101C"/>
    <w:rsid w:val="005C3A10"/>
    <w:rsid w:val="005C5052"/>
    <w:rsid w:val="005C5CDB"/>
    <w:rsid w:val="005D05AB"/>
    <w:rsid w:val="005D05CC"/>
    <w:rsid w:val="005D0939"/>
    <w:rsid w:val="005D0A1C"/>
    <w:rsid w:val="005D2708"/>
    <w:rsid w:val="005D2CF6"/>
    <w:rsid w:val="005D5355"/>
    <w:rsid w:val="005D620C"/>
    <w:rsid w:val="005D6B9A"/>
    <w:rsid w:val="005D7826"/>
    <w:rsid w:val="005E0F58"/>
    <w:rsid w:val="005E1C2A"/>
    <w:rsid w:val="005E24C1"/>
    <w:rsid w:val="005E2629"/>
    <w:rsid w:val="005E4B3C"/>
    <w:rsid w:val="005E6822"/>
    <w:rsid w:val="005F1542"/>
    <w:rsid w:val="005F2DAC"/>
    <w:rsid w:val="005F4A33"/>
    <w:rsid w:val="005F7684"/>
    <w:rsid w:val="0060168B"/>
    <w:rsid w:val="00603683"/>
    <w:rsid w:val="00605937"/>
    <w:rsid w:val="00610414"/>
    <w:rsid w:val="00610E2E"/>
    <w:rsid w:val="006158F0"/>
    <w:rsid w:val="00616671"/>
    <w:rsid w:val="00616953"/>
    <w:rsid w:val="00621095"/>
    <w:rsid w:val="006235D0"/>
    <w:rsid w:val="0062415C"/>
    <w:rsid w:val="00625CA0"/>
    <w:rsid w:val="0063017A"/>
    <w:rsid w:val="00633B30"/>
    <w:rsid w:val="00634C8A"/>
    <w:rsid w:val="0063600E"/>
    <w:rsid w:val="00637BB2"/>
    <w:rsid w:val="006424E0"/>
    <w:rsid w:val="00642D17"/>
    <w:rsid w:val="00646568"/>
    <w:rsid w:val="00650254"/>
    <w:rsid w:val="00651B35"/>
    <w:rsid w:val="00651B36"/>
    <w:rsid w:val="006524A3"/>
    <w:rsid w:val="0065252C"/>
    <w:rsid w:val="00653128"/>
    <w:rsid w:val="00654BDD"/>
    <w:rsid w:val="00656782"/>
    <w:rsid w:val="00656E11"/>
    <w:rsid w:val="006604D6"/>
    <w:rsid w:val="00660838"/>
    <w:rsid w:val="00660CB9"/>
    <w:rsid w:val="00663A39"/>
    <w:rsid w:val="00664B3D"/>
    <w:rsid w:val="00674B43"/>
    <w:rsid w:val="006752D5"/>
    <w:rsid w:val="00675423"/>
    <w:rsid w:val="006814E7"/>
    <w:rsid w:val="006823AB"/>
    <w:rsid w:val="00684AA6"/>
    <w:rsid w:val="00685850"/>
    <w:rsid w:val="00686141"/>
    <w:rsid w:val="00687194"/>
    <w:rsid w:val="00693634"/>
    <w:rsid w:val="00693715"/>
    <w:rsid w:val="00694B75"/>
    <w:rsid w:val="006A0C18"/>
    <w:rsid w:val="006A315A"/>
    <w:rsid w:val="006A3382"/>
    <w:rsid w:val="006A3FC1"/>
    <w:rsid w:val="006A4C7C"/>
    <w:rsid w:val="006A5A72"/>
    <w:rsid w:val="006B0B7F"/>
    <w:rsid w:val="006B5973"/>
    <w:rsid w:val="006C30CF"/>
    <w:rsid w:val="006C3B09"/>
    <w:rsid w:val="006C5DE5"/>
    <w:rsid w:val="006C7479"/>
    <w:rsid w:val="006D0493"/>
    <w:rsid w:val="006D0811"/>
    <w:rsid w:val="006D2B2E"/>
    <w:rsid w:val="006D39CB"/>
    <w:rsid w:val="006D65A8"/>
    <w:rsid w:val="006D6B0C"/>
    <w:rsid w:val="006D7518"/>
    <w:rsid w:val="006E06D4"/>
    <w:rsid w:val="006E5922"/>
    <w:rsid w:val="006E6044"/>
    <w:rsid w:val="006E6233"/>
    <w:rsid w:val="006E702A"/>
    <w:rsid w:val="006F061B"/>
    <w:rsid w:val="006F1E0D"/>
    <w:rsid w:val="006F2C90"/>
    <w:rsid w:val="006F2F0A"/>
    <w:rsid w:val="006F3636"/>
    <w:rsid w:val="006F377B"/>
    <w:rsid w:val="006F3AA5"/>
    <w:rsid w:val="006F3B4E"/>
    <w:rsid w:val="006F3BF8"/>
    <w:rsid w:val="006F4F3D"/>
    <w:rsid w:val="006F60BC"/>
    <w:rsid w:val="006F6232"/>
    <w:rsid w:val="006F7A1E"/>
    <w:rsid w:val="00702F1D"/>
    <w:rsid w:val="00705DB1"/>
    <w:rsid w:val="00707080"/>
    <w:rsid w:val="007074F1"/>
    <w:rsid w:val="007120B5"/>
    <w:rsid w:val="00712411"/>
    <w:rsid w:val="00714ED0"/>
    <w:rsid w:val="00717281"/>
    <w:rsid w:val="00721A99"/>
    <w:rsid w:val="007236C1"/>
    <w:rsid w:val="007241A7"/>
    <w:rsid w:val="0072552F"/>
    <w:rsid w:val="007258AB"/>
    <w:rsid w:val="00731ADD"/>
    <w:rsid w:val="00732CBE"/>
    <w:rsid w:val="00732FA8"/>
    <w:rsid w:val="00733423"/>
    <w:rsid w:val="00733771"/>
    <w:rsid w:val="00736203"/>
    <w:rsid w:val="007404B8"/>
    <w:rsid w:val="00742333"/>
    <w:rsid w:val="007427BE"/>
    <w:rsid w:val="007472C2"/>
    <w:rsid w:val="00750344"/>
    <w:rsid w:val="00751378"/>
    <w:rsid w:val="0075767E"/>
    <w:rsid w:val="00757680"/>
    <w:rsid w:val="00760033"/>
    <w:rsid w:val="00760083"/>
    <w:rsid w:val="00761120"/>
    <w:rsid w:val="007614BC"/>
    <w:rsid w:val="00762999"/>
    <w:rsid w:val="00763BEE"/>
    <w:rsid w:val="007651A2"/>
    <w:rsid w:val="007673D0"/>
    <w:rsid w:val="00774997"/>
    <w:rsid w:val="007760CA"/>
    <w:rsid w:val="007805BA"/>
    <w:rsid w:val="00780CB3"/>
    <w:rsid w:val="007852DC"/>
    <w:rsid w:val="00785411"/>
    <w:rsid w:val="00790FF3"/>
    <w:rsid w:val="007910CD"/>
    <w:rsid w:val="0079708D"/>
    <w:rsid w:val="00797145"/>
    <w:rsid w:val="00797903"/>
    <w:rsid w:val="007A3C46"/>
    <w:rsid w:val="007A47DF"/>
    <w:rsid w:val="007A49F5"/>
    <w:rsid w:val="007A65F3"/>
    <w:rsid w:val="007A6663"/>
    <w:rsid w:val="007A6C5E"/>
    <w:rsid w:val="007B0343"/>
    <w:rsid w:val="007B05A6"/>
    <w:rsid w:val="007B0C43"/>
    <w:rsid w:val="007B7352"/>
    <w:rsid w:val="007B7F99"/>
    <w:rsid w:val="007C01EB"/>
    <w:rsid w:val="007C106D"/>
    <w:rsid w:val="007C4097"/>
    <w:rsid w:val="007C636C"/>
    <w:rsid w:val="007D0A6D"/>
    <w:rsid w:val="007D1E67"/>
    <w:rsid w:val="007D34DE"/>
    <w:rsid w:val="007D718D"/>
    <w:rsid w:val="007E3998"/>
    <w:rsid w:val="007E4A46"/>
    <w:rsid w:val="007E7251"/>
    <w:rsid w:val="007F202A"/>
    <w:rsid w:val="007F261C"/>
    <w:rsid w:val="007F3ED6"/>
    <w:rsid w:val="007F4177"/>
    <w:rsid w:val="007F4421"/>
    <w:rsid w:val="007F56C3"/>
    <w:rsid w:val="007F571E"/>
    <w:rsid w:val="007F794E"/>
    <w:rsid w:val="008030B2"/>
    <w:rsid w:val="008042E1"/>
    <w:rsid w:val="008066CA"/>
    <w:rsid w:val="00810135"/>
    <w:rsid w:val="008131E0"/>
    <w:rsid w:val="00814D38"/>
    <w:rsid w:val="008201ED"/>
    <w:rsid w:val="0082542B"/>
    <w:rsid w:val="00826C88"/>
    <w:rsid w:val="00827341"/>
    <w:rsid w:val="00831AD4"/>
    <w:rsid w:val="0083216C"/>
    <w:rsid w:val="00832AB5"/>
    <w:rsid w:val="00832C14"/>
    <w:rsid w:val="00834013"/>
    <w:rsid w:val="00835805"/>
    <w:rsid w:val="00837619"/>
    <w:rsid w:val="008379CD"/>
    <w:rsid w:val="00841DCF"/>
    <w:rsid w:val="00843DAC"/>
    <w:rsid w:val="00844671"/>
    <w:rsid w:val="008451D3"/>
    <w:rsid w:val="00847709"/>
    <w:rsid w:val="0085176E"/>
    <w:rsid w:val="00855B9B"/>
    <w:rsid w:val="00856325"/>
    <w:rsid w:val="00861859"/>
    <w:rsid w:val="0086307D"/>
    <w:rsid w:val="00863662"/>
    <w:rsid w:val="00865075"/>
    <w:rsid w:val="00866573"/>
    <w:rsid w:val="008672DB"/>
    <w:rsid w:val="00874CBD"/>
    <w:rsid w:val="00882A3E"/>
    <w:rsid w:val="008830D8"/>
    <w:rsid w:val="008837EB"/>
    <w:rsid w:val="00886A5B"/>
    <w:rsid w:val="00886B17"/>
    <w:rsid w:val="00892921"/>
    <w:rsid w:val="00895989"/>
    <w:rsid w:val="008A4B8C"/>
    <w:rsid w:val="008A5889"/>
    <w:rsid w:val="008A5D81"/>
    <w:rsid w:val="008A6514"/>
    <w:rsid w:val="008A662F"/>
    <w:rsid w:val="008A6E55"/>
    <w:rsid w:val="008B2791"/>
    <w:rsid w:val="008B56F8"/>
    <w:rsid w:val="008B5F0C"/>
    <w:rsid w:val="008C28D2"/>
    <w:rsid w:val="008C36E7"/>
    <w:rsid w:val="008C3931"/>
    <w:rsid w:val="008C4606"/>
    <w:rsid w:val="008C5ADA"/>
    <w:rsid w:val="008C5F40"/>
    <w:rsid w:val="008C7CD1"/>
    <w:rsid w:val="008D0D7A"/>
    <w:rsid w:val="008D17BF"/>
    <w:rsid w:val="008D4A32"/>
    <w:rsid w:val="008D5474"/>
    <w:rsid w:val="008D6E8C"/>
    <w:rsid w:val="008D7835"/>
    <w:rsid w:val="008E15EB"/>
    <w:rsid w:val="008E163B"/>
    <w:rsid w:val="008E2C45"/>
    <w:rsid w:val="008E31C9"/>
    <w:rsid w:val="008E32A1"/>
    <w:rsid w:val="008E3B60"/>
    <w:rsid w:val="008E4728"/>
    <w:rsid w:val="008E5CDA"/>
    <w:rsid w:val="008E771A"/>
    <w:rsid w:val="008F1037"/>
    <w:rsid w:val="008F2881"/>
    <w:rsid w:val="008F5E31"/>
    <w:rsid w:val="009042C1"/>
    <w:rsid w:val="00905B27"/>
    <w:rsid w:val="00911B64"/>
    <w:rsid w:val="00913C30"/>
    <w:rsid w:val="00914A86"/>
    <w:rsid w:val="009152CA"/>
    <w:rsid w:val="0091689C"/>
    <w:rsid w:val="0091742C"/>
    <w:rsid w:val="009179CD"/>
    <w:rsid w:val="009201B3"/>
    <w:rsid w:val="009208B1"/>
    <w:rsid w:val="009217CB"/>
    <w:rsid w:val="00921C9B"/>
    <w:rsid w:val="0092220B"/>
    <w:rsid w:val="00922CA0"/>
    <w:rsid w:val="00924561"/>
    <w:rsid w:val="00924865"/>
    <w:rsid w:val="00936617"/>
    <w:rsid w:val="00936E35"/>
    <w:rsid w:val="00937950"/>
    <w:rsid w:val="0094512F"/>
    <w:rsid w:val="00946805"/>
    <w:rsid w:val="00946C25"/>
    <w:rsid w:val="00946E6E"/>
    <w:rsid w:val="00947178"/>
    <w:rsid w:val="009504FF"/>
    <w:rsid w:val="00951D6A"/>
    <w:rsid w:val="00952294"/>
    <w:rsid w:val="0095248A"/>
    <w:rsid w:val="009528D5"/>
    <w:rsid w:val="00956019"/>
    <w:rsid w:val="009578AA"/>
    <w:rsid w:val="00957EA8"/>
    <w:rsid w:val="00962827"/>
    <w:rsid w:val="009632D2"/>
    <w:rsid w:val="009652E4"/>
    <w:rsid w:val="00971D57"/>
    <w:rsid w:val="00975E36"/>
    <w:rsid w:val="00977BB3"/>
    <w:rsid w:val="00977C19"/>
    <w:rsid w:val="00977DDF"/>
    <w:rsid w:val="00980F2A"/>
    <w:rsid w:val="0098419C"/>
    <w:rsid w:val="00984814"/>
    <w:rsid w:val="00985064"/>
    <w:rsid w:val="00986CE0"/>
    <w:rsid w:val="00986E59"/>
    <w:rsid w:val="00987C80"/>
    <w:rsid w:val="00990B97"/>
    <w:rsid w:val="00991469"/>
    <w:rsid w:val="009A0934"/>
    <w:rsid w:val="009A1144"/>
    <w:rsid w:val="009A2729"/>
    <w:rsid w:val="009A43CB"/>
    <w:rsid w:val="009A472E"/>
    <w:rsid w:val="009A51D5"/>
    <w:rsid w:val="009A5CAA"/>
    <w:rsid w:val="009A6763"/>
    <w:rsid w:val="009B0E94"/>
    <w:rsid w:val="009B10B5"/>
    <w:rsid w:val="009B57B3"/>
    <w:rsid w:val="009B6F05"/>
    <w:rsid w:val="009B6F47"/>
    <w:rsid w:val="009B77F1"/>
    <w:rsid w:val="009C2F9B"/>
    <w:rsid w:val="009D2D77"/>
    <w:rsid w:val="009D32E5"/>
    <w:rsid w:val="009D3861"/>
    <w:rsid w:val="009D4F5F"/>
    <w:rsid w:val="009D5BEC"/>
    <w:rsid w:val="009E264F"/>
    <w:rsid w:val="009E4784"/>
    <w:rsid w:val="009E6859"/>
    <w:rsid w:val="009F10CD"/>
    <w:rsid w:val="009F5233"/>
    <w:rsid w:val="00A01B86"/>
    <w:rsid w:val="00A0277C"/>
    <w:rsid w:val="00A03151"/>
    <w:rsid w:val="00A056B9"/>
    <w:rsid w:val="00A108DA"/>
    <w:rsid w:val="00A1112A"/>
    <w:rsid w:val="00A12988"/>
    <w:rsid w:val="00A12E5F"/>
    <w:rsid w:val="00A13FA8"/>
    <w:rsid w:val="00A14FD0"/>
    <w:rsid w:val="00A1538E"/>
    <w:rsid w:val="00A1658C"/>
    <w:rsid w:val="00A22544"/>
    <w:rsid w:val="00A2315D"/>
    <w:rsid w:val="00A23578"/>
    <w:rsid w:val="00A2404A"/>
    <w:rsid w:val="00A26280"/>
    <w:rsid w:val="00A266C9"/>
    <w:rsid w:val="00A3229A"/>
    <w:rsid w:val="00A33D3D"/>
    <w:rsid w:val="00A3449B"/>
    <w:rsid w:val="00A402A4"/>
    <w:rsid w:val="00A4175E"/>
    <w:rsid w:val="00A43AA9"/>
    <w:rsid w:val="00A4641D"/>
    <w:rsid w:val="00A47299"/>
    <w:rsid w:val="00A50E39"/>
    <w:rsid w:val="00A5257B"/>
    <w:rsid w:val="00A53451"/>
    <w:rsid w:val="00A53F4E"/>
    <w:rsid w:val="00A55C19"/>
    <w:rsid w:val="00A55D9F"/>
    <w:rsid w:val="00A608DB"/>
    <w:rsid w:val="00A609A7"/>
    <w:rsid w:val="00A6160A"/>
    <w:rsid w:val="00A6257A"/>
    <w:rsid w:val="00A62669"/>
    <w:rsid w:val="00A657C3"/>
    <w:rsid w:val="00A6624F"/>
    <w:rsid w:val="00A6696C"/>
    <w:rsid w:val="00A66F6C"/>
    <w:rsid w:val="00A70F30"/>
    <w:rsid w:val="00A7103F"/>
    <w:rsid w:val="00A7215F"/>
    <w:rsid w:val="00A72BA6"/>
    <w:rsid w:val="00A75581"/>
    <w:rsid w:val="00A76159"/>
    <w:rsid w:val="00A8090F"/>
    <w:rsid w:val="00A836B4"/>
    <w:rsid w:val="00A85718"/>
    <w:rsid w:val="00A90D35"/>
    <w:rsid w:val="00A91023"/>
    <w:rsid w:val="00A91FCC"/>
    <w:rsid w:val="00A94153"/>
    <w:rsid w:val="00A978F6"/>
    <w:rsid w:val="00A97C1B"/>
    <w:rsid w:val="00A97DE1"/>
    <w:rsid w:val="00AA1236"/>
    <w:rsid w:val="00AA2CB7"/>
    <w:rsid w:val="00AA3572"/>
    <w:rsid w:val="00AA4BF4"/>
    <w:rsid w:val="00AA53D6"/>
    <w:rsid w:val="00AA58A9"/>
    <w:rsid w:val="00AB4C13"/>
    <w:rsid w:val="00AC1669"/>
    <w:rsid w:val="00AC6A9B"/>
    <w:rsid w:val="00AD1283"/>
    <w:rsid w:val="00AD24A6"/>
    <w:rsid w:val="00AD56D0"/>
    <w:rsid w:val="00AD5FBB"/>
    <w:rsid w:val="00AD6971"/>
    <w:rsid w:val="00AE0444"/>
    <w:rsid w:val="00AE0E68"/>
    <w:rsid w:val="00AE3B39"/>
    <w:rsid w:val="00AE74FC"/>
    <w:rsid w:val="00AE7B5E"/>
    <w:rsid w:val="00AF2FD6"/>
    <w:rsid w:val="00AF4EF0"/>
    <w:rsid w:val="00AF6270"/>
    <w:rsid w:val="00B007AA"/>
    <w:rsid w:val="00B021C0"/>
    <w:rsid w:val="00B035B5"/>
    <w:rsid w:val="00B0499C"/>
    <w:rsid w:val="00B055CD"/>
    <w:rsid w:val="00B07238"/>
    <w:rsid w:val="00B12265"/>
    <w:rsid w:val="00B13F48"/>
    <w:rsid w:val="00B14FFC"/>
    <w:rsid w:val="00B160E9"/>
    <w:rsid w:val="00B213EA"/>
    <w:rsid w:val="00B21FB6"/>
    <w:rsid w:val="00B250C7"/>
    <w:rsid w:val="00B34145"/>
    <w:rsid w:val="00B34BCF"/>
    <w:rsid w:val="00B360B4"/>
    <w:rsid w:val="00B400B1"/>
    <w:rsid w:val="00B41D57"/>
    <w:rsid w:val="00B463FA"/>
    <w:rsid w:val="00B4784F"/>
    <w:rsid w:val="00B47EB0"/>
    <w:rsid w:val="00B47FF3"/>
    <w:rsid w:val="00B50527"/>
    <w:rsid w:val="00B509E1"/>
    <w:rsid w:val="00B51C53"/>
    <w:rsid w:val="00B52532"/>
    <w:rsid w:val="00B54AF4"/>
    <w:rsid w:val="00B54B68"/>
    <w:rsid w:val="00B553ED"/>
    <w:rsid w:val="00B57A13"/>
    <w:rsid w:val="00B60160"/>
    <w:rsid w:val="00B62209"/>
    <w:rsid w:val="00B63FB5"/>
    <w:rsid w:val="00B6433C"/>
    <w:rsid w:val="00B65850"/>
    <w:rsid w:val="00B66E89"/>
    <w:rsid w:val="00B67903"/>
    <w:rsid w:val="00B75857"/>
    <w:rsid w:val="00B77A48"/>
    <w:rsid w:val="00B8391E"/>
    <w:rsid w:val="00B83D9B"/>
    <w:rsid w:val="00B85036"/>
    <w:rsid w:val="00B856E2"/>
    <w:rsid w:val="00B858BE"/>
    <w:rsid w:val="00B86A26"/>
    <w:rsid w:val="00B8707D"/>
    <w:rsid w:val="00B87997"/>
    <w:rsid w:val="00B87A31"/>
    <w:rsid w:val="00B900D5"/>
    <w:rsid w:val="00B917C4"/>
    <w:rsid w:val="00B934B9"/>
    <w:rsid w:val="00B94415"/>
    <w:rsid w:val="00B9510E"/>
    <w:rsid w:val="00B95969"/>
    <w:rsid w:val="00B9752F"/>
    <w:rsid w:val="00B97B17"/>
    <w:rsid w:val="00BA0133"/>
    <w:rsid w:val="00BA112D"/>
    <w:rsid w:val="00BB31EE"/>
    <w:rsid w:val="00BB43F6"/>
    <w:rsid w:val="00BB7717"/>
    <w:rsid w:val="00BB7C71"/>
    <w:rsid w:val="00BC2A63"/>
    <w:rsid w:val="00BC3A3D"/>
    <w:rsid w:val="00BC3C6A"/>
    <w:rsid w:val="00BC58C0"/>
    <w:rsid w:val="00BC7212"/>
    <w:rsid w:val="00BD151B"/>
    <w:rsid w:val="00BD2183"/>
    <w:rsid w:val="00BD7430"/>
    <w:rsid w:val="00BE11CC"/>
    <w:rsid w:val="00BE26F9"/>
    <w:rsid w:val="00BE2E19"/>
    <w:rsid w:val="00BE58A4"/>
    <w:rsid w:val="00BE7798"/>
    <w:rsid w:val="00BF098B"/>
    <w:rsid w:val="00BF1EC8"/>
    <w:rsid w:val="00BF2B75"/>
    <w:rsid w:val="00BF328C"/>
    <w:rsid w:val="00BF3C48"/>
    <w:rsid w:val="00BF3F84"/>
    <w:rsid w:val="00BF6518"/>
    <w:rsid w:val="00C05628"/>
    <w:rsid w:val="00C05F3C"/>
    <w:rsid w:val="00C070F2"/>
    <w:rsid w:val="00C105A1"/>
    <w:rsid w:val="00C11CF1"/>
    <w:rsid w:val="00C17649"/>
    <w:rsid w:val="00C215F8"/>
    <w:rsid w:val="00C26D84"/>
    <w:rsid w:val="00C31ADD"/>
    <w:rsid w:val="00C3259D"/>
    <w:rsid w:val="00C34A6C"/>
    <w:rsid w:val="00C34CE1"/>
    <w:rsid w:val="00C3565C"/>
    <w:rsid w:val="00C36BB1"/>
    <w:rsid w:val="00C376E6"/>
    <w:rsid w:val="00C43AF4"/>
    <w:rsid w:val="00C45AAC"/>
    <w:rsid w:val="00C5051C"/>
    <w:rsid w:val="00C53BC5"/>
    <w:rsid w:val="00C55021"/>
    <w:rsid w:val="00C57F2C"/>
    <w:rsid w:val="00C619DC"/>
    <w:rsid w:val="00C61EFB"/>
    <w:rsid w:val="00C63B37"/>
    <w:rsid w:val="00C66E8B"/>
    <w:rsid w:val="00C67092"/>
    <w:rsid w:val="00C71D18"/>
    <w:rsid w:val="00C72C5E"/>
    <w:rsid w:val="00C7373D"/>
    <w:rsid w:val="00C764AE"/>
    <w:rsid w:val="00C7736A"/>
    <w:rsid w:val="00C805E9"/>
    <w:rsid w:val="00C8202D"/>
    <w:rsid w:val="00C85EB1"/>
    <w:rsid w:val="00C94086"/>
    <w:rsid w:val="00CA13EE"/>
    <w:rsid w:val="00CA272E"/>
    <w:rsid w:val="00CA5792"/>
    <w:rsid w:val="00CB1D66"/>
    <w:rsid w:val="00CB726A"/>
    <w:rsid w:val="00CC5CA4"/>
    <w:rsid w:val="00CC73B9"/>
    <w:rsid w:val="00CD3D41"/>
    <w:rsid w:val="00CE0CBE"/>
    <w:rsid w:val="00CE25E5"/>
    <w:rsid w:val="00CE311F"/>
    <w:rsid w:val="00CE43A0"/>
    <w:rsid w:val="00CE533A"/>
    <w:rsid w:val="00CE5A99"/>
    <w:rsid w:val="00CE7EC2"/>
    <w:rsid w:val="00CF18BF"/>
    <w:rsid w:val="00CF1C92"/>
    <w:rsid w:val="00CF2A11"/>
    <w:rsid w:val="00CF33E8"/>
    <w:rsid w:val="00D07967"/>
    <w:rsid w:val="00D10FB3"/>
    <w:rsid w:val="00D11397"/>
    <w:rsid w:val="00D14551"/>
    <w:rsid w:val="00D1603F"/>
    <w:rsid w:val="00D205FD"/>
    <w:rsid w:val="00D2075D"/>
    <w:rsid w:val="00D21BFB"/>
    <w:rsid w:val="00D24B9F"/>
    <w:rsid w:val="00D25871"/>
    <w:rsid w:val="00D25BC5"/>
    <w:rsid w:val="00D26A8F"/>
    <w:rsid w:val="00D3376C"/>
    <w:rsid w:val="00D33FA5"/>
    <w:rsid w:val="00D34856"/>
    <w:rsid w:val="00D35095"/>
    <w:rsid w:val="00D35A1E"/>
    <w:rsid w:val="00D35BC6"/>
    <w:rsid w:val="00D37D03"/>
    <w:rsid w:val="00D4026F"/>
    <w:rsid w:val="00D409E4"/>
    <w:rsid w:val="00D40CAB"/>
    <w:rsid w:val="00D44AF3"/>
    <w:rsid w:val="00D4798C"/>
    <w:rsid w:val="00D508FA"/>
    <w:rsid w:val="00D5268B"/>
    <w:rsid w:val="00D6209F"/>
    <w:rsid w:val="00D6550D"/>
    <w:rsid w:val="00D6602F"/>
    <w:rsid w:val="00D66F92"/>
    <w:rsid w:val="00D674FA"/>
    <w:rsid w:val="00D7243C"/>
    <w:rsid w:val="00D751AE"/>
    <w:rsid w:val="00D75DD8"/>
    <w:rsid w:val="00D76436"/>
    <w:rsid w:val="00D76B18"/>
    <w:rsid w:val="00D77E64"/>
    <w:rsid w:val="00D80514"/>
    <w:rsid w:val="00D81241"/>
    <w:rsid w:val="00D81C42"/>
    <w:rsid w:val="00D83871"/>
    <w:rsid w:val="00D852A2"/>
    <w:rsid w:val="00D86966"/>
    <w:rsid w:val="00D878FB"/>
    <w:rsid w:val="00D90FE8"/>
    <w:rsid w:val="00D91C59"/>
    <w:rsid w:val="00D947EE"/>
    <w:rsid w:val="00D957C1"/>
    <w:rsid w:val="00D96052"/>
    <w:rsid w:val="00D9701E"/>
    <w:rsid w:val="00D9712F"/>
    <w:rsid w:val="00DA0514"/>
    <w:rsid w:val="00DA12D8"/>
    <w:rsid w:val="00DA4AFB"/>
    <w:rsid w:val="00DA5A3D"/>
    <w:rsid w:val="00DB570B"/>
    <w:rsid w:val="00DB772F"/>
    <w:rsid w:val="00DC458B"/>
    <w:rsid w:val="00DC4A41"/>
    <w:rsid w:val="00DC6879"/>
    <w:rsid w:val="00DD01DB"/>
    <w:rsid w:val="00DD0D1E"/>
    <w:rsid w:val="00DD28A0"/>
    <w:rsid w:val="00DD458D"/>
    <w:rsid w:val="00DD48B7"/>
    <w:rsid w:val="00DD5068"/>
    <w:rsid w:val="00DD696B"/>
    <w:rsid w:val="00DD7F2F"/>
    <w:rsid w:val="00DE13FF"/>
    <w:rsid w:val="00DE3833"/>
    <w:rsid w:val="00DE52B4"/>
    <w:rsid w:val="00DE6E93"/>
    <w:rsid w:val="00DE6F3C"/>
    <w:rsid w:val="00DF00E4"/>
    <w:rsid w:val="00DF01C5"/>
    <w:rsid w:val="00E01054"/>
    <w:rsid w:val="00E03E44"/>
    <w:rsid w:val="00E056E2"/>
    <w:rsid w:val="00E05E35"/>
    <w:rsid w:val="00E0604D"/>
    <w:rsid w:val="00E13414"/>
    <w:rsid w:val="00E15493"/>
    <w:rsid w:val="00E16F1D"/>
    <w:rsid w:val="00E2201C"/>
    <w:rsid w:val="00E24135"/>
    <w:rsid w:val="00E256FC"/>
    <w:rsid w:val="00E25BE6"/>
    <w:rsid w:val="00E26223"/>
    <w:rsid w:val="00E26478"/>
    <w:rsid w:val="00E27C0D"/>
    <w:rsid w:val="00E3182A"/>
    <w:rsid w:val="00E37B8B"/>
    <w:rsid w:val="00E42A67"/>
    <w:rsid w:val="00E45C2E"/>
    <w:rsid w:val="00E47E51"/>
    <w:rsid w:val="00E5327B"/>
    <w:rsid w:val="00E639AB"/>
    <w:rsid w:val="00E66B18"/>
    <w:rsid w:val="00E72DF8"/>
    <w:rsid w:val="00E739F0"/>
    <w:rsid w:val="00E73FCE"/>
    <w:rsid w:val="00E74183"/>
    <w:rsid w:val="00E773FC"/>
    <w:rsid w:val="00E905B7"/>
    <w:rsid w:val="00E90F6C"/>
    <w:rsid w:val="00E911BB"/>
    <w:rsid w:val="00E925E8"/>
    <w:rsid w:val="00E92B83"/>
    <w:rsid w:val="00E9440E"/>
    <w:rsid w:val="00E94A28"/>
    <w:rsid w:val="00E95122"/>
    <w:rsid w:val="00E9686D"/>
    <w:rsid w:val="00E96ACD"/>
    <w:rsid w:val="00EA0988"/>
    <w:rsid w:val="00EA0AA0"/>
    <w:rsid w:val="00EA1585"/>
    <w:rsid w:val="00EA33C7"/>
    <w:rsid w:val="00EA357E"/>
    <w:rsid w:val="00EA3BD3"/>
    <w:rsid w:val="00EB1F62"/>
    <w:rsid w:val="00EB719A"/>
    <w:rsid w:val="00EB734E"/>
    <w:rsid w:val="00EC16A7"/>
    <w:rsid w:val="00EC3457"/>
    <w:rsid w:val="00ED223B"/>
    <w:rsid w:val="00EE0C6D"/>
    <w:rsid w:val="00EE1D14"/>
    <w:rsid w:val="00EE72E3"/>
    <w:rsid w:val="00EE7DFE"/>
    <w:rsid w:val="00EF24A5"/>
    <w:rsid w:val="00EF2B8E"/>
    <w:rsid w:val="00EF5744"/>
    <w:rsid w:val="00EF6DA7"/>
    <w:rsid w:val="00F01B95"/>
    <w:rsid w:val="00F023A4"/>
    <w:rsid w:val="00F03CDD"/>
    <w:rsid w:val="00F0479E"/>
    <w:rsid w:val="00F0537D"/>
    <w:rsid w:val="00F10E0D"/>
    <w:rsid w:val="00F10E74"/>
    <w:rsid w:val="00F1285C"/>
    <w:rsid w:val="00F14FA4"/>
    <w:rsid w:val="00F16CE4"/>
    <w:rsid w:val="00F20B6F"/>
    <w:rsid w:val="00F21790"/>
    <w:rsid w:val="00F22B6C"/>
    <w:rsid w:val="00F2327B"/>
    <w:rsid w:val="00F25097"/>
    <w:rsid w:val="00F25CD5"/>
    <w:rsid w:val="00F26788"/>
    <w:rsid w:val="00F26E08"/>
    <w:rsid w:val="00F336C3"/>
    <w:rsid w:val="00F35439"/>
    <w:rsid w:val="00F414B9"/>
    <w:rsid w:val="00F450E8"/>
    <w:rsid w:val="00F45B62"/>
    <w:rsid w:val="00F45C91"/>
    <w:rsid w:val="00F46307"/>
    <w:rsid w:val="00F47D14"/>
    <w:rsid w:val="00F501F0"/>
    <w:rsid w:val="00F51452"/>
    <w:rsid w:val="00F54969"/>
    <w:rsid w:val="00F54DAE"/>
    <w:rsid w:val="00F56061"/>
    <w:rsid w:val="00F56265"/>
    <w:rsid w:val="00F569B3"/>
    <w:rsid w:val="00F57D29"/>
    <w:rsid w:val="00F60EBA"/>
    <w:rsid w:val="00F6111B"/>
    <w:rsid w:val="00F62399"/>
    <w:rsid w:val="00F6270C"/>
    <w:rsid w:val="00F637FC"/>
    <w:rsid w:val="00F6580E"/>
    <w:rsid w:val="00F669C6"/>
    <w:rsid w:val="00F702B6"/>
    <w:rsid w:val="00F73E79"/>
    <w:rsid w:val="00F74B3D"/>
    <w:rsid w:val="00F80486"/>
    <w:rsid w:val="00F80F0B"/>
    <w:rsid w:val="00F80FAE"/>
    <w:rsid w:val="00F81186"/>
    <w:rsid w:val="00F826E0"/>
    <w:rsid w:val="00F832CE"/>
    <w:rsid w:val="00F852F2"/>
    <w:rsid w:val="00F85D7D"/>
    <w:rsid w:val="00F86E0C"/>
    <w:rsid w:val="00F87733"/>
    <w:rsid w:val="00F90E9D"/>
    <w:rsid w:val="00F91794"/>
    <w:rsid w:val="00F92559"/>
    <w:rsid w:val="00F92DC2"/>
    <w:rsid w:val="00F9321A"/>
    <w:rsid w:val="00F94FD7"/>
    <w:rsid w:val="00F956E1"/>
    <w:rsid w:val="00F969AA"/>
    <w:rsid w:val="00FA1F59"/>
    <w:rsid w:val="00FA2387"/>
    <w:rsid w:val="00FA3025"/>
    <w:rsid w:val="00FA503E"/>
    <w:rsid w:val="00FA65DE"/>
    <w:rsid w:val="00FA72AF"/>
    <w:rsid w:val="00FB1C0E"/>
    <w:rsid w:val="00FB3BD3"/>
    <w:rsid w:val="00FB4F27"/>
    <w:rsid w:val="00FB4F97"/>
    <w:rsid w:val="00FB563D"/>
    <w:rsid w:val="00FC209E"/>
    <w:rsid w:val="00FC2AAE"/>
    <w:rsid w:val="00FC2DFB"/>
    <w:rsid w:val="00FC3A35"/>
    <w:rsid w:val="00FC446A"/>
    <w:rsid w:val="00FC7F9F"/>
    <w:rsid w:val="00FD0374"/>
    <w:rsid w:val="00FD0DE8"/>
    <w:rsid w:val="00FD1989"/>
    <w:rsid w:val="00FD2F85"/>
    <w:rsid w:val="00FD362D"/>
    <w:rsid w:val="00FD5628"/>
    <w:rsid w:val="00FD6907"/>
    <w:rsid w:val="00FE170A"/>
    <w:rsid w:val="00FE2E8A"/>
    <w:rsid w:val="00FE45FE"/>
    <w:rsid w:val="00FE55C0"/>
    <w:rsid w:val="00FE64A6"/>
    <w:rsid w:val="00FE7CF3"/>
    <w:rsid w:val="00FF0CA3"/>
    <w:rsid w:val="00FF2D5F"/>
    <w:rsid w:val="00FF44C2"/>
    <w:rsid w:val="00FF5648"/>
    <w:rsid w:val="00FF5949"/>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44DD6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E3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73E79"/>
    <w:pPr>
      <w:keepNext/>
      <w:keepLines/>
      <w:spacing w:before="240"/>
      <w:outlineLvl w:val="0"/>
    </w:pPr>
    <w:rPr>
      <w:rFonts w:asciiTheme="majorBidi" w:eastAsiaTheme="majorEastAsia" w:hAnsiTheme="majorBidi" w:cstheme="majorBidi"/>
      <w:b/>
      <w:sz w:val="28"/>
      <w:szCs w:val="32"/>
    </w:rPr>
  </w:style>
  <w:style w:type="paragraph" w:styleId="Heading2">
    <w:name w:val="heading 2"/>
    <w:basedOn w:val="Normal"/>
    <w:next w:val="Normal"/>
    <w:link w:val="Heading2Char"/>
    <w:uiPriority w:val="9"/>
    <w:unhideWhenUsed/>
    <w:qFormat/>
    <w:rsid w:val="003F5953"/>
    <w:pPr>
      <w:keepNext/>
      <w:keepLines/>
      <w:spacing w:before="40"/>
      <w:outlineLvl w:val="1"/>
    </w:pPr>
    <w:rPr>
      <w:rFonts w:asciiTheme="majorBidi" w:eastAsiaTheme="majorEastAsia" w:hAnsiTheme="majorBidi" w:cstheme="majorBidi"/>
      <w:b/>
      <w:szCs w:val="26"/>
    </w:rPr>
  </w:style>
  <w:style w:type="paragraph" w:styleId="Heading3">
    <w:name w:val="heading 3"/>
    <w:basedOn w:val="Normal"/>
    <w:link w:val="Heading3Char"/>
    <w:uiPriority w:val="9"/>
    <w:qFormat/>
    <w:rsid w:val="00EC3457"/>
    <w:pPr>
      <w:spacing w:before="100" w:beforeAutospacing="1" w:after="100" w:afterAutospacing="1"/>
      <w:outlineLvl w:val="2"/>
    </w:pPr>
    <w:rPr>
      <w:b/>
      <w:bCs/>
      <w:i/>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0B5C3B"/>
    <w:pPr>
      <w:spacing w:before="100" w:beforeAutospacing="1" w:after="100" w:afterAutospacing="1"/>
    </w:pPr>
  </w:style>
  <w:style w:type="paragraph" w:styleId="Bibliography">
    <w:name w:val="Bibliography"/>
    <w:basedOn w:val="Normal"/>
    <w:next w:val="Normal"/>
    <w:uiPriority w:val="37"/>
    <w:unhideWhenUsed/>
    <w:rsid w:val="000B5C3B"/>
    <w:pPr>
      <w:spacing w:line="480" w:lineRule="auto"/>
      <w:ind w:left="720" w:hanging="720"/>
    </w:pPr>
  </w:style>
  <w:style w:type="character" w:customStyle="1" w:styleId="apple-converted-space">
    <w:name w:val="apple-converted-space"/>
    <w:basedOn w:val="DefaultParagraphFont"/>
    <w:rsid w:val="000B5C3B"/>
  </w:style>
  <w:style w:type="paragraph" w:styleId="FootnoteText">
    <w:name w:val="footnote text"/>
    <w:basedOn w:val="Normal"/>
    <w:link w:val="FootnoteTextChar"/>
    <w:uiPriority w:val="99"/>
    <w:semiHidden/>
    <w:unhideWhenUsed/>
    <w:rsid w:val="00041B51"/>
    <w:rPr>
      <w:sz w:val="20"/>
      <w:szCs w:val="20"/>
    </w:rPr>
  </w:style>
  <w:style w:type="character" w:customStyle="1" w:styleId="FootnoteTextChar">
    <w:name w:val="Footnote Text Char"/>
    <w:basedOn w:val="DefaultParagraphFont"/>
    <w:link w:val="FootnoteText"/>
    <w:uiPriority w:val="99"/>
    <w:semiHidden/>
    <w:rsid w:val="00041B51"/>
    <w:rPr>
      <w:rFonts w:ascii="Times New Roman" w:eastAsia="Times New Roman" w:hAnsi="Times New Roman" w:cs="Times New Roman"/>
      <w:sz w:val="20"/>
      <w:szCs w:val="20"/>
      <w:lang w:val="en-US" w:eastAsia="en-US"/>
    </w:rPr>
  </w:style>
  <w:style w:type="character" w:styleId="FootnoteReference">
    <w:name w:val="footnote reference"/>
    <w:basedOn w:val="DefaultParagraphFont"/>
    <w:uiPriority w:val="99"/>
    <w:semiHidden/>
    <w:unhideWhenUsed/>
    <w:rsid w:val="00041B51"/>
    <w:rPr>
      <w:vertAlign w:val="superscript"/>
    </w:rPr>
  </w:style>
  <w:style w:type="paragraph" w:styleId="ListParagraph">
    <w:name w:val="List Paragraph"/>
    <w:basedOn w:val="Normal"/>
    <w:uiPriority w:val="34"/>
    <w:qFormat/>
    <w:rsid w:val="004E5E11"/>
    <w:pPr>
      <w:ind w:left="720"/>
      <w:contextualSpacing/>
    </w:pPr>
  </w:style>
  <w:style w:type="table" w:styleId="TableGrid">
    <w:name w:val="Table Grid"/>
    <w:basedOn w:val="TableNormal"/>
    <w:uiPriority w:val="59"/>
    <w:rsid w:val="00333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64AE"/>
    <w:pPr>
      <w:tabs>
        <w:tab w:val="center" w:pos="4513"/>
        <w:tab w:val="right" w:pos="9026"/>
      </w:tabs>
    </w:pPr>
  </w:style>
  <w:style w:type="character" w:customStyle="1" w:styleId="HeaderChar">
    <w:name w:val="Header Char"/>
    <w:basedOn w:val="DefaultParagraphFont"/>
    <w:link w:val="Header"/>
    <w:uiPriority w:val="99"/>
    <w:rsid w:val="00C764AE"/>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C764AE"/>
    <w:pPr>
      <w:tabs>
        <w:tab w:val="center" w:pos="4513"/>
        <w:tab w:val="right" w:pos="9026"/>
      </w:tabs>
    </w:pPr>
  </w:style>
  <w:style w:type="character" w:customStyle="1" w:styleId="FooterChar">
    <w:name w:val="Footer Char"/>
    <w:basedOn w:val="DefaultParagraphFont"/>
    <w:link w:val="Footer"/>
    <w:uiPriority w:val="99"/>
    <w:rsid w:val="00C764AE"/>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unhideWhenUsed/>
    <w:rsid w:val="00F6111B"/>
    <w:rPr>
      <w:color w:val="0000FF"/>
      <w:u w:val="single"/>
    </w:rPr>
  </w:style>
  <w:style w:type="character" w:customStyle="1" w:styleId="Heading3Char">
    <w:name w:val="Heading 3 Char"/>
    <w:basedOn w:val="DefaultParagraphFont"/>
    <w:link w:val="Heading3"/>
    <w:uiPriority w:val="9"/>
    <w:rsid w:val="00EC3457"/>
    <w:rPr>
      <w:rFonts w:ascii="Times New Roman" w:eastAsia="Times New Roman" w:hAnsi="Times New Roman" w:cs="Times New Roman"/>
      <w:b/>
      <w:bCs/>
      <w:i/>
      <w:sz w:val="24"/>
      <w:szCs w:val="27"/>
    </w:rPr>
  </w:style>
  <w:style w:type="paragraph" w:styleId="BalloonText">
    <w:name w:val="Balloon Text"/>
    <w:basedOn w:val="Normal"/>
    <w:link w:val="BalloonTextChar"/>
    <w:uiPriority w:val="99"/>
    <w:semiHidden/>
    <w:unhideWhenUsed/>
    <w:rsid w:val="00F22B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B6C"/>
    <w:rPr>
      <w:rFonts w:ascii="Segoe UI" w:eastAsia="Times New Roman" w:hAnsi="Segoe UI" w:cs="Segoe UI"/>
      <w:sz w:val="18"/>
      <w:szCs w:val="18"/>
      <w:lang w:val="en-US" w:eastAsia="en-US"/>
    </w:rPr>
  </w:style>
  <w:style w:type="character" w:styleId="Emphasis">
    <w:name w:val="Emphasis"/>
    <w:basedOn w:val="DefaultParagraphFont"/>
    <w:uiPriority w:val="20"/>
    <w:qFormat/>
    <w:rsid w:val="00E92B83"/>
    <w:rPr>
      <w:i/>
      <w:iCs/>
    </w:rPr>
  </w:style>
  <w:style w:type="character" w:customStyle="1" w:styleId="Heading2Char">
    <w:name w:val="Heading 2 Char"/>
    <w:basedOn w:val="DefaultParagraphFont"/>
    <w:link w:val="Heading2"/>
    <w:uiPriority w:val="9"/>
    <w:rsid w:val="003F5953"/>
    <w:rPr>
      <w:rFonts w:asciiTheme="majorBidi" w:eastAsiaTheme="majorEastAsia" w:hAnsiTheme="majorBidi" w:cstheme="majorBidi"/>
      <w:b/>
      <w:sz w:val="24"/>
      <w:szCs w:val="26"/>
      <w:lang w:val="en-US" w:eastAsia="en-US"/>
    </w:rPr>
  </w:style>
  <w:style w:type="paragraph" w:customStyle="1" w:styleId="Default">
    <w:name w:val="Default"/>
    <w:rsid w:val="001403E9"/>
    <w:pPr>
      <w:autoSpaceDE w:val="0"/>
      <w:autoSpaceDN w:val="0"/>
      <w:adjustRightInd w:val="0"/>
      <w:spacing w:after="0" w:line="240" w:lineRule="auto"/>
    </w:pPr>
    <w:rPr>
      <w:rFonts w:ascii="Arial" w:eastAsia="Calibri" w:hAnsi="Arial" w:cs="Arial"/>
      <w:color w:val="000000"/>
      <w:sz w:val="24"/>
      <w:szCs w:val="24"/>
      <w:lang w:val="en-US" w:eastAsia="en-US"/>
    </w:rPr>
  </w:style>
  <w:style w:type="character" w:styleId="PlaceholderText">
    <w:name w:val="Placeholder Text"/>
    <w:basedOn w:val="DefaultParagraphFont"/>
    <w:uiPriority w:val="99"/>
    <w:semiHidden/>
    <w:rsid w:val="00714ED0"/>
    <w:rPr>
      <w:color w:val="808080"/>
    </w:rPr>
  </w:style>
  <w:style w:type="character" w:customStyle="1" w:styleId="Heading1Char">
    <w:name w:val="Heading 1 Char"/>
    <w:basedOn w:val="DefaultParagraphFont"/>
    <w:link w:val="Heading1"/>
    <w:uiPriority w:val="9"/>
    <w:rsid w:val="00F73E79"/>
    <w:rPr>
      <w:rFonts w:asciiTheme="majorBidi" w:eastAsiaTheme="majorEastAsia" w:hAnsiTheme="majorBidi" w:cstheme="majorBidi"/>
      <w:b/>
      <w:sz w:val="28"/>
      <w:szCs w:val="32"/>
      <w:lang w:val="en-US" w:eastAsia="en-US"/>
    </w:rPr>
  </w:style>
  <w:style w:type="paragraph" w:styleId="NoSpacing">
    <w:name w:val="No Spacing"/>
    <w:link w:val="NoSpacingChar"/>
    <w:uiPriority w:val="1"/>
    <w:qFormat/>
    <w:rsid w:val="00F73E79"/>
    <w:pPr>
      <w:spacing w:after="0" w:line="240" w:lineRule="auto"/>
    </w:pPr>
    <w:rPr>
      <w:lang w:val="en-US" w:eastAsia="en-US"/>
    </w:rPr>
  </w:style>
  <w:style w:type="character" w:customStyle="1" w:styleId="NoSpacingChar">
    <w:name w:val="No Spacing Char"/>
    <w:basedOn w:val="DefaultParagraphFont"/>
    <w:link w:val="NoSpacing"/>
    <w:uiPriority w:val="1"/>
    <w:rsid w:val="00F73E79"/>
    <w:rPr>
      <w:lang w:val="en-US" w:eastAsia="en-US"/>
    </w:rPr>
  </w:style>
  <w:style w:type="paragraph" w:styleId="TOCHeading">
    <w:name w:val="TOC Heading"/>
    <w:basedOn w:val="Heading1"/>
    <w:next w:val="Normal"/>
    <w:uiPriority w:val="39"/>
    <w:unhideWhenUsed/>
    <w:qFormat/>
    <w:rsid w:val="00B07238"/>
    <w:pPr>
      <w:spacing w:line="259" w:lineRule="auto"/>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B07238"/>
    <w:pPr>
      <w:spacing w:after="100"/>
    </w:pPr>
  </w:style>
  <w:style w:type="paragraph" w:styleId="TOC3">
    <w:name w:val="toc 3"/>
    <w:basedOn w:val="Normal"/>
    <w:next w:val="Normal"/>
    <w:autoRedefine/>
    <w:uiPriority w:val="39"/>
    <w:unhideWhenUsed/>
    <w:rsid w:val="00B07238"/>
    <w:pPr>
      <w:spacing w:after="100"/>
      <w:ind w:left="480"/>
    </w:pPr>
  </w:style>
  <w:style w:type="paragraph" w:styleId="TOC2">
    <w:name w:val="toc 2"/>
    <w:basedOn w:val="Normal"/>
    <w:next w:val="Normal"/>
    <w:autoRedefine/>
    <w:uiPriority w:val="39"/>
    <w:unhideWhenUsed/>
    <w:rsid w:val="00B07238"/>
    <w:pPr>
      <w:spacing w:after="100"/>
      <w:ind w:left="240"/>
    </w:pPr>
  </w:style>
  <w:style w:type="paragraph" w:styleId="Caption">
    <w:name w:val="caption"/>
    <w:basedOn w:val="Normal"/>
    <w:next w:val="Normal"/>
    <w:uiPriority w:val="35"/>
    <w:unhideWhenUsed/>
    <w:qFormat/>
    <w:rsid w:val="00957EA8"/>
    <w:pPr>
      <w:spacing w:after="200"/>
    </w:pPr>
    <w:rPr>
      <w:i/>
      <w:iCs/>
      <w:color w:val="44546A" w:themeColor="text2"/>
      <w:sz w:val="18"/>
      <w:szCs w:val="18"/>
    </w:rPr>
  </w:style>
  <w:style w:type="paragraph" w:styleId="TableofFigures">
    <w:name w:val="table of figures"/>
    <w:basedOn w:val="Normal"/>
    <w:next w:val="Normal"/>
    <w:uiPriority w:val="99"/>
    <w:unhideWhenUsed/>
    <w:rsid w:val="00EA0988"/>
  </w:style>
  <w:style w:type="character" w:styleId="CommentReference">
    <w:name w:val="annotation reference"/>
    <w:basedOn w:val="DefaultParagraphFont"/>
    <w:uiPriority w:val="99"/>
    <w:semiHidden/>
    <w:unhideWhenUsed/>
    <w:rsid w:val="004A2F3E"/>
    <w:rPr>
      <w:sz w:val="16"/>
      <w:szCs w:val="16"/>
    </w:rPr>
  </w:style>
  <w:style w:type="paragraph" w:styleId="CommentText">
    <w:name w:val="annotation text"/>
    <w:basedOn w:val="Normal"/>
    <w:link w:val="CommentTextChar"/>
    <w:uiPriority w:val="99"/>
    <w:semiHidden/>
    <w:unhideWhenUsed/>
    <w:rsid w:val="004A2F3E"/>
    <w:rPr>
      <w:sz w:val="20"/>
      <w:szCs w:val="20"/>
    </w:rPr>
  </w:style>
  <w:style w:type="character" w:customStyle="1" w:styleId="CommentTextChar">
    <w:name w:val="Comment Text Char"/>
    <w:basedOn w:val="DefaultParagraphFont"/>
    <w:link w:val="CommentText"/>
    <w:uiPriority w:val="99"/>
    <w:semiHidden/>
    <w:rsid w:val="004A2F3E"/>
    <w:rPr>
      <w:rFonts w:ascii="Times New Roman" w:eastAsia="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4A2F3E"/>
    <w:rPr>
      <w:b/>
      <w:bCs/>
    </w:rPr>
  </w:style>
  <w:style w:type="character" w:customStyle="1" w:styleId="CommentSubjectChar">
    <w:name w:val="Comment Subject Char"/>
    <w:basedOn w:val="CommentTextChar"/>
    <w:link w:val="CommentSubject"/>
    <w:uiPriority w:val="99"/>
    <w:semiHidden/>
    <w:rsid w:val="004A2F3E"/>
    <w:rPr>
      <w:rFonts w:ascii="Times New Roman" w:eastAsia="Times New Roman" w:hAnsi="Times New Roman" w:cs="Times New Roman"/>
      <w:b/>
      <w:bCs/>
      <w:sz w:val="20"/>
      <w:szCs w:val="20"/>
      <w:lang w:val="en-US" w:eastAsia="en-US"/>
    </w:rPr>
  </w:style>
  <w:style w:type="paragraph" w:styleId="PlainText">
    <w:name w:val="Plain Text"/>
    <w:basedOn w:val="Normal"/>
    <w:link w:val="PlainTextChar"/>
    <w:uiPriority w:val="99"/>
    <w:rsid w:val="00CF2A11"/>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CF2A11"/>
    <w:rPr>
      <w:rFonts w:ascii="Courier New" w:eastAsia="SimSu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E3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73E79"/>
    <w:pPr>
      <w:keepNext/>
      <w:keepLines/>
      <w:spacing w:before="240"/>
      <w:outlineLvl w:val="0"/>
    </w:pPr>
    <w:rPr>
      <w:rFonts w:asciiTheme="majorBidi" w:eastAsiaTheme="majorEastAsia" w:hAnsiTheme="majorBidi" w:cstheme="majorBidi"/>
      <w:b/>
      <w:sz w:val="28"/>
      <w:szCs w:val="32"/>
    </w:rPr>
  </w:style>
  <w:style w:type="paragraph" w:styleId="Heading2">
    <w:name w:val="heading 2"/>
    <w:basedOn w:val="Normal"/>
    <w:next w:val="Normal"/>
    <w:link w:val="Heading2Char"/>
    <w:uiPriority w:val="9"/>
    <w:unhideWhenUsed/>
    <w:qFormat/>
    <w:rsid w:val="003F5953"/>
    <w:pPr>
      <w:keepNext/>
      <w:keepLines/>
      <w:spacing w:before="40"/>
      <w:outlineLvl w:val="1"/>
    </w:pPr>
    <w:rPr>
      <w:rFonts w:asciiTheme="majorBidi" w:eastAsiaTheme="majorEastAsia" w:hAnsiTheme="majorBidi" w:cstheme="majorBidi"/>
      <w:b/>
      <w:szCs w:val="26"/>
    </w:rPr>
  </w:style>
  <w:style w:type="paragraph" w:styleId="Heading3">
    <w:name w:val="heading 3"/>
    <w:basedOn w:val="Normal"/>
    <w:link w:val="Heading3Char"/>
    <w:uiPriority w:val="9"/>
    <w:qFormat/>
    <w:rsid w:val="00EC3457"/>
    <w:pPr>
      <w:spacing w:before="100" w:beforeAutospacing="1" w:after="100" w:afterAutospacing="1"/>
      <w:outlineLvl w:val="2"/>
    </w:pPr>
    <w:rPr>
      <w:b/>
      <w:bCs/>
      <w:i/>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0B5C3B"/>
    <w:pPr>
      <w:spacing w:before="100" w:beforeAutospacing="1" w:after="100" w:afterAutospacing="1"/>
    </w:pPr>
  </w:style>
  <w:style w:type="paragraph" w:styleId="Bibliography">
    <w:name w:val="Bibliography"/>
    <w:basedOn w:val="Normal"/>
    <w:next w:val="Normal"/>
    <w:uiPriority w:val="37"/>
    <w:unhideWhenUsed/>
    <w:rsid w:val="000B5C3B"/>
    <w:pPr>
      <w:spacing w:line="480" w:lineRule="auto"/>
      <w:ind w:left="720" w:hanging="720"/>
    </w:pPr>
  </w:style>
  <w:style w:type="character" w:customStyle="1" w:styleId="apple-converted-space">
    <w:name w:val="apple-converted-space"/>
    <w:basedOn w:val="DefaultParagraphFont"/>
    <w:rsid w:val="000B5C3B"/>
  </w:style>
  <w:style w:type="paragraph" w:styleId="FootnoteText">
    <w:name w:val="footnote text"/>
    <w:basedOn w:val="Normal"/>
    <w:link w:val="FootnoteTextChar"/>
    <w:uiPriority w:val="99"/>
    <w:semiHidden/>
    <w:unhideWhenUsed/>
    <w:rsid w:val="00041B51"/>
    <w:rPr>
      <w:sz w:val="20"/>
      <w:szCs w:val="20"/>
    </w:rPr>
  </w:style>
  <w:style w:type="character" w:customStyle="1" w:styleId="FootnoteTextChar">
    <w:name w:val="Footnote Text Char"/>
    <w:basedOn w:val="DefaultParagraphFont"/>
    <w:link w:val="FootnoteText"/>
    <w:uiPriority w:val="99"/>
    <w:semiHidden/>
    <w:rsid w:val="00041B51"/>
    <w:rPr>
      <w:rFonts w:ascii="Times New Roman" w:eastAsia="Times New Roman" w:hAnsi="Times New Roman" w:cs="Times New Roman"/>
      <w:sz w:val="20"/>
      <w:szCs w:val="20"/>
      <w:lang w:val="en-US" w:eastAsia="en-US"/>
    </w:rPr>
  </w:style>
  <w:style w:type="character" w:styleId="FootnoteReference">
    <w:name w:val="footnote reference"/>
    <w:basedOn w:val="DefaultParagraphFont"/>
    <w:uiPriority w:val="99"/>
    <w:semiHidden/>
    <w:unhideWhenUsed/>
    <w:rsid w:val="00041B51"/>
    <w:rPr>
      <w:vertAlign w:val="superscript"/>
    </w:rPr>
  </w:style>
  <w:style w:type="paragraph" w:styleId="ListParagraph">
    <w:name w:val="List Paragraph"/>
    <w:basedOn w:val="Normal"/>
    <w:uiPriority w:val="34"/>
    <w:qFormat/>
    <w:rsid w:val="004E5E11"/>
    <w:pPr>
      <w:ind w:left="720"/>
      <w:contextualSpacing/>
    </w:pPr>
  </w:style>
  <w:style w:type="table" w:styleId="TableGrid">
    <w:name w:val="Table Grid"/>
    <w:basedOn w:val="TableNormal"/>
    <w:uiPriority w:val="59"/>
    <w:rsid w:val="00333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64AE"/>
    <w:pPr>
      <w:tabs>
        <w:tab w:val="center" w:pos="4513"/>
        <w:tab w:val="right" w:pos="9026"/>
      </w:tabs>
    </w:pPr>
  </w:style>
  <w:style w:type="character" w:customStyle="1" w:styleId="HeaderChar">
    <w:name w:val="Header Char"/>
    <w:basedOn w:val="DefaultParagraphFont"/>
    <w:link w:val="Header"/>
    <w:uiPriority w:val="99"/>
    <w:rsid w:val="00C764AE"/>
    <w:rPr>
      <w:rFonts w:ascii="Times New Roman" w:eastAsia="Times New Roman" w:hAnsi="Times New Roman" w:cs="Times New Roman"/>
      <w:sz w:val="24"/>
      <w:szCs w:val="24"/>
      <w:lang w:val="en-US" w:eastAsia="en-US"/>
    </w:rPr>
  </w:style>
  <w:style w:type="paragraph" w:styleId="Footer">
    <w:name w:val="footer"/>
    <w:basedOn w:val="Normal"/>
    <w:link w:val="FooterChar"/>
    <w:uiPriority w:val="99"/>
    <w:unhideWhenUsed/>
    <w:rsid w:val="00C764AE"/>
    <w:pPr>
      <w:tabs>
        <w:tab w:val="center" w:pos="4513"/>
        <w:tab w:val="right" w:pos="9026"/>
      </w:tabs>
    </w:pPr>
  </w:style>
  <w:style w:type="character" w:customStyle="1" w:styleId="FooterChar">
    <w:name w:val="Footer Char"/>
    <w:basedOn w:val="DefaultParagraphFont"/>
    <w:link w:val="Footer"/>
    <w:uiPriority w:val="99"/>
    <w:rsid w:val="00C764AE"/>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unhideWhenUsed/>
    <w:rsid w:val="00F6111B"/>
    <w:rPr>
      <w:color w:val="0000FF"/>
      <w:u w:val="single"/>
    </w:rPr>
  </w:style>
  <w:style w:type="character" w:customStyle="1" w:styleId="Heading3Char">
    <w:name w:val="Heading 3 Char"/>
    <w:basedOn w:val="DefaultParagraphFont"/>
    <w:link w:val="Heading3"/>
    <w:uiPriority w:val="9"/>
    <w:rsid w:val="00EC3457"/>
    <w:rPr>
      <w:rFonts w:ascii="Times New Roman" w:eastAsia="Times New Roman" w:hAnsi="Times New Roman" w:cs="Times New Roman"/>
      <w:b/>
      <w:bCs/>
      <w:i/>
      <w:sz w:val="24"/>
      <w:szCs w:val="27"/>
    </w:rPr>
  </w:style>
  <w:style w:type="paragraph" w:styleId="BalloonText">
    <w:name w:val="Balloon Text"/>
    <w:basedOn w:val="Normal"/>
    <w:link w:val="BalloonTextChar"/>
    <w:uiPriority w:val="99"/>
    <w:semiHidden/>
    <w:unhideWhenUsed/>
    <w:rsid w:val="00F22B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B6C"/>
    <w:rPr>
      <w:rFonts w:ascii="Segoe UI" w:eastAsia="Times New Roman" w:hAnsi="Segoe UI" w:cs="Segoe UI"/>
      <w:sz w:val="18"/>
      <w:szCs w:val="18"/>
      <w:lang w:val="en-US" w:eastAsia="en-US"/>
    </w:rPr>
  </w:style>
  <w:style w:type="character" w:styleId="Emphasis">
    <w:name w:val="Emphasis"/>
    <w:basedOn w:val="DefaultParagraphFont"/>
    <w:uiPriority w:val="20"/>
    <w:qFormat/>
    <w:rsid w:val="00E92B83"/>
    <w:rPr>
      <w:i/>
      <w:iCs/>
    </w:rPr>
  </w:style>
  <w:style w:type="character" w:customStyle="1" w:styleId="Heading2Char">
    <w:name w:val="Heading 2 Char"/>
    <w:basedOn w:val="DefaultParagraphFont"/>
    <w:link w:val="Heading2"/>
    <w:uiPriority w:val="9"/>
    <w:rsid w:val="003F5953"/>
    <w:rPr>
      <w:rFonts w:asciiTheme="majorBidi" w:eastAsiaTheme="majorEastAsia" w:hAnsiTheme="majorBidi" w:cstheme="majorBidi"/>
      <w:b/>
      <w:sz w:val="24"/>
      <w:szCs w:val="26"/>
      <w:lang w:val="en-US" w:eastAsia="en-US"/>
    </w:rPr>
  </w:style>
  <w:style w:type="paragraph" w:customStyle="1" w:styleId="Default">
    <w:name w:val="Default"/>
    <w:rsid w:val="001403E9"/>
    <w:pPr>
      <w:autoSpaceDE w:val="0"/>
      <w:autoSpaceDN w:val="0"/>
      <w:adjustRightInd w:val="0"/>
      <w:spacing w:after="0" w:line="240" w:lineRule="auto"/>
    </w:pPr>
    <w:rPr>
      <w:rFonts w:ascii="Arial" w:eastAsia="Calibri" w:hAnsi="Arial" w:cs="Arial"/>
      <w:color w:val="000000"/>
      <w:sz w:val="24"/>
      <w:szCs w:val="24"/>
      <w:lang w:val="en-US" w:eastAsia="en-US"/>
    </w:rPr>
  </w:style>
  <w:style w:type="character" w:styleId="PlaceholderText">
    <w:name w:val="Placeholder Text"/>
    <w:basedOn w:val="DefaultParagraphFont"/>
    <w:uiPriority w:val="99"/>
    <w:semiHidden/>
    <w:rsid w:val="00714ED0"/>
    <w:rPr>
      <w:color w:val="808080"/>
    </w:rPr>
  </w:style>
  <w:style w:type="character" w:customStyle="1" w:styleId="Heading1Char">
    <w:name w:val="Heading 1 Char"/>
    <w:basedOn w:val="DefaultParagraphFont"/>
    <w:link w:val="Heading1"/>
    <w:uiPriority w:val="9"/>
    <w:rsid w:val="00F73E79"/>
    <w:rPr>
      <w:rFonts w:asciiTheme="majorBidi" w:eastAsiaTheme="majorEastAsia" w:hAnsiTheme="majorBidi" w:cstheme="majorBidi"/>
      <w:b/>
      <w:sz w:val="28"/>
      <w:szCs w:val="32"/>
      <w:lang w:val="en-US" w:eastAsia="en-US"/>
    </w:rPr>
  </w:style>
  <w:style w:type="paragraph" w:styleId="NoSpacing">
    <w:name w:val="No Spacing"/>
    <w:link w:val="NoSpacingChar"/>
    <w:uiPriority w:val="1"/>
    <w:qFormat/>
    <w:rsid w:val="00F73E79"/>
    <w:pPr>
      <w:spacing w:after="0" w:line="240" w:lineRule="auto"/>
    </w:pPr>
    <w:rPr>
      <w:lang w:val="en-US" w:eastAsia="en-US"/>
    </w:rPr>
  </w:style>
  <w:style w:type="character" w:customStyle="1" w:styleId="NoSpacingChar">
    <w:name w:val="No Spacing Char"/>
    <w:basedOn w:val="DefaultParagraphFont"/>
    <w:link w:val="NoSpacing"/>
    <w:uiPriority w:val="1"/>
    <w:rsid w:val="00F73E79"/>
    <w:rPr>
      <w:lang w:val="en-US" w:eastAsia="en-US"/>
    </w:rPr>
  </w:style>
  <w:style w:type="paragraph" w:styleId="TOCHeading">
    <w:name w:val="TOC Heading"/>
    <w:basedOn w:val="Heading1"/>
    <w:next w:val="Normal"/>
    <w:uiPriority w:val="39"/>
    <w:unhideWhenUsed/>
    <w:qFormat/>
    <w:rsid w:val="00B07238"/>
    <w:pPr>
      <w:spacing w:line="259" w:lineRule="auto"/>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B07238"/>
    <w:pPr>
      <w:spacing w:after="100"/>
    </w:pPr>
  </w:style>
  <w:style w:type="paragraph" w:styleId="TOC3">
    <w:name w:val="toc 3"/>
    <w:basedOn w:val="Normal"/>
    <w:next w:val="Normal"/>
    <w:autoRedefine/>
    <w:uiPriority w:val="39"/>
    <w:unhideWhenUsed/>
    <w:rsid w:val="00B07238"/>
    <w:pPr>
      <w:spacing w:after="100"/>
      <w:ind w:left="480"/>
    </w:pPr>
  </w:style>
  <w:style w:type="paragraph" w:styleId="TOC2">
    <w:name w:val="toc 2"/>
    <w:basedOn w:val="Normal"/>
    <w:next w:val="Normal"/>
    <w:autoRedefine/>
    <w:uiPriority w:val="39"/>
    <w:unhideWhenUsed/>
    <w:rsid w:val="00B07238"/>
    <w:pPr>
      <w:spacing w:after="100"/>
      <w:ind w:left="240"/>
    </w:pPr>
  </w:style>
  <w:style w:type="paragraph" w:styleId="Caption">
    <w:name w:val="caption"/>
    <w:basedOn w:val="Normal"/>
    <w:next w:val="Normal"/>
    <w:uiPriority w:val="35"/>
    <w:unhideWhenUsed/>
    <w:qFormat/>
    <w:rsid w:val="00957EA8"/>
    <w:pPr>
      <w:spacing w:after="200"/>
    </w:pPr>
    <w:rPr>
      <w:i/>
      <w:iCs/>
      <w:color w:val="44546A" w:themeColor="text2"/>
      <w:sz w:val="18"/>
      <w:szCs w:val="18"/>
    </w:rPr>
  </w:style>
  <w:style w:type="paragraph" w:styleId="TableofFigures">
    <w:name w:val="table of figures"/>
    <w:basedOn w:val="Normal"/>
    <w:next w:val="Normal"/>
    <w:uiPriority w:val="99"/>
    <w:unhideWhenUsed/>
    <w:rsid w:val="00EA0988"/>
  </w:style>
  <w:style w:type="character" w:styleId="CommentReference">
    <w:name w:val="annotation reference"/>
    <w:basedOn w:val="DefaultParagraphFont"/>
    <w:uiPriority w:val="99"/>
    <w:semiHidden/>
    <w:unhideWhenUsed/>
    <w:rsid w:val="004A2F3E"/>
    <w:rPr>
      <w:sz w:val="16"/>
      <w:szCs w:val="16"/>
    </w:rPr>
  </w:style>
  <w:style w:type="paragraph" w:styleId="CommentText">
    <w:name w:val="annotation text"/>
    <w:basedOn w:val="Normal"/>
    <w:link w:val="CommentTextChar"/>
    <w:uiPriority w:val="99"/>
    <w:semiHidden/>
    <w:unhideWhenUsed/>
    <w:rsid w:val="004A2F3E"/>
    <w:rPr>
      <w:sz w:val="20"/>
      <w:szCs w:val="20"/>
    </w:rPr>
  </w:style>
  <w:style w:type="character" w:customStyle="1" w:styleId="CommentTextChar">
    <w:name w:val="Comment Text Char"/>
    <w:basedOn w:val="DefaultParagraphFont"/>
    <w:link w:val="CommentText"/>
    <w:uiPriority w:val="99"/>
    <w:semiHidden/>
    <w:rsid w:val="004A2F3E"/>
    <w:rPr>
      <w:rFonts w:ascii="Times New Roman" w:eastAsia="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4A2F3E"/>
    <w:rPr>
      <w:b/>
      <w:bCs/>
    </w:rPr>
  </w:style>
  <w:style w:type="character" w:customStyle="1" w:styleId="CommentSubjectChar">
    <w:name w:val="Comment Subject Char"/>
    <w:basedOn w:val="CommentTextChar"/>
    <w:link w:val="CommentSubject"/>
    <w:uiPriority w:val="99"/>
    <w:semiHidden/>
    <w:rsid w:val="004A2F3E"/>
    <w:rPr>
      <w:rFonts w:ascii="Times New Roman" w:eastAsia="Times New Roman" w:hAnsi="Times New Roman" w:cs="Times New Roman"/>
      <w:b/>
      <w:bCs/>
      <w:sz w:val="20"/>
      <w:szCs w:val="20"/>
      <w:lang w:val="en-US" w:eastAsia="en-US"/>
    </w:rPr>
  </w:style>
  <w:style w:type="paragraph" w:styleId="PlainText">
    <w:name w:val="Plain Text"/>
    <w:basedOn w:val="Normal"/>
    <w:link w:val="PlainTextChar"/>
    <w:uiPriority w:val="99"/>
    <w:rsid w:val="00CF2A11"/>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CF2A11"/>
    <w:rPr>
      <w:rFonts w:ascii="Courier New" w:eastAsia="SimSu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02734">
      <w:bodyDiv w:val="1"/>
      <w:marLeft w:val="0"/>
      <w:marRight w:val="0"/>
      <w:marTop w:val="0"/>
      <w:marBottom w:val="0"/>
      <w:divBdr>
        <w:top w:val="none" w:sz="0" w:space="0" w:color="auto"/>
        <w:left w:val="none" w:sz="0" w:space="0" w:color="auto"/>
        <w:bottom w:val="none" w:sz="0" w:space="0" w:color="auto"/>
        <w:right w:val="none" w:sz="0" w:space="0" w:color="auto"/>
      </w:divBdr>
    </w:div>
    <w:div w:id="29065143">
      <w:bodyDiv w:val="1"/>
      <w:marLeft w:val="0"/>
      <w:marRight w:val="0"/>
      <w:marTop w:val="0"/>
      <w:marBottom w:val="0"/>
      <w:divBdr>
        <w:top w:val="none" w:sz="0" w:space="0" w:color="auto"/>
        <w:left w:val="none" w:sz="0" w:space="0" w:color="auto"/>
        <w:bottom w:val="none" w:sz="0" w:space="0" w:color="auto"/>
        <w:right w:val="none" w:sz="0" w:space="0" w:color="auto"/>
      </w:divBdr>
    </w:div>
    <w:div w:id="48312484">
      <w:bodyDiv w:val="1"/>
      <w:marLeft w:val="0"/>
      <w:marRight w:val="0"/>
      <w:marTop w:val="0"/>
      <w:marBottom w:val="0"/>
      <w:divBdr>
        <w:top w:val="none" w:sz="0" w:space="0" w:color="auto"/>
        <w:left w:val="none" w:sz="0" w:space="0" w:color="auto"/>
        <w:bottom w:val="none" w:sz="0" w:space="0" w:color="auto"/>
        <w:right w:val="none" w:sz="0" w:space="0" w:color="auto"/>
      </w:divBdr>
    </w:div>
    <w:div w:id="56439731">
      <w:bodyDiv w:val="1"/>
      <w:marLeft w:val="0"/>
      <w:marRight w:val="0"/>
      <w:marTop w:val="0"/>
      <w:marBottom w:val="0"/>
      <w:divBdr>
        <w:top w:val="none" w:sz="0" w:space="0" w:color="auto"/>
        <w:left w:val="none" w:sz="0" w:space="0" w:color="auto"/>
        <w:bottom w:val="none" w:sz="0" w:space="0" w:color="auto"/>
        <w:right w:val="none" w:sz="0" w:space="0" w:color="auto"/>
      </w:divBdr>
    </w:div>
    <w:div w:id="58553031">
      <w:bodyDiv w:val="1"/>
      <w:marLeft w:val="0"/>
      <w:marRight w:val="0"/>
      <w:marTop w:val="0"/>
      <w:marBottom w:val="0"/>
      <w:divBdr>
        <w:top w:val="none" w:sz="0" w:space="0" w:color="auto"/>
        <w:left w:val="none" w:sz="0" w:space="0" w:color="auto"/>
        <w:bottom w:val="none" w:sz="0" w:space="0" w:color="auto"/>
        <w:right w:val="none" w:sz="0" w:space="0" w:color="auto"/>
      </w:divBdr>
    </w:div>
    <w:div w:id="101188344">
      <w:bodyDiv w:val="1"/>
      <w:marLeft w:val="0"/>
      <w:marRight w:val="0"/>
      <w:marTop w:val="0"/>
      <w:marBottom w:val="0"/>
      <w:divBdr>
        <w:top w:val="none" w:sz="0" w:space="0" w:color="auto"/>
        <w:left w:val="none" w:sz="0" w:space="0" w:color="auto"/>
        <w:bottom w:val="none" w:sz="0" w:space="0" w:color="auto"/>
        <w:right w:val="none" w:sz="0" w:space="0" w:color="auto"/>
      </w:divBdr>
    </w:div>
    <w:div w:id="106048719">
      <w:bodyDiv w:val="1"/>
      <w:marLeft w:val="0"/>
      <w:marRight w:val="0"/>
      <w:marTop w:val="0"/>
      <w:marBottom w:val="0"/>
      <w:divBdr>
        <w:top w:val="none" w:sz="0" w:space="0" w:color="auto"/>
        <w:left w:val="none" w:sz="0" w:space="0" w:color="auto"/>
        <w:bottom w:val="none" w:sz="0" w:space="0" w:color="auto"/>
        <w:right w:val="none" w:sz="0" w:space="0" w:color="auto"/>
      </w:divBdr>
    </w:div>
    <w:div w:id="116025390">
      <w:bodyDiv w:val="1"/>
      <w:marLeft w:val="0"/>
      <w:marRight w:val="0"/>
      <w:marTop w:val="0"/>
      <w:marBottom w:val="0"/>
      <w:divBdr>
        <w:top w:val="none" w:sz="0" w:space="0" w:color="auto"/>
        <w:left w:val="none" w:sz="0" w:space="0" w:color="auto"/>
        <w:bottom w:val="none" w:sz="0" w:space="0" w:color="auto"/>
        <w:right w:val="none" w:sz="0" w:space="0" w:color="auto"/>
      </w:divBdr>
    </w:div>
    <w:div w:id="215510025">
      <w:bodyDiv w:val="1"/>
      <w:marLeft w:val="0"/>
      <w:marRight w:val="0"/>
      <w:marTop w:val="0"/>
      <w:marBottom w:val="0"/>
      <w:divBdr>
        <w:top w:val="none" w:sz="0" w:space="0" w:color="auto"/>
        <w:left w:val="none" w:sz="0" w:space="0" w:color="auto"/>
        <w:bottom w:val="none" w:sz="0" w:space="0" w:color="auto"/>
        <w:right w:val="none" w:sz="0" w:space="0" w:color="auto"/>
      </w:divBdr>
    </w:div>
    <w:div w:id="247539343">
      <w:bodyDiv w:val="1"/>
      <w:marLeft w:val="0"/>
      <w:marRight w:val="0"/>
      <w:marTop w:val="0"/>
      <w:marBottom w:val="0"/>
      <w:divBdr>
        <w:top w:val="none" w:sz="0" w:space="0" w:color="auto"/>
        <w:left w:val="none" w:sz="0" w:space="0" w:color="auto"/>
        <w:bottom w:val="none" w:sz="0" w:space="0" w:color="auto"/>
        <w:right w:val="none" w:sz="0" w:space="0" w:color="auto"/>
      </w:divBdr>
    </w:div>
    <w:div w:id="257108030">
      <w:bodyDiv w:val="1"/>
      <w:marLeft w:val="0"/>
      <w:marRight w:val="0"/>
      <w:marTop w:val="0"/>
      <w:marBottom w:val="0"/>
      <w:divBdr>
        <w:top w:val="none" w:sz="0" w:space="0" w:color="auto"/>
        <w:left w:val="none" w:sz="0" w:space="0" w:color="auto"/>
        <w:bottom w:val="none" w:sz="0" w:space="0" w:color="auto"/>
        <w:right w:val="none" w:sz="0" w:space="0" w:color="auto"/>
      </w:divBdr>
    </w:div>
    <w:div w:id="269090900">
      <w:bodyDiv w:val="1"/>
      <w:marLeft w:val="0"/>
      <w:marRight w:val="0"/>
      <w:marTop w:val="0"/>
      <w:marBottom w:val="0"/>
      <w:divBdr>
        <w:top w:val="none" w:sz="0" w:space="0" w:color="auto"/>
        <w:left w:val="none" w:sz="0" w:space="0" w:color="auto"/>
        <w:bottom w:val="none" w:sz="0" w:space="0" w:color="auto"/>
        <w:right w:val="none" w:sz="0" w:space="0" w:color="auto"/>
      </w:divBdr>
    </w:div>
    <w:div w:id="276330500">
      <w:bodyDiv w:val="1"/>
      <w:marLeft w:val="0"/>
      <w:marRight w:val="0"/>
      <w:marTop w:val="0"/>
      <w:marBottom w:val="0"/>
      <w:divBdr>
        <w:top w:val="none" w:sz="0" w:space="0" w:color="auto"/>
        <w:left w:val="none" w:sz="0" w:space="0" w:color="auto"/>
        <w:bottom w:val="none" w:sz="0" w:space="0" w:color="auto"/>
        <w:right w:val="none" w:sz="0" w:space="0" w:color="auto"/>
      </w:divBdr>
    </w:div>
    <w:div w:id="303656586">
      <w:bodyDiv w:val="1"/>
      <w:marLeft w:val="0"/>
      <w:marRight w:val="0"/>
      <w:marTop w:val="0"/>
      <w:marBottom w:val="0"/>
      <w:divBdr>
        <w:top w:val="none" w:sz="0" w:space="0" w:color="auto"/>
        <w:left w:val="none" w:sz="0" w:space="0" w:color="auto"/>
        <w:bottom w:val="none" w:sz="0" w:space="0" w:color="auto"/>
        <w:right w:val="none" w:sz="0" w:space="0" w:color="auto"/>
      </w:divBdr>
    </w:div>
    <w:div w:id="325476086">
      <w:bodyDiv w:val="1"/>
      <w:marLeft w:val="0"/>
      <w:marRight w:val="0"/>
      <w:marTop w:val="0"/>
      <w:marBottom w:val="0"/>
      <w:divBdr>
        <w:top w:val="none" w:sz="0" w:space="0" w:color="auto"/>
        <w:left w:val="none" w:sz="0" w:space="0" w:color="auto"/>
        <w:bottom w:val="none" w:sz="0" w:space="0" w:color="auto"/>
        <w:right w:val="none" w:sz="0" w:space="0" w:color="auto"/>
      </w:divBdr>
    </w:div>
    <w:div w:id="353962153">
      <w:bodyDiv w:val="1"/>
      <w:marLeft w:val="0"/>
      <w:marRight w:val="0"/>
      <w:marTop w:val="0"/>
      <w:marBottom w:val="0"/>
      <w:divBdr>
        <w:top w:val="none" w:sz="0" w:space="0" w:color="auto"/>
        <w:left w:val="none" w:sz="0" w:space="0" w:color="auto"/>
        <w:bottom w:val="none" w:sz="0" w:space="0" w:color="auto"/>
        <w:right w:val="none" w:sz="0" w:space="0" w:color="auto"/>
      </w:divBdr>
    </w:div>
    <w:div w:id="363945202">
      <w:bodyDiv w:val="1"/>
      <w:marLeft w:val="0"/>
      <w:marRight w:val="0"/>
      <w:marTop w:val="0"/>
      <w:marBottom w:val="0"/>
      <w:divBdr>
        <w:top w:val="none" w:sz="0" w:space="0" w:color="auto"/>
        <w:left w:val="none" w:sz="0" w:space="0" w:color="auto"/>
        <w:bottom w:val="none" w:sz="0" w:space="0" w:color="auto"/>
        <w:right w:val="none" w:sz="0" w:space="0" w:color="auto"/>
      </w:divBdr>
    </w:div>
    <w:div w:id="410469830">
      <w:bodyDiv w:val="1"/>
      <w:marLeft w:val="0"/>
      <w:marRight w:val="0"/>
      <w:marTop w:val="0"/>
      <w:marBottom w:val="0"/>
      <w:divBdr>
        <w:top w:val="none" w:sz="0" w:space="0" w:color="auto"/>
        <w:left w:val="none" w:sz="0" w:space="0" w:color="auto"/>
        <w:bottom w:val="none" w:sz="0" w:space="0" w:color="auto"/>
        <w:right w:val="none" w:sz="0" w:space="0" w:color="auto"/>
      </w:divBdr>
    </w:div>
    <w:div w:id="497110714">
      <w:bodyDiv w:val="1"/>
      <w:marLeft w:val="0"/>
      <w:marRight w:val="0"/>
      <w:marTop w:val="0"/>
      <w:marBottom w:val="0"/>
      <w:divBdr>
        <w:top w:val="none" w:sz="0" w:space="0" w:color="auto"/>
        <w:left w:val="none" w:sz="0" w:space="0" w:color="auto"/>
        <w:bottom w:val="none" w:sz="0" w:space="0" w:color="auto"/>
        <w:right w:val="none" w:sz="0" w:space="0" w:color="auto"/>
      </w:divBdr>
    </w:div>
    <w:div w:id="501090631">
      <w:bodyDiv w:val="1"/>
      <w:marLeft w:val="0"/>
      <w:marRight w:val="0"/>
      <w:marTop w:val="0"/>
      <w:marBottom w:val="0"/>
      <w:divBdr>
        <w:top w:val="none" w:sz="0" w:space="0" w:color="auto"/>
        <w:left w:val="none" w:sz="0" w:space="0" w:color="auto"/>
        <w:bottom w:val="none" w:sz="0" w:space="0" w:color="auto"/>
        <w:right w:val="none" w:sz="0" w:space="0" w:color="auto"/>
      </w:divBdr>
    </w:div>
    <w:div w:id="648752367">
      <w:bodyDiv w:val="1"/>
      <w:marLeft w:val="0"/>
      <w:marRight w:val="0"/>
      <w:marTop w:val="0"/>
      <w:marBottom w:val="0"/>
      <w:divBdr>
        <w:top w:val="none" w:sz="0" w:space="0" w:color="auto"/>
        <w:left w:val="none" w:sz="0" w:space="0" w:color="auto"/>
        <w:bottom w:val="none" w:sz="0" w:space="0" w:color="auto"/>
        <w:right w:val="none" w:sz="0" w:space="0" w:color="auto"/>
      </w:divBdr>
    </w:div>
    <w:div w:id="663584130">
      <w:bodyDiv w:val="1"/>
      <w:marLeft w:val="0"/>
      <w:marRight w:val="0"/>
      <w:marTop w:val="0"/>
      <w:marBottom w:val="0"/>
      <w:divBdr>
        <w:top w:val="none" w:sz="0" w:space="0" w:color="auto"/>
        <w:left w:val="none" w:sz="0" w:space="0" w:color="auto"/>
        <w:bottom w:val="none" w:sz="0" w:space="0" w:color="auto"/>
        <w:right w:val="none" w:sz="0" w:space="0" w:color="auto"/>
      </w:divBdr>
    </w:div>
    <w:div w:id="797339954">
      <w:bodyDiv w:val="1"/>
      <w:marLeft w:val="0"/>
      <w:marRight w:val="0"/>
      <w:marTop w:val="0"/>
      <w:marBottom w:val="0"/>
      <w:divBdr>
        <w:top w:val="none" w:sz="0" w:space="0" w:color="auto"/>
        <w:left w:val="none" w:sz="0" w:space="0" w:color="auto"/>
        <w:bottom w:val="none" w:sz="0" w:space="0" w:color="auto"/>
        <w:right w:val="none" w:sz="0" w:space="0" w:color="auto"/>
      </w:divBdr>
    </w:div>
    <w:div w:id="808088295">
      <w:bodyDiv w:val="1"/>
      <w:marLeft w:val="0"/>
      <w:marRight w:val="0"/>
      <w:marTop w:val="0"/>
      <w:marBottom w:val="0"/>
      <w:divBdr>
        <w:top w:val="none" w:sz="0" w:space="0" w:color="auto"/>
        <w:left w:val="none" w:sz="0" w:space="0" w:color="auto"/>
        <w:bottom w:val="none" w:sz="0" w:space="0" w:color="auto"/>
        <w:right w:val="none" w:sz="0" w:space="0" w:color="auto"/>
      </w:divBdr>
    </w:div>
    <w:div w:id="867640039">
      <w:bodyDiv w:val="1"/>
      <w:marLeft w:val="0"/>
      <w:marRight w:val="0"/>
      <w:marTop w:val="0"/>
      <w:marBottom w:val="0"/>
      <w:divBdr>
        <w:top w:val="none" w:sz="0" w:space="0" w:color="auto"/>
        <w:left w:val="none" w:sz="0" w:space="0" w:color="auto"/>
        <w:bottom w:val="none" w:sz="0" w:space="0" w:color="auto"/>
        <w:right w:val="none" w:sz="0" w:space="0" w:color="auto"/>
      </w:divBdr>
    </w:div>
    <w:div w:id="887646842">
      <w:bodyDiv w:val="1"/>
      <w:marLeft w:val="0"/>
      <w:marRight w:val="0"/>
      <w:marTop w:val="0"/>
      <w:marBottom w:val="0"/>
      <w:divBdr>
        <w:top w:val="none" w:sz="0" w:space="0" w:color="auto"/>
        <w:left w:val="none" w:sz="0" w:space="0" w:color="auto"/>
        <w:bottom w:val="none" w:sz="0" w:space="0" w:color="auto"/>
        <w:right w:val="none" w:sz="0" w:space="0" w:color="auto"/>
      </w:divBdr>
      <w:divsChild>
        <w:div w:id="2052150845">
          <w:marLeft w:val="0"/>
          <w:marRight w:val="0"/>
          <w:marTop w:val="0"/>
          <w:marBottom w:val="0"/>
          <w:divBdr>
            <w:top w:val="none" w:sz="0" w:space="0" w:color="auto"/>
            <w:left w:val="none" w:sz="0" w:space="0" w:color="auto"/>
            <w:bottom w:val="none" w:sz="0" w:space="0" w:color="auto"/>
            <w:right w:val="none" w:sz="0" w:space="0" w:color="auto"/>
          </w:divBdr>
        </w:div>
      </w:divsChild>
    </w:div>
    <w:div w:id="923416853">
      <w:bodyDiv w:val="1"/>
      <w:marLeft w:val="0"/>
      <w:marRight w:val="0"/>
      <w:marTop w:val="0"/>
      <w:marBottom w:val="0"/>
      <w:divBdr>
        <w:top w:val="none" w:sz="0" w:space="0" w:color="auto"/>
        <w:left w:val="none" w:sz="0" w:space="0" w:color="auto"/>
        <w:bottom w:val="none" w:sz="0" w:space="0" w:color="auto"/>
        <w:right w:val="none" w:sz="0" w:space="0" w:color="auto"/>
      </w:divBdr>
    </w:div>
    <w:div w:id="1000156139">
      <w:bodyDiv w:val="1"/>
      <w:marLeft w:val="0"/>
      <w:marRight w:val="0"/>
      <w:marTop w:val="0"/>
      <w:marBottom w:val="0"/>
      <w:divBdr>
        <w:top w:val="none" w:sz="0" w:space="0" w:color="auto"/>
        <w:left w:val="none" w:sz="0" w:space="0" w:color="auto"/>
        <w:bottom w:val="none" w:sz="0" w:space="0" w:color="auto"/>
        <w:right w:val="none" w:sz="0" w:space="0" w:color="auto"/>
      </w:divBdr>
    </w:div>
    <w:div w:id="1037661460">
      <w:bodyDiv w:val="1"/>
      <w:marLeft w:val="0"/>
      <w:marRight w:val="0"/>
      <w:marTop w:val="0"/>
      <w:marBottom w:val="0"/>
      <w:divBdr>
        <w:top w:val="none" w:sz="0" w:space="0" w:color="auto"/>
        <w:left w:val="none" w:sz="0" w:space="0" w:color="auto"/>
        <w:bottom w:val="none" w:sz="0" w:space="0" w:color="auto"/>
        <w:right w:val="none" w:sz="0" w:space="0" w:color="auto"/>
      </w:divBdr>
    </w:div>
    <w:div w:id="1054504001">
      <w:bodyDiv w:val="1"/>
      <w:marLeft w:val="0"/>
      <w:marRight w:val="0"/>
      <w:marTop w:val="0"/>
      <w:marBottom w:val="0"/>
      <w:divBdr>
        <w:top w:val="none" w:sz="0" w:space="0" w:color="auto"/>
        <w:left w:val="none" w:sz="0" w:space="0" w:color="auto"/>
        <w:bottom w:val="none" w:sz="0" w:space="0" w:color="auto"/>
        <w:right w:val="none" w:sz="0" w:space="0" w:color="auto"/>
      </w:divBdr>
    </w:div>
    <w:div w:id="1062093176">
      <w:bodyDiv w:val="1"/>
      <w:marLeft w:val="0"/>
      <w:marRight w:val="0"/>
      <w:marTop w:val="0"/>
      <w:marBottom w:val="0"/>
      <w:divBdr>
        <w:top w:val="none" w:sz="0" w:space="0" w:color="auto"/>
        <w:left w:val="none" w:sz="0" w:space="0" w:color="auto"/>
        <w:bottom w:val="none" w:sz="0" w:space="0" w:color="auto"/>
        <w:right w:val="none" w:sz="0" w:space="0" w:color="auto"/>
      </w:divBdr>
    </w:div>
    <w:div w:id="1185290648">
      <w:bodyDiv w:val="1"/>
      <w:marLeft w:val="0"/>
      <w:marRight w:val="0"/>
      <w:marTop w:val="0"/>
      <w:marBottom w:val="0"/>
      <w:divBdr>
        <w:top w:val="none" w:sz="0" w:space="0" w:color="auto"/>
        <w:left w:val="none" w:sz="0" w:space="0" w:color="auto"/>
        <w:bottom w:val="none" w:sz="0" w:space="0" w:color="auto"/>
        <w:right w:val="none" w:sz="0" w:space="0" w:color="auto"/>
      </w:divBdr>
    </w:div>
    <w:div w:id="1233857754">
      <w:bodyDiv w:val="1"/>
      <w:marLeft w:val="0"/>
      <w:marRight w:val="0"/>
      <w:marTop w:val="0"/>
      <w:marBottom w:val="0"/>
      <w:divBdr>
        <w:top w:val="none" w:sz="0" w:space="0" w:color="auto"/>
        <w:left w:val="none" w:sz="0" w:space="0" w:color="auto"/>
        <w:bottom w:val="none" w:sz="0" w:space="0" w:color="auto"/>
        <w:right w:val="none" w:sz="0" w:space="0" w:color="auto"/>
      </w:divBdr>
    </w:div>
    <w:div w:id="1243445806">
      <w:bodyDiv w:val="1"/>
      <w:marLeft w:val="0"/>
      <w:marRight w:val="0"/>
      <w:marTop w:val="0"/>
      <w:marBottom w:val="0"/>
      <w:divBdr>
        <w:top w:val="none" w:sz="0" w:space="0" w:color="auto"/>
        <w:left w:val="none" w:sz="0" w:space="0" w:color="auto"/>
        <w:bottom w:val="none" w:sz="0" w:space="0" w:color="auto"/>
        <w:right w:val="none" w:sz="0" w:space="0" w:color="auto"/>
      </w:divBdr>
    </w:div>
    <w:div w:id="1270162338">
      <w:bodyDiv w:val="1"/>
      <w:marLeft w:val="0"/>
      <w:marRight w:val="0"/>
      <w:marTop w:val="0"/>
      <w:marBottom w:val="0"/>
      <w:divBdr>
        <w:top w:val="none" w:sz="0" w:space="0" w:color="auto"/>
        <w:left w:val="none" w:sz="0" w:space="0" w:color="auto"/>
        <w:bottom w:val="none" w:sz="0" w:space="0" w:color="auto"/>
        <w:right w:val="none" w:sz="0" w:space="0" w:color="auto"/>
      </w:divBdr>
    </w:div>
    <w:div w:id="1322654345">
      <w:bodyDiv w:val="1"/>
      <w:marLeft w:val="0"/>
      <w:marRight w:val="0"/>
      <w:marTop w:val="0"/>
      <w:marBottom w:val="0"/>
      <w:divBdr>
        <w:top w:val="none" w:sz="0" w:space="0" w:color="auto"/>
        <w:left w:val="none" w:sz="0" w:space="0" w:color="auto"/>
        <w:bottom w:val="none" w:sz="0" w:space="0" w:color="auto"/>
        <w:right w:val="none" w:sz="0" w:space="0" w:color="auto"/>
      </w:divBdr>
    </w:div>
    <w:div w:id="1347975877">
      <w:bodyDiv w:val="1"/>
      <w:marLeft w:val="0"/>
      <w:marRight w:val="0"/>
      <w:marTop w:val="0"/>
      <w:marBottom w:val="0"/>
      <w:divBdr>
        <w:top w:val="none" w:sz="0" w:space="0" w:color="auto"/>
        <w:left w:val="none" w:sz="0" w:space="0" w:color="auto"/>
        <w:bottom w:val="none" w:sz="0" w:space="0" w:color="auto"/>
        <w:right w:val="none" w:sz="0" w:space="0" w:color="auto"/>
      </w:divBdr>
    </w:div>
    <w:div w:id="1385372865">
      <w:bodyDiv w:val="1"/>
      <w:marLeft w:val="0"/>
      <w:marRight w:val="0"/>
      <w:marTop w:val="0"/>
      <w:marBottom w:val="0"/>
      <w:divBdr>
        <w:top w:val="none" w:sz="0" w:space="0" w:color="auto"/>
        <w:left w:val="none" w:sz="0" w:space="0" w:color="auto"/>
        <w:bottom w:val="none" w:sz="0" w:space="0" w:color="auto"/>
        <w:right w:val="none" w:sz="0" w:space="0" w:color="auto"/>
      </w:divBdr>
    </w:div>
    <w:div w:id="1472862150">
      <w:bodyDiv w:val="1"/>
      <w:marLeft w:val="0"/>
      <w:marRight w:val="0"/>
      <w:marTop w:val="0"/>
      <w:marBottom w:val="0"/>
      <w:divBdr>
        <w:top w:val="none" w:sz="0" w:space="0" w:color="auto"/>
        <w:left w:val="none" w:sz="0" w:space="0" w:color="auto"/>
        <w:bottom w:val="none" w:sz="0" w:space="0" w:color="auto"/>
        <w:right w:val="none" w:sz="0" w:space="0" w:color="auto"/>
      </w:divBdr>
    </w:div>
    <w:div w:id="1516307699">
      <w:bodyDiv w:val="1"/>
      <w:marLeft w:val="0"/>
      <w:marRight w:val="0"/>
      <w:marTop w:val="0"/>
      <w:marBottom w:val="0"/>
      <w:divBdr>
        <w:top w:val="none" w:sz="0" w:space="0" w:color="auto"/>
        <w:left w:val="none" w:sz="0" w:space="0" w:color="auto"/>
        <w:bottom w:val="none" w:sz="0" w:space="0" w:color="auto"/>
        <w:right w:val="none" w:sz="0" w:space="0" w:color="auto"/>
      </w:divBdr>
    </w:div>
    <w:div w:id="1521775128">
      <w:bodyDiv w:val="1"/>
      <w:marLeft w:val="0"/>
      <w:marRight w:val="0"/>
      <w:marTop w:val="0"/>
      <w:marBottom w:val="0"/>
      <w:divBdr>
        <w:top w:val="none" w:sz="0" w:space="0" w:color="auto"/>
        <w:left w:val="none" w:sz="0" w:space="0" w:color="auto"/>
        <w:bottom w:val="none" w:sz="0" w:space="0" w:color="auto"/>
        <w:right w:val="none" w:sz="0" w:space="0" w:color="auto"/>
      </w:divBdr>
    </w:div>
    <w:div w:id="1525248627">
      <w:bodyDiv w:val="1"/>
      <w:marLeft w:val="0"/>
      <w:marRight w:val="0"/>
      <w:marTop w:val="0"/>
      <w:marBottom w:val="0"/>
      <w:divBdr>
        <w:top w:val="none" w:sz="0" w:space="0" w:color="auto"/>
        <w:left w:val="none" w:sz="0" w:space="0" w:color="auto"/>
        <w:bottom w:val="none" w:sz="0" w:space="0" w:color="auto"/>
        <w:right w:val="none" w:sz="0" w:space="0" w:color="auto"/>
      </w:divBdr>
    </w:div>
    <w:div w:id="1543832507">
      <w:bodyDiv w:val="1"/>
      <w:marLeft w:val="0"/>
      <w:marRight w:val="0"/>
      <w:marTop w:val="0"/>
      <w:marBottom w:val="0"/>
      <w:divBdr>
        <w:top w:val="none" w:sz="0" w:space="0" w:color="auto"/>
        <w:left w:val="none" w:sz="0" w:space="0" w:color="auto"/>
        <w:bottom w:val="none" w:sz="0" w:space="0" w:color="auto"/>
        <w:right w:val="none" w:sz="0" w:space="0" w:color="auto"/>
      </w:divBdr>
    </w:div>
    <w:div w:id="1633555964">
      <w:bodyDiv w:val="1"/>
      <w:marLeft w:val="0"/>
      <w:marRight w:val="0"/>
      <w:marTop w:val="0"/>
      <w:marBottom w:val="0"/>
      <w:divBdr>
        <w:top w:val="none" w:sz="0" w:space="0" w:color="auto"/>
        <w:left w:val="none" w:sz="0" w:space="0" w:color="auto"/>
        <w:bottom w:val="none" w:sz="0" w:space="0" w:color="auto"/>
        <w:right w:val="none" w:sz="0" w:space="0" w:color="auto"/>
      </w:divBdr>
    </w:div>
    <w:div w:id="1716198803">
      <w:bodyDiv w:val="1"/>
      <w:marLeft w:val="0"/>
      <w:marRight w:val="0"/>
      <w:marTop w:val="0"/>
      <w:marBottom w:val="0"/>
      <w:divBdr>
        <w:top w:val="none" w:sz="0" w:space="0" w:color="auto"/>
        <w:left w:val="none" w:sz="0" w:space="0" w:color="auto"/>
        <w:bottom w:val="none" w:sz="0" w:space="0" w:color="auto"/>
        <w:right w:val="none" w:sz="0" w:space="0" w:color="auto"/>
      </w:divBdr>
    </w:div>
    <w:div w:id="1800105316">
      <w:bodyDiv w:val="1"/>
      <w:marLeft w:val="0"/>
      <w:marRight w:val="0"/>
      <w:marTop w:val="0"/>
      <w:marBottom w:val="0"/>
      <w:divBdr>
        <w:top w:val="none" w:sz="0" w:space="0" w:color="auto"/>
        <w:left w:val="none" w:sz="0" w:space="0" w:color="auto"/>
        <w:bottom w:val="none" w:sz="0" w:space="0" w:color="auto"/>
        <w:right w:val="none" w:sz="0" w:space="0" w:color="auto"/>
      </w:divBdr>
    </w:div>
    <w:div w:id="1805200134">
      <w:bodyDiv w:val="1"/>
      <w:marLeft w:val="0"/>
      <w:marRight w:val="0"/>
      <w:marTop w:val="0"/>
      <w:marBottom w:val="0"/>
      <w:divBdr>
        <w:top w:val="none" w:sz="0" w:space="0" w:color="auto"/>
        <w:left w:val="none" w:sz="0" w:space="0" w:color="auto"/>
        <w:bottom w:val="none" w:sz="0" w:space="0" w:color="auto"/>
        <w:right w:val="none" w:sz="0" w:space="0" w:color="auto"/>
      </w:divBdr>
    </w:div>
    <w:div w:id="1826360777">
      <w:bodyDiv w:val="1"/>
      <w:marLeft w:val="0"/>
      <w:marRight w:val="0"/>
      <w:marTop w:val="0"/>
      <w:marBottom w:val="0"/>
      <w:divBdr>
        <w:top w:val="none" w:sz="0" w:space="0" w:color="auto"/>
        <w:left w:val="none" w:sz="0" w:space="0" w:color="auto"/>
        <w:bottom w:val="none" w:sz="0" w:space="0" w:color="auto"/>
        <w:right w:val="none" w:sz="0" w:space="0" w:color="auto"/>
      </w:divBdr>
    </w:div>
    <w:div w:id="1830124580">
      <w:bodyDiv w:val="1"/>
      <w:marLeft w:val="0"/>
      <w:marRight w:val="0"/>
      <w:marTop w:val="0"/>
      <w:marBottom w:val="0"/>
      <w:divBdr>
        <w:top w:val="none" w:sz="0" w:space="0" w:color="auto"/>
        <w:left w:val="none" w:sz="0" w:space="0" w:color="auto"/>
        <w:bottom w:val="none" w:sz="0" w:space="0" w:color="auto"/>
        <w:right w:val="none" w:sz="0" w:space="0" w:color="auto"/>
      </w:divBdr>
    </w:div>
    <w:div w:id="1855218581">
      <w:bodyDiv w:val="1"/>
      <w:marLeft w:val="0"/>
      <w:marRight w:val="0"/>
      <w:marTop w:val="0"/>
      <w:marBottom w:val="0"/>
      <w:divBdr>
        <w:top w:val="none" w:sz="0" w:space="0" w:color="auto"/>
        <w:left w:val="none" w:sz="0" w:space="0" w:color="auto"/>
        <w:bottom w:val="none" w:sz="0" w:space="0" w:color="auto"/>
        <w:right w:val="none" w:sz="0" w:space="0" w:color="auto"/>
      </w:divBdr>
    </w:div>
    <w:div w:id="1895003368">
      <w:bodyDiv w:val="1"/>
      <w:marLeft w:val="0"/>
      <w:marRight w:val="0"/>
      <w:marTop w:val="0"/>
      <w:marBottom w:val="0"/>
      <w:divBdr>
        <w:top w:val="none" w:sz="0" w:space="0" w:color="auto"/>
        <w:left w:val="none" w:sz="0" w:space="0" w:color="auto"/>
        <w:bottom w:val="none" w:sz="0" w:space="0" w:color="auto"/>
        <w:right w:val="none" w:sz="0" w:space="0" w:color="auto"/>
      </w:divBdr>
    </w:div>
    <w:div w:id="1911039571">
      <w:bodyDiv w:val="1"/>
      <w:marLeft w:val="0"/>
      <w:marRight w:val="0"/>
      <w:marTop w:val="0"/>
      <w:marBottom w:val="0"/>
      <w:divBdr>
        <w:top w:val="none" w:sz="0" w:space="0" w:color="auto"/>
        <w:left w:val="none" w:sz="0" w:space="0" w:color="auto"/>
        <w:bottom w:val="none" w:sz="0" w:space="0" w:color="auto"/>
        <w:right w:val="none" w:sz="0" w:space="0" w:color="auto"/>
      </w:divBdr>
    </w:div>
    <w:div w:id="1914193446">
      <w:bodyDiv w:val="1"/>
      <w:marLeft w:val="0"/>
      <w:marRight w:val="0"/>
      <w:marTop w:val="0"/>
      <w:marBottom w:val="0"/>
      <w:divBdr>
        <w:top w:val="none" w:sz="0" w:space="0" w:color="auto"/>
        <w:left w:val="none" w:sz="0" w:space="0" w:color="auto"/>
        <w:bottom w:val="none" w:sz="0" w:space="0" w:color="auto"/>
        <w:right w:val="none" w:sz="0" w:space="0" w:color="auto"/>
      </w:divBdr>
    </w:div>
    <w:div w:id="1951542261">
      <w:bodyDiv w:val="1"/>
      <w:marLeft w:val="0"/>
      <w:marRight w:val="0"/>
      <w:marTop w:val="0"/>
      <w:marBottom w:val="0"/>
      <w:divBdr>
        <w:top w:val="none" w:sz="0" w:space="0" w:color="auto"/>
        <w:left w:val="none" w:sz="0" w:space="0" w:color="auto"/>
        <w:bottom w:val="none" w:sz="0" w:space="0" w:color="auto"/>
        <w:right w:val="none" w:sz="0" w:space="0" w:color="auto"/>
      </w:divBdr>
    </w:div>
    <w:div w:id="1964798457">
      <w:bodyDiv w:val="1"/>
      <w:marLeft w:val="0"/>
      <w:marRight w:val="0"/>
      <w:marTop w:val="0"/>
      <w:marBottom w:val="0"/>
      <w:divBdr>
        <w:top w:val="none" w:sz="0" w:space="0" w:color="auto"/>
        <w:left w:val="none" w:sz="0" w:space="0" w:color="auto"/>
        <w:bottom w:val="none" w:sz="0" w:space="0" w:color="auto"/>
        <w:right w:val="none" w:sz="0" w:space="0" w:color="auto"/>
      </w:divBdr>
    </w:div>
    <w:div w:id="1965849635">
      <w:bodyDiv w:val="1"/>
      <w:marLeft w:val="0"/>
      <w:marRight w:val="0"/>
      <w:marTop w:val="0"/>
      <w:marBottom w:val="0"/>
      <w:divBdr>
        <w:top w:val="none" w:sz="0" w:space="0" w:color="auto"/>
        <w:left w:val="none" w:sz="0" w:space="0" w:color="auto"/>
        <w:bottom w:val="none" w:sz="0" w:space="0" w:color="auto"/>
        <w:right w:val="none" w:sz="0" w:space="0" w:color="auto"/>
      </w:divBdr>
    </w:div>
    <w:div w:id="1984580890">
      <w:bodyDiv w:val="1"/>
      <w:marLeft w:val="0"/>
      <w:marRight w:val="0"/>
      <w:marTop w:val="0"/>
      <w:marBottom w:val="0"/>
      <w:divBdr>
        <w:top w:val="none" w:sz="0" w:space="0" w:color="auto"/>
        <w:left w:val="none" w:sz="0" w:space="0" w:color="auto"/>
        <w:bottom w:val="none" w:sz="0" w:space="0" w:color="auto"/>
        <w:right w:val="none" w:sz="0" w:space="0" w:color="auto"/>
      </w:divBdr>
    </w:div>
    <w:div w:id="2016109332">
      <w:bodyDiv w:val="1"/>
      <w:marLeft w:val="0"/>
      <w:marRight w:val="0"/>
      <w:marTop w:val="0"/>
      <w:marBottom w:val="0"/>
      <w:divBdr>
        <w:top w:val="none" w:sz="0" w:space="0" w:color="auto"/>
        <w:left w:val="none" w:sz="0" w:space="0" w:color="auto"/>
        <w:bottom w:val="none" w:sz="0" w:space="0" w:color="auto"/>
        <w:right w:val="none" w:sz="0" w:space="0" w:color="auto"/>
      </w:divBdr>
    </w:div>
    <w:div w:id="2100248674">
      <w:bodyDiv w:val="1"/>
      <w:marLeft w:val="0"/>
      <w:marRight w:val="0"/>
      <w:marTop w:val="0"/>
      <w:marBottom w:val="0"/>
      <w:divBdr>
        <w:top w:val="none" w:sz="0" w:space="0" w:color="auto"/>
        <w:left w:val="none" w:sz="0" w:space="0" w:color="auto"/>
        <w:bottom w:val="none" w:sz="0" w:space="0" w:color="auto"/>
        <w:right w:val="none" w:sz="0" w:space="0" w:color="auto"/>
      </w:divBdr>
    </w:div>
    <w:div w:id="2113016681">
      <w:bodyDiv w:val="1"/>
      <w:marLeft w:val="0"/>
      <w:marRight w:val="0"/>
      <w:marTop w:val="0"/>
      <w:marBottom w:val="0"/>
      <w:divBdr>
        <w:top w:val="none" w:sz="0" w:space="0" w:color="auto"/>
        <w:left w:val="none" w:sz="0" w:space="0" w:color="auto"/>
        <w:bottom w:val="none" w:sz="0" w:space="0" w:color="auto"/>
        <w:right w:val="none" w:sz="0" w:space="0" w:color="auto"/>
      </w:divBdr>
    </w:div>
    <w:div w:id="2119792893">
      <w:bodyDiv w:val="1"/>
      <w:marLeft w:val="0"/>
      <w:marRight w:val="0"/>
      <w:marTop w:val="0"/>
      <w:marBottom w:val="0"/>
      <w:divBdr>
        <w:top w:val="none" w:sz="0" w:space="0" w:color="auto"/>
        <w:left w:val="none" w:sz="0" w:space="0" w:color="auto"/>
        <w:bottom w:val="none" w:sz="0" w:space="0" w:color="auto"/>
        <w:right w:val="none" w:sz="0" w:space="0" w:color="auto"/>
      </w:divBdr>
    </w:div>
    <w:div w:id="212369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6.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5.xml"/></Relationships>
</file>

<file path=word/_rels/footnotes.xml.rels><?xml version="1.0" encoding="UTF-8" standalone="yes"?>
<Relationships xmlns="http://schemas.openxmlformats.org/package/2006/relationships"><Relationship Id="rId2" Type="http://schemas.openxmlformats.org/officeDocument/2006/relationships/hyperlink" Target="https://en.wikipedia.org/wiki/Seed" TargetMode="External"/><Relationship Id="rId1" Type="http://schemas.openxmlformats.org/officeDocument/2006/relationships/hyperlink" Target="https://en.wikipedia.org/wiki/Lea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A.PhD%20Thesis\PhD%20Waikato\Data\Observation%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A.PhD%20Thesis\PhD%20Waikato\Data\Observation%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A.PhD%20Thesis\PhD%20Waikato\Data\Observation%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A.PhD%20Thesis\PhD%20Waikato\Data\Observation%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A.PhD%20Thesis\PhD%20Waikato\Data\Observation%20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A.PhD%20Thesis\PhD%20Waikato\Data\Observation%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NZ" sz="1200"/>
              <a:t>(b) LPG</a:t>
            </a:r>
          </a:p>
        </c:rich>
      </c:tx>
      <c:overlay val="0"/>
      <c:spPr>
        <a:noFill/>
        <a:ln>
          <a:noFill/>
        </a:ln>
        <a:effectLst/>
      </c:spPr>
    </c:title>
    <c:autoTitleDeleted val="0"/>
    <c:plotArea>
      <c:layout/>
      <c:lineChart>
        <c:grouping val="standard"/>
        <c:varyColors val="0"/>
        <c:ser>
          <c:idx val="0"/>
          <c:order val="0"/>
          <c:spPr>
            <a:ln w="28575" cap="rnd">
              <a:solidFill>
                <a:schemeClr val="accent6">
                  <a:lumMod val="40000"/>
                  <a:lumOff val="60000"/>
                </a:schemeClr>
              </a:solidFill>
              <a:round/>
            </a:ln>
            <a:effectLst/>
          </c:spPr>
          <c:marker>
            <c:symbol val="none"/>
          </c:marker>
          <c:cat>
            <c:strRef>
              <c:f>'[Observation Data.xlsx]Sheet1'!$A$8:$A$30</c:f>
              <c:strCache>
                <c:ptCount val="23"/>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strCache>
            </c:strRef>
          </c:cat>
          <c:val>
            <c:numRef>
              <c:f>'[Observation Data.xlsx]Sheet1'!$F$8:$F$30</c:f>
              <c:numCache>
                <c:formatCode>#.00;\-#.00;0.00;@</c:formatCode>
                <c:ptCount val="23"/>
                <c:pt idx="0">
                  <c:v>95</c:v>
                </c:pt>
                <c:pt idx="1">
                  <c:v>110</c:v>
                </c:pt>
                <c:pt idx="2">
                  <c:v>98</c:v>
                </c:pt>
                <c:pt idx="3">
                  <c:v>98</c:v>
                </c:pt>
                <c:pt idx="4">
                  <c:v>95</c:v>
                </c:pt>
                <c:pt idx="5">
                  <c:v>128</c:v>
                </c:pt>
                <c:pt idx="6">
                  <c:v>154</c:v>
                </c:pt>
                <c:pt idx="7">
                  <c:v>140</c:v>
                </c:pt>
                <c:pt idx="8">
                  <c:v>153</c:v>
                </c:pt>
                <c:pt idx="9">
                  <c:v>161</c:v>
                </c:pt>
                <c:pt idx="10">
                  <c:v>179</c:v>
                </c:pt>
                <c:pt idx="11">
                  <c:v>264</c:v>
                </c:pt>
                <c:pt idx="12">
                  <c:v>263</c:v>
                </c:pt>
                <c:pt idx="13">
                  <c:v>280.72500000000002</c:v>
                </c:pt>
                <c:pt idx="14">
                  <c:v>313.01400000000001</c:v>
                </c:pt>
                <c:pt idx="15">
                  <c:v>384.60300000000001</c:v>
                </c:pt>
                <c:pt idx="16">
                  <c:v>405.68299999999999</c:v>
                </c:pt>
                <c:pt idx="17">
                  <c:v>371.37099999999998</c:v>
                </c:pt>
                <c:pt idx="18">
                  <c:v>325.39</c:v>
                </c:pt>
                <c:pt idx="19">
                  <c:v>316.30200000000002</c:v>
                </c:pt>
                <c:pt idx="20">
                  <c:v>258.517</c:v>
                </c:pt>
                <c:pt idx="21">
                  <c:v>232</c:v>
                </c:pt>
                <c:pt idx="22">
                  <c:v>197</c:v>
                </c:pt>
              </c:numCache>
            </c:numRef>
          </c:val>
          <c:smooth val="0"/>
          <c:extLst xmlns:c16r2="http://schemas.microsoft.com/office/drawing/2015/06/chart">
            <c:ext xmlns:c16="http://schemas.microsoft.com/office/drawing/2014/chart" uri="{C3380CC4-5D6E-409C-BE32-E72D297353CC}">
              <c16:uniqueId val="{00000000-0D2E-4E43-BED6-1C95A79912C5}"/>
            </c:ext>
          </c:extLst>
        </c:ser>
        <c:dLbls>
          <c:showLegendKey val="0"/>
          <c:showVal val="0"/>
          <c:showCatName val="0"/>
          <c:showSerName val="0"/>
          <c:showPercent val="0"/>
          <c:showBubbleSize val="0"/>
        </c:dLbls>
        <c:marker val="1"/>
        <c:smooth val="0"/>
        <c:axId val="174361600"/>
        <c:axId val="180085504"/>
      </c:lineChart>
      <c:catAx>
        <c:axId val="1743616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NZ"/>
                  <a:t>Years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0085504"/>
        <c:crosses val="autoZero"/>
        <c:auto val="1"/>
        <c:lblAlgn val="ctr"/>
        <c:lblOffset val="100"/>
        <c:noMultiLvlLbl val="0"/>
      </c:catAx>
      <c:valAx>
        <c:axId val="180085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Metric tons, thousands</a:t>
                </a:r>
              </a:p>
            </c:rich>
          </c:tx>
          <c:overlay val="0"/>
          <c:spPr>
            <a:noFill/>
            <a:ln>
              <a:noFill/>
            </a:ln>
            <a:effectLst/>
          </c:spPr>
        </c:title>
        <c:numFmt formatCode="#.00;\-#.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4361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NZ" sz="1200"/>
              <a:t>(a) Natural gas</a:t>
            </a:r>
          </a:p>
        </c:rich>
      </c:tx>
      <c:overlay val="0"/>
      <c:spPr>
        <a:noFill/>
        <a:ln>
          <a:noFill/>
        </a:ln>
        <a:effectLst/>
      </c:spPr>
    </c:title>
    <c:autoTitleDeleted val="0"/>
    <c:plotArea>
      <c:layout/>
      <c:lineChart>
        <c:grouping val="standard"/>
        <c:varyColors val="0"/>
        <c:ser>
          <c:idx val="0"/>
          <c:order val="0"/>
          <c:spPr>
            <a:ln w="28575" cap="rnd">
              <a:solidFill>
                <a:srgbClr val="00B050"/>
              </a:solidFill>
              <a:round/>
            </a:ln>
            <a:effectLst/>
          </c:spPr>
          <c:marker>
            <c:symbol val="none"/>
          </c:marker>
          <c:cat>
            <c:strRef>
              <c:f>'[Observation Data.xlsx]Sheet1'!$A$8:$A$30</c:f>
              <c:strCache>
                <c:ptCount val="23"/>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strCache>
            </c:strRef>
          </c:cat>
          <c:val>
            <c:numRef>
              <c:f>'[Observation Data.xlsx]Sheet1'!$G$8:$G$30</c:f>
              <c:numCache>
                <c:formatCode>#.00;\-#.00;0.00;@</c:formatCode>
                <c:ptCount val="23"/>
                <c:pt idx="0">
                  <c:v>62202</c:v>
                </c:pt>
                <c:pt idx="1">
                  <c:v>69087</c:v>
                </c:pt>
                <c:pt idx="2">
                  <c:v>73166</c:v>
                </c:pt>
                <c:pt idx="3">
                  <c:v>78381</c:v>
                </c:pt>
                <c:pt idx="4">
                  <c:v>85288</c:v>
                </c:pt>
                <c:pt idx="5">
                  <c:v>100371</c:v>
                </c:pt>
                <c:pt idx="6">
                  <c:v>113877</c:v>
                </c:pt>
                <c:pt idx="7">
                  <c:v>119446</c:v>
                </c:pt>
                <c:pt idx="8">
                  <c:v>139110</c:v>
                </c:pt>
                <c:pt idx="9">
                  <c:v>136168</c:v>
                </c:pt>
                <c:pt idx="10">
                  <c:v>138040</c:v>
                </c:pt>
                <c:pt idx="11">
                  <c:v>141260</c:v>
                </c:pt>
                <c:pt idx="12">
                  <c:v>158771</c:v>
                </c:pt>
                <c:pt idx="13">
                  <c:v>160493.38200000001</c:v>
                </c:pt>
                <c:pt idx="14">
                  <c:v>178002.682</c:v>
                </c:pt>
                <c:pt idx="15">
                  <c:v>176974.81099999999</c:v>
                </c:pt>
                <c:pt idx="16">
                  <c:v>191893.19500000001</c:v>
                </c:pt>
                <c:pt idx="17">
                  <c:v>211029.01</c:v>
                </c:pt>
                <c:pt idx="18">
                  <c:v>221452.91699999999</c:v>
                </c:pt>
                <c:pt idx="19">
                  <c:v>226902.46799999999</c:v>
                </c:pt>
                <c:pt idx="20">
                  <c:v>240205.209</c:v>
                </c:pt>
                <c:pt idx="21">
                  <c:v>270894</c:v>
                </c:pt>
                <c:pt idx="22">
                  <c:v>301948</c:v>
                </c:pt>
              </c:numCache>
            </c:numRef>
          </c:val>
          <c:smooth val="0"/>
          <c:extLst xmlns:c16r2="http://schemas.microsoft.com/office/drawing/2015/06/chart">
            <c:ext xmlns:c16="http://schemas.microsoft.com/office/drawing/2014/chart" uri="{C3380CC4-5D6E-409C-BE32-E72D297353CC}">
              <c16:uniqueId val="{00000000-A369-4D6F-A316-098ADB9682FF}"/>
            </c:ext>
          </c:extLst>
        </c:ser>
        <c:dLbls>
          <c:showLegendKey val="0"/>
          <c:showVal val="0"/>
          <c:showCatName val="0"/>
          <c:showSerName val="0"/>
          <c:showPercent val="0"/>
          <c:showBubbleSize val="0"/>
        </c:dLbls>
        <c:marker val="1"/>
        <c:smooth val="0"/>
        <c:axId val="28728320"/>
        <c:axId val="28742784"/>
      </c:lineChart>
      <c:catAx>
        <c:axId val="287283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Years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742784"/>
        <c:crosses val="autoZero"/>
        <c:auto val="1"/>
        <c:lblAlgn val="ctr"/>
        <c:lblOffset val="100"/>
        <c:noMultiLvlLbl val="0"/>
      </c:catAx>
      <c:valAx>
        <c:axId val="28742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Terajoules</a:t>
                </a:r>
              </a:p>
            </c:rich>
          </c:tx>
          <c:overlay val="0"/>
          <c:spPr>
            <a:noFill/>
            <a:ln>
              <a:noFill/>
            </a:ln>
            <a:effectLst/>
          </c:spPr>
        </c:title>
        <c:numFmt formatCode="#.00;\-#.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7283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NZ" sz="1200"/>
              <a:t>(d) Bagasse/Crop residue</a:t>
            </a:r>
          </a:p>
        </c:rich>
      </c:tx>
      <c:layout>
        <c:manualLayout>
          <c:xMode val="edge"/>
          <c:yMode val="edge"/>
          <c:x val="0.20870566611450225"/>
          <c:y val="0.10501750291715285"/>
        </c:manualLayout>
      </c:layout>
      <c:overlay val="0"/>
      <c:spPr>
        <a:noFill/>
        <a:ln>
          <a:noFill/>
        </a:ln>
        <a:effectLst/>
      </c:spPr>
    </c:title>
    <c:autoTitleDeleted val="0"/>
    <c:plotArea>
      <c:layout/>
      <c:lineChart>
        <c:grouping val="standard"/>
        <c:varyColors val="0"/>
        <c:ser>
          <c:idx val="0"/>
          <c:order val="0"/>
          <c:spPr>
            <a:ln w="28575" cap="rnd">
              <a:solidFill>
                <a:schemeClr val="accent2">
                  <a:lumMod val="75000"/>
                </a:schemeClr>
              </a:solidFill>
              <a:round/>
            </a:ln>
            <a:effectLst/>
          </c:spPr>
          <c:marker>
            <c:symbol val="none"/>
          </c:marker>
          <c:cat>
            <c:strRef>
              <c:f>'[Observation Data.xlsx]Sheet1'!$A$8:$A$30</c:f>
              <c:strCache>
                <c:ptCount val="23"/>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strCache>
            </c:strRef>
          </c:cat>
          <c:val>
            <c:numRef>
              <c:f>'[Observation Data.xlsx]Sheet1'!$C$8:$C$30</c:f>
              <c:numCache>
                <c:formatCode>#.00;\-#.00;0.00;@</c:formatCode>
                <c:ptCount val="23"/>
                <c:pt idx="0">
                  <c:v>6403</c:v>
                </c:pt>
                <c:pt idx="1">
                  <c:v>7068</c:v>
                </c:pt>
                <c:pt idx="2">
                  <c:v>7753</c:v>
                </c:pt>
                <c:pt idx="3">
                  <c:v>8867</c:v>
                </c:pt>
                <c:pt idx="4">
                  <c:v>10321</c:v>
                </c:pt>
                <c:pt idx="5">
                  <c:v>10093</c:v>
                </c:pt>
                <c:pt idx="6">
                  <c:v>8609</c:v>
                </c:pt>
                <c:pt idx="7">
                  <c:v>8541</c:v>
                </c:pt>
                <c:pt idx="8">
                  <c:v>11395</c:v>
                </c:pt>
                <c:pt idx="9">
                  <c:v>12053</c:v>
                </c:pt>
                <c:pt idx="10">
                  <c:v>6648</c:v>
                </c:pt>
                <c:pt idx="11">
                  <c:v>8801</c:v>
                </c:pt>
                <c:pt idx="12">
                  <c:v>10792</c:v>
                </c:pt>
                <c:pt idx="13">
                  <c:v>13165</c:v>
                </c:pt>
                <c:pt idx="14">
                  <c:v>14526</c:v>
                </c:pt>
                <c:pt idx="15">
                  <c:v>9215</c:v>
                </c:pt>
                <c:pt idx="16">
                  <c:v>10605</c:v>
                </c:pt>
                <c:pt idx="17">
                  <c:v>14164.7</c:v>
                </c:pt>
                <c:pt idx="18">
                  <c:v>16270.04</c:v>
                </c:pt>
                <c:pt idx="19">
                  <c:v>11377.4</c:v>
                </c:pt>
                <c:pt idx="20">
                  <c:v>12551</c:v>
                </c:pt>
                <c:pt idx="21">
                  <c:v>15338</c:v>
                </c:pt>
                <c:pt idx="22">
                  <c:v>16740</c:v>
                </c:pt>
              </c:numCache>
            </c:numRef>
          </c:val>
          <c:smooth val="0"/>
          <c:extLst xmlns:c16r2="http://schemas.microsoft.com/office/drawing/2015/06/chart">
            <c:ext xmlns:c16="http://schemas.microsoft.com/office/drawing/2014/chart" uri="{C3380CC4-5D6E-409C-BE32-E72D297353CC}">
              <c16:uniqueId val="{00000000-D66B-4FF0-B7A1-57AD4D893CD3}"/>
            </c:ext>
          </c:extLst>
        </c:ser>
        <c:dLbls>
          <c:showLegendKey val="0"/>
          <c:showVal val="0"/>
          <c:showCatName val="0"/>
          <c:showSerName val="0"/>
          <c:showPercent val="0"/>
          <c:showBubbleSize val="0"/>
        </c:dLbls>
        <c:marker val="1"/>
        <c:smooth val="0"/>
        <c:axId val="28750592"/>
        <c:axId val="28752512"/>
      </c:lineChart>
      <c:catAx>
        <c:axId val="287505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Years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752512"/>
        <c:crosses val="autoZero"/>
        <c:auto val="1"/>
        <c:lblAlgn val="ctr"/>
        <c:lblOffset val="100"/>
        <c:noMultiLvlLbl val="0"/>
      </c:catAx>
      <c:valAx>
        <c:axId val="287525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Metric tons, thousands</a:t>
                </a:r>
              </a:p>
            </c:rich>
          </c:tx>
          <c:overlay val="0"/>
          <c:spPr>
            <a:noFill/>
            <a:ln>
              <a:noFill/>
            </a:ln>
            <a:effectLst/>
          </c:spPr>
        </c:title>
        <c:numFmt formatCode="#.00;\-#.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750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NZ" sz="1200"/>
              <a:t>(c) Firewood</a:t>
            </a:r>
          </a:p>
        </c:rich>
      </c:tx>
      <c:overlay val="0"/>
      <c:spPr>
        <a:noFill/>
        <a:ln>
          <a:noFill/>
        </a:ln>
        <a:effectLst/>
      </c:spPr>
    </c:title>
    <c:autoTitleDeleted val="0"/>
    <c:plotArea>
      <c:layout/>
      <c:lineChart>
        <c:grouping val="standard"/>
        <c:varyColors val="0"/>
        <c:ser>
          <c:idx val="0"/>
          <c:order val="0"/>
          <c:spPr>
            <a:ln w="28575" cap="rnd">
              <a:solidFill>
                <a:schemeClr val="accent2">
                  <a:lumMod val="60000"/>
                  <a:lumOff val="40000"/>
                </a:schemeClr>
              </a:solidFill>
              <a:round/>
            </a:ln>
            <a:effectLst/>
          </c:spPr>
          <c:marker>
            <c:symbol val="none"/>
          </c:marker>
          <c:cat>
            <c:strRef>
              <c:f>'[Observation Data.xlsx]Sheet1'!$A$8:$A$30</c:f>
              <c:strCache>
                <c:ptCount val="23"/>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strCache>
            </c:strRef>
          </c:cat>
          <c:val>
            <c:numRef>
              <c:f>'[Observation Data.xlsx]Sheet1'!$D$8:$D$30</c:f>
              <c:numCache>
                <c:formatCode>#.00;\-#.00;0.00;@</c:formatCode>
                <c:ptCount val="23"/>
                <c:pt idx="0">
                  <c:v>20701.009999999998</c:v>
                </c:pt>
                <c:pt idx="1">
                  <c:v>21069.99</c:v>
                </c:pt>
                <c:pt idx="2">
                  <c:v>21233.48</c:v>
                </c:pt>
                <c:pt idx="3">
                  <c:v>21386.25</c:v>
                </c:pt>
                <c:pt idx="4">
                  <c:v>21752.6</c:v>
                </c:pt>
                <c:pt idx="5">
                  <c:v>22022.71</c:v>
                </c:pt>
                <c:pt idx="6">
                  <c:v>26200</c:v>
                </c:pt>
                <c:pt idx="7">
                  <c:v>27930</c:v>
                </c:pt>
                <c:pt idx="8">
                  <c:v>29207.200000000001</c:v>
                </c:pt>
                <c:pt idx="9">
                  <c:v>30352</c:v>
                </c:pt>
                <c:pt idx="10">
                  <c:v>30550</c:v>
                </c:pt>
                <c:pt idx="11">
                  <c:v>31179</c:v>
                </c:pt>
                <c:pt idx="12">
                  <c:v>31167</c:v>
                </c:pt>
                <c:pt idx="13">
                  <c:v>31155</c:v>
                </c:pt>
                <c:pt idx="14">
                  <c:v>25628</c:v>
                </c:pt>
                <c:pt idx="15">
                  <c:v>26116</c:v>
                </c:pt>
                <c:pt idx="16">
                  <c:v>26110</c:v>
                </c:pt>
                <c:pt idx="17">
                  <c:v>29088</c:v>
                </c:pt>
                <c:pt idx="18">
                  <c:v>29210</c:v>
                </c:pt>
                <c:pt idx="19">
                  <c:v>29237.599999999999</c:v>
                </c:pt>
                <c:pt idx="20">
                  <c:v>29226.2</c:v>
                </c:pt>
                <c:pt idx="21">
                  <c:v>29215.4</c:v>
                </c:pt>
                <c:pt idx="22">
                  <c:v>29204</c:v>
                </c:pt>
              </c:numCache>
            </c:numRef>
          </c:val>
          <c:smooth val="0"/>
          <c:extLst xmlns:c16r2="http://schemas.microsoft.com/office/drawing/2015/06/chart">
            <c:ext xmlns:c16="http://schemas.microsoft.com/office/drawing/2014/chart" uri="{C3380CC4-5D6E-409C-BE32-E72D297353CC}">
              <c16:uniqueId val="{00000000-BE88-4455-B9CA-FF2D9B56DF8A}"/>
            </c:ext>
          </c:extLst>
        </c:ser>
        <c:dLbls>
          <c:showLegendKey val="0"/>
          <c:showVal val="0"/>
          <c:showCatName val="0"/>
          <c:showSerName val="0"/>
          <c:showPercent val="0"/>
          <c:showBubbleSize val="0"/>
        </c:dLbls>
        <c:marker val="1"/>
        <c:smooth val="0"/>
        <c:axId val="28785664"/>
        <c:axId val="28791936"/>
      </c:lineChart>
      <c:catAx>
        <c:axId val="287856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Years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791936"/>
        <c:crosses val="autoZero"/>
        <c:auto val="1"/>
        <c:lblAlgn val="ctr"/>
        <c:lblOffset val="100"/>
        <c:noMultiLvlLbl val="0"/>
      </c:catAx>
      <c:valAx>
        <c:axId val="287919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Cubic meters, thousands</a:t>
                </a:r>
              </a:p>
            </c:rich>
          </c:tx>
          <c:overlay val="0"/>
          <c:spPr>
            <a:noFill/>
            <a:ln>
              <a:noFill/>
            </a:ln>
            <a:effectLst/>
          </c:spPr>
        </c:title>
        <c:numFmt formatCode="#.00;\-#.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785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NZ" sz="1200"/>
              <a:t>(f) Kerosene oil</a:t>
            </a:r>
          </a:p>
        </c:rich>
      </c:tx>
      <c:overlay val="0"/>
      <c:spPr>
        <a:noFill/>
        <a:ln>
          <a:noFill/>
        </a:ln>
        <a:effectLst/>
      </c:spPr>
    </c:title>
    <c:autoTitleDeleted val="0"/>
    <c:plotArea>
      <c:layout/>
      <c:lineChart>
        <c:grouping val="standard"/>
        <c:varyColors val="0"/>
        <c:ser>
          <c:idx val="0"/>
          <c:order val="0"/>
          <c:tx>
            <c:strRef>
              <c:f>'[Observation Data.xlsx]Sheet1'!$E$7</c:f>
              <c:strCache>
                <c:ptCount val="1"/>
                <c:pt idx="0">
                  <c:v>Metric tons,  thousand</c:v>
                </c:pt>
              </c:strCache>
            </c:strRef>
          </c:tx>
          <c:spPr>
            <a:ln w="28575" cap="rnd">
              <a:solidFill>
                <a:schemeClr val="accent1">
                  <a:lumMod val="75000"/>
                </a:schemeClr>
              </a:solidFill>
              <a:round/>
            </a:ln>
            <a:effectLst/>
          </c:spPr>
          <c:marker>
            <c:symbol val="none"/>
          </c:marker>
          <c:cat>
            <c:strRef>
              <c:f>'[Observation Data.xlsx]Sheet1'!$A$8:$A$30</c:f>
              <c:strCache>
                <c:ptCount val="23"/>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strCache>
            </c:strRef>
          </c:cat>
          <c:val>
            <c:numRef>
              <c:f>'[Observation Data.xlsx]Sheet1'!$E$8:$E$30</c:f>
              <c:numCache>
                <c:formatCode>#.00;\-#.00;0.00;@</c:formatCode>
                <c:ptCount val="23"/>
                <c:pt idx="0">
                  <c:v>1117</c:v>
                </c:pt>
                <c:pt idx="1">
                  <c:v>944</c:v>
                </c:pt>
                <c:pt idx="2">
                  <c:v>614</c:v>
                </c:pt>
                <c:pt idx="3">
                  <c:v>622</c:v>
                </c:pt>
                <c:pt idx="4">
                  <c:v>590</c:v>
                </c:pt>
                <c:pt idx="5">
                  <c:v>585</c:v>
                </c:pt>
                <c:pt idx="6">
                  <c:v>596</c:v>
                </c:pt>
                <c:pt idx="7">
                  <c:v>508</c:v>
                </c:pt>
                <c:pt idx="8">
                  <c:v>496</c:v>
                </c:pt>
                <c:pt idx="9">
                  <c:v>484</c:v>
                </c:pt>
                <c:pt idx="10">
                  <c:v>461</c:v>
                </c:pt>
                <c:pt idx="11">
                  <c:v>428</c:v>
                </c:pt>
                <c:pt idx="12">
                  <c:v>283</c:v>
                </c:pt>
                <c:pt idx="13">
                  <c:v>231.459</c:v>
                </c:pt>
                <c:pt idx="14">
                  <c:v>192.75</c:v>
                </c:pt>
                <c:pt idx="15">
                  <c:v>128.65100000000001</c:v>
                </c:pt>
                <c:pt idx="16">
                  <c:v>106.148</c:v>
                </c:pt>
                <c:pt idx="17">
                  <c:v>120.916</c:v>
                </c:pt>
                <c:pt idx="18">
                  <c:v>97.247</c:v>
                </c:pt>
                <c:pt idx="19">
                  <c:v>90.150999999999996</c:v>
                </c:pt>
                <c:pt idx="20">
                  <c:v>85.424000000000007</c:v>
                </c:pt>
                <c:pt idx="21">
                  <c:v>79.400000000000006</c:v>
                </c:pt>
                <c:pt idx="22">
                  <c:v>97</c:v>
                </c:pt>
              </c:numCache>
            </c:numRef>
          </c:val>
          <c:smooth val="0"/>
          <c:extLst xmlns:c16r2="http://schemas.microsoft.com/office/drawing/2015/06/chart">
            <c:ext xmlns:c16="http://schemas.microsoft.com/office/drawing/2014/chart" uri="{C3380CC4-5D6E-409C-BE32-E72D297353CC}">
              <c16:uniqueId val="{00000000-66C8-4D23-8376-11DDBA9E4AC9}"/>
            </c:ext>
          </c:extLst>
        </c:ser>
        <c:dLbls>
          <c:showLegendKey val="0"/>
          <c:showVal val="0"/>
          <c:showCatName val="0"/>
          <c:showSerName val="0"/>
          <c:showPercent val="0"/>
          <c:showBubbleSize val="0"/>
        </c:dLbls>
        <c:marker val="1"/>
        <c:smooth val="0"/>
        <c:axId val="28805376"/>
        <c:axId val="28815744"/>
      </c:lineChart>
      <c:catAx>
        <c:axId val="288053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Years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815744"/>
        <c:crosses val="autoZero"/>
        <c:auto val="1"/>
        <c:lblAlgn val="ctr"/>
        <c:lblOffset val="100"/>
        <c:noMultiLvlLbl val="0"/>
      </c:catAx>
      <c:valAx>
        <c:axId val="28815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Metric tons, thousands</a:t>
                </a:r>
              </a:p>
            </c:rich>
          </c:tx>
          <c:overlay val="0"/>
          <c:spPr>
            <a:noFill/>
            <a:ln>
              <a:noFill/>
            </a:ln>
            <a:effectLst/>
          </c:spPr>
        </c:title>
        <c:numFmt formatCode="#.00;\-#.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805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NZ" sz="1200"/>
              <a:t>(e) Animal waste/Animal</a:t>
            </a:r>
            <a:r>
              <a:rPr lang="en-NZ" sz="1200" baseline="0"/>
              <a:t> dung</a:t>
            </a:r>
            <a:endParaRPr lang="en-NZ" sz="1200"/>
          </a:p>
        </c:rich>
      </c:tx>
      <c:overlay val="0"/>
      <c:spPr>
        <a:noFill/>
        <a:ln>
          <a:noFill/>
        </a:ln>
        <a:effectLst/>
      </c:spPr>
    </c:title>
    <c:autoTitleDeleted val="0"/>
    <c:plotArea>
      <c:layout/>
      <c:lineChart>
        <c:grouping val="standard"/>
        <c:varyColors val="0"/>
        <c:ser>
          <c:idx val="0"/>
          <c:order val="0"/>
          <c:spPr>
            <a:ln w="28575" cap="rnd">
              <a:solidFill>
                <a:srgbClr val="FF0000"/>
              </a:solidFill>
              <a:round/>
            </a:ln>
            <a:effectLst/>
          </c:spPr>
          <c:marker>
            <c:symbol val="none"/>
          </c:marker>
          <c:cat>
            <c:strRef>
              <c:f>'[Observation Data.xlsx]Sheet1'!$A$8:$A$30</c:f>
              <c:strCache>
                <c:ptCount val="23"/>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strCache>
            </c:strRef>
          </c:cat>
          <c:val>
            <c:numRef>
              <c:f>'[Observation Data.xlsx]Sheet1'!$B$8:$B$30</c:f>
              <c:numCache>
                <c:formatCode>General</c:formatCode>
                <c:ptCount val="23"/>
                <c:pt idx="2" formatCode="#.00;\-#.00;0.00;@">
                  <c:v>13641</c:v>
                </c:pt>
                <c:pt idx="3" formatCode="#.00;\-#.00;0.00;@">
                  <c:v>13982</c:v>
                </c:pt>
                <c:pt idx="4" formatCode="#.00;\-#.00;0.00;@">
                  <c:v>14331</c:v>
                </c:pt>
                <c:pt idx="5" formatCode="#.00;\-#.00;0.00;@">
                  <c:v>14690</c:v>
                </c:pt>
                <c:pt idx="6" formatCode="#.00;\-#.00;0.00;@">
                  <c:v>15057</c:v>
                </c:pt>
                <c:pt idx="7" formatCode="#.00;\-#.00;0.00;@">
                  <c:v>15433</c:v>
                </c:pt>
                <c:pt idx="8" formatCode="#.00;\-#.00;0.00;@">
                  <c:v>15819</c:v>
                </c:pt>
                <c:pt idx="9" formatCode="#.00;\-#.00;0.00;@">
                  <c:v>17000</c:v>
                </c:pt>
                <c:pt idx="10" formatCode="#.00;\-#.00;0.00;@">
                  <c:v>17000</c:v>
                </c:pt>
                <c:pt idx="11" formatCode="#.00;\-#.00;0.00;@">
                  <c:v>17000</c:v>
                </c:pt>
                <c:pt idx="12" formatCode="#.00;\-#.00;0.00;@">
                  <c:v>17000</c:v>
                </c:pt>
                <c:pt idx="13" formatCode="#.00;\-#.00;0.00;@">
                  <c:v>17000</c:v>
                </c:pt>
                <c:pt idx="14" formatCode="#.00;\-#.00;0.00;@">
                  <c:v>17000</c:v>
                </c:pt>
                <c:pt idx="15" formatCode="#.00;\-#.00;0.00;@">
                  <c:v>17000</c:v>
                </c:pt>
                <c:pt idx="16" formatCode="#.00;\-#.00;0.00;@">
                  <c:v>17000</c:v>
                </c:pt>
              </c:numCache>
            </c:numRef>
          </c:val>
          <c:smooth val="0"/>
          <c:extLst xmlns:c16r2="http://schemas.microsoft.com/office/drawing/2015/06/chart">
            <c:ext xmlns:c16="http://schemas.microsoft.com/office/drawing/2014/chart" uri="{C3380CC4-5D6E-409C-BE32-E72D297353CC}">
              <c16:uniqueId val="{00000000-17A5-414A-8B26-EFEDC7CDB290}"/>
            </c:ext>
          </c:extLst>
        </c:ser>
        <c:dLbls>
          <c:showLegendKey val="0"/>
          <c:showVal val="0"/>
          <c:showCatName val="0"/>
          <c:showSerName val="0"/>
          <c:showPercent val="0"/>
          <c:showBubbleSize val="0"/>
        </c:dLbls>
        <c:marker val="1"/>
        <c:smooth val="0"/>
        <c:axId val="28831744"/>
        <c:axId val="28833664"/>
      </c:lineChart>
      <c:catAx>
        <c:axId val="288317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Years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833664"/>
        <c:crosses val="autoZero"/>
        <c:auto val="1"/>
        <c:lblAlgn val="ctr"/>
        <c:lblOffset val="100"/>
        <c:noMultiLvlLbl val="0"/>
      </c:catAx>
      <c:valAx>
        <c:axId val="288336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Terajoules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8831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E140E-AED2-4A4C-9FDF-6E453340C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34302</Words>
  <Characters>195528</Characters>
  <Application>Microsoft Office Word</Application>
  <DocSecurity>0</DocSecurity>
  <Lines>1629</Lines>
  <Paragraphs>458</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229372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Irfan, Muhammad</dc:creator>
  <cp:lastModifiedBy>Brian Silverstone</cp:lastModifiedBy>
  <cp:revision>9</cp:revision>
  <cp:lastPrinted>2017-05-23T07:29:00Z</cp:lastPrinted>
  <dcterms:created xsi:type="dcterms:W3CDTF">2017-05-23T01:56:00Z</dcterms:created>
  <dcterms:modified xsi:type="dcterms:W3CDTF">2017-05-23T07:29:00Z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id="tfHJdhGo"/&gt;&lt;style id="http://www.zotero.org/styles/apa" locale="en-US" hasBibliography="1" bibliographyStyleHasBeenSet="1"/&gt;&lt;prefs&gt;&lt;pref name="fieldType" value="Field"/&gt;&lt;pref name="storeRefere</vt:lpwstr>
  </property>
  <property fmtid="{D5CDD505-2E9C-101B-9397-08002B2CF9AE}" pid="3" name="ZOTERO_PREF_2">
    <vt:lpwstr>nces" value="true"/&gt;&lt;pref name="automaticJournalAbbreviations" value="true"/&gt;&lt;pref name="noteType" value=""/&gt;&lt;/prefs&gt;&lt;/data&gt;</vt:lpwstr>
  </property>
</Properties>
</file>